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D5" w:rsidRPr="006A0DD5" w:rsidRDefault="006A0DD5" w:rsidP="006A0DD5">
      <w:pPr>
        <w:rPr>
          <w:b/>
        </w:rPr>
      </w:pPr>
      <w:r w:rsidRPr="006A0DD5">
        <w:rPr>
          <w:b/>
        </w:rPr>
        <w:t>Table S1.  Class of Evidence for Therapeutic Studies</w:t>
      </w:r>
    </w:p>
    <w:p w:rsidR="006A0DD5" w:rsidRDefault="006A0DD5" w:rsidP="006A0DD5"/>
    <w:tbl>
      <w:tblPr>
        <w:tblW w:w="6840" w:type="dxa"/>
        <w:tblInd w:w="108" w:type="dxa"/>
        <w:tblLayout w:type="fixed"/>
        <w:tblLook w:val="04A0" w:firstRow="1" w:lastRow="0" w:firstColumn="1" w:lastColumn="0" w:noHBand="0" w:noVBand="1"/>
      </w:tblPr>
      <w:tblGrid>
        <w:gridCol w:w="3330"/>
        <w:gridCol w:w="1260"/>
        <w:gridCol w:w="900"/>
        <w:gridCol w:w="1350"/>
      </w:tblGrid>
      <w:tr w:rsidR="006A0DD5" w:rsidRPr="006A0DD5" w:rsidTr="006A0DD5">
        <w:trPr>
          <w:trHeight w:val="495"/>
        </w:trPr>
        <w:tc>
          <w:tcPr>
            <w:tcW w:w="3330" w:type="dxa"/>
            <w:tcBorders>
              <w:top w:val="single" w:sz="8" w:space="0" w:color="auto"/>
              <w:left w:val="single" w:sz="8" w:space="0" w:color="auto"/>
              <w:bottom w:val="single" w:sz="8" w:space="0" w:color="auto"/>
              <w:right w:val="nil"/>
            </w:tcBorders>
            <w:shd w:val="clear" w:color="auto" w:fill="737373"/>
            <w:vAlign w:val="center"/>
            <w:hideMark/>
          </w:tcPr>
          <w:p w:rsidR="006A0DD5" w:rsidRPr="006A0DD5" w:rsidRDefault="006A0DD5" w:rsidP="00662D3E">
            <w:pPr>
              <w:rPr>
                <w:b/>
                <w:color w:val="FFFFFF"/>
                <w:sz w:val="20"/>
                <w:szCs w:val="20"/>
                <w:lang w:eastAsia="ja-JP"/>
              </w:rPr>
            </w:pPr>
            <w:r w:rsidRPr="006A0DD5">
              <w:rPr>
                <w:b/>
                <w:color w:val="FFFFFF"/>
                <w:sz w:val="20"/>
                <w:szCs w:val="20"/>
                <w:lang w:eastAsia="ja-JP"/>
              </w:rPr>
              <w:t>Methodological Principle</w:t>
            </w:r>
          </w:p>
        </w:tc>
        <w:tc>
          <w:tcPr>
            <w:tcW w:w="1260" w:type="dxa"/>
            <w:tcBorders>
              <w:top w:val="single" w:sz="8" w:space="0" w:color="auto"/>
              <w:left w:val="single" w:sz="4" w:space="0" w:color="auto"/>
              <w:bottom w:val="single" w:sz="8" w:space="0" w:color="auto"/>
              <w:right w:val="single" w:sz="4" w:space="0" w:color="auto"/>
            </w:tcBorders>
            <w:shd w:val="clear" w:color="auto" w:fill="737373"/>
            <w:hideMark/>
          </w:tcPr>
          <w:p w:rsidR="006A0DD5" w:rsidRPr="006A0DD5" w:rsidRDefault="006A0DD5" w:rsidP="00662D3E">
            <w:pPr>
              <w:jc w:val="center"/>
              <w:rPr>
                <w:b/>
                <w:bCs/>
                <w:color w:val="FFFFFF"/>
                <w:sz w:val="20"/>
                <w:szCs w:val="20"/>
                <w:lang w:eastAsia="ja-JP"/>
              </w:rPr>
            </w:pPr>
            <w:proofErr w:type="spellStart"/>
            <w:r w:rsidRPr="006A0DD5">
              <w:rPr>
                <w:b/>
                <w:bCs/>
                <w:color w:val="FFFFFF"/>
                <w:sz w:val="20"/>
                <w:szCs w:val="20"/>
                <w:lang w:eastAsia="ja-JP"/>
              </w:rPr>
              <w:t>Kadanka</w:t>
            </w:r>
            <w:proofErr w:type="spellEnd"/>
          </w:p>
          <w:p w:rsidR="006A0DD5" w:rsidRPr="006A0DD5" w:rsidRDefault="006A0DD5" w:rsidP="00662D3E">
            <w:pPr>
              <w:jc w:val="center"/>
              <w:rPr>
                <w:b/>
                <w:bCs/>
                <w:color w:val="FFFFFF"/>
                <w:sz w:val="20"/>
                <w:szCs w:val="20"/>
                <w:lang w:eastAsia="ja-JP"/>
              </w:rPr>
            </w:pPr>
            <w:r w:rsidRPr="006A0DD5">
              <w:rPr>
                <w:b/>
                <w:bCs/>
                <w:color w:val="FFFFFF"/>
                <w:sz w:val="20"/>
                <w:szCs w:val="20"/>
                <w:lang w:eastAsia="ja-JP"/>
              </w:rPr>
              <w:t>(2002, 2011)</w:t>
            </w:r>
          </w:p>
        </w:tc>
        <w:tc>
          <w:tcPr>
            <w:tcW w:w="900" w:type="dxa"/>
            <w:tcBorders>
              <w:top w:val="single" w:sz="8" w:space="0" w:color="auto"/>
              <w:left w:val="nil"/>
              <w:bottom w:val="single" w:sz="8" w:space="0" w:color="auto"/>
              <w:right w:val="single" w:sz="4" w:space="0" w:color="auto"/>
            </w:tcBorders>
            <w:shd w:val="clear" w:color="auto" w:fill="737373"/>
            <w:vAlign w:val="center"/>
            <w:hideMark/>
          </w:tcPr>
          <w:p w:rsidR="006A0DD5" w:rsidRPr="006A0DD5" w:rsidRDefault="006A0DD5" w:rsidP="00662D3E">
            <w:pPr>
              <w:ind w:left="-108" w:right="-84"/>
              <w:jc w:val="center"/>
              <w:rPr>
                <w:b/>
                <w:bCs/>
                <w:color w:val="FFFFFF"/>
                <w:sz w:val="20"/>
                <w:szCs w:val="20"/>
                <w:lang w:eastAsia="ja-JP"/>
              </w:rPr>
            </w:pPr>
            <w:proofErr w:type="spellStart"/>
            <w:r w:rsidRPr="006A0DD5">
              <w:rPr>
                <w:b/>
                <w:bCs/>
                <w:color w:val="FFFFFF"/>
                <w:sz w:val="20"/>
                <w:szCs w:val="20"/>
                <w:lang w:eastAsia="ja-JP"/>
              </w:rPr>
              <w:t>Sampath</w:t>
            </w:r>
            <w:proofErr w:type="spellEnd"/>
          </w:p>
          <w:p w:rsidR="006A0DD5" w:rsidRPr="006A0DD5" w:rsidRDefault="006A0DD5" w:rsidP="00662D3E">
            <w:pPr>
              <w:ind w:left="-108" w:right="-84"/>
              <w:jc w:val="center"/>
              <w:rPr>
                <w:b/>
                <w:bCs/>
                <w:color w:val="FFFFFF"/>
                <w:sz w:val="20"/>
                <w:szCs w:val="20"/>
                <w:lang w:eastAsia="ja-JP"/>
              </w:rPr>
            </w:pPr>
            <w:r w:rsidRPr="006A0DD5">
              <w:rPr>
                <w:b/>
                <w:bCs/>
                <w:color w:val="FFFFFF"/>
                <w:sz w:val="20"/>
                <w:szCs w:val="20"/>
                <w:lang w:eastAsia="ja-JP"/>
              </w:rPr>
              <w:t>(2000)</w:t>
            </w:r>
          </w:p>
        </w:tc>
        <w:tc>
          <w:tcPr>
            <w:tcW w:w="1350" w:type="dxa"/>
            <w:tcBorders>
              <w:top w:val="single" w:sz="8" w:space="0" w:color="auto"/>
              <w:left w:val="nil"/>
              <w:bottom w:val="single" w:sz="8" w:space="0" w:color="auto"/>
              <w:right w:val="single" w:sz="4" w:space="0" w:color="auto"/>
            </w:tcBorders>
            <w:shd w:val="clear" w:color="auto" w:fill="737373"/>
            <w:vAlign w:val="center"/>
            <w:hideMark/>
          </w:tcPr>
          <w:p w:rsidR="006A0DD5" w:rsidRPr="006A0DD5" w:rsidRDefault="006A0DD5" w:rsidP="00662D3E">
            <w:pPr>
              <w:ind w:left="-108" w:right="-84"/>
              <w:jc w:val="center"/>
              <w:rPr>
                <w:b/>
                <w:bCs/>
                <w:color w:val="FFFFFF"/>
                <w:sz w:val="20"/>
                <w:szCs w:val="20"/>
                <w:lang w:eastAsia="ja-JP"/>
              </w:rPr>
            </w:pPr>
            <w:proofErr w:type="spellStart"/>
            <w:r w:rsidRPr="006A0DD5">
              <w:rPr>
                <w:b/>
                <w:bCs/>
                <w:color w:val="FFFFFF"/>
                <w:sz w:val="20"/>
                <w:szCs w:val="20"/>
                <w:lang w:eastAsia="ja-JP"/>
              </w:rPr>
              <w:t>Yoshimatsu</w:t>
            </w:r>
            <w:proofErr w:type="spellEnd"/>
            <w:r w:rsidRPr="006A0DD5">
              <w:rPr>
                <w:b/>
                <w:bCs/>
                <w:color w:val="FFFFFF"/>
                <w:sz w:val="20"/>
                <w:szCs w:val="20"/>
                <w:lang w:eastAsia="ja-JP"/>
              </w:rPr>
              <w:t xml:space="preserve"> </w:t>
            </w:r>
          </w:p>
          <w:p w:rsidR="006A0DD5" w:rsidRPr="006A0DD5" w:rsidRDefault="006A0DD5" w:rsidP="00662D3E">
            <w:pPr>
              <w:ind w:left="-108" w:right="-84"/>
              <w:jc w:val="center"/>
              <w:rPr>
                <w:b/>
                <w:bCs/>
                <w:color w:val="FFFFFF"/>
                <w:sz w:val="20"/>
                <w:szCs w:val="20"/>
                <w:lang w:eastAsia="ja-JP"/>
              </w:rPr>
            </w:pPr>
            <w:r w:rsidRPr="006A0DD5">
              <w:rPr>
                <w:b/>
                <w:bCs/>
                <w:color w:val="FFFFFF"/>
                <w:sz w:val="20"/>
                <w:szCs w:val="20"/>
                <w:lang w:eastAsia="ja-JP"/>
              </w:rPr>
              <w:t>(2001)</w:t>
            </w:r>
          </w:p>
        </w:tc>
      </w:tr>
      <w:tr w:rsidR="006A0DD5" w:rsidRPr="006A0DD5" w:rsidTr="006A0DD5">
        <w:trPr>
          <w:trHeight w:val="288"/>
        </w:trPr>
        <w:tc>
          <w:tcPr>
            <w:tcW w:w="3330" w:type="dxa"/>
            <w:tcBorders>
              <w:top w:val="single" w:sz="8" w:space="0" w:color="auto"/>
              <w:left w:val="single" w:sz="8" w:space="0" w:color="auto"/>
              <w:bottom w:val="nil"/>
              <w:right w:val="single" w:sz="4" w:space="0" w:color="auto"/>
            </w:tcBorders>
            <w:shd w:val="pct10" w:color="auto" w:fill="auto"/>
            <w:vAlign w:val="center"/>
            <w:hideMark/>
          </w:tcPr>
          <w:p w:rsidR="006A0DD5" w:rsidRPr="006A0DD5" w:rsidRDefault="006A0DD5" w:rsidP="00662D3E">
            <w:pPr>
              <w:rPr>
                <w:b/>
                <w:sz w:val="20"/>
                <w:szCs w:val="20"/>
                <w:lang w:eastAsia="ja-JP"/>
              </w:rPr>
            </w:pPr>
            <w:r w:rsidRPr="006A0DD5">
              <w:rPr>
                <w:b/>
                <w:sz w:val="20"/>
                <w:szCs w:val="20"/>
                <w:lang w:eastAsia="ja-JP"/>
              </w:rPr>
              <w:t>Study design</w:t>
            </w:r>
          </w:p>
        </w:tc>
        <w:tc>
          <w:tcPr>
            <w:tcW w:w="1260" w:type="dxa"/>
            <w:tcBorders>
              <w:top w:val="single" w:sz="8" w:space="0" w:color="auto"/>
              <w:left w:val="nil"/>
              <w:bottom w:val="nil"/>
              <w:right w:val="single" w:sz="4" w:space="0" w:color="auto"/>
            </w:tcBorders>
            <w:shd w:val="pct10" w:color="auto" w:fill="auto"/>
          </w:tcPr>
          <w:p w:rsidR="006A0DD5" w:rsidRPr="006A0DD5" w:rsidRDefault="006A0DD5" w:rsidP="00662D3E">
            <w:pPr>
              <w:jc w:val="center"/>
              <w:rPr>
                <w:sz w:val="20"/>
                <w:szCs w:val="20"/>
                <w:lang w:eastAsia="ja-JP"/>
              </w:rPr>
            </w:pPr>
          </w:p>
        </w:tc>
        <w:tc>
          <w:tcPr>
            <w:tcW w:w="900" w:type="dxa"/>
            <w:tcBorders>
              <w:top w:val="single" w:sz="8" w:space="0" w:color="auto"/>
              <w:left w:val="nil"/>
              <w:bottom w:val="nil"/>
              <w:right w:val="single" w:sz="4" w:space="0" w:color="auto"/>
            </w:tcBorders>
            <w:shd w:val="pct10" w:color="auto" w:fill="auto"/>
            <w:noWrap/>
            <w:vAlign w:val="center"/>
          </w:tcPr>
          <w:p w:rsidR="006A0DD5" w:rsidRPr="006A0DD5" w:rsidRDefault="006A0DD5" w:rsidP="00662D3E">
            <w:pPr>
              <w:jc w:val="center"/>
              <w:rPr>
                <w:sz w:val="20"/>
                <w:szCs w:val="20"/>
                <w:lang w:eastAsia="ja-JP"/>
              </w:rPr>
            </w:pPr>
          </w:p>
        </w:tc>
        <w:tc>
          <w:tcPr>
            <w:tcW w:w="1350" w:type="dxa"/>
            <w:tcBorders>
              <w:top w:val="single" w:sz="8" w:space="0" w:color="auto"/>
              <w:left w:val="nil"/>
              <w:bottom w:val="nil"/>
              <w:right w:val="single" w:sz="4" w:space="0" w:color="auto"/>
            </w:tcBorders>
            <w:shd w:val="pct10" w:color="auto" w:fill="auto"/>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nil"/>
              <w:left w:val="single" w:sz="8" w:space="0" w:color="auto"/>
              <w:bottom w:val="nil"/>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Randomized controlled trial</w:t>
            </w:r>
          </w:p>
        </w:tc>
        <w:tc>
          <w:tcPr>
            <w:tcW w:w="1260" w:type="dxa"/>
            <w:tcBorders>
              <w:top w:val="nil"/>
              <w:left w:val="nil"/>
              <w:bottom w:val="nil"/>
              <w:right w:val="single" w:sz="4" w:space="0" w:color="auto"/>
            </w:tcBorders>
            <w:shd w:val="pct10" w:color="auto" w:fill="auto"/>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900" w:type="dxa"/>
            <w:tcBorders>
              <w:top w:val="nil"/>
              <w:left w:val="nil"/>
              <w:bottom w:val="nil"/>
              <w:right w:val="single" w:sz="4"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t> </w:t>
            </w:r>
          </w:p>
        </w:tc>
        <w:tc>
          <w:tcPr>
            <w:tcW w:w="1350" w:type="dxa"/>
            <w:tcBorders>
              <w:top w:val="nil"/>
              <w:left w:val="nil"/>
              <w:bottom w:val="nil"/>
              <w:right w:val="single" w:sz="4" w:space="0" w:color="auto"/>
            </w:tcBorders>
            <w:shd w:val="pct10" w:color="auto" w:fill="auto"/>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nil"/>
              <w:left w:val="single" w:sz="8" w:space="0" w:color="auto"/>
              <w:bottom w:val="nil"/>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Prospective cohort study</w:t>
            </w:r>
          </w:p>
        </w:tc>
        <w:tc>
          <w:tcPr>
            <w:tcW w:w="1260" w:type="dxa"/>
            <w:tcBorders>
              <w:top w:val="nil"/>
              <w:left w:val="nil"/>
              <w:bottom w:val="nil"/>
              <w:right w:val="single" w:sz="4" w:space="0" w:color="auto"/>
            </w:tcBorders>
            <w:shd w:val="pct10" w:color="auto" w:fill="auto"/>
            <w:vAlign w:val="center"/>
          </w:tcPr>
          <w:p w:rsidR="006A0DD5" w:rsidRPr="006A0DD5" w:rsidRDefault="006A0DD5" w:rsidP="00662D3E">
            <w:pPr>
              <w:jc w:val="center"/>
              <w:rPr>
                <w:sz w:val="20"/>
                <w:szCs w:val="20"/>
                <w:lang w:eastAsia="ja-JP"/>
              </w:rPr>
            </w:pPr>
          </w:p>
        </w:tc>
        <w:tc>
          <w:tcPr>
            <w:tcW w:w="900" w:type="dxa"/>
            <w:tcBorders>
              <w:top w:val="nil"/>
              <w:left w:val="nil"/>
              <w:bottom w:val="nil"/>
              <w:right w:val="single" w:sz="4"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1350" w:type="dxa"/>
            <w:tcBorders>
              <w:top w:val="nil"/>
              <w:left w:val="nil"/>
              <w:bottom w:val="nil"/>
              <w:right w:val="single" w:sz="4"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t> </w:t>
            </w:r>
          </w:p>
        </w:tc>
      </w:tr>
      <w:tr w:rsidR="006A0DD5" w:rsidRPr="006A0DD5" w:rsidTr="006A0DD5">
        <w:trPr>
          <w:trHeight w:val="288"/>
        </w:trPr>
        <w:tc>
          <w:tcPr>
            <w:tcW w:w="3330" w:type="dxa"/>
            <w:tcBorders>
              <w:top w:val="nil"/>
              <w:left w:val="single" w:sz="8" w:space="0" w:color="auto"/>
              <w:bottom w:val="nil"/>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Retrospective cohort study</w:t>
            </w:r>
          </w:p>
        </w:tc>
        <w:tc>
          <w:tcPr>
            <w:tcW w:w="1260" w:type="dxa"/>
            <w:tcBorders>
              <w:top w:val="nil"/>
              <w:left w:val="nil"/>
              <w:bottom w:val="nil"/>
              <w:right w:val="single" w:sz="4" w:space="0" w:color="auto"/>
            </w:tcBorders>
            <w:shd w:val="pct10" w:color="auto" w:fill="auto"/>
            <w:vAlign w:val="center"/>
          </w:tcPr>
          <w:p w:rsidR="006A0DD5" w:rsidRPr="006A0DD5" w:rsidRDefault="006A0DD5" w:rsidP="00662D3E">
            <w:pPr>
              <w:jc w:val="center"/>
              <w:rPr>
                <w:sz w:val="20"/>
                <w:szCs w:val="20"/>
                <w:lang w:eastAsia="ja-JP"/>
              </w:rPr>
            </w:pPr>
          </w:p>
        </w:tc>
        <w:tc>
          <w:tcPr>
            <w:tcW w:w="900" w:type="dxa"/>
            <w:tcBorders>
              <w:top w:val="nil"/>
              <w:left w:val="nil"/>
              <w:bottom w:val="nil"/>
              <w:right w:val="single" w:sz="4" w:space="0" w:color="auto"/>
            </w:tcBorders>
            <w:shd w:val="pct10" w:color="auto" w:fill="auto"/>
            <w:noWrap/>
            <w:vAlign w:val="center"/>
          </w:tcPr>
          <w:p w:rsidR="006A0DD5" w:rsidRPr="006A0DD5" w:rsidRDefault="006A0DD5" w:rsidP="00662D3E">
            <w:pPr>
              <w:jc w:val="center"/>
              <w:rPr>
                <w:sz w:val="20"/>
                <w:szCs w:val="20"/>
                <w:lang w:eastAsia="ja-JP"/>
              </w:rPr>
            </w:pPr>
          </w:p>
        </w:tc>
        <w:tc>
          <w:tcPr>
            <w:tcW w:w="1350" w:type="dxa"/>
            <w:tcBorders>
              <w:top w:val="nil"/>
              <w:left w:val="nil"/>
              <w:bottom w:val="nil"/>
              <w:right w:val="single" w:sz="4"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r>
      <w:tr w:rsidR="006A0DD5" w:rsidRPr="006A0DD5" w:rsidTr="006A0DD5">
        <w:trPr>
          <w:trHeight w:val="288"/>
        </w:trPr>
        <w:tc>
          <w:tcPr>
            <w:tcW w:w="3330" w:type="dxa"/>
            <w:tcBorders>
              <w:top w:val="nil"/>
              <w:left w:val="single" w:sz="8" w:space="0" w:color="auto"/>
              <w:bottom w:val="nil"/>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Case-control</w:t>
            </w:r>
          </w:p>
        </w:tc>
        <w:tc>
          <w:tcPr>
            <w:tcW w:w="1260" w:type="dxa"/>
            <w:tcBorders>
              <w:top w:val="nil"/>
              <w:left w:val="nil"/>
              <w:bottom w:val="nil"/>
              <w:right w:val="single" w:sz="4" w:space="0" w:color="auto"/>
            </w:tcBorders>
            <w:shd w:val="pct10" w:color="auto" w:fill="auto"/>
            <w:vAlign w:val="center"/>
          </w:tcPr>
          <w:p w:rsidR="006A0DD5" w:rsidRPr="006A0DD5" w:rsidRDefault="006A0DD5" w:rsidP="00662D3E">
            <w:pPr>
              <w:jc w:val="center"/>
              <w:rPr>
                <w:sz w:val="20"/>
                <w:szCs w:val="20"/>
                <w:lang w:eastAsia="ja-JP"/>
              </w:rPr>
            </w:pPr>
          </w:p>
        </w:tc>
        <w:tc>
          <w:tcPr>
            <w:tcW w:w="900" w:type="dxa"/>
            <w:tcBorders>
              <w:top w:val="nil"/>
              <w:left w:val="nil"/>
              <w:bottom w:val="nil"/>
              <w:right w:val="single" w:sz="4" w:space="0" w:color="auto"/>
            </w:tcBorders>
            <w:shd w:val="pct10" w:color="auto" w:fill="auto"/>
            <w:noWrap/>
            <w:vAlign w:val="center"/>
          </w:tcPr>
          <w:p w:rsidR="006A0DD5" w:rsidRPr="006A0DD5" w:rsidRDefault="006A0DD5" w:rsidP="00662D3E">
            <w:pPr>
              <w:jc w:val="center"/>
              <w:rPr>
                <w:sz w:val="20"/>
                <w:szCs w:val="20"/>
                <w:lang w:eastAsia="ja-JP"/>
              </w:rPr>
            </w:pPr>
          </w:p>
        </w:tc>
        <w:tc>
          <w:tcPr>
            <w:tcW w:w="1350" w:type="dxa"/>
            <w:tcBorders>
              <w:top w:val="nil"/>
              <w:left w:val="nil"/>
              <w:bottom w:val="nil"/>
              <w:right w:val="single" w:sz="4" w:space="0" w:color="auto"/>
            </w:tcBorders>
            <w:shd w:val="pct10" w:color="auto" w:fill="auto"/>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nil"/>
              <w:left w:val="single" w:sz="8" w:space="0" w:color="auto"/>
              <w:bottom w:val="single" w:sz="12" w:space="0" w:color="auto"/>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Case-series</w:t>
            </w:r>
          </w:p>
        </w:tc>
        <w:tc>
          <w:tcPr>
            <w:tcW w:w="1260" w:type="dxa"/>
            <w:tcBorders>
              <w:top w:val="nil"/>
              <w:left w:val="nil"/>
              <w:bottom w:val="single" w:sz="12" w:space="0" w:color="auto"/>
              <w:right w:val="single" w:sz="4" w:space="0" w:color="auto"/>
            </w:tcBorders>
            <w:shd w:val="pct10" w:color="auto" w:fill="auto"/>
            <w:vAlign w:val="center"/>
          </w:tcPr>
          <w:p w:rsidR="006A0DD5" w:rsidRPr="006A0DD5" w:rsidRDefault="006A0DD5" w:rsidP="00662D3E">
            <w:pPr>
              <w:jc w:val="center"/>
              <w:rPr>
                <w:sz w:val="20"/>
                <w:szCs w:val="20"/>
                <w:lang w:eastAsia="ja-JP"/>
              </w:rPr>
            </w:pPr>
          </w:p>
        </w:tc>
        <w:tc>
          <w:tcPr>
            <w:tcW w:w="900" w:type="dxa"/>
            <w:tcBorders>
              <w:top w:val="nil"/>
              <w:left w:val="nil"/>
              <w:bottom w:val="single" w:sz="12" w:space="0" w:color="auto"/>
              <w:right w:val="single" w:sz="4"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t> </w:t>
            </w:r>
          </w:p>
        </w:tc>
        <w:tc>
          <w:tcPr>
            <w:tcW w:w="1350" w:type="dxa"/>
            <w:tcBorders>
              <w:top w:val="nil"/>
              <w:left w:val="nil"/>
              <w:bottom w:val="single" w:sz="12" w:space="0" w:color="auto"/>
              <w:right w:val="single" w:sz="4"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t> </w:t>
            </w:r>
          </w:p>
        </w:tc>
      </w:tr>
      <w:tr w:rsidR="006A0DD5" w:rsidRPr="006A0DD5" w:rsidTr="006A0DD5">
        <w:trPr>
          <w:trHeight w:val="288"/>
        </w:trPr>
        <w:tc>
          <w:tcPr>
            <w:tcW w:w="3330" w:type="dxa"/>
            <w:tcBorders>
              <w:top w:val="single" w:sz="12" w:space="0" w:color="auto"/>
              <w:left w:val="single" w:sz="8" w:space="0" w:color="auto"/>
              <w:bottom w:val="single" w:sz="4" w:space="0" w:color="auto"/>
              <w:right w:val="single" w:sz="4" w:space="0" w:color="auto"/>
            </w:tcBorders>
            <w:vAlign w:val="center"/>
            <w:hideMark/>
          </w:tcPr>
          <w:p w:rsidR="006A0DD5" w:rsidRPr="006A0DD5" w:rsidRDefault="006A0DD5" w:rsidP="00662D3E">
            <w:pPr>
              <w:rPr>
                <w:sz w:val="20"/>
                <w:szCs w:val="20"/>
                <w:lang w:eastAsia="ja-JP"/>
              </w:rPr>
            </w:pPr>
            <w:r w:rsidRPr="006A0DD5">
              <w:rPr>
                <w:sz w:val="20"/>
                <w:szCs w:val="20"/>
                <w:lang w:eastAsia="ja-JP"/>
              </w:rPr>
              <w:t>Random sequence generation*</w:t>
            </w:r>
          </w:p>
        </w:tc>
        <w:tc>
          <w:tcPr>
            <w:tcW w:w="1260" w:type="dxa"/>
            <w:tcBorders>
              <w:top w:val="single" w:sz="12" w:space="0" w:color="auto"/>
              <w:left w:val="nil"/>
              <w:bottom w:val="single" w:sz="4" w:space="0" w:color="auto"/>
              <w:right w:val="single" w:sz="4" w:space="0" w:color="auto"/>
            </w:tcBorders>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900" w:type="dxa"/>
            <w:tcBorders>
              <w:top w:val="single" w:sz="12"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c>
          <w:tcPr>
            <w:tcW w:w="1350" w:type="dxa"/>
            <w:tcBorders>
              <w:top w:val="single" w:sz="12"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single" w:sz="4" w:space="0" w:color="auto"/>
              <w:left w:val="single" w:sz="8" w:space="0" w:color="auto"/>
              <w:bottom w:val="single" w:sz="4" w:space="0" w:color="auto"/>
              <w:right w:val="single" w:sz="4" w:space="0" w:color="auto"/>
            </w:tcBorders>
            <w:vAlign w:val="center"/>
            <w:hideMark/>
          </w:tcPr>
          <w:p w:rsidR="006A0DD5" w:rsidRPr="006A0DD5" w:rsidRDefault="006A0DD5" w:rsidP="00662D3E">
            <w:pPr>
              <w:rPr>
                <w:sz w:val="20"/>
                <w:szCs w:val="20"/>
                <w:lang w:eastAsia="ja-JP"/>
              </w:rPr>
            </w:pPr>
            <w:r w:rsidRPr="006A0DD5">
              <w:rPr>
                <w:sz w:val="20"/>
                <w:szCs w:val="20"/>
                <w:lang w:eastAsia="ja-JP"/>
              </w:rPr>
              <w:t>Statement of concealed allocation*</w:t>
            </w:r>
          </w:p>
        </w:tc>
        <w:tc>
          <w:tcPr>
            <w:tcW w:w="1260" w:type="dxa"/>
            <w:tcBorders>
              <w:top w:val="single" w:sz="4" w:space="0" w:color="auto"/>
              <w:left w:val="nil"/>
              <w:bottom w:val="single" w:sz="4" w:space="0" w:color="auto"/>
              <w:right w:val="single" w:sz="4" w:space="0" w:color="auto"/>
            </w:tcBorders>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900" w:type="dxa"/>
            <w:tcBorders>
              <w:top w:val="single" w:sz="4"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c>
          <w:tcPr>
            <w:tcW w:w="1350" w:type="dxa"/>
            <w:tcBorders>
              <w:top w:val="single" w:sz="4"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single" w:sz="4" w:space="0" w:color="auto"/>
              <w:left w:val="single" w:sz="8" w:space="0" w:color="auto"/>
              <w:bottom w:val="single" w:sz="4" w:space="0" w:color="auto"/>
              <w:right w:val="single" w:sz="4" w:space="0" w:color="auto"/>
            </w:tcBorders>
            <w:vAlign w:val="center"/>
            <w:hideMark/>
          </w:tcPr>
          <w:p w:rsidR="006A0DD5" w:rsidRPr="006A0DD5" w:rsidRDefault="006A0DD5" w:rsidP="00662D3E">
            <w:pPr>
              <w:rPr>
                <w:sz w:val="20"/>
                <w:szCs w:val="20"/>
                <w:lang w:eastAsia="ja-JP"/>
              </w:rPr>
            </w:pPr>
            <w:r w:rsidRPr="006A0DD5">
              <w:rPr>
                <w:sz w:val="20"/>
                <w:szCs w:val="20"/>
                <w:lang w:eastAsia="ja-JP"/>
              </w:rPr>
              <w:t>Intention to treat*</w:t>
            </w:r>
          </w:p>
        </w:tc>
        <w:tc>
          <w:tcPr>
            <w:tcW w:w="1260" w:type="dxa"/>
            <w:tcBorders>
              <w:top w:val="single" w:sz="4" w:space="0" w:color="auto"/>
              <w:left w:val="nil"/>
              <w:bottom w:val="single" w:sz="4" w:space="0" w:color="auto"/>
              <w:right w:val="single" w:sz="4" w:space="0" w:color="auto"/>
            </w:tcBorders>
            <w:vAlign w:val="center"/>
          </w:tcPr>
          <w:p w:rsidR="006A0DD5" w:rsidRPr="006A0DD5" w:rsidRDefault="006A0DD5" w:rsidP="00662D3E">
            <w:pPr>
              <w:jc w:val="center"/>
              <w:rPr>
                <w:sz w:val="20"/>
                <w:szCs w:val="20"/>
                <w:lang w:eastAsia="ja-JP"/>
              </w:rPr>
            </w:pPr>
          </w:p>
        </w:tc>
        <w:tc>
          <w:tcPr>
            <w:tcW w:w="900" w:type="dxa"/>
            <w:tcBorders>
              <w:top w:val="single" w:sz="4"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c>
          <w:tcPr>
            <w:tcW w:w="1350" w:type="dxa"/>
            <w:tcBorders>
              <w:top w:val="single" w:sz="4"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nil"/>
              <w:left w:val="single" w:sz="8" w:space="0" w:color="auto"/>
              <w:bottom w:val="single" w:sz="4" w:space="0" w:color="auto"/>
              <w:right w:val="single" w:sz="4" w:space="0" w:color="auto"/>
            </w:tcBorders>
            <w:vAlign w:val="center"/>
            <w:hideMark/>
          </w:tcPr>
          <w:p w:rsidR="006A0DD5" w:rsidRPr="006A0DD5" w:rsidRDefault="006A0DD5" w:rsidP="00662D3E">
            <w:pPr>
              <w:rPr>
                <w:sz w:val="20"/>
                <w:szCs w:val="20"/>
                <w:lang w:eastAsia="ja-JP"/>
              </w:rPr>
            </w:pPr>
            <w:r w:rsidRPr="006A0DD5">
              <w:rPr>
                <w:sz w:val="20"/>
                <w:szCs w:val="20"/>
                <w:lang w:eastAsia="ja-JP"/>
              </w:rPr>
              <w:t>Independent or blind assessment</w:t>
            </w:r>
          </w:p>
        </w:tc>
        <w:tc>
          <w:tcPr>
            <w:tcW w:w="1260" w:type="dxa"/>
            <w:tcBorders>
              <w:top w:val="nil"/>
              <w:left w:val="nil"/>
              <w:bottom w:val="single" w:sz="4" w:space="0" w:color="auto"/>
              <w:right w:val="single" w:sz="4" w:space="0" w:color="auto"/>
            </w:tcBorders>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900" w:type="dxa"/>
            <w:tcBorders>
              <w:top w:val="nil"/>
              <w:left w:val="nil"/>
              <w:bottom w:val="single" w:sz="4" w:space="0" w:color="auto"/>
              <w:right w:val="single" w:sz="4" w:space="0" w:color="auto"/>
            </w:tcBorders>
            <w:noWrap/>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1350" w:type="dxa"/>
            <w:tcBorders>
              <w:top w:val="nil"/>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nil"/>
              <w:left w:val="single" w:sz="8" w:space="0" w:color="auto"/>
              <w:bottom w:val="single" w:sz="4" w:space="0" w:color="auto"/>
              <w:right w:val="single" w:sz="4" w:space="0" w:color="auto"/>
            </w:tcBorders>
            <w:vAlign w:val="center"/>
            <w:hideMark/>
          </w:tcPr>
          <w:p w:rsidR="006A0DD5" w:rsidRPr="006A0DD5" w:rsidRDefault="006A0DD5" w:rsidP="00662D3E">
            <w:pPr>
              <w:tabs>
                <w:tab w:val="left" w:pos="432"/>
              </w:tabs>
              <w:ind w:left="-18"/>
              <w:rPr>
                <w:sz w:val="20"/>
                <w:szCs w:val="20"/>
                <w:lang w:eastAsia="ja-JP"/>
              </w:rPr>
            </w:pPr>
            <w:r w:rsidRPr="006A0DD5">
              <w:rPr>
                <w:sz w:val="20"/>
                <w:szCs w:val="20"/>
                <w:lang w:eastAsia="ja-JP"/>
              </w:rPr>
              <w:t>Co-interventions applied equally</w:t>
            </w:r>
          </w:p>
        </w:tc>
        <w:tc>
          <w:tcPr>
            <w:tcW w:w="1260" w:type="dxa"/>
            <w:tcBorders>
              <w:top w:val="nil"/>
              <w:left w:val="nil"/>
              <w:bottom w:val="single" w:sz="4" w:space="0" w:color="auto"/>
              <w:right w:val="single" w:sz="4" w:space="0" w:color="auto"/>
            </w:tcBorders>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900" w:type="dxa"/>
            <w:tcBorders>
              <w:top w:val="nil"/>
              <w:left w:val="nil"/>
              <w:bottom w:val="single" w:sz="4" w:space="0" w:color="auto"/>
              <w:right w:val="single" w:sz="4" w:space="0" w:color="auto"/>
            </w:tcBorders>
            <w:noWrap/>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1350" w:type="dxa"/>
            <w:tcBorders>
              <w:top w:val="nil"/>
              <w:left w:val="nil"/>
              <w:bottom w:val="single" w:sz="4" w:space="0" w:color="auto"/>
              <w:right w:val="single" w:sz="4" w:space="0" w:color="auto"/>
            </w:tcBorders>
            <w:noWrap/>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r>
      <w:tr w:rsidR="006A0DD5" w:rsidRPr="006A0DD5" w:rsidTr="006A0DD5">
        <w:trPr>
          <w:trHeight w:val="288"/>
        </w:trPr>
        <w:tc>
          <w:tcPr>
            <w:tcW w:w="3330" w:type="dxa"/>
            <w:tcBorders>
              <w:top w:val="single" w:sz="4" w:space="0" w:color="auto"/>
              <w:left w:val="single" w:sz="4" w:space="0" w:color="auto"/>
              <w:bottom w:val="single" w:sz="4" w:space="0" w:color="auto"/>
              <w:right w:val="nil"/>
            </w:tcBorders>
            <w:noWrap/>
            <w:vAlign w:val="center"/>
            <w:hideMark/>
          </w:tcPr>
          <w:p w:rsidR="006A0DD5" w:rsidRPr="006A0DD5" w:rsidRDefault="006A0DD5" w:rsidP="00662D3E">
            <w:pPr>
              <w:rPr>
                <w:sz w:val="20"/>
                <w:szCs w:val="20"/>
                <w:lang w:eastAsia="ja-JP"/>
              </w:rPr>
            </w:pPr>
            <w:r w:rsidRPr="006A0DD5">
              <w:rPr>
                <w:sz w:val="20"/>
                <w:szCs w:val="20"/>
                <w:lang w:eastAsia="ja-JP"/>
              </w:rPr>
              <w:t xml:space="preserve">Complete follow-up of </w:t>
            </w:r>
            <w:r w:rsidRPr="006A0DD5">
              <w:rPr>
                <w:sz w:val="20"/>
                <w:szCs w:val="20"/>
                <w:u w:val="single"/>
                <w:lang w:eastAsia="ja-JP"/>
              </w:rPr>
              <w:t>&gt;</w:t>
            </w:r>
            <w:r w:rsidRPr="006A0DD5">
              <w:rPr>
                <w:sz w:val="20"/>
                <w:szCs w:val="20"/>
                <w:lang w:eastAsia="ja-JP"/>
              </w:rPr>
              <w:t>80%</w:t>
            </w:r>
          </w:p>
        </w:tc>
        <w:tc>
          <w:tcPr>
            <w:tcW w:w="1260" w:type="dxa"/>
            <w:tcBorders>
              <w:top w:val="nil"/>
              <w:left w:val="single" w:sz="4" w:space="0" w:color="auto"/>
              <w:bottom w:val="nil"/>
              <w:right w:val="single" w:sz="4" w:space="0" w:color="auto"/>
            </w:tcBorders>
            <w:vAlign w:val="center"/>
          </w:tcPr>
          <w:p w:rsidR="006A0DD5" w:rsidRPr="006A0DD5" w:rsidRDefault="006A0DD5" w:rsidP="00662D3E">
            <w:pPr>
              <w:jc w:val="center"/>
              <w:rPr>
                <w:sz w:val="20"/>
                <w:szCs w:val="20"/>
                <w:lang w:eastAsia="ja-JP"/>
              </w:rPr>
            </w:pPr>
            <w:r w:rsidRPr="006A0DD5">
              <w:rPr>
                <w:sz w:val="20"/>
                <w:szCs w:val="20"/>
                <w:lang w:eastAsia="ja-JP"/>
              </w:rPr>
              <w:sym w:font="Wingdings" w:char="F0FC"/>
            </w:r>
            <w:r w:rsidRPr="006A0DD5">
              <w:rPr>
                <w:sz w:val="20"/>
                <w:szCs w:val="20"/>
                <w:lang w:eastAsia="ja-JP"/>
              </w:rPr>
              <w:t>†</w:t>
            </w:r>
          </w:p>
        </w:tc>
        <w:tc>
          <w:tcPr>
            <w:tcW w:w="900" w:type="dxa"/>
            <w:tcBorders>
              <w:top w:val="nil"/>
              <w:left w:val="nil"/>
              <w:bottom w:val="nil"/>
              <w:right w:val="single" w:sz="4" w:space="0" w:color="auto"/>
            </w:tcBorders>
            <w:noWrap/>
            <w:vAlign w:val="center"/>
          </w:tcPr>
          <w:p w:rsidR="006A0DD5" w:rsidRPr="006A0DD5" w:rsidRDefault="006A0DD5" w:rsidP="00662D3E">
            <w:pPr>
              <w:jc w:val="center"/>
              <w:rPr>
                <w:sz w:val="20"/>
                <w:szCs w:val="20"/>
                <w:lang w:eastAsia="ja-JP"/>
              </w:rPr>
            </w:pPr>
          </w:p>
        </w:tc>
        <w:tc>
          <w:tcPr>
            <w:tcW w:w="1350" w:type="dxa"/>
            <w:tcBorders>
              <w:top w:val="nil"/>
              <w:left w:val="nil"/>
              <w:bottom w:val="nil"/>
              <w:right w:val="single" w:sz="4" w:space="0" w:color="auto"/>
            </w:tcBorders>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single" w:sz="4" w:space="0" w:color="auto"/>
              <w:left w:val="single" w:sz="8" w:space="0" w:color="auto"/>
              <w:bottom w:val="single" w:sz="4" w:space="0" w:color="auto"/>
              <w:right w:val="single" w:sz="4" w:space="0" w:color="auto"/>
            </w:tcBorders>
            <w:vAlign w:val="center"/>
            <w:hideMark/>
          </w:tcPr>
          <w:p w:rsidR="006A0DD5" w:rsidRPr="006A0DD5" w:rsidRDefault="006A0DD5" w:rsidP="00662D3E">
            <w:pPr>
              <w:rPr>
                <w:sz w:val="20"/>
                <w:szCs w:val="20"/>
                <w:lang w:eastAsia="ja-JP"/>
              </w:rPr>
            </w:pPr>
            <w:r w:rsidRPr="006A0DD5">
              <w:rPr>
                <w:sz w:val="20"/>
                <w:szCs w:val="20"/>
                <w:lang w:eastAsia="ja-JP"/>
              </w:rPr>
              <w:t>Adequate sample size</w:t>
            </w:r>
          </w:p>
        </w:tc>
        <w:tc>
          <w:tcPr>
            <w:tcW w:w="1260" w:type="dxa"/>
            <w:tcBorders>
              <w:top w:val="single" w:sz="4" w:space="0" w:color="auto"/>
              <w:left w:val="nil"/>
              <w:bottom w:val="single" w:sz="4" w:space="0" w:color="auto"/>
              <w:right w:val="single" w:sz="4" w:space="0" w:color="auto"/>
            </w:tcBorders>
            <w:vAlign w:val="center"/>
          </w:tcPr>
          <w:p w:rsidR="006A0DD5" w:rsidRPr="006A0DD5" w:rsidRDefault="006A0DD5" w:rsidP="00662D3E">
            <w:pPr>
              <w:jc w:val="center"/>
              <w:rPr>
                <w:sz w:val="20"/>
                <w:szCs w:val="20"/>
                <w:lang w:eastAsia="ja-JP"/>
              </w:rPr>
            </w:pPr>
          </w:p>
        </w:tc>
        <w:tc>
          <w:tcPr>
            <w:tcW w:w="900" w:type="dxa"/>
            <w:tcBorders>
              <w:top w:val="single" w:sz="4"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c>
          <w:tcPr>
            <w:tcW w:w="1350" w:type="dxa"/>
            <w:tcBorders>
              <w:top w:val="single" w:sz="4"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single" w:sz="4" w:space="0" w:color="auto"/>
              <w:left w:val="single" w:sz="8" w:space="0" w:color="auto"/>
              <w:bottom w:val="single" w:sz="4" w:space="0" w:color="auto"/>
              <w:right w:val="single" w:sz="4" w:space="0" w:color="auto"/>
            </w:tcBorders>
            <w:vAlign w:val="center"/>
            <w:hideMark/>
          </w:tcPr>
          <w:p w:rsidR="006A0DD5" w:rsidRPr="006A0DD5" w:rsidRDefault="006A0DD5" w:rsidP="006A0DD5">
            <w:pPr>
              <w:ind w:right="-108"/>
              <w:rPr>
                <w:sz w:val="20"/>
                <w:szCs w:val="20"/>
                <w:lang w:eastAsia="ja-JP"/>
              </w:rPr>
            </w:pPr>
            <w:r w:rsidRPr="006A0DD5">
              <w:rPr>
                <w:sz w:val="20"/>
                <w:szCs w:val="20"/>
                <w:lang w:eastAsia="ja-JP"/>
              </w:rPr>
              <w:t>Controlling for possible confounding</w:t>
            </w:r>
            <w:r w:rsidRPr="006A0DD5">
              <w:rPr>
                <w:rFonts w:cs="Times New Roman"/>
                <w:sz w:val="20"/>
                <w:szCs w:val="20"/>
                <w:lang w:eastAsia="ja-JP"/>
              </w:rPr>
              <w:t>‡</w:t>
            </w:r>
          </w:p>
        </w:tc>
        <w:tc>
          <w:tcPr>
            <w:tcW w:w="1260" w:type="dxa"/>
            <w:tcBorders>
              <w:top w:val="single" w:sz="4" w:space="0" w:color="auto"/>
              <w:left w:val="nil"/>
              <w:bottom w:val="single" w:sz="4" w:space="0" w:color="auto"/>
              <w:right w:val="single" w:sz="4" w:space="0" w:color="auto"/>
            </w:tcBorders>
            <w:vAlign w:val="center"/>
            <w:hideMark/>
          </w:tcPr>
          <w:p w:rsidR="006A0DD5" w:rsidRPr="006A0DD5" w:rsidRDefault="006A0DD5" w:rsidP="00662D3E">
            <w:pPr>
              <w:jc w:val="center"/>
              <w:rPr>
                <w:sz w:val="20"/>
                <w:szCs w:val="20"/>
                <w:lang w:eastAsia="ja-JP"/>
              </w:rPr>
            </w:pPr>
          </w:p>
        </w:tc>
        <w:tc>
          <w:tcPr>
            <w:tcW w:w="900" w:type="dxa"/>
            <w:tcBorders>
              <w:top w:val="single" w:sz="4"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c>
          <w:tcPr>
            <w:tcW w:w="1350" w:type="dxa"/>
            <w:tcBorders>
              <w:top w:val="single" w:sz="4" w:space="0" w:color="auto"/>
              <w:left w:val="nil"/>
              <w:bottom w:val="single" w:sz="4" w:space="0" w:color="auto"/>
              <w:right w:val="single" w:sz="4" w:space="0" w:color="auto"/>
            </w:tcBorders>
            <w:noWrap/>
            <w:vAlign w:val="center"/>
          </w:tcPr>
          <w:p w:rsidR="006A0DD5" w:rsidRPr="006A0DD5" w:rsidRDefault="006A0DD5" w:rsidP="00662D3E">
            <w:pPr>
              <w:jc w:val="center"/>
              <w:rPr>
                <w:sz w:val="20"/>
                <w:szCs w:val="20"/>
                <w:lang w:eastAsia="ja-JP"/>
              </w:rPr>
            </w:pPr>
          </w:p>
        </w:tc>
      </w:tr>
      <w:tr w:rsidR="006A0DD5" w:rsidRPr="006A0DD5" w:rsidTr="006A0DD5">
        <w:trPr>
          <w:trHeight w:val="288"/>
        </w:trPr>
        <w:tc>
          <w:tcPr>
            <w:tcW w:w="3330" w:type="dxa"/>
            <w:tcBorders>
              <w:top w:val="single" w:sz="8" w:space="0" w:color="auto"/>
              <w:left w:val="single" w:sz="8" w:space="0" w:color="auto"/>
              <w:bottom w:val="single" w:sz="8" w:space="0" w:color="auto"/>
              <w:right w:val="single" w:sz="4" w:space="0" w:color="auto"/>
            </w:tcBorders>
            <w:shd w:val="clear" w:color="auto" w:fill="737373"/>
            <w:vAlign w:val="center"/>
            <w:hideMark/>
          </w:tcPr>
          <w:p w:rsidR="006A0DD5" w:rsidRPr="006A0DD5" w:rsidRDefault="006A0DD5" w:rsidP="00662D3E">
            <w:pPr>
              <w:rPr>
                <w:b/>
                <w:color w:val="FFFFFF"/>
                <w:sz w:val="20"/>
                <w:szCs w:val="20"/>
                <w:lang w:eastAsia="ja-JP"/>
              </w:rPr>
            </w:pPr>
            <w:r w:rsidRPr="006A0DD5">
              <w:rPr>
                <w:b/>
                <w:color w:val="FFFFFF"/>
                <w:sz w:val="20"/>
                <w:szCs w:val="20"/>
                <w:lang w:eastAsia="ja-JP"/>
              </w:rPr>
              <w:t>Evidence Level</w:t>
            </w:r>
          </w:p>
        </w:tc>
        <w:tc>
          <w:tcPr>
            <w:tcW w:w="1260" w:type="dxa"/>
            <w:tcBorders>
              <w:top w:val="single" w:sz="8" w:space="0" w:color="auto"/>
              <w:left w:val="nil"/>
              <w:bottom w:val="single" w:sz="8" w:space="0" w:color="auto"/>
              <w:right w:val="single" w:sz="4" w:space="0" w:color="auto"/>
            </w:tcBorders>
            <w:shd w:val="clear" w:color="auto" w:fill="737373"/>
            <w:vAlign w:val="center"/>
            <w:hideMark/>
          </w:tcPr>
          <w:p w:rsidR="006A0DD5" w:rsidRPr="006A0DD5" w:rsidRDefault="006A0DD5" w:rsidP="00662D3E">
            <w:pPr>
              <w:jc w:val="center"/>
              <w:rPr>
                <w:color w:val="FFFFFF"/>
                <w:sz w:val="20"/>
                <w:szCs w:val="20"/>
                <w:lang w:eastAsia="ja-JP"/>
              </w:rPr>
            </w:pPr>
            <w:r w:rsidRPr="006A0DD5">
              <w:rPr>
                <w:color w:val="FFFFFF"/>
                <w:sz w:val="20"/>
                <w:szCs w:val="20"/>
                <w:lang w:eastAsia="ja-JP"/>
              </w:rPr>
              <w:t>II</w:t>
            </w:r>
          </w:p>
        </w:tc>
        <w:tc>
          <w:tcPr>
            <w:tcW w:w="900" w:type="dxa"/>
            <w:tcBorders>
              <w:top w:val="single" w:sz="8" w:space="0" w:color="auto"/>
              <w:left w:val="nil"/>
              <w:bottom w:val="single" w:sz="8" w:space="0" w:color="auto"/>
              <w:right w:val="single" w:sz="4" w:space="0" w:color="auto"/>
            </w:tcBorders>
            <w:shd w:val="clear" w:color="auto" w:fill="737373"/>
            <w:noWrap/>
            <w:vAlign w:val="center"/>
            <w:hideMark/>
          </w:tcPr>
          <w:p w:rsidR="006A0DD5" w:rsidRPr="006A0DD5" w:rsidRDefault="006A0DD5" w:rsidP="00662D3E">
            <w:pPr>
              <w:jc w:val="center"/>
              <w:rPr>
                <w:color w:val="FFFFFF"/>
                <w:sz w:val="20"/>
                <w:szCs w:val="20"/>
                <w:lang w:eastAsia="ja-JP"/>
              </w:rPr>
            </w:pPr>
            <w:r w:rsidRPr="006A0DD5">
              <w:rPr>
                <w:color w:val="FFFFFF"/>
                <w:sz w:val="20"/>
                <w:szCs w:val="20"/>
                <w:lang w:eastAsia="ja-JP"/>
              </w:rPr>
              <w:t>III</w:t>
            </w:r>
          </w:p>
        </w:tc>
        <w:tc>
          <w:tcPr>
            <w:tcW w:w="1350" w:type="dxa"/>
            <w:tcBorders>
              <w:top w:val="single" w:sz="8" w:space="0" w:color="auto"/>
              <w:left w:val="nil"/>
              <w:bottom w:val="single" w:sz="8" w:space="0" w:color="auto"/>
              <w:right w:val="single" w:sz="4" w:space="0" w:color="auto"/>
            </w:tcBorders>
            <w:shd w:val="clear" w:color="auto" w:fill="737373"/>
            <w:noWrap/>
            <w:vAlign w:val="center"/>
            <w:hideMark/>
          </w:tcPr>
          <w:p w:rsidR="006A0DD5" w:rsidRPr="006A0DD5" w:rsidRDefault="006A0DD5" w:rsidP="00662D3E">
            <w:pPr>
              <w:jc w:val="center"/>
              <w:rPr>
                <w:color w:val="FFFFFF"/>
                <w:sz w:val="20"/>
                <w:szCs w:val="20"/>
                <w:lang w:eastAsia="ja-JP"/>
              </w:rPr>
            </w:pPr>
            <w:r w:rsidRPr="006A0DD5">
              <w:rPr>
                <w:color w:val="FFFFFF"/>
                <w:sz w:val="20"/>
                <w:szCs w:val="20"/>
                <w:lang w:eastAsia="ja-JP"/>
              </w:rPr>
              <w:t>III</w:t>
            </w:r>
          </w:p>
        </w:tc>
      </w:tr>
    </w:tbl>
    <w:p w:rsidR="006A0DD5" w:rsidRPr="006A0DD5" w:rsidRDefault="006A0DD5" w:rsidP="006A0DD5">
      <w:pPr>
        <w:rPr>
          <w:sz w:val="18"/>
          <w:szCs w:val="18"/>
        </w:rPr>
      </w:pPr>
      <w:r w:rsidRPr="006A0DD5">
        <w:rPr>
          <w:sz w:val="18"/>
          <w:szCs w:val="18"/>
        </w:rPr>
        <w:t>*Applies only to randomized controlled trials</w:t>
      </w:r>
    </w:p>
    <w:p w:rsidR="006A0DD5" w:rsidRPr="006A0DD5" w:rsidRDefault="006A0DD5" w:rsidP="006A0DD5">
      <w:pPr>
        <w:rPr>
          <w:sz w:val="18"/>
          <w:szCs w:val="18"/>
        </w:rPr>
      </w:pPr>
      <w:r w:rsidRPr="006A0DD5">
        <w:rPr>
          <w:rFonts w:eastAsia="Times New Roman"/>
          <w:sz w:val="18"/>
          <w:szCs w:val="18"/>
        </w:rPr>
        <w:t>†</w:t>
      </w:r>
      <w:r w:rsidRPr="006A0DD5">
        <w:rPr>
          <w:sz w:val="18"/>
          <w:szCs w:val="18"/>
        </w:rPr>
        <w:t xml:space="preserve"> </w:t>
      </w:r>
      <w:r w:rsidRPr="006A0DD5">
        <w:rPr>
          <w:sz w:val="18"/>
          <w:szCs w:val="18"/>
        </w:rPr>
        <w:t>Achieved for 6, 12, 24 month follow-up; not achieved for 36 and 120 month follow-up.</w:t>
      </w:r>
    </w:p>
    <w:p w:rsidR="006A0DD5" w:rsidRPr="006A0DD5" w:rsidRDefault="006A0DD5" w:rsidP="006A0DD5">
      <w:pPr>
        <w:pStyle w:val="ListParagraph"/>
        <w:ind w:left="0"/>
        <w:rPr>
          <w:rFonts w:eastAsia="Times New Roman"/>
          <w:sz w:val="18"/>
          <w:szCs w:val="18"/>
        </w:rPr>
      </w:pPr>
      <w:r w:rsidRPr="006A0DD5">
        <w:rPr>
          <w:sz w:val="18"/>
          <w:szCs w:val="18"/>
          <w:lang w:eastAsia="ja-JP"/>
        </w:rPr>
        <w:t>‡</w:t>
      </w:r>
      <w:r w:rsidRPr="006A0DD5">
        <w:rPr>
          <w:rFonts w:eastAsia="Times New Roman"/>
          <w:sz w:val="18"/>
          <w:szCs w:val="18"/>
        </w:rPr>
        <w:t>Groups must be comparable on baseline characteristics or evidence of control for confounding presented</w:t>
      </w:r>
    </w:p>
    <w:p w:rsidR="006A0DD5" w:rsidRPr="006A0DD5" w:rsidRDefault="006A0DD5" w:rsidP="006A0DD5">
      <w:pPr>
        <w:pStyle w:val="ListParagraph"/>
        <w:ind w:left="0"/>
        <w:rPr>
          <w:sz w:val="18"/>
          <w:szCs w:val="18"/>
        </w:rPr>
      </w:pPr>
      <w:r w:rsidRPr="006A0DD5">
        <w:rPr>
          <w:rFonts w:eastAsia="Times New Roman"/>
          <w:i/>
          <w:sz w:val="18"/>
          <w:szCs w:val="18"/>
        </w:rPr>
        <w:t>Blank cells indicate that the criterion was either not met or that it could not be determined</w:t>
      </w:r>
    </w:p>
    <w:p w:rsidR="006A0DD5" w:rsidRDefault="006A0DD5" w:rsidP="006A0DD5"/>
    <w:p w:rsidR="006A0DD5" w:rsidRPr="006A0DD5" w:rsidRDefault="006A0DD5" w:rsidP="006A0DD5">
      <w:pPr>
        <w:rPr>
          <w:b/>
        </w:rPr>
      </w:pPr>
      <w:r w:rsidRPr="006A0DD5">
        <w:rPr>
          <w:b/>
        </w:rPr>
        <w:t>Table S2.  Class of Evidence for Prognostic Studies</w:t>
      </w:r>
    </w:p>
    <w:p w:rsidR="006A0DD5" w:rsidRDefault="006A0DD5" w:rsidP="006A0DD5"/>
    <w:tbl>
      <w:tblPr>
        <w:tblW w:w="5760" w:type="dxa"/>
        <w:tblInd w:w="108" w:type="dxa"/>
        <w:tblLayout w:type="fixed"/>
        <w:tblLook w:val="04A0" w:firstRow="1" w:lastRow="0" w:firstColumn="1" w:lastColumn="0" w:noHBand="0" w:noVBand="1"/>
      </w:tblPr>
      <w:tblGrid>
        <w:gridCol w:w="3330"/>
        <w:gridCol w:w="630"/>
        <w:gridCol w:w="990"/>
        <w:gridCol w:w="810"/>
      </w:tblGrid>
      <w:tr w:rsidR="006A0DD5" w:rsidRPr="006A0DD5" w:rsidTr="006A0DD5">
        <w:trPr>
          <w:trHeight w:val="495"/>
        </w:trPr>
        <w:tc>
          <w:tcPr>
            <w:tcW w:w="3960" w:type="dxa"/>
            <w:gridSpan w:val="2"/>
            <w:tcBorders>
              <w:top w:val="single" w:sz="8" w:space="0" w:color="auto"/>
              <w:left w:val="single" w:sz="8" w:space="0" w:color="auto"/>
              <w:bottom w:val="single" w:sz="8" w:space="0" w:color="auto"/>
              <w:right w:val="nil"/>
            </w:tcBorders>
            <w:shd w:val="clear" w:color="auto" w:fill="737373"/>
            <w:vAlign w:val="center"/>
            <w:hideMark/>
          </w:tcPr>
          <w:p w:rsidR="006A0DD5" w:rsidRPr="006A0DD5" w:rsidRDefault="006A0DD5" w:rsidP="00662D3E">
            <w:pPr>
              <w:rPr>
                <w:b/>
                <w:color w:val="FFFFFF"/>
                <w:sz w:val="20"/>
                <w:szCs w:val="20"/>
                <w:lang w:eastAsia="ja-JP"/>
              </w:rPr>
            </w:pPr>
            <w:r w:rsidRPr="006A0DD5">
              <w:rPr>
                <w:b/>
                <w:color w:val="FFFFFF"/>
                <w:sz w:val="20"/>
                <w:szCs w:val="20"/>
                <w:lang w:eastAsia="ja-JP"/>
              </w:rPr>
              <w:t>Methodological Principle</w:t>
            </w:r>
          </w:p>
        </w:tc>
        <w:tc>
          <w:tcPr>
            <w:tcW w:w="990" w:type="dxa"/>
            <w:tcBorders>
              <w:top w:val="single" w:sz="8" w:space="0" w:color="auto"/>
              <w:left w:val="nil"/>
              <w:bottom w:val="single" w:sz="8" w:space="0" w:color="auto"/>
              <w:right w:val="single" w:sz="8" w:space="0" w:color="auto"/>
            </w:tcBorders>
            <w:shd w:val="clear" w:color="auto" w:fill="737373"/>
            <w:vAlign w:val="center"/>
            <w:hideMark/>
          </w:tcPr>
          <w:p w:rsidR="006A0DD5" w:rsidRPr="006A0DD5" w:rsidRDefault="006A0DD5" w:rsidP="00662D3E">
            <w:pPr>
              <w:ind w:left="-108" w:right="-84"/>
              <w:jc w:val="center"/>
              <w:rPr>
                <w:b/>
                <w:bCs/>
                <w:color w:val="FFFFFF"/>
                <w:sz w:val="20"/>
                <w:szCs w:val="20"/>
                <w:lang w:eastAsia="ja-JP"/>
              </w:rPr>
            </w:pPr>
            <w:proofErr w:type="spellStart"/>
            <w:r w:rsidRPr="006A0DD5">
              <w:rPr>
                <w:b/>
                <w:bCs/>
                <w:color w:val="FFFFFF"/>
                <w:sz w:val="20"/>
                <w:szCs w:val="20"/>
                <w:lang w:eastAsia="ja-JP"/>
              </w:rPr>
              <w:t>Bednarik</w:t>
            </w:r>
            <w:proofErr w:type="spellEnd"/>
          </w:p>
          <w:p w:rsidR="006A0DD5" w:rsidRPr="006A0DD5" w:rsidRDefault="006A0DD5" w:rsidP="00662D3E">
            <w:pPr>
              <w:ind w:left="-108" w:right="-84"/>
              <w:jc w:val="center"/>
              <w:rPr>
                <w:b/>
                <w:bCs/>
                <w:color w:val="FFFFFF"/>
                <w:sz w:val="20"/>
                <w:szCs w:val="20"/>
                <w:lang w:eastAsia="ja-JP"/>
              </w:rPr>
            </w:pPr>
            <w:r w:rsidRPr="006A0DD5">
              <w:rPr>
                <w:b/>
                <w:bCs/>
                <w:color w:val="FFFFFF"/>
                <w:sz w:val="20"/>
                <w:szCs w:val="20"/>
                <w:lang w:eastAsia="ja-JP"/>
              </w:rPr>
              <w:t>(2011)</w:t>
            </w:r>
          </w:p>
        </w:tc>
        <w:tc>
          <w:tcPr>
            <w:tcW w:w="810" w:type="dxa"/>
            <w:tcBorders>
              <w:top w:val="single" w:sz="8" w:space="0" w:color="auto"/>
              <w:left w:val="nil"/>
              <w:bottom w:val="single" w:sz="8" w:space="0" w:color="auto"/>
              <w:right w:val="single" w:sz="8" w:space="0" w:color="auto"/>
            </w:tcBorders>
            <w:shd w:val="clear" w:color="auto" w:fill="737373"/>
            <w:hideMark/>
          </w:tcPr>
          <w:p w:rsidR="006A0DD5" w:rsidRPr="006A0DD5" w:rsidRDefault="006A0DD5" w:rsidP="00662D3E">
            <w:pPr>
              <w:ind w:left="-108" w:right="-84"/>
              <w:jc w:val="center"/>
              <w:rPr>
                <w:b/>
                <w:bCs/>
                <w:color w:val="FFFFFF"/>
                <w:sz w:val="20"/>
                <w:szCs w:val="20"/>
                <w:lang w:eastAsia="ja-JP"/>
              </w:rPr>
            </w:pPr>
            <w:proofErr w:type="spellStart"/>
            <w:r w:rsidRPr="006A0DD5">
              <w:rPr>
                <w:b/>
                <w:bCs/>
                <w:color w:val="FFFFFF"/>
                <w:sz w:val="20"/>
                <w:szCs w:val="20"/>
                <w:lang w:eastAsia="ja-JP"/>
              </w:rPr>
              <w:t>Katoh</w:t>
            </w:r>
            <w:proofErr w:type="spellEnd"/>
          </w:p>
          <w:p w:rsidR="006A0DD5" w:rsidRPr="006A0DD5" w:rsidRDefault="006A0DD5" w:rsidP="00662D3E">
            <w:pPr>
              <w:ind w:left="-108" w:right="-84"/>
              <w:jc w:val="center"/>
              <w:rPr>
                <w:b/>
                <w:bCs/>
                <w:color w:val="FFFFFF"/>
                <w:sz w:val="20"/>
                <w:szCs w:val="20"/>
                <w:lang w:eastAsia="ja-JP"/>
              </w:rPr>
            </w:pPr>
            <w:r w:rsidRPr="006A0DD5">
              <w:rPr>
                <w:b/>
                <w:bCs/>
                <w:color w:val="FFFFFF"/>
                <w:sz w:val="20"/>
                <w:szCs w:val="20"/>
                <w:lang w:eastAsia="ja-JP"/>
              </w:rPr>
              <w:t>(1995)</w:t>
            </w:r>
          </w:p>
        </w:tc>
      </w:tr>
      <w:tr w:rsidR="006A0DD5" w:rsidRPr="006A0DD5" w:rsidTr="006A0DD5">
        <w:trPr>
          <w:trHeight w:val="288"/>
        </w:trPr>
        <w:tc>
          <w:tcPr>
            <w:tcW w:w="3960" w:type="dxa"/>
            <w:gridSpan w:val="2"/>
            <w:tcBorders>
              <w:top w:val="single" w:sz="8" w:space="0" w:color="auto"/>
              <w:left w:val="single" w:sz="8" w:space="0" w:color="auto"/>
              <w:bottom w:val="nil"/>
              <w:right w:val="single" w:sz="4" w:space="0" w:color="auto"/>
            </w:tcBorders>
            <w:shd w:val="pct10" w:color="auto" w:fill="auto"/>
            <w:vAlign w:val="center"/>
            <w:hideMark/>
          </w:tcPr>
          <w:p w:rsidR="006A0DD5" w:rsidRPr="006A0DD5" w:rsidRDefault="006A0DD5" w:rsidP="00662D3E">
            <w:pPr>
              <w:rPr>
                <w:b/>
                <w:sz w:val="20"/>
                <w:szCs w:val="20"/>
                <w:lang w:eastAsia="ja-JP"/>
              </w:rPr>
            </w:pPr>
            <w:r w:rsidRPr="006A0DD5">
              <w:rPr>
                <w:b/>
                <w:sz w:val="20"/>
                <w:szCs w:val="20"/>
                <w:lang w:eastAsia="ja-JP"/>
              </w:rPr>
              <w:t>Study design</w:t>
            </w:r>
          </w:p>
        </w:tc>
        <w:tc>
          <w:tcPr>
            <w:tcW w:w="990" w:type="dxa"/>
            <w:tcBorders>
              <w:top w:val="single" w:sz="8" w:space="0" w:color="auto"/>
              <w:left w:val="nil"/>
              <w:bottom w:val="nil"/>
              <w:right w:val="single" w:sz="8" w:space="0" w:color="auto"/>
            </w:tcBorders>
            <w:shd w:val="pct10" w:color="auto" w:fill="auto"/>
            <w:noWrap/>
            <w:vAlign w:val="center"/>
          </w:tcPr>
          <w:p w:rsidR="006A0DD5" w:rsidRPr="006A0DD5" w:rsidRDefault="006A0DD5" w:rsidP="00662D3E">
            <w:pPr>
              <w:jc w:val="center"/>
              <w:rPr>
                <w:sz w:val="20"/>
                <w:szCs w:val="20"/>
                <w:lang w:eastAsia="ja-JP"/>
              </w:rPr>
            </w:pPr>
          </w:p>
        </w:tc>
        <w:tc>
          <w:tcPr>
            <w:tcW w:w="810" w:type="dxa"/>
            <w:tcBorders>
              <w:top w:val="single" w:sz="8" w:space="0" w:color="auto"/>
              <w:left w:val="nil"/>
              <w:bottom w:val="nil"/>
              <w:right w:val="single" w:sz="8" w:space="0" w:color="auto"/>
            </w:tcBorders>
            <w:shd w:val="pct10" w:color="auto" w:fill="auto"/>
          </w:tcPr>
          <w:p w:rsidR="006A0DD5" w:rsidRPr="006A0DD5" w:rsidRDefault="006A0DD5" w:rsidP="00662D3E">
            <w:pPr>
              <w:jc w:val="center"/>
              <w:rPr>
                <w:sz w:val="20"/>
                <w:szCs w:val="20"/>
                <w:lang w:eastAsia="ja-JP"/>
              </w:rPr>
            </w:pPr>
          </w:p>
        </w:tc>
      </w:tr>
      <w:tr w:rsidR="006A0DD5" w:rsidRPr="006A0DD5" w:rsidTr="006A0DD5">
        <w:trPr>
          <w:trHeight w:val="288"/>
        </w:trPr>
        <w:tc>
          <w:tcPr>
            <w:tcW w:w="3960" w:type="dxa"/>
            <w:gridSpan w:val="2"/>
            <w:tcBorders>
              <w:top w:val="nil"/>
              <w:left w:val="single" w:sz="8" w:space="0" w:color="auto"/>
              <w:bottom w:val="nil"/>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Prospective cohort study</w:t>
            </w:r>
          </w:p>
        </w:tc>
        <w:tc>
          <w:tcPr>
            <w:tcW w:w="990" w:type="dxa"/>
            <w:tcBorders>
              <w:top w:val="nil"/>
              <w:left w:val="nil"/>
              <w:bottom w:val="nil"/>
              <w:right w:val="single" w:sz="8"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t> </w:t>
            </w:r>
          </w:p>
        </w:tc>
        <w:tc>
          <w:tcPr>
            <w:tcW w:w="810" w:type="dxa"/>
            <w:tcBorders>
              <w:top w:val="nil"/>
              <w:left w:val="nil"/>
              <w:bottom w:val="nil"/>
              <w:right w:val="single" w:sz="8" w:space="0" w:color="auto"/>
            </w:tcBorders>
            <w:shd w:val="pct10" w:color="auto" w:fill="auto"/>
          </w:tcPr>
          <w:p w:rsidR="006A0DD5" w:rsidRPr="006A0DD5" w:rsidRDefault="006A0DD5" w:rsidP="00662D3E">
            <w:pPr>
              <w:jc w:val="center"/>
              <w:rPr>
                <w:sz w:val="20"/>
                <w:szCs w:val="20"/>
                <w:lang w:eastAsia="ja-JP"/>
              </w:rPr>
            </w:pPr>
          </w:p>
        </w:tc>
      </w:tr>
      <w:tr w:rsidR="006A0DD5" w:rsidRPr="006A0DD5" w:rsidTr="006A0DD5">
        <w:trPr>
          <w:trHeight w:val="288"/>
        </w:trPr>
        <w:tc>
          <w:tcPr>
            <w:tcW w:w="3960" w:type="dxa"/>
            <w:gridSpan w:val="2"/>
            <w:tcBorders>
              <w:top w:val="nil"/>
              <w:left w:val="single" w:sz="8" w:space="0" w:color="auto"/>
              <w:bottom w:val="nil"/>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Retrospective cohort study</w:t>
            </w:r>
          </w:p>
        </w:tc>
        <w:tc>
          <w:tcPr>
            <w:tcW w:w="990" w:type="dxa"/>
            <w:tcBorders>
              <w:top w:val="nil"/>
              <w:left w:val="nil"/>
              <w:bottom w:val="nil"/>
              <w:right w:val="single" w:sz="8"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810" w:type="dxa"/>
            <w:tcBorders>
              <w:top w:val="nil"/>
              <w:left w:val="nil"/>
              <w:bottom w:val="nil"/>
              <w:right w:val="single" w:sz="8" w:space="0" w:color="auto"/>
            </w:tcBorders>
            <w:shd w:val="pct10" w:color="auto" w:fill="auto"/>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r>
      <w:tr w:rsidR="006A0DD5" w:rsidRPr="006A0DD5" w:rsidTr="006A0DD5">
        <w:trPr>
          <w:trHeight w:val="288"/>
        </w:trPr>
        <w:tc>
          <w:tcPr>
            <w:tcW w:w="3960" w:type="dxa"/>
            <w:gridSpan w:val="2"/>
            <w:tcBorders>
              <w:top w:val="nil"/>
              <w:left w:val="single" w:sz="8" w:space="0" w:color="auto"/>
              <w:bottom w:val="nil"/>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Case-control</w:t>
            </w:r>
          </w:p>
        </w:tc>
        <w:tc>
          <w:tcPr>
            <w:tcW w:w="990" w:type="dxa"/>
            <w:tcBorders>
              <w:top w:val="nil"/>
              <w:left w:val="nil"/>
              <w:bottom w:val="nil"/>
              <w:right w:val="single" w:sz="8" w:space="0" w:color="auto"/>
            </w:tcBorders>
            <w:shd w:val="pct10" w:color="auto" w:fill="auto"/>
            <w:noWrap/>
            <w:vAlign w:val="center"/>
          </w:tcPr>
          <w:p w:rsidR="006A0DD5" w:rsidRPr="006A0DD5" w:rsidRDefault="006A0DD5" w:rsidP="00662D3E">
            <w:pPr>
              <w:jc w:val="center"/>
              <w:rPr>
                <w:sz w:val="20"/>
                <w:szCs w:val="20"/>
                <w:lang w:eastAsia="ja-JP"/>
              </w:rPr>
            </w:pPr>
          </w:p>
        </w:tc>
        <w:tc>
          <w:tcPr>
            <w:tcW w:w="810" w:type="dxa"/>
            <w:tcBorders>
              <w:top w:val="nil"/>
              <w:left w:val="nil"/>
              <w:bottom w:val="nil"/>
              <w:right w:val="single" w:sz="8" w:space="0" w:color="auto"/>
            </w:tcBorders>
            <w:shd w:val="pct10" w:color="auto" w:fill="auto"/>
          </w:tcPr>
          <w:p w:rsidR="006A0DD5" w:rsidRPr="006A0DD5" w:rsidRDefault="006A0DD5" w:rsidP="00662D3E">
            <w:pPr>
              <w:jc w:val="center"/>
              <w:rPr>
                <w:sz w:val="20"/>
                <w:szCs w:val="20"/>
                <w:lang w:eastAsia="ja-JP"/>
              </w:rPr>
            </w:pPr>
          </w:p>
        </w:tc>
      </w:tr>
      <w:tr w:rsidR="006A0DD5" w:rsidRPr="006A0DD5" w:rsidTr="006A0DD5">
        <w:trPr>
          <w:trHeight w:val="288"/>
        </w:trPr>
        <w:tc>
          <w:tcPr>
            <w:tcW w:w="3960" w:type="dxa"/>
            <w:gridSpan w:val="2"/>
            <w:tcBorders>
              <w:top w:val="nil"/>
              <w:left w:val="single" w:sz="8" w:space="0" w:color="auto"/>
              <w:bottom w:val="single" w:sz="12" w:space="0" w:color="auto"/>
              <w:right w:val="single" w:sz="4" w:space="0" w:color="auto"/>
            </w:tcBorders>
            <w:shd w:val="pct10" w:color="auto" w:fill="auto"/>
            <w:vAlign w:val="center"/>
            <w:hideMark/>
          </w:tcPr>
          <w:p w:rsidR="006A0DD5" w:rsidRPr="006A0DD5" w:rsidRDefault="006A0DD5" w:rsidP="00662D3E">
            <w:pPr>
              <w:ind w:left="180"/>
              <w:rPr>
                <w:sz w:val="20"/>
                <w:szCs w:val="20"/>
                <w:lang w:eastAsia="ja-JP"/>
              </w:rPr>
            </w:pPr>
            <w:r w:rsidRPr="006A0DD5">
              <w:rPr>
                <w:sz w:val="20"/>
                <w:szCs w:val="20"/>
                <w:lang w:eastAsia="ja-JP"/>
              </w:rPr>
              <w:t>Case-series</w:t>
            </w:r>
          </w:p>
        </w:tc>
        <w:tc>
          <w:tcPr>
            <w:tcW w:w="990" w:type="dxa"/>
            <w:tcBorders>
              <w:top w:val="nil"/>
              <w:left w:val="nil"/>
              <w:bottom w:val="single" w:sz="12" w:space="0" w:color="auto"/>
              <w:right w:val="single" w:sz="8" w:space="0" w:color="auto"/>
            </w:tcBorders>
            <w:shd w:val="pct10" w:color="auto" w:fill="auto"/>
            <w:noWrap/>
            <w:vAlign w:val="center"/>
            <w:hideMark/>
          </w:tcPr>
          <w:p w:rsidR="006A0DD5" w:rsidRPr="006A0DD5" w:rsidRDefault="006A0DD5" w:rsidP="00662D3E">
            <w:pPr>
              <w:jc w:val="center"/>
              <w:rPr>
                <w:sz w:val="20"/>
                <w:szCs w:val="20"/>
                <w:lang w:eastAsia="ja-JP"/>
              </w:rPr>
            </w:pPr>
            <w:r w:rsidRPr="006A0DD5">
              <w:rPr>
                <w:sz w:val="20"/>
                <w:szCs w:val="20"/>
                <w:lang w:eastAsia="ja-JP"/>
              </w:rPr>
              <w:t> </w:t>
            </w:r>
          </w:p>
        </w:tc>
        <w:tc>
          <w:tcPr>
            <w:tcW w:w="810" w:type="dxa"/>
            <w:tcBorders>
              <w:top w:val="nil"/>
              <w:left w:val="nil"/>
              <w:bottom w:val="single" w:sz="12" w:space="0" w:color="auto"/>
              <w:right w:val="single" w:sz="8" w:space="0" w:color="auto"/>
            </w:tcBorders>
            <w:shd w:val="pct10" w:color="auto" w:fill="auto"/>
          </w:tcPr>
          <w:p w:rsidR="006A0DD5" w:rsidRPr="006A0DD5" w:rsidRDefault="006A0DD5" w:rsidP="00662D3E">
            <w:pPr>
              <w:jc w:val="center"/>
              <w:rPr>
                <w:sz w:val="20"/>
                <w:szCs w:val="20"/>
                <w:lang w:eastAsia="ja-JP"/>
              </w:rPr>
            </w:pPr>
          </w:p>
        </w:tc>
      </w:tr>
      <w:tr w:rsidR="006A0DD5" w:rsidRPr="006A0DD5" w:rsidTr="006A0DD5">
        <w:trPr>
          <w:trHeight w:val="288"/>
        </w:trPr>
        <w:tc>
          <w:tcPr>
            <w:tcW w:w="3960" w:type="dxa"/>
            <w:gridSpan w:val="2"/>
            <w:tcBorders>
              <w:top w:val="nil"/>
              <w:left w:val="single" w:sz="8" w:space="0" w:color="auto"/>
              <w:bottom w:val="single" w:sz="4" w:space="0" w:color="auto"/>
              <w:right w:val="single" w:sz="4" w:space="0" w:color="auto"/>
            </w:tcBorders>
            <w:vAlign w:val="center"/>
            <w:hideMark/>
          </w:tcPr>
          <w:p w:rsidR="006A0DD5" w:rsidRPr="006A0DD5" w:rsidRDefault="006A0DD5" w:rsidP="00662D3E">
            <w:pPr>
              <w:rPr>
                <w:sz w:val="20"/>
                <w:szCs w:val="20"/>
                <w:lang w:eastAsia="ja-JP"/>
              </w:rPr>
            </w:pPr>
            <w:r w:rsidRPr="006A0DD5">
              <w:rPr>
                <w:sz w:val="20"/>
                <w:szCs w:val="20"/>
                <w:lang w:eastAsia="ja-JP"/>
              </w:rPr>
              <w:t>Patients at similar point in the course of their disease or treatment</w:t>
            </w:r>
          </w:p>
        </w:tc>
        <w:tc>
          <w:tcPr>
            <w:tcW w:w="990" w:type="dxa"/>
            <w:tcBorders>
              <w:top w:val="nil"/>
              <w:left w:val="nil"/>
              <w:bottom w:val="single" w:sz="4" w:space="0" w:color="auto"/>
              <w:right w:val="single" w:sz="8" w:space="0" w:color="auto"/>
            </w:tcBorders>
            <w:noWrap/>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810" w:type="dxa"/>
            <w:tcBorders>
              <w:top w:val="nil"/>
              <w:left w:val="nil"/>
              <w:bottom w:val="single" w:sz="4" w:space="0" w:color="auto"/>
              <w:right w:val="single" w:sz="8" w:space="0" w:color="auto"/>
            </w:tcBorders>
          </w:tcPr>
          <w:p w:rsidR="006A0DD5" w:rsidRPr="006A0DD5" w:rsidRDefault="006A0DD5" w:rsidP="00662D3E">
            <w:pPr>
              <w:jc w:val="center"/>
              <w:rPr>
                <w:sz w:val="20"/>
                <w:szCs w:val="20"/>
                <w:lang w:eastAsia="ja-JP"/>
              </w:rPr>
            </w:pPr>
          </w:p>
        </w:tc>
      </w:tr>
      <w:tr w:rsidR="006A0DD5" w:rsidRPr="006A0DD5" w:rsidTr="006A0DD5">
        <w:trPr>
          <w:trHeight w:val="288"/>
        </w:trPr>
        <w:tc>
          <w:tcPr>
            <w:tcW w:w="3960" w:type="dxa"/>
            <w:gridSpan w:val="2"/>
            <w:tcBorders>
              <w:top w:val="nil"/>
              <w:left w:val="single" w:sz="8" w:space="0" w:color="auto"/>
              <w:bottom w:val="single" w:sz="4" w:space="0" w:color="auto"/>
              <w:right w:val="single" w:sz="4" w:space="0" w:color="auto"/>
            </w:tcBorders>
            <w:vAlign w:val="center"/>
            <w:hideMark/>
          </w:tcPr>
          <w:p w:rsidR="006A0DD5" w:rsidRPr="006A0DD5" w:rsidRDefault="006A0DD5" w:rsidP="00662D3E">
            <w:pPr>
              <w:rPr>
                <w:sz w:val="20"/>
                <w:szCs w:val="20"/>
                <w:lang w:eastAsia="ja-JP"/>
              </w:rPr>
            </w:pPr>
            <w:r w:rsidRPr="006A0DD5">
              <w:rPr>
                <w:sz w:val="20"/>
                <w:szCs w:val="20"/>
                <w:lang w:eastAsia="ja-JP"/>
              </w:rPr>
              <w:t>Patients followed long enough for outcomes to occur</w:t>
            </w:r>
          </w:p>
        </w:tc>
        <w:tc>
          <w:tcPr>
            <w:tcW w:w="990" w:type="dxa"/>
            <w:tcBorders>
              <w:top w:val="nil"/>
              <w:left w:val="nil"/>
              <w:bottom w:val="single" w:sz="4" w:space="0" w:color="auto"/>
              <w:right w:val="single" w:sz="8" w:space="0" w:color="auto"/>
            </w:tcBorders>
            <w:noWrap/>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c>
          <w:tcPr>
            <w:tcW w:w="810" w:type="dxa"/>
            <w:tcBorders>
              <w:top w:val="nil"/>
              <w:left w:val="nil"/>
              <w:bottom w:val="single" w:sz="4" w:space="0" w:color="auto"/>
              <w:right w:val="single" w:sz="8" w:space="0" w:color="auto"/>
            </w:tcBorders>
            <w:vAlign w:val="center"/>
            <w:hideMark/>
          </w:tcPr>
          <w:p w:rsidR="006A0DD5" w:rsidRPr="006A0DD5" w:rsidRDefault="006A0DD5" w:rsidP="00662D3E">
            <w:pPr>
              <w:jc w:val="center"/>
              <w:rPr>
                <w:sz w:val="20"/>
                <w:szCs w:val="20"/>
                <w:lang w:eastAsia="ja-JP"/>
              </w:rPr>
            </w:pPr>
            <w:r w:rsidRPr="006A0DD5">
              <w:rPr>
                <w:sz w:val="20"/>
                <w:szCs w:val="20"/>
                <w:lang w:eastAsia="ja-JP"/>
              </w:rPr>
              <w:sym w:font="Wingdings" w:char="F0FC"/>
            </w:r>
          </w:p>
        </w:tc>
      </w:tr>
      <w:tr w:rsidR="006A0DD5" w:rsidRPr="006A0DD5" w:rsidTr="006A0DD5">
        <w:trPr>
          <w:trHeight w:val="288"/>
        </w:trPr>
        <w:tc>
          <w:tcPr>
            <w:tcW w:w="3330" w:type="dxa"/>
            <w:tcBorders>
              <w:top w:val="single" w:sz="4" w:space="0" w:color="auto"/>
              <w:left w:val="single" w:sz="4" w:space="0" w:color="auto"/>
              <w:bottom w:val="single" w:sz="4" w:space="0" w:color="auto"/>
              <w:right w:val="nil"/>
            </w:tcBorders>
            <w:vAlign w:val="center"/>
            <w:hideMark/>
          </w:tcPr>
          <w:p w:rsidR="006A0DD5" w:rsidRPr="006A0DD5" w:rsidRDefault="006A0DD5" w:rsidP="00662D3E">
            <w:pPr>
              <w:tabs>
                <w:tab w:val="left" w:pos="432"/>
              </w:tabs>
              <w:ind w:left="-18"/>
              <w:rPr>
                <w:sz w:val="20"/>
                <w:szCs w:val="20"/>
                <w:lang w:eastAsia="ja-JP"/>
              </w:rPr>
            </w:pPr>
            <w:r w:rsidRPr="006A0DD5">
              <w:rPr>
                <w:sz w:val="20"/>
                <w:szCs w:val="20"/>
                <w:lang w:eastAsia="ja-JP"/>
              </w:rPr>
              <w:t xml:space="preserve">Complete follow-up of </w:t>
            </w:r>
            <w:r w:rsidRPr="006A0DD5">
              <w:rPr>
                <w:sz w:val="20"/>
                <w:szCs w:val="20"/>
                <w:u w:val="single"/>
                <w:lang w:eastAsia="ja-JP"/>
              </w:rPr>
              <w:t>&gt;</w:t>
            </w:r>
            <w:r w:rsidRPr="006A0DD5">
              <w:rPr>
                <w:sz w:val="20"/>
                <w:szCs w:val="20"/>
                <w:lang w:eastAsia="ja-JP"/>
              </w:rPr>
              <w:t>80%</w:t>
            </w:r>
          </w:p>
        </w:tc>
        <w:tc>
          <w:tcPr>
            <w:tcW w:w="630" w:type="dxa"/>
            <w:tcBorders>
              <w:top w:val="nil"/>
              <w:left w:val="nil"/>
              <w:bottom w:val="nil"/>
              <w:right w:val="single" w:sz="8" w:space="0" w:color="auto"/>
            </w:tcBorders>
            <w:noWrap/>
            <w:vAlign w:val="center"/>
          </w:tcPr>
          <w:p w:rsidR="006A0DD5" w:rsidRPr="006A0DD5" w:rsidRDefault="006A0DD5" w:rsidP="00662D3E">
            <w:pPr>
              <w:ind w:left="-108" w:hanging="90"/>
              <w:jc w:val="center"/>
              <w:rPr>
                <w:sz w:val="20"/>
                <w:szCs w:val="20"/>
                <w:lang w:eastAsia="ja-JP"/>
              </w:rPr>
            </w:pPr>
          </w:p>
        </w:tc>
        <w:tc>
          <w:tcPr>
            <w:tcW w:w="990" w:type="dxa"/>
            <w:tcBorders>
              <w:top w:val="nil"/>
              <w:left w:val="nil"/>
              <w:bottom w:val="nil"/>
              <w:right w:val="single" w:sz="8" w:space="0" w:color="auto"/>
            </w:tcBorders>
            <w:vAlign w:val="center"/>
          </w:tcPr>
          <w:p w:rsidR="006A0DD5" w:rsidRPr="006A0DD5" w:rsidRDefault="006A0DD5" w:rsidP="00662D3E">
            <w:pPr>
              <w:ind w:left="-108" w:hanging="90"/>
              <w:jc w:val="center"/>
              <w:rPr>
                <w:sz w:val="20"/>
                <w:szCs w:val="20"/>
                <w:lang w:eastAsia="ja-JP"/>
              </w:rPr>
            </w:pPr>
          </w:p>
        </w:tc>
        <w:tc>
          <w:tcPr>
            <w:tcW w:w="810" w:type="dxa"/>
            <w:tcBorders>
              <w:top w:val="nil"/>
              <w:left w:val="nil"/>
              <w:bottom w:val="nil"/>
              <w:right w:val="single" w:sz="8" w:space="0" w:color="auto"/>
            </w:tcBorders>
          </w:tcPr>
          <w:p w:rsidR="006A0DD5" w:rsidRPr="006A0DD5" w:rsidRDefault="006A0DD5" w:rsidP="00662D3E">
            <w:pPr>
              <w:jc w:val="center"/>
              <w:rPr>
                <w:sz w:val="20"/>
                <w:szCs w:val="20"/>
                <w:lang w:eastAsia="ja-JP"/>
              </w:rPr>
            </w:pPr>
          </w:p>
        </w:tc>
      </w:tr>
      <w:tr w:rsidR="006A0DD5" w:rsidRPr="006A0DD5" w:rsidTr="006A0DD5">
        <w:trPr>
          <w:trHeight w:val="288"/>
        </w:trPr>
        <w:tc>
          <w:tcPr>
            <w:tcW w:w="3960" w:type="dxa"/>
            <w:gridSpan w:val="2"/>
            <w:tcBorders>
              <w:top w:val="single" w:sz="4" w:space="0" w:color="auto"/>
              <w:left w:val="single" w:sz="8" w:space="0" w:color="auto"/>
              <w:bottom w:val="single" w:sz="4" w:space="0" w:color="auto"/>
              <w:right w:val="single" w:sz="4" w:space="0" w:color="auto"/>
            </w:tcBorders>
            <w:vAlign w:val="center"/>
            <w:hideMark/>
          </w:tcPr>
          <w:p w:rsidR="006A0DD5" w:rsidRPr="006A0DD5" w:rsidRDefault="006A0DD5" w:rsidP="00662D3E">
            <w:pPr>
              <w:rPr>
                <w:sz w:val="20"/>
                <w:szCs w:val="20"/>
                <w:lang w:eastAsia="ja-JP"/>
              </w:rPr>
            </w:pPr>
            <w:r w:rsidRPr="006A0DD5">
              <w:rPr>
                <w:sz w:val="20"/>
                <w:szCs w:val="20"/>
                <w:lang w:eastAsia="ja-JP"/>
              </w:rPr>
              <w:t>Controlling for extraneous prognostic factors*</w:t>
            </w:r>
          </w:p>
        </w:tc>
        <w:tc>
          <w:tcPr>
            <w:tcW w:w="990" w:type="dxa"/>
            <w:tcBorders>
              <w:top w:val="single" w:sz="4" w:space="0" w:color="auto"/>
              <w:left w:val="nil"/>
              <w:bottom w:val="single" w:sz="4" w:space="0" w:color="auto"/>
              <w:right w:val="single" w:sz="8" w:space="0" w:color="auto"/>
            </w:tcBorders>
            <w:noWrap/>
            <w:vAlign w:val="center"/>
          </w:tcPr>
          <w:p w:rsidR="006A0DD5" w:rsidRPr="006A0DD5" w:rsidRDefault="006A0DD5" w:rsidP="00662D3E">
            <w:pPr>
              <w:jc w:val="center"/>
              <w:rPr>
                <w:sz w:val="20"/>
                <w:szCs w:val="20"/>
                <w:lang w:eastAsia="ja-JP"/>
              </w:rPr>
            </w:pPr>
          </w:p>
        </w:tc>
        <w:tc>
          <w:tcPr>
            <w:tcW w:w="810" w:type="dxa"/>
            <w:tcBorders>
              <w:top w:val="single" w:sz="4" w:space="0" w:color="auto"/>
              <w:left w:val="nil"/>
              <w:bottom w:val="single" w:sz="4" w:space="0" w:color="auto"/>
              <w:right w:val="single" w:sz="8" w:space="0" w:color="auto"/>
            </w:tcBorders>
          </w:tcPr>
          <w:p w:rsidR="006A0DD5" w:rsidRPr="006A0DD5" w:rsidRDefault="006A0DD5" w:rsidP="00662D3E">
            <w:pPr>
              <w:jc w:val="center"/>
              <w:rPr>
                <w:sz w:val="20"/>
                <w:szCs w:val="20"/>
                <w:lang w:eastAsia="ja-JP"/>
              </w:rPr>
            </w:pPr>
          </w:p>
        </w:tc>
      </w:tr>
      <w:tr w:rsidR="006A0DD5" w:rsidRPr="006A0DD5" w:rsidTr="006A0DD5">
        <w:trPr>
          <w:trHeight w:val="288"/>
        </w:trPr>
        <w:tc>
          <w:tcPr>
            <w:tcW w:w="3960" w:type="dxa"/>
            <w:gridSpan w:val="2"/>
            <w:tcBorders>
              <w:top w:val="single" w:sz="8" w:space="0" w:color="auto"/>
              <w:left w:val="single" w:sz="8" w:space="0" w:color="auto"/>
              <w:bottom w:val="single" w:sz="8" w:space="0" w:color="auto"/>
              <w:right w:val="single" w:sz="4" w:space="0" w:color="auto"/>
            </w:tcBorders>
            <w:shd w:val="clear" w:color="auto" w:fill="737373"/>
            <w:vAlign w:val="center"/>
            <w:hideMark/>
          </w:tcPr>
          <w:p w:rsidR="006A0DD5" w:rsidRPr="006A0DD5" w:rsidRDefault="006A0DD5" w:rsidP="00662D3E">
            <w:pPr>
              <w:ind w:right="-108"/>
              <w:rPr>
                <w:sz w:val="20"/>
                <w:szCs w:val="20"/>
                <w:lang w:eastAsia="ja-JP"/>
              </w:rPr>
            </w:pPr>
            <w:r w:rsidRPr="006A0DD5">
              <w:rPr>
                <w:b/>
                <w:color w:val="FFFFFF"/>
                <w:sz w:val="20"/>
                <w:szCs w:val="20"/>
                <w:lang w:eastAsia="ja-JP"/>
              </w:rPr>
              <w:t>Evidence Level</w:t>
            </w:r>
          </w:p>
        </w:tc>
        <w:tc>
          <w:tcPr>
            <w:tcW w:w="990" w:type="dxa"/>
            <w:tcBorders>
              <w:top w:val="single" w:sz="8" w:space="0" w:color="auto"/>
              <w:left w:val="nil"/>
              <w:bottom w:val="single" w:sz="8" w:space="0" w:color="auto"/>
              <w:right w:val="single" w:sz="8" w:space="0" w:color="auto"/>
            </w:tcBorders>
            <w:shd w:val="clear" w:color="auto" w:fill="737373"/>
            <w:noWrap/>
            <w:vAlign w:val="center"/>
            <w:hideMark/>
          </w:tcPr>
          <w:p w:rsidR="006A0DD5" w:rsidRPr="006A0DD5" w:rsidRDefault="006A0DD5" w:rsidP="00662D3E">
            <w:pPr>
              <w:jc w:val="center"/>
              <w:rPr>
                <w:sz w:val="20"/>
                <w:szCs w:val="20"/>
                <w:lang w:eastAsia="ja-JP"/>
              </w:rPr>
            </w:pPr>
            <w:r w:rsidRPr="006A0DD5">
              <w:rPr>
                <w:color w:val="FFFFFF"/>
                <w:sz w:val="20"/>
                <w:szCs w:val="20"/>
                <w:lang w:eastAsia="ja-JP"/>
              </w:rPr>
              <w:t>III</w:t>
            </w:r>
          </w:p>
        </w:tc>
        <w:tc>
          <w:tcPr>
            <w:tcW w:w="810" w:type="dxa"/>
            <w:tcBorders>
              <w:top w:val="single" w:sz="8" w:space="0" w:color="auto"/>
              <w:left w:val="nil"/>
              <w:bottom w:val="single" w:sz="8" w:space="0" w:color="auto"/>
              <w:right w:val="single" w:sz="8" w:space="0" w:color="auto"/>
            </w:tcBorders>
            <w:shd w:val="clear" w:color="auto" w:fill="737373"/>
            <w:vAlign w:val="center"/>
            <w:hideMark/>
          </w:tcPr>
          <w:p w:rsidR="006A0DD5" w:rsidRPr="006A0DD5" w:rsidRDefault="006A0DD5" w:rsidP="00662D3E">
            <w:pPr>
              <w:jc w:val="center"/>
              <w:rPr>
                <w:sz w:val="20"/>
                <w:szCs w:val="20"/>
                <w:lang w:eastAsia="ja-JP"/>
              </w:rPr>
            </w:pPr>
            <w:r w:rsidRPr="006A0DD5">
              <w:rPr>
                <w:color w:val="FFFFFF"/>
                <w:sz w:val="20"/>
                <w:szCs w:val="20"/>
                <w:lang w:eastAsia="ja-JP"/>
              </w:rPr>
              <w:t>III</w:t>
            </w:r>
          </w:p>
        </w:tc>
      </w:tr>
    </w:tbl>
    <w:p w:rsidR="006A0DD5" w:rsidRDefault="006A0DD5" w:rsidP="006A0DD5">
      <w:pPr>
        <w:pStyle w:val="ListParagraph"/>
        <w:ind w:left="0"/>
        <w:rPr>
          <w:rFonts w:eastAsia="Times New Roman"/>
          <w:sz w:val="18"/>
          <w:szCs w:val="18"/>
        </w:rPr>
      </w:pPr>
      <w:r>
        <w:rPr>
          <w:rFonts w:eastAsia="Times New Roman"/>
          <w:sz w:val="18"/>
          <w:szCs w:val="18"/>
        </w:rPr>
        <w:t>*Groups must be comparable on baseline characteristics or evidence of control for confounding presented</w:t>
      </w:r>
    </w:p>
    <w:p w:rsidR="006A0DD5" w:rsidRDefault="006A0DD5" w:rsidP="006A0DD5">
      <w:pPr>
        <w:pStyle w:val="ListParagraph"/>
        <w:ind w:left="0"/>
      </w:pPr>
      <w:r>
        <w:rPr>
          <w:rFonts w:eastAsia="Times New Roman"/>
          <w:i/>
          <w:sz w:val="18"/>
          <w:szCs w:val="18"/>
        </w:rPr>
        <w:t>Blank cells indicate that the criterion was either not met or that it could not be determined</w:t>
      </w:r>
    </w:p>
    <w:p w:rsidR="006A0DD5" w:rsidRDefault="006A0DD5" w:rsidP="006A0DD5">
      <w:pPr>
        <w:sectPr w:rsidR="006A0DD5">
          <w:pgSz w:w="12240" w:h="15840"/>
          <w:pgMar w:top="1440" w:right="1800" w:bottom="1440" w:left="1620" w:header="720" w:footer="720" w:gutter="0"/>
          <w:cols w:space="720"/>
        </w:sectPr>
      </w:pPr>
    </w:p>
    <w:p w:rsidR="006A0DD5" w:rsidRPr="006A0DD5" w:rsidRDefault="006A0DD5" w:rsidP="006A0DD5">
      <w:pPr>
        <w:rPr>
          <w:b/>
        </w:rPr>
      </w:pPr>
      <w:r w:rsidRPr="006A0DD5">
        <w:rPr>
          <w:b/>
        </w:rPr>
        <w:lastRenderedPageBreak/>
        <w:t>Table S3.  Excluded studies after full-text review</w:t>
      </w:r>
    </w:p>
    <w:p w:rsidR="006A0DD5" w:rsidRDefault="006A0DD5" w:rsidP="006A0DD5"/>
    <w:tbl>
      <w:tblPr>
        <w:tblW w:w="9990" w:type="dxa"/>
        <w:tblInd w:w="18" w:type="dxa"/>
        <w:tblLayout w:type="fixed"/>
        <w:tblLook w:val="04A0" w:firstRow="1" w:lastRow="0" w:firstColumn="1" w:lastColumn="0" w:noHBand="0" w:noVBand="1"/>
      </w:tblPr>
      <w:tblGrid>
        <w:gridCol w:w="4500"/>
        <w:gridCol w:w="810"/>
        <w:gridCol w:w="4680"/>
      </w:tblGrid>
      <w:tr w:rsidR="006A0DD5" w:rsidRPr="006A0DD5" w:rsidTr="006A0DD5">
        <w:trPr>
          <w:trHeight w:val="300"/>
        </w:trPr>
        <w:tc>
          <w:tcPr>
            <w:tcW w:w="4500" w:type="dxa"/>
            <w:tcBorders>
              <w:top w:val="single" w:sz="4" w:space="0" w:color="auto"/>
              <w:left w:val="nil"/>
              <w:bottom w:val="single" w:sz="4" w:space="0" w:color="auto"/>
              <w:right w:val="nil"/>
            </w:tcBorders>
            <w:shd w:val="clear" w:color="auto" w:fill="auto"/>
            <w:vAlign w:val="center"/>
            <w:hideMark/>
          </w:tcPr>
          <w:p w:rsidR="006A0DD5" w:rsidRPr="006A0DD5" w:rsidRDefault="006A0DD5" w:rsidP="00662D3E">
            <w:pPr>
              <w:rPr>
                <w:rFonts w:eastAsia="Times New Roman"/>
                <w:b/>
                <w:sz w:val="22"/>
                <w:szCs w:val="22"/>
              </w:rPr>
            </w:pPr>
            <w:bookmarkStart w:id="0" w:name="_GoBack"/>
            <w:r w:rsidRPr="006A0DD5">
              <w:rPr>
                <w:rFonts w:eastAsia="Times New Roman"/>
                <w:b/>
                <w:sz w:val="22"/>
                <w:szCs w:val="22"/>
              </w:rPr>
              <w:t>Author</w:t>
            </w:r>
          </w:p>
        </w:tc>
        <w:tc>
          <w:tcPr>
            <w:tcW w:w="810" w:type="dxa"/>
            <w:tcBorders>
              <w:top w:val="single" w:sz="4" w:space="0" w:color="auto"/>
              <w:left w:val="nil"/>
              <w:bottom w:val="single" w:sz="4" w:space="0" w:color="auto"/>
              <w:right w:val="nil"/>
            </w:tcBorders>
            <w:shd w:val="clear" w:color="auto" w:fill="auto"/>
            <w:noWrap/>
            <w:vAlign w:val="bottom"/>
            <w:hideMark/>
          </w:tcPr>
          <w:p w:rsidR="006A0DD5" w:rsidRPr="006A0DD5" w:rsidRDefault="006A0DD5" w:rsidP="00662D3E">
            <w:pPr>
              <w:rPr>
                <w:rFonts w:eastAsia="Times New Roman"/>
                <w:b/>
                <w:sz w:val="22"/>
                <w:szCs w:val="22"/>
              </w:rPr>
            </w:pPr>
            <w:r w:rsidRPr="006A0DD5">
              <w:rPr>
                <w:rFonts w:eastAsia="Times New Roman"/>
                <w:b/>
                <w:sz w:val="22"/>
                <w:szCs w:val="22"/>
              </w:rPr>
              <w:t>Year</w:t>
            </w:r>
          </w:p>
        </w:tc>
        <w:tc>
          <w:tcPr>
            <w:tcW w:w="4680" w:type="dxa"/>
            <w:tcBorders>
              <w:top w:val="single" w:sz="4" w:space="0" w:color="auto"/>
              <w:left w:val="nil"/>
              <w:bottom w:val="single" w:sz="4" w:space="0" w:color="auto"/>
              <w:right w:val="nil"/>
            </w:tcBorders>
            <w:shd w:val="clear" w:color="auto" w:fill="auto"/>
            <w:noWrap/>
            <w:vAlign w:val="bottom"/>
            <w:hideMark/>
          </w:tcPr>
          <w:p w:rsidR="006A0DD5" w:rsidRPr="006A0DD5" w:rsidRDefault="006A0DD5" w:rsidP="00662D3E">
            <w:pPr>
              <w:rPr>
                <w:rFonts w:eastAsia="Times New Roman"/>
                <w:b/>
                <w:sz w:val="22"/>
                <w:szCs w:val="22"/>
              </w:rPr>
            </w:pPr>
            <w:r w:rsidRPr="006A0DD5">
              <w:rPr>
                <w:rFonts w:eastAsia="Times New Roman"/>
                <w:b/>
                <w:sz w:val="22"/>
                <w:szCs w:val="22"/>
              </w:rPr>
              <w:t>Reason for Exclusion</w:t>
            </w:r>
          </w:p>
        </w:tc>
      </w:tr>
      <w:bookmarkEnd w:id="0"/>
      <w:tr w:rsidR="006A0DD5" w:rsidRPr="006A0DD5" w:rsidTr="006A0DD5">
        <w:trPr>
          <w:trHeight w:val="300"/>
        </w:trPr>
        <w:tc>
          <w:tcPr>
            <w:tcW w:w="4500" w:type="dxa"/>
            <w:tcBorders>
              <w:top w:val="single" w:sz="4" w:space="0" w:color="auto"/>
              <w:left w:val="nil"/>
              <w:bottom w:val="nil"/>
              <w:right w:val="nil"/>
            </w:tcBorders>
            <w:shd w:val="clear" w:color="auto" w:fill="auto"/>
            <w:vAlign w:val="center"/>
          </w:tcPr>
          <w:p w:rsidR="006A0DD5" w:rsidRPr="006A0DD5" w:rsidRDefault="006A0DD5" w:rsidP="00662D3E">
            <w:pPr>
              <w:rPr>
                <w:rFonts w:eastAsia="Times New Roman"/>
                <w:b/>
                <w:sz w:val="22"/>
                <w:szCs w:val="22"/>
              </w:rPr>
            </w:pPr>
            <w:r w:rsidRPr="006A0DD5">
              <w:rPr>
                <w:rFonts w:eastAsia="Times New Roman"/>
                <w:b/>
                <w:sz w:val="22"/>
                <w:szCs w:val="22"/>
              </w:rPr>
              <w:t>Key Questions 1,2:</w:t>
            </w:r>
          </w:p>
        </w:tc>
        <w:tc>
          <w:tcPr>
            <w:tcW w:w="810" w:type="dxa"/>
            <w:tcBorders>
              <w:top w:val="single" w:sz="4" w:space="0" w:color="auto"/>
              <w:left w:val="nil"/>
              <w:bottom w:val="nil"/>
              <w:right w:val="nil"/>
            </w:tcBorders>
            <w:shd w:val="clear" w:color="auto" w:fill="auto"/>
            <w:vAlign w:val="center"/>
          </w:tcPr>
          <w:p w:rsidR="006A0DD5" w:rsidRPr="006A0DD5" w:rsidRDefault="006A0DD5" w:rsidP="00662D3E">
            <w:pPr>
              <w:jc w:val="center"/>
              <w:rPr>
                <w:rFonts w:eastAsia="Times New Roman"/>
                <w:sz w:val="22"/>
                <w:szCs w:val="22"/>
              </w:rPr>
            </w:pPr>
          </w:p>
        </w:tc>
        <w:tc>
          <w:tcPr>
            <w:tcW w:w="4680" w:type="dxa"/>
            <w:tcBorders>
              <w:top w:val="single" w:sz="4" w:space="0" w:color="auto"/>
              <w:left w:val="nil"/>
              <w:bottom w:val="nil"/>
              <w:right w:val="nil"/>
            </w:tcBorders>
            <w:shd w:val="clear" w:color="auto" w:fill="auto"/>
            <w:noWrap/>
            <w:vAlign w:val="bottom"/>
          </w:tcPr>
          <w:p w:rsidR="006A0DD5" w:rsidRPr="006A0DD5" w:rsidRDefault="006A0DD5" w:rsidP="00662D3E">
            <w:pPr>
              <w:rPr>
                <w:rFonts w:eastAsia="Times New Roman"/>
                <w:sz w:val="22"/>
                <w:szCs w:val="22"/>
              </w:rPr>
            </w:pPr>
          </w:p>
        </w:tc>
      </w:tr>
      <w:tr w:rsidR="006A0DD5" w:rsidRPr="006A0DD5" w:rsidTr="006A0DD5">
        <w:trPr>
          <w:trHeight w:val="300"/>
        </w:trPr>
        <w:tc>
          <w:tcPr>
            <w:tcW w:w="4500" w:type="dxa"/>
            <w:tcBorders>
              <w:top w:val="single" w:sz="4" w:space="0" w:color="auto"/>
              <w:left w:val="nil"/>
              <w:bottom w:val="nil"/>
              <w:right w:val="nil"/>
            </w:tcBorders>
            <w:shd w:val="clear" w:color="auto" w:fill="auto"/>
            <w:vAlign w:val="center"/>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Arnasson</w:t>
            </w:r>
            <w:proofErr w:type="spellEnd"/>
            <w:r w:rsidRPr="006A0DD5">
              <w:rPr>
                <w:rFonts w:eastAsia="Times New Roman"/>
                <w:sz w:val="22"/>
                <w:szCs w:val="22"/>
              </w:rPr>
              <w:t xml:space="preserve"> O, </w:t>
            </w:r>
            <w:proofErr w:type="spellStart"/>
            <w:r w:rsidRPr="006A0DD5">
              <w:rPr>
                <w:rFonts w:eastAsia="Times New Roman"/>
                <w:sz w:val="22"/>
                <w:szCs w:val="22"/>
              </w:rPr>
              <w:t>Carlsson</w:t>
            </w:r>
            <w:proofErr w:type="spellEnd"/>
            <w:r w:rsidRPr="006A0DD5">
              <w:rPr>
                <w:rFonts w:eastAsia="Times New Roman"/>
                <w:sz w:val="22"/>
                <w:szCs w:val="22"/>
              </w:rPr>
              <w:t xml:space="preserve"> CA, </w:t>
            </w:r>
            <w:proofErr w:type="spellStart"/>
            <w:r w:rsidRPr="006A0DD5">
              <w:rPr>
                <w:rFonts w:eastAsia="Times New Roman"/>
                <w:sz w:val="22"/>
                <w:szCs w:val="22"/>
              </w:rPr>
              <w:t>Pellettieri</w:t>
            </w:r>
            <w:proofErr w:type="spellEnd"/>
            <w:r w:rsidRPr="006A0DD5">
              <w:rPr>
                <w:rFonts w:eastAsia="Times New Roman"/>
                <w:sz w:val="22"/>
                <w:szCs w:val="22"/>
              </w:rPr>
              <w:t xml:space="preserve"> L</w:t>
            </w:r>
            <w:hyperlink w:anchor="_ENREF_1" w:tooltip="Arnasson, 1987 #98"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&lt;EndNote&gt;&lt;Cite&gt;&lt;Author&gt;Arnasson&lt;/Author&gt;&lt;Year&gt;1987&lt;/Year&gt;&lt;RecNum&gt;98&lt;/RecNum&gt;&lt;DisplayText&gt;&lt;style face="superscript"&gt;1&lt;/style&gt;&lt;/DisplayText&gt;&lt;record&gt;&lt;rec-number&gt;98&lt;/rec-number&gt;&lt;foreign-keys&gt;&lt;key app="EN" db-id="fv99zwtp92pepgearrrvwta69a0xfzds92f0"&gt;98&lt;/key&gt;&lt;/foreign-keys&gt;&lt;ref-type name="Journal Article"&gt;17&lt;/ref-type&gt;&lt;contributors&gt;&lt;authors&gt;&lt;author&gt;Arnasson, O.&lt;/author&gt;&lt;author&gt;Carlsson, C. A.&lt;/author&gt;&lt;author&gt;Pellettieri, L.&lt;/author&gt;&lt;/authors&gt;&lt;/contributors&gt;&lt;titles&gt;&lt;title&gt;Surgical and conservative treatment of cervical spondylotic radiculopathy and myelopathy&lt;/title&gt;&lt;secondary-title&gt;Acta Neurochir (Wien)&lt;/secondary-title&gt;&lt;/titles&gt;&lt;pages&gt;48-53&lt;/pages&gt;&lt;volume&gt;84&lt;/volume&gt;&lt;number&gt;1-2&lt;/number&gt;&lt;keywords&gt;&lt;keyword&gt;Adult&lt;/keyword&gt;&lt;keyword&gt;Aged&lt;/keyword&gt;&lt;keyword&gt;Cervical Vertebrae&lt;/keyword&gt;&lt;keyword&gt;Chronic Disease&lt;/keyword&gt;&lt;keyword&gt;Female&lt;/keyword&gt;&lt;keyword&gt;Humans&lt;/keyword&gt;&lt;keyword&gt;Male&lt;/keyword&gt;&lt;keyword&gt;Middle Aged&lt;/keyword&gt;&lt;keyword&gt;Neck&lt;/keyword&gt;&lt;keyword&gt;Pain Management&lt;/keyword&gt;&lt;keyword&gt;Peripheral Nervous System Diseases/ surgery/therapy&lt;/keyword&gt;&lt;keyword&gt;Prognosis&lt;/keyword&gt;&lt;keyword&gt;Retrospective Studies&lt;/keyword&gt;&lt;keyword&gt;Spinal Cord Diseases/ surgery/therapy&lt;/keyword&gt;&lt;keyword&gt;Spinal Nerve Roots&lt;/keyword&gt;&lt;/keywords&gt;&lt;dates&gt;&lt;year&gt;1987&lt;/year&gt;&lt;/dates&gt;&lt;label&gt;3030063&lt;/label&gt;&lt;urls&gt;&lt;/urls&gt;&lt;/record&gt;&lt;/Cite&gt;&lt;/EndNote&gt;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w:t>
              </w:r>
              <w:r w:rsidRPr="006A0DD5">
                <w:rPr>
                  <w:rFonts w:eastAsia="Times New Roman"/>
                  <w:sz w:val="22"/>
                  <w:szCs w:val="22"/>
                </w:rPr>
                <w:fldChar w:fldCharType="end"/>
              </w:r>
            </w:hyperlink>
          </w:p>
        </w:tc>
        <w:tc>
          <w:tcPr>
            <w:tcW w:w="810" w:type="dxa"/>
            <w:tcBorders>
              <w:top w:val="single" w:sz="4" w:space="0" w:color="auto"/>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1987</w:t>
            </w:r>
          </w:p>
        </w:tc>
        <w:tc>
          <w:tcPr>
            <w:tcW w:w="4680" w:type="dxa"/>
            <w:tcBorders>
              <w:top w:val="single" w:sz="4" w:space="0" w:color="auto"/>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&lt;10 patients in nonoperative group</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Fessler</w:t>
            </w:r>
            <w:proofErr w:type="spellEnd"/>
            <w:r w:rsidRPr="006A0DD5">
              <w:rPr>
                <w:rFonts w:eastAsia="Times New Roman"/>
                <w:sz w:val="22"/>
                <w:szCs w:val="22"/>
              </w:rPr>
              <w:t xml:space="preserve"> RG, </w:t>
            </w:r>
            <w:proofErr w:type="spellStart"/>
            <w:r w:rsidRPr="006A0DD5">
              <w:rPr>
                <w:rFonts w:eastAsia="Times New Roman"/>
                <w:sz w:val="22"/>
                <w:szCs w:val="22"/>
              </w:rPr>
              <w:t>Steck</w:t>
            </w:r>
            <w:proofErr w:type="spellEnd"/>
            <w:r w:rsidRPr="006A0DD5">
              <w:rPr>
                <w:rFonts w:eastAsia="Times New Roman"/>
                <w:sz w:val="22"/>
                <w:szCs w:val="22"/>
              </w:rPr>
              <w:t xml:space="preserve"> JC, </w:t>
            </w:r>
            <w:proofErr w:type="spellStart"/>
            <w:r w:rsidRPr="006A0DD5">
              <w:rPr>
                <w:rFonts w:eastAsia="Times New Roman"/>
                <w:sz w:val="22"/>
                <w:szCs w:val="22"/>
              </w:rPr>
              <w:t>Giovanini</w:t>
            </w:r>
            <w:proofErr w:type="spellEnd"/>
            <w:r w:rsidRPr="006A0DD5">
              <w:rPr>
                <w:rFonts w:eastAsia="Times New Roman"/>
                <w:sz w:val="22"/>
                <w:szCs w:val="22"/>
              </w:rPr>
              <w:t xml:space="preserve"> MA</w:t>
            </w:r>
            <w:hyperlink w:anchor="_ENREF_2" w:tooltip="Fessler, 1998 #90"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&lt;EndNote&gt;&lt;Cite&gt;&lt;Author&gt;Fessler&lt;/Author&gt;&lt;Year&gt;1998&lt;/Year&gt;&lt;RecNum&gt;90&lt;/RecNum&gt;&lt;DisplayText&gt;&lt;style face="superscript"&gt;2&lt;/style&gt;&lt;/DisplayText&gt;&lt;record&gt;&lt;rec-number&gt;90&lt;/rec-number&gt;&lt;foreign-keys&gt;&lt;key app="EN" db-id="fv99zwtp92pepgearrrvwta69a0xfzds92f0"&gt;90&lt;/key&gt;&lt;/foreign-keys&gt;&lt;ref-type name="Journal Article"&gt;17&lt;/ref-type&gt;&lt;contributors&gt;&lt;authors&gt;&lt;author&gt;Fessler, R. G.&lt;/author&gt;&lt;author&gt;Steck, J. C.&lt;/author&gt;&lt;author&gt;Giovanini, M. A.&lt;/author&gt;&lt;/authors&gt;&lt;/contributors&gt;&lt;auth-address&gt;Department of Neurological Surgery, University of Florida College of Medicine, Gainesville 32610-0265, USA.&lt;/auth-address&gt;&lt;titles&gt;&lt;title&gt;Anterior cervical corpectomy for cervical spondylotic myelopathy&lt;/title&gt;&lt;secondary-title&gt;Neurosurgery&lt;/secondary-title&gt;&lt;/titles&gt;&lt;pages&gt;257-65; discussion 265-7&lt;/pages&gt;&lt;volume&gt;43&lt;/volume&gt;&lt;number&gt;2&lt;/number&gt;&lt;keywords&gt;&lt;keyword&gt;Adult&lt;/keyword&gt;&lt;keyword&gt;Aged&lt;/keyword&gt;&lt;keyword&gt;Aged, 80 and over&lt;/keyword&gt;&lt;keyword&gt;Cervical Vertebrae/ surgery&lt;/keyword&gt;&lt;keyword&gt;Female&lt;/keyword&gt;&lt;keyword&gt;Follow-Up Studies&lt;/keyword&gt;&lt;keyword&gt;Humans&lt;/keyword&gt;&lt;keyword&gt;Laminectomy&lt;/keyword&gt;&lt;keyword&gt;Male&lt;/keyword&gt;&lt;keyword&gt;Middle Aged&lt;/keyword&gt;&lt;keyword&gt;Neurologic Examination&lt;/keyword&gt;&lt;keyword&gt;Postoperative Complications/diagnosis&lt;/keyword&gt;&lt;keyword&gt;Retrospective Studies&lt;/keyword&gt;&lt;keyword&gt;Spinal Cord Compression/diagnosis/ surgery&lt;/keyword&gt;&lt;keyword&gt;Spinal Osteophytosis/diagnosis/ surgery&lt;/keyword&gt;&lt;keyword&gt;Treatment Outcome&lt;/keyword&gt;&lt;/keywords&gt;&lt;dates&gt;&lt;year&gt;1998&lt;/year&gt;&lt;pub-dates&gt;&lt;date&gt;Aug&lt;/date&gt;&lt;/pub-dates&gt;&lt;/dates&gt;&lt;label&gt;9696078&lt;/label&gt;&lt;urls&gt;&lt;/urls&gt;&lt;/record&gt;&lt;/Cite&gt;&lt;/EndNote&gt;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2</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1998</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Historical control</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Fouyas</w:t>
            </w:r>
            <w:proofErr w:type="spellEnd"/>
            <w:r w:rsidRPr="006A0DD5">
              <w:rPr>
                <w:rFonts w:eastAsia="Times New Roman"/>
                <w:sz w:val="22"/>
                <w:szCs w:val="22"/>
              </w:rPr>
              <w:t>, Statham</w:t>
            </w:r>
            <w:hyperlink w:anchor="_ENREF_3" w:tooltip="Fouyas, 2002 #137"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&lt;EndNote&gt;&lt;Cite&gt;&lt;Author&gt;Fouyas&lt;/Author&gt;&lt;Year&gt;2002&lt;/Year&gt;&lt;RecNum&gt;137&lt;/RecNum&gt;&lt;DisplayText&gt;&lt;style face="superscript"&gt;3&lt;/style&gt;&lt;/DisplayText&gt;&lt;record&gt;&lt;rec-number&gt;137&lt;/rec-number&gt;&lt;foreign-keys&gt;&lt;key app="EN" db-id="fv99zwtp92pepgearrrvwta69a0xfzds92f0"&gt;137&lt;/key&gt;&lt;/foreign-keys&gt;&lt;ref-type name="Journal Article"&gt;17&lt;/ref-type&gt;&lt;contributors&gt;&lt;authors&gt;&lt;author&gt;Fouyas, I. P.&lt;/author&gt;&lt;author&gt;Statham, P. F.&lt;/author&gt;&lt;author&gt;Sandercock, P. A.&lt;/author&gt;&lt;/authors&gt;&lt;/contributors&gt;&lt;titles&gt;&lt;title&gt;Cochrane review on the role of surgery in cervical spondylotic radiculomyelopathy&lt;/title&gt;&lt;secondary-title&gt;Spine (Phila Pa 1976)&lt;/secondary-title&gt;&lt;/titles&gt;&lt;periodical&gt;&lt;full-title&gt;Spine (Phila Pa 1976)&lt;/full-title&gt;&lt;/periodical&gt;&lt;pages&gt;736-47&lt;/pages&gt;&lt;volume&gt;27&lt;/volume&gt;&lt;number&gt;7&lt;/number&gt;&lt;keywords&gt;&lt;keyword&gt;Cervical Vertebrae/*surgery&lt;/keyword&gt;&lt;keyword&gt;Decompression, Surgical&lt;/keyword&gt;&lt;keyword&gt;Disability Evaluation&lt;/keyword&gt;&lt;keyword&gt;Extremities&lt;/keyword&gt;&lt;keyword&gt;Humans&lt;/keyword&gt;&lt;keyword&gt;Pain/diagnosis&lt;/keyword&gt;&lt;keyword&gt;Paresthesia/diagnosis&lt;/keyword&gt;&lt;keyword&gt;Radiculopathy/diagnosis/*surgery/therapy&lt;/keyword&gt;&lt;keyword&gt;Randomized Controlled Trials as Topic&lt;/keyword&gt;&lt;keyword&gt;Risk Assessment&lt;/keyword&gt;&lt;keyword&gt;Sensation Disorders/diagnosis&lt;/keyword&gt;&lt;keyword&gt;Spondylolysis/diagnosis/*surgery/therapy&lt;/keyword&gt;&lt;keyword&gt;Time Factors&lt;/keyword&gt;&lt;keyword&gt;Treatment Outcome&lt;/keyword&gt;&lt;/keywords&gt;&lt;dates&gt;&lt;year&gt;2002&lt;/year&gt;&lt;pub-dates&gt;&lt;date&gt;Apr 1&lt;/date&gt;&lt;/pub-dates&gt;&lt;/dates&gt;&lt;label&gt;11923667&lt;/label&gt;&lt;urls&gt;&lt;related-urls&gt;&lt;url&gt;http://www.ncbi.nlm.nih.gov/pubmed/11923667&lt;/url&gt;&lt;/related-urls&gt;&lt;/urls&gt;&lt;/record&gt;&lt;/Cite&gt;&lt;/EndNote&gt;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3</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2002</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Review</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Iizuka</w:t>
            </w:r>
            <w:proofErr w:type="spellEnd"/>
            <w:r w:rsidRPr="006A0DD5">
              <w:rPr>
                <w:rFonts w:eastAsia="Times New Roman"/>
                <w:sz w:val="22"/>
                <w:szCs w:val="22"/>
              </w:rPr>
              <w:t xml:space="preserve"> H, Nakagawa Y, </w:t>
            </w:r>
            <w:proofErr w:type="spellStart"/>
            <w:r w:rsidRPr="006A0DD5">
              <w:rPr>
                <w:rFonts w:eastAsia="Times New Roman"/>
                <w:sz w:val="22"/>
                <w:szCs w:val="22"/>
              </w:rPr>
              <w:t>Shimegi</w:t>
            </w:r>
            <w:proofErr w:type="spellEnd"/>
            <w:r w:rsidRPr="006A0DD5">
              <w:rPr>
                <w:rFonts w:eastAsia="Times New Roman"/>
                <w:sz w:val="22"/>
                <w:szCs w:val="22"/>
              </w:rPr>
              <w:t xml:space="preserve"> A, et al</w:t>
            </w:r>
            <w:hyperlink w:anchor="_ENREF_4" w:tooltip="Iizuka, 2005 #77"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&lt;EndNote&gt;&lt;Cite&gt;&lt;Author&gt;Iizuka&lt;/Author&gt;&lt;Year&gt;2005&lt;/Year&gt;&lt;RecNum&gt;77&lt;/RecNum&gt;&lt;DisplayText&gt;&lt;style face="superscript"&gt;4&lt;/style&gt;&lt;/DisplayText&gt;&lt;record&gt;&lt;rec-number&gt;77&lt;/rec-number&gt;&lt;foreign-keys&gt;&lt;key app="EN" db-id="fv99zwtp92pepgearrrvwta69a0xfzds92f0"&gt;77&lt;/key&gt;&lt;/foreign-keys&gt;&lt;ref-type name="Journal Article"&gt;17&lt;/ref-type&gt;&lt;contributors&gt;&lt;authors&gt;&lt;author&gt;Iizuka, H.&lt;/author&gt;&lt;author&gt;Nakagawa, Y.&lt;/author&gt;&lt;author&gt;Shimegi, A.&lt;/author&gt;&lt;author&gt;Tsutsumi, S.&lt;/author&gt;&lt;author&gt;Toda, N.&lt;/author&gt;&lt;author&gt;Takagishi, K.&lt;/author&gt;&lt;author&gt;Shimizu, T.&lt;/author&gt;&lt;/authors&gt;&lt;/contributors&gt;&lt;auth-address&gt;Department of Orthopaedic Surgery, Gunma University Graduate School of Medicine, Gunma, Japan. ihaku@showa.gunma-u.ac.jp&lt;/auth-address&gt;&lt;titles&gt;&lt;title&gt;Clinical results after cervical laminoplasty: differences due to the duration of wearing a cervical collar&lt;/title&gt;&lt;secondary-title&gt;J Spinal Disord Tech&lt;/secondary-title&gt;&lt;/titles&gt;&lt;pages&gt;489-91&lt;/pages&gt;&lt;volume&gt;18&lt;/volume&gt;&lt;number&gt;6&lt;/number&gt;&lt;keywords&gt;&lt;keyword&gt;Adult&lt;/keyword&gt;&lt;keyword&gt;Aged&lt;/keyword&gt;&lt;keyword&gt;Cervical Vertebrae/ surgery&lt;/keyword&gt;&lt;keyword&gt;Combined Modality Therapy&lt;/keyword&gt;&lt;keyword&gt;Female&lt;/keyword&gt;&lt;keyword&gt;Humans&lt;/keyword&gt;&lt;keyword&gt;Laminectomy/ methods&lt;/keyword&gt;&lt;keyword&gt;Male&lt;/keyword&gt;&lt;keyword&gt;Middle Aged&lt;/keyword&gt;&lt;keyword&gt;Recovery of Function&lt;/keyword&gt;&lt;keyword&gt;Restraint, Physical/ instrumentation/methods&lt;/keyword&gt;&lt;keyword&gt;Retrospective Studies&lt;/keyword&gt;&lt;keyword&gt;Spinal Cord Diseases/ rehabilitation/ surgery&lt;/keyword&gt;&lt;keyword&gt;Treatment Outcome&lt;/keyword&gt;&lt;/keywords&gt;&lt;dates&gt;&lt;year&gt;2005&lt;/year&gt;&lt;pub-dates&gt;&lt;date&gt;Dec&lt;/date&gt;&lt;/pub-dates&gt;&lt;/dates&gt;&lt;label&gt;16306835&lt;/label&gt;&lt;urls&gt;&lt;/urls&gt;&lt;/record&gt;&lt;/Cite&gt;&lt;/EndNote&gt;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4</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2005</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comparison</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r w:rsidRPr="006A0DD5">
              <w:rPr>
                <w:rFonts w:eastAsia="Times New Roman"/>
                <w:sz w:val="22"/>
                <w:szCs w:val="22"/>
              </w:rPr>
              <w:t xml:space="preserve">Lee TT, Green BA, </w:t>
            </w:r>
            <w:proofErr w:type="spellStart"/>
            <w:r w:rsidRPr="006A0DD5">
              <w:rPr>
                <w:rFonts w:eastAsia="Times New Roman"/>
                <w:sz w:val="22"/>
                <w:szCs w:val="22"/>
              </w:rPr>
              <w:t>Gromelski</w:t>
            </w:r>
            <w:proofErr w:type="spellEnd"/>
            <w:r w:rsidRPr="006A0DD5">
              <w:rPr>
                <w:rFonts w:eastAsia="Times New Roman"/>
                <w:sz w:val="22"/>
                <w:szCs w:val="22"/>
              </w:rPr>
              <w:t xml:space="preserve"> EB</w:t>
            </w:r>
            <w:hyperlink w:anchor="_ENREF_5" w:tooltip="Lee, 1998 #91"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&lt;EndNote&gt;&lt;Cite&gt;&lt;Author&gt;Lee&lt;/Author&gt;&lt;Year&gt;1998&lt;/Year&gt;&lt;RecNum&gt;91&lt;/RecNum&gt;&lt;DisplayText&gt;&lt;style face="superscript"&gt;5&lt;/style&gt;&lt;/DisplayText&gt;&lt;record&gt;&lt;rec-number&gt;91&lt;/rec-number&gt;&lt;foreign-keys&gt;&lt;key app="EN" db-id="fv99zwtp92pepgearrrvwta69a0xfzds92f0"&gt;91&lt;/key&gt;&lt;/foreign-keys&gt;&lt;ref-type name="Journal Article"&gt;17&lt;/ref-type&gt;&lt;contributors&gt;&lt;authors&gt;&lt;author&gt;Lee, T. T.&lt;/author&gt;&lt;author&gt;Green, B. A.&lt;/author&gt;&lt;author&gt;Gromelski, E. B.&lt;/author&gt;&lt;/authors&gt;&lt;/contributors&gt;&lt;auth-address&gt;Department of Neurological Surgery, University of Miami School of Medicine, Florida 33101, USA.&lt;/auth-address&gt;&lt;titles&gt;&lt;title&gt;Safety and stability of open-door cervical expansive laminoplasty&lt;/title&gt;&lt;secondary-title&gt;J Spinal Disord&lt;/secondary-title&gt;&lt;/titles&gt;&lt;periodical&gt;&lt;full-title&gt;J Spinal Disord&lt;/full-title&gt;&lt;/periodical&gt;&lt;pages&gt;12-5&lt;/pages&gt;&lt;volume&gt;11&lt;/volume&gt;&lt;number&gt;1&lt;/number&gt;&lt;keywords&gt;&lt;keyword&gt;Cervical Vertebrae/radiography/ surgery&lt;/keyword&gt;&lt;keyword&gt;Humans&lt;/keyword&gt;&lt;keyword&gt;Laminectomy/adverse effects/ standards&lt;/keyword&gt;&lt;keyword&gt;Male&lt;/keyword&gt;&lt;keyword&gt;Middle Aged&lt;/keyword&gt;&lt;keyword&gt;Ossification of Posterior Longitudinal Ligament/radiography/surgery&lt;/keyword&gt;&lt;keyword&gt;Retrospective Studies&lt;/keyword&gt;&lt;keyword&gt;Ribs/transplantation&lt;/keyword&gt;&lt;keyword&gt;Spinal Cord Compression/radiography/surgery&lt;/keyword&gt;&lt;keyword&gt;Spinal Diseases/radiography/ surgery&lt;/keyword&gt;&lt;keyword&gt;Spinal Osteophytosis/radiography/surgery&lt;/keyword&gt;&lt;keyword&gt;Treatment Outcome&lt;/keyword&gt;&lt;/keywords&gt;&lt;dates&gt;&lt;year&gt;1998&lt;/year&gt;&lt;pub-dates&gt;&lt;date&gt;Feb&lt;/date&gt;&lt;/pub-dates&gt;&lt;/dates&gt;&lt;label&gt;9493764&lt;/label&gt;&lt;urls&gt;&lt;/urls&gt;&lt;/record&gt;&lt;/Cite&gt;&lt;/EndNote&gt;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5</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1998</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comparison</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r w:rsidRPr="006A0DD5">
              <w:rPr>
                <w:rFonts w:eastAsia="Times New Roman"/>
                <w:sz w:val="22"/>
                <w:szCs w:val="22"/>
              </w:rPr>
              <w:t xml:space="preserve">Lin EL, Lieu V, </w:t>
            </w:r>
            <w:proofErr w:type="spellStart"/>
            <w:r w:rsidRPr="006A0DD5">
              <w:rPr>
                <w:rFonts w:eastAsia="Times New Roman"/>
                <w:sz w:val="22"/>
                <w:szCs w:val="22"/>
              </w:rPr>
              <w:t>Halevi</w:t>
            </w:r>
            <w:proofErr w:type="spellEnd"/>
            <w:r w:rsidRPr="006A0DD5">
              <w:rPr>
                <w:rFonts w:eastAsia="Times New Roman"/>
                <w:sz w:val="22"/>
                <w:szCs w:val="22"/>
              </w:rPr>
              <w:t xml:space="preserve"> L, et al</w:t>
            </w:r>
            <w:hyperlink w:anchor="_ENREF_6" w:tooltip="Lin, 2006 #73"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&lt;EndNote&gt;&lt;Cite&gt;&lt;Author&gt;Lin&lt;/Author&gt;&lt;Year&gt;2006&lt;/Year&gt;&lt;RecNum&gt;73&lt;/RecNum&gt;&lt;DisplayText&gt;&lt;style face="superscript"&gt;6&lt;/style&gt;&lt;/DisplayText&gt;&lt;record&gt;&lt;rec-number&gt;73&lt;/rec-number&gt;&lt;foreign-keys&gt;&lt;key app="EN" db-id="fv99zwtp92pepgearrrvwta69a0xfzds92f0"&gt;73&lt;/key&gt;&lt;/foreign-keys&gt;&lt;ref-type name="Journal Article"&gt;17&lt;/ref-type&gt;&lt;contributors&gt;&lt;authors&gt;&lt;author&gt;Lin, E. L.&lt;/author&gt;&lt;author&gt;Lieu, V.&lt;/author&gt;&lt;author&gt;Halevi, L.&lt;/author&gt;&lt;author&gt;Shamie, A. N.&lt;/author&gt;&lt;author&gt;Wang, J. C.&lt;/author&gt;&lt;/authors&gt;&lt;/contributors&gt;&lt;auth-address&gt;Department of Orthopaedic Surgery, UCLA School of Medicine, Los Angeles, CA, USA. elin@mednet.ucla.edu&lt;/auth-address&gt;&lt;titles&gt;&lt;title&gt;Cervical epidural steroid injections for symptomatic disc herniations&lt;/title&gt;&lt;secondary-title&gt;J Spinal Disord Tech&lt;/secondary-title&gt;&lt;/titles&gt;&lt;pages&gt;183-6&lt;/pages&gt;&lt;volume&gt;19&lt;/volume&gt;&lt;number&gt;3&lt;/number&gt;&lt;keywords&gt;&lt;keyword&gt;Adult&lt;/keyword&gt;&lt;keyword&gt;Aged&lt;/keyword&gt;&lt;keyword&gt;Back Pain/ epidemiology/ prevention &amp;amp; control&lt;/keyword&gt;&lt;keyword&gt;Decompression, Surgical/ statistics &amp;amp; numerical data&lt;/keyword&gt;&lt;keyword&gt;Female&lt;/keyword&gt;&lt;keyword&gt;Humans&lt;/keyword&gt;&lt;keyword&gt;Injections, Epidural/statistics &amp;amp; numerical data&lt;/keyword&gt;&lt;keyword&gt;Intervertebral Disc Displacement/ epidemiology/ therapy&lt;/keyword&gt;&lt;keyword&gt;Male&lt;/keyword&gt;&lt;keyword&gt;Middle Aged&lt;/keyword&gt;&lt;keyword&gt;Prevalence&lt;/keyword&gt;&lt;keyword&gt;Prognosis&lt;/keyword&gt;&lt;keyword&gt;Retrospective Studies&lt;/keyword&gt;&lt;keyword&gt;Risk Assessment/ methods&lt;/keyword&gt;&lt;keyword&gt;Steroids/ administration &amp;amp; dosage&lt;/keyword&gt;&lt;keyword&gt;Treatment Outcome&lt;/keyword&gt;&lt;/keywords&gt;&lt;dates&gt;&lt;year&gt;2006&lt;/year&gt;&lt;pub-dates&gt;&lt;date&gt;May&lt;/date&gt;&lt;/pub-dates&gt;&lt;/dates&gt;&lt;label&gt;16770215&lt;/label&gt;&lt;urls&gt;&lt;/urls&gt;&lt;/record&gt;&lt;/Cite&gt;&lt;/EndNote&gt;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6</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2006</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myelopathy</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r w:rsidRPr="006A0DD5">
              <w:rPr>
                <w:rFonts w:eastAsia="Times New Roman"/>
                <w:sz w:val="22"/>
                <w:szCs w:val="22"/>
              </w:rPr>
              <w:t>Matsumoto M, Chiba K, Ishikawa M, et al</w:t>
            </w:r>
            <w:hyperlink w:anchor="_ENREF_7" w:tooltip="Matsumoto, 2001 #83"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&lt;EndNote&gt;&lt;Cite&gt;&lt;Author&gt;Matsumoto&lt;/Author&gt;&lt;Year&gt;2001&lt;/Year&gt;&lt;RecNum&gt;83&lt;/RecNum&gt;&lt;DisplayText&gt;&lt;style face="superscript"&gt;7&lt;/style&gt;&lt;/DisplayText&gt;&lt;record&gt;&lt;rec-number&gt;83&lt;/rec-number&gt;&lt;foreign-keys&gt;&lt;key app="EN" db-id="fv99zwtp92pepgearrrvwta69a0xfzds92f0"&gt;83&lt;/key&gt;&lt;/foreign-keys&gt;&lt;ref-type name="Journal Article"&gt;17&lt;/ref-type&gt;&lt;contributors&gt;&lt;authors&gt;&lt;author&gt;Matsumoto, M.&lt;/author&gt;&lt;author&gt;Chiba, K.&lt;/author&gt;&lt;author&gt;Ishikawa, M.&lt;/author&gt;&lt;author&gt;Maruiwa, H.&lt;/author&gt;&lt;author&gt;Fujimura, Y.&lt;/author&gt;&lt;author&gt;Toyama, Y.&lt;/author&gt;&lt;/authors&gt;&lt;/contributors&gt;&lt;auth-address&gt;Department of Orthopaedic Surgery, School of Medicine, Keio University, Tokyo, Japan. morio@med.keio.ac.jp&lt;/auth-address&gt;&lt;titles&gt;&lt;title&gt;Relationships between outcomes of conservative treatment and magnetic resonance imaging findings in patients with mild cervical myelopathy caused by soft disc herniations&lt;/title&gt;&lt;secondary-title&gt;Spine (Phila Pa 1976)&lt;/secondary-title&gt;&lt;/titles&gt;&lt;periodical&gt;&lt;full-title&gt;Spine (Phila Pa 1976)&lt;/full-title&gt;&lt;/periodical&gt;&lt;pages&gt;1592-8&lt;/pages&gt;&lt;volume&gt;26&lt;/volume&gt;&lt;number&gt;14&lt;/number&gt;&lt;keywords&gt;&lt;keyword&gt;Adult&lt;/keyword&gt;&lt;keyword&gt;Aged&lt;/keyword&gt;&lt;keyword&gt;Braces&lt;/keyword&gt;&lt;keyword&gt;Cervical Vertebrae/ pathology&lt;/keyword&gt;&lt;keyword&gt;Female&lt;/keyword&gt;&lt;keyword&gt;Follow-Up Studies&lt;/keyword&gt;&lt;keyword&gt;Humans&lt;/keyword&gt;&lt;keyword&gt;Immobilization&lt;/keyword&gt;&lt;keyword&gt;Intervertebral Disc Displacement/classification/complications/pathology/ therapy&lt;/keyword&gt;&lt;keyword&gt;Magnetic Resonance Imaging&lt;/keyword&gt;&lt;keyword&gt;Male&lt;/keyword&gt;&lt;keyword&gt;Middle Aged&lt;/keyword&gt;&lt;keyword&gt;Retrospective Studies&lt;/keyword&gt;&lt;keyword&gt;Spinal Cord Compression/etiology/pathology/ therapy&lt;/keyword&gt;&lt;keyword&gt;Treatment Outcome&lt;/keyword&gt;&lt;/keywords&gt;&lt;dates&gt;&lt;year&gt;2001&lt;/year&gt;&lt;pub-dates&gt;&lt;date&gt;Jul 15&lt;/date&gt;&lt;/pub-dates&gt;&lt;/dates&gt;&lt;label&gt;11462093&lt;/label&gt;&lt;urls&gt;&lt;/urls&gt;&lt;/record&gt;&lt;/Cite&gt;&lt;/EndNote&gt;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7</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2001</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comparison</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Persson</w:t>
            </w:r>
            <w:proofErr w:type="spellEnd"/>
            <w:r w:rsidRPr="006A0DD5">
              <w:rPr>
                <w:rFonts w:eastAsia="Times New Roman"/>
                <w:sz w:val="22"/>
                <w:szCs w:val="22"/>
              </w:rPr>
              <w:t xml:space="preserve">, </w:t>
            </w:r>
            <w:proofErr w:type="spellStart"/>
            <w:r w:rsidRPr="006A0DD5">
              <w:rPr>
                <w:rFonts w:eastAsia="Times New Roman"/>
                <w:sz w:val="22"/>
                <w:szCs w:val="22"/>
              </w:rPr>
              <w:t>Carlsson</w:t>
            </w:r>
            <w:proofErr w:type="spellEnd"/>
            <w:r w:rsidRPr="006A0DD5">
              <w:rPr>
                <w:sz w:val="22"/>
                <w:szCs w:val="22"/>
              </w:rPr>
              <w:fldChar w:fldCharType="begin"/>
            </w:r>
            <w:r w:rsidRPr="006A0DD5">
              <w:rPr>
                <w:sz w:val="22"/>
                <w:szCs w:val="22"/>
              </w:rPr>
              <w:instrText xml:space="preserve"> HYPERLINK \l "_ENREF_8" \o "Persson, 1997 #140" </w:instrText>
            </w:r>
            <w:r w:rsidRPr="006A0DD5">
              <w:rPr>
                <w:sz w:val="22"/>
                <w:szCs w:val="22"/>
              </w:rPr>
              <w:fldChar w:fldCharType="separate"/>
            </w:r>
            <w:r w:rsidRPr="006A0DD5">
              <w:rPr>
                <w:rFonts w:eastAsia="Times New Roman"/>
                <w:sz w:val="22"/>
                <w:szCs w:val="22"/>
              </w:rPr>
              <w:fldChar w:fldCharType="begin"/>
            </w:r>
            <w:r w:rsidRPr="006A0DD5">
              <w:rPr>
                <w:rFonts w:eastAsia="Times New Roman"/>
                <w:sz w:val="22"/>
                <w:szCs w:val="22"/>
              </w:rPr>
              <w:instrText xml:space="preserve"> ADDIN EN.CITE &lt;EndNote&gt;&lt;Cite&gt;&lt;Author&gt;Persson&lt;/Author&gt;&lt;Year&gt;1997&lt;/Year&gt;&lt;RecNum&gt;140&lt;/RecNum&gt;&lt;DisplayText&gt;&lt;style face="superscript"&gt;8&lt;/style&gt;&lt;/DisplayText&gt;&lt;record&gt;&lt;rec-number&gt;140&lt;/rec-number&gt;&lt;foreign-keys&gt;&lt;key app="EN" db-id="fv99zwtp92pepgearrrvwta69a0xfzds92f0"&gt;140&lt;/key&gt;&lt;/foreign-keys&gt;&lt;ref-type name="Journal Article"&gt;17&lt;/ref-type&gt;&lt;contributors&gt;&lt;authors&gt;&lt;author&gt;Persson, L. C.&lt;/author&gt;&lt;author&gt;Carlsson, C. A.&lt;/author&gt;&lt;author&gt;Carlsson, J. Y.&lt;/author&gt;&lt;/authors&gt;&lt;/contributors&gt;&lt;titles&gt;&lt;title&gt;Long-lasting cervical radicular pain managed with surgery, physiotherapy, or a cervical collar. A prospective, randomized study&lt;/title&gt;&lt;secondary-title&gt;Spine (Phila Pa 1976)&lt;/secondary-title&gt;&lt;/titles&gt;&lt;periodical&gt;&lt;full-title&gt;Spine (Phila Pa 1976)&lt;/full-title&gt;&lt;/periodical&gt;&lt;pages&gt;751-8&lt;/pages&gt;&lt;volume&gt;22&lt;/volume&gt;&lt;number&gt;7&lt;/number&gt;&lt;keywords&gt;&lt;keyword&gt;Adolescent&lt;/keyword&gt;&lt;keyword&gt;Adult&lt;/keyword&gt;&lt;keyword&gt;Aged&lt;/keyword&gt;&lt;keyword&gt;*Braces&lt;/keyword&gt;&lt;keyword&gt;Cervical Vertebrae&lt;/keyword&gt;&lt;keyword&gt;Cross-Over Studies&lt;/keyword&gt;&lt;keyword&gt;Female&lt;/keyword&gt;&lt;keyword&gt;Humans&lt;/keyword&gt;&lt;keyword&gt;*Immobilization&lt;/keyword&gt;&lt;keyword&gt;Magnetic Resonance Imaging&lt;/keyword&gt;&lt;keyword&gt;Male&lt;/keyword&gt;&lt;keyword&gt;Middle Aged&lt;/keyword&gt;&lt;keyword&gt;Neck Pain/etiology/*surgery/*therapy&lt;/keyword&gt;&lt;keyword&gt;Nerve Compression Syndromes/complications/diagnosis/surgery&lt;/keyword&gt;&lt;keyword&gt;Pain Measurement&lt;/keyword&gt;&lt;keyword&gt;Physical Therapy Modalities&lt;/keyword&gt;&lt;keyword&gt;Prospective Studies&lt;/keyword&gt;&lt;keyword&gt;Spinal Fusion&lt;/keyword&gt;&lt;keyword&gt;Spinal Nerve Roots/*surgery&lt;/keyword&gt;&lt;keyword&gt;Spinal Osteophytosis/surgery/therapy&lt;/keyword&gt;&lt;/keywords&gt;&lt;dates&gt;&lt;year&gt;1997&lt;/year&gt;&lt;pub-dates&gt;&lt;date&gt;Apr 1&lt;/date&gt;&lt;/pub-dates&gt;&lt;/dates&gt;&lt;label&gt;9106315&lt;/label&gt;&lt;urls&gt;&lt;related-urls&gt;&lt;url&gt;http://www.ncbi.nlm.nih.gov/pubmed/9106315&lt;/url&gt;&lt;/related-urls&gt;&lt;/urls&gt;&lt;/record&gt;&lt;/Cite&gt;&lt;/EndNote&gt;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8</w:t>
            </w:r>
            <w:r w:rsidRPr="006A0DD5">
              <w:rPr>
                <w:rFonts w:eastAsia="Times New Roman"/>
                <w:sz w:val="22"/>
                <w:szCs w:val="22"/>
              </w:rPr>
              <w:fldChar w:fldCharType="end"/>
            </w:r>
            <w:r w:rsidRPr="006A0DD5">
              <w:rPr>
                <w:rFonts w:eastAsia="Times New Roman"/>
                <w:sz w:val="22"/>
                <w:szCs w:val="22"/>
              </w:rPr>
              <w:fldChar w:fldCharType="end"/>
            </w:r>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1997</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myelopathy - radicular pain</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Persson</w:t>
            </w:r>
            <w:proofErr w:type="spellEnd"/>
            <w:r w:rsidRPr="006A0DD5">
              <w:rPr>
                <w:rFonts w:eastAsia="Times New Roman"/>
                <w:sz w:val="22"/>
                <w:szCs w:val="22"/>
              </w:rPr>
              <w:t>, Moritz</w:t>
            </w:r>
            <w:hyperlink w:anchor="_ENREF_9" w:tooltip="Persson, 1997 #138"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&lt;EndNote&gt;&lt;Cite&gt;&lt;Author&gt;Persson&lt;/Author&gt;&lt;Year&gt;1997&lt;/Year&gt;&lt;RecNum&gt;138&lt;/RecNum&gt;&lt;DisplayText&gt;&lt;style face="superscript"&gt;9&lt;/style&gt;&lt;/DisplayText&gt;&lt;record&gt;&lt;rec-number&gt;138&lt;/rec-number&gt;&lt;foreign-keys&gt;&lt;key app="EN" db-id="fv99zwtp92pepgearrrvwta69a0xfzds92f0"&gt;138&lt;/key&gt;&lt;/foreign-keys&gt;&lt;ref-type name="Journal Article"&gt;17&lt;/ref-type&gt;&lt;contributors&gt;&lt;authors&gt;&lt;author&gt;Persson, L. C.&lt;/author&gt;&lt;author&gt;Moritz, U.&lt;/author&gt;&lt;author&gt;Brandt, L.&lt;/author&gt;&lt;author&gt;Carlsson, C. A.&lt;/author&gt;&lt;/authors&gt;&lt;/contributors&gt;&lt;titles&gt;&lt;title&gt;Cervical radiculopathy: pain, muscle weakness and sensory loss in patients with cervical radiculopathy treated with surgery, physiotherapy or cervical collar. A prospective, controlled study&lt;/title&gt;&lt;secondary-title&gt;Eur Spine J&lt;/secondary-title&gt;&lt;/titles&gt;&lt;periodical&gt;&lt;full-title&gt;Eur Spine J&lt;/full-title&gt;&lt;/periodical&gt;&lt;pages&gt;256-66&lt;/pages&gt;&lt;volume&gt;6&lt;/volume&gt;&lt;number&gt;4&lt;/number&gt;&lt;keywords&gt;&lt;keyword&gt;Adult&lt;/keyword&gt;&lt;keyword&gt;Female&lt;/keyword&gt;&lt;keyword&gt;Humans&lt;/keyword&gt;&lt;keyword&gt;Male&lt;/keyword&gt;&lt;keyword&gt;Middle Aged&lt;/keyword&gt;&lt;keyword&gt;Muscle Weakness/*etiology&lt;/keyword&gt;&lt;keyword&gt;Neck&lt;/keyword&gt;&lt;keyword&gt;*Orthotic Devices&lt;/keyword&gt;&lt;keyword&gt;Pain/*physiopathology&lt;/keyword&gt;&lt;keyword&gt;Peripheral Nervous System Diseases/complications/physiopathology/therapy&lt;/keyword&gt;&lt;keyword&gt;*Physical Therapy Modalities&lt;/keyword&gt;&lt;keyword&gt;Prospective Studies&lt;/keyword&gt;&lt;keyword&gt;Sensation Disorders/*etiology&lt;/keyword&gt;&lt;keyword&gt;*Spinal Nerve Roots/surgery&lt;/keyword&gt;&lt;/keywords&gt;&lt;dates&gt;&lt;year&gt;1997&lt;/year&gt;&lt;/dates&gt;&lt;accession-num&gt;Pmc3454639&lt;/accession-num&gt;&lt;label&gt;9294750&lt;/label&gt;&lt;urls&gt;&lt;related-urls&gt;&lt;url&gt;http://www.ncbi.nlm.nih.gov/pubmed/9294750&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9</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1997</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myelopathy - radicular pain</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r w:rsidRPr="006A0DD5">
              <w:rPr>
                <w:rFonts w:eastAsia="Times New Roman"/>
                <w:sz w:val="22"/>
                <w:szCs w:val="22"/>
              </w:rPr>
              <w:t>Phillips DG</w:t>
            </w:r>
            <w:hyperlink w:anchor="_ENREF_10" w:tooltip="Phillips, 1973 #99"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&lt;EndNote&gt;&lt;Cite&gt;&lt;Author&gt;Phillips&lt;/Author&gt;&lt;Year&gt;1973&lt;/Year&gt;&lt;RecNum&gt;99&lt;/RecNum&gt;&lt;DisplayText&gt;&lt;style face="superscript"&gt;10&lt;/style&gt;&lt;/DisplayText&gt;&lt;record&gt;&lt;rec-number&gt;99&lt;/rec-number&gt;&lt;foreign-keys&gt;&lt;key app="EN" db-id="fv99zwtp92pepgearrrvwta69a0xfzds92f0"&gt;99&lt;/key&gt;&lt;/foreign-keys&gt;&lt;ref-type name="Journal Article"&gt;17&lt;/ref-type&gt;&lt;contributors&gt;&lt;authors&gt;&lt;author&gt;Phillips, D. G.&lt;/author&gt;&lt;/authors&gt;&lt;/contributors&gt;&lt;titles&gt;&lt;title&gt;Surgical treatment of myelopathy with cervical spondylosis&lt;/title&gt;&lt;secondary-title&gt;J Neurol Neurosurg Psychiatry&lt;/secondary-title&gt;&lt;/titles&gt;&lt;pages&gt;879-84&lt;/pages&gt;&lt;volume&gt;36&lt;/volume&gt;&lt;number&gt;5&lt;/number&gt;&lt;keywords&gt;&lt;keyword&gt;Aged&lt;/keyword&gt;&lt;keyword&gt;Cervical Vertebrae/ surgery&lt;/keyword&gt;&lt;keyword&gt;Evaluation Studies as Topic&lt;/keyword&gt;&lt;keyword&gt;Female&lt;/keyword&gt;&lt;keyword&gt;Follow-Up Studies&lt;/keyword&gt;&lt;keyword&gt;Humans&lt;/keyword&gt;&lt;keyword&gt;Laminectomy&lt;/keyword&gt;&lt;keyword&gt;Male&lt;/keyword&gt;&lt;keyword&gt;Methods&lt;/keyword&gt;&lt;keyword&gt;Middle Aged&lt;/keyword&gt;&lt;keyword&gt;Postoperative Complications&lt;/keyword&gt;&lt;keyword&gt;Recurrence&lt;/keyword&gt;&lt;keyword&gt;Spinal Cord Compression/ surgery&lt;/keyword&gt;&lt;keyword&gt;Spinal Osteophytosis/ surgery&lt;/keyword&gt;&lt;/keywords&gt;&lt;dates&gt;&lt;year&gt;1973&lt;/year&gt;&lt;pub-dates&gt;&lt;date&gt;Oct&lt;/date&gt;&lt;/pub-dates&gt;&lt;/dates&gt;&lt;accession-num&gt;Pmc494486&lt;/accession-num&gt;&lt;label&gt;4753885&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10</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1973</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Historical control</w:t>
            </w:r>
          </w:p>
        </w:tc>
      </w:tr>
      <w:tr w:rsidR="006A0DD5" w:rsidRPr="006A0DD5" w:rsidTr="006A0DD5">
        <w:trPr>
          <w:trHeight w:val="300"/>
        </w:trPr>
        <w:tc>
          <w:tcPr>
            <w:tcW w:w="4500" w:type="dxa"/>
            <w:tcBorders>
              <w:top w:val="nil"/>
              <w:left w:val="nil"/>
              <w:bottom w:val="nil"/>
              <w:right w:val="nil"/>
            </w:tcBorders>
            <w:shd w:val="clear" w:color="auto" w:fill="auto"/>
            <w:vAlign w:val="center"/>
            <w:hideMark/>
          </w:tcPr>
          <w:p w:rsidR="006A0DD5" w:rsidRPr="006A0DD5" w:rsidRDefault="006A0DD5" w:rsidP="00662D3E">
            <w:pPr>
              <w:rPr>
                <w:rFonts w:eastAsia="Times New Roman"/>
                <w:sz w:val="22"/>
                <w:szCs w:val="22"/>
              </w:rPr>
            </w:pPr>
            <w:r w:rsidRPr="006A0DD5">
              <w:rPr>
                <w:rFonts w:eastAsia="Times New Roman"/>
                <w:sz w:val="22"/>
                <w:szCs w:val="22"/>
              </w:rPr>
              <w:t xml:space="preserve">Saunders RL, </w:t>
            </w:r>
            <w:proofErr w:type="spellStart"/>
            <w:r w:rsidRPr="006A0DD5">
              <w:rPr>
                <w:rFonts w:eastAsia="Times New Roman"/>
                <w:sz w:val="22"/>
                <w:szCs w:val="22"/>
              </w:rPr>
              <w:t>Pikus</w:t>
            </w:r>
            <w:proofErr w:type="spellEnd"/>
            <w:r w:rsidRPr="006A0DD5">
              <w:rPr>
                <w:rFonts w:eastAsia="Times New Roman"/>
                <w:sz w:val="22"/>
                <w:szCs w:val="22"/>
              </w:rPr>
              <w:t xml:space="preserve"> HJ, Ball P</w:t>
            </w:r>
            <w:hyperlink w:anchor="_ENREF_11" w:tooltip="Saunders, 1998 #89"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&lt;EndNote&gt;&lt;Cite&gt;&lt;Author&gt;Saunders&lt;/Author&gt;&lt;Year&gt;1998&lt;/Year&gt;&lt;RecNum&gt;89&lt;/RecNum&gt;&lt;DisplayText&gt;&lt;style face="superscript"&gt;11&lt;/style&gt;&lt;/DisplayText&gt;&lt;record&gt;&lt;rec-number&gt;89&lt;/rec-number&gt;&lt;foreign-keys&gt;&lt;key app="EN" db-id="fv99zwtp92pepgearrrvwta69a0xfzds92f0"&gt;89&lt;/key&gt;&lt;/foreign-keys&gt;&lt;ref-type name="Journal Article"&gt;17&lt;/ref-type&gt;&lt;contributors&gt;&lt;authors&gt;&lt;author&gt;Saunders, R. L.&lt;/author&gt;&lt;author&gt;Pikus, H. J.&lt;/author&gt;&lt;author&gt;Ball, P.&lt;/author&gt;&lt;/authors&gt;&lt;/contributors&gt;&lt;auth-address&gt;Section of Neurological Surgery, Dartmouth-Hitchcock Medical Center, Lebanon, New Hampshire, USA.&lt;/auth-address&gt;&lt;titles&gt;&lt;title&gt;Four-level cervical corpectomy&lt;/title&gt;&lt;secondary-title&gt;Spine (Phila Pa 1976)&lt;/secondary-title&gt;&lt;/titles&gt;&lt;periodical&gt;&lt;full-title&gt;Spine (Phila Pa 1976)&lt;/full-title&gt;&lt;/periodical&gt;&lt;pages&gt;2455-61&lt;/pages&gt;&lt;volume&gt;23&lt;/volume&gt;&lt;number&gt;22&lt;/number&gt;&lt;keywords&gt;&lt;keyword&gt;Aged&lt;/keyword&gt;&lt;keyword&gt;Cervical Vertebrae/ surgery&lt;/keyword&gt;&lt;keyword&gt;Decompression, Surgical&lt;/keyword&gt;&lt;keyword&gt;Follow-Up Studies&lt;/keyword&gt;&lt;keyword&gt;Humans&lt;/keyword&gt;&lt;keyword&gt;Male&lt;/keyword&gt;&lt;keyword&gt;Middle Aged&lt;/keyword&gt;&lt;keyword&gt;Postoperative Complications/epidemiology&lt;/keyword&gt;&lt;keyword&gt;Spinal Cord Compression/etiology/prevention &amp;amp; control&lt;/keyword&gt;&lt;keyword&gt;Spinal Fusion/ methods&lt;/keyword&gt;&lt;keyword&gt;Spinal Osteophytosis/complications/ surgery&lt;/keyword&gt;&lt;keyword&gt;Time Factors&lt;/keyword&gt;&lt;/keywords&gt;&lt;dates&gt;&lt;year&gt;1998&lt;/year&gt;&lt;pub-dates&gt;&lt;date&gt;Nov 15&lt;/date&gt;&lt;/pub-dates&gt;&lt;/dates&gt;&lt;label&gt;9836362&lt;/label&gt;&lt;urls&gt;&lt;/urls&gt;&lt;/record&gt;&lt;/Cite&gt;&lt;/EndNote&gt;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11</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vAlign w:val="center"/>
            <w:hideMark/>
          </w:tcPr>
          <w:p w:rsidR="006A0DD5" w:rsidRPr="006A0DD5" w:rsidRDefault="006A0DD5" w:rsidP="00662D3E">
            <w:pPr>
              <w:jc w:val="center"/>
              <w:rPr>
                <w:rFonts w:eastAsia="Times New Roman"/>
                <w:sz w:val="22"/>
                <w:szCs w:val="22"/>
              </w:rPr>
            </w:pPr>
            <w:r w:rsidRPr="006A0DD5">
              <w:rPr>
                <w:rFonts w:eastAsia="Times New Roman"/>
                <w:sz w:val="22"/>
                <w:szCs w:val="22"/>
              </w:rPr>
              <w:t>1998</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comparison</w:t>
            </w:r>
          </w:p>
        </w:tc>
      </w:tr>
      <w:tr w:rsidR="006A0DD5" w:rsidRPr="006A0DD5" w:rsidTr="006A0DD5">
        <w:trPr>
          <w:trHeight w:val="300"/>
        </w:trPr>
        <w:tc>
          <w:tcPr>
            <w:tcW w:w="4500" w:type="dxa"/>
            <w:tcBorders>
              <w:top w:val="nil"/>
              <w:left w:val="nil"/>
              <w:bottom w:val="single" w:sz="4" w:space="0" w:color="auto"/>
              <w:right w:val="nil"/>
            </w:tcBorders>
            <w:shd w:val="clear" w:color="auto" w:fill="auto"/>
            <w:vAlign w:val="center"/>
          </w:tcPr>
          <w:p w:rsidR="006A0DD5" w:rsidRPr="006A0DD5" w:rsidRDefault="006A0DD5" w:rsidP="00662D3E">
            <w:pPr>
              <w:rPr>
                <w:rFonts w:eastAsia="Times New Roman"/>
                <w:sz w:val="22"/>
                <w:szCs w:val="22"/>
              </w:rPr>
            </w:pPr>
            <w:r w:rsidRPr="006A0DD5">
              <w:rPr>
                <w:rFonts w:eastAsia="Times New Roman"/>
                <w:sz w:val="22"/>
                <w:szCs w:val="22"/>
              </w:rPr>
              <w:t>Hacker, RJ</w:t>
            </w:r>
            <w:hyperlink w:anchor="_ENREF_12" w:tooltip="Hacker, 2005 #76"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&lt;EndNote&gt;&lt;Cite&gt;&lt;Author&gt;Hacker&lt;/Author&gt;&lt;Year&gt;2005&lt;/Year&gt;&lt;RecNum&gt;76&lt;/RecNum&gt;&lt;DisplayText&gt;&lt;style face="superscript"&gt;12&lt;/style&gt;&lt;/DisplayText&gt;&lt;record&gt;&lt;rec-number&gt;76&lt;/rec-number&gt;&lt;foreign-keys&gt;&lt;key app="EN" db-id="fv99zwtp92pepgearrrvwta69a0xfzds92f0"&gt;76&lt;/key&gt;&lt;/foreign-keys&gt;&lt;ref-type name="Journal Article"&gt;17&lt;/ref-type&gt;&lt;contributors&gt;&lt;authors&gt;&lt;author&gt;Hacker, R. J.&lt;/author&gt;&lt;/authors&gt;&lt;/contributors&gt;&lt;auth-address&gt;Oregon Neurosurgery Specialists, Eugene 97401, USA. BobH@OregonNeurosurgery.com&lt;/auth-address&gt;&lt;titles&gt;&lt;title&gt;Cervical disc arthroplasty: a controlled randomized prospective study with intermediate follow-up results. Invited submission from the joint section meeting on disorders of the spine and peripheral nerves, March 2005&lt;/title&gt;&lt;secondary-title&gt;J Neurosurg Spine&lt;/secondary-title&gt;&lt;/titles&gt;&lt;pages&gt;424-8&lt;/pages&gt;&lt;volume&gt;3&lt;/volume&gt;&lt;number&gt;6&lt;/number&gt;&lt;keywords&gt;&lt;keyword&gt;Arthroplasty/ methods&lt;/keyword&gt;&lt;keyword&gt;Cervical Vertebrae/pathology/surgery&lt;/keyword&gt;&lt;keyword&gt;Follow-Up Studies&lt;/keyword&gt;&lt;keyword&gt;Humans&lt;/keyword&gt;&lt;keyword&gt;Radiculopathy/ surgery&lt;/keyword&gt;&lt;keyword&gt;Sample Size&lt;/keyword&gt;&lt;keyword&gt;Spinal Cord Diseases/ surgery&lt;/keyword&gt;&lt;keyword&gt;Spinal Fusion/ methods&lt;/keyword&gt;&lt;keyword&gt;Treatment Outcome&lt;/keyword&gt;&lt;/keywords&gt;&lt;dates&gt;&lt;year&gt;2005&lt;/year&gt;&lt;pub-dates&gt;&lt;date&gt;Dec&lt;/date&gt;&lt;/pub-dates&gt;&lt;/dates&gt;&lt;label&gt;16381203&lt;/label&gt;&lt;urls&gt;&lt;/urls&gt;&lt;/record&gt;&lt;/Cite&gt;&lt;/EndNote&gt;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12</w:t>
              </w:r>
              <w:r w:rsidRPr="006A0DD5">
                <w:rPr>
                  <w:rFonts w:eastAsia="Times New Roman"/>
                  <w:sz w:val="22"/>
                  <w:szCs w:val="22"/>
                </w:rPr>
                <w:fldChar w:fldCharType="end"/>
              </w:r>
            </w:hyperlink>
          </w:p>
        </w:tc>
        <w:tc>
          <w:tcPr>
            <w:tcW w:w="810" w:type="dxa"/>
            <w:tcBorders>
              <w:top w:val="nil"/>
              <w:left w:val="nil"/>
              <w:bottom w:val="single" w:sz="4" w:space="0" w:color="auto"/>
              <w:right w:val="nil"/>
            </w:tcBorders>
            <w:shd w:val="clear" w:color="auto" w:fill="auto"/>
            <w:vAlign w:val="center"/>
          </w:tcPr>
          <w:p w:rsidR="006A0DD5" w:rsidRPr="006A0DD5" w:rsidRDefault="006A0DD5" w:rsidP="00662D3E">
            <w:pPr>
              <w:jc w:val="center"/>
              <w:rPr>
                <w:rFonts w:eastAsia="Times New Roman"/>
                <w:sz w:val="22"/>
                <w:szCs w:val="22"/>
              </w:rPr>
            </w:pPr>
            <w:r w:rsidRPr="006A0DD5">
              <w:rPr>
                <w:rFonts w:eastAsia="Times New Roman"/>
                <w:sz w:val="22"/>
                <w:szCs w:val="22"/>
              </w:rPr>
              <w:t>2005</w:t>
            </w:r>
          </w:p>
        </w:tc>
        <w:tc>
          <w:tcPr>
            <w:tcW w:w="4680" w:type="dxa"/>
            <w:tcBorders>
              <w:top w:val="nil"/>
              <w:left w:val="nil"/>
              <w:bottom w:val="single" w:sz="4" w:space="0" w:color="auto"/>
              <w:right w:val="nil"/>
            </w:tcBorders>
            <w:shd w:val="clear" w:color="auto" w:fill="auto"/>
            <w:noWrap/>
            <w:vAlign w:val="bottom"/>
          </w:tcPr>
          <w:p w:rsidR="006A0DD5" w:rsidRPr="006A0DD5" w:rsidRDefault="006A0DD5" w:rsidP="00662D3E">
            <w:pPr>
              <w:rPr>
                <w:rFonts w:eastAsia="Times New Roman"/>
                <w:sz w:val="22"/>
                <w:szCs w:val="22"/>
              </w:rPr>
            </w:pPr>
            <w:r w:rsidRPr="006A0DD5">
              <w:rPr>
                <w:rFonts w:eastAsia="Times New Roman"/>
                <w:sz w:val="22"/>
                <w:szCs w:val="22"/>
              </w:rPr>
              <w:t>No comparison</w:t>
            </w:r>
          </w:p>
        </w:tc>
      </w:tr>
      <w:tr w:rsidR="006A0DD5" w:rsidRPr="006A0DD5" w:rsidTr="006A0DD5">
        <w:trPr>
          <w:trHeight w:val="300"/>
        </w:trPr>
        <w:tc>
          <w:tcPr>
            <w:tcW w:w="4500" w:type="dxa"/>
            <w:tcBorders>
              <w:top w:val="nil"/>
              <w:left w:val="nil"/>
              <w:bottom w:val="single" w:sz="4" w:space="0" w:color="auto"/>
              <w:right w:val="nil"/>
            </w:tcBorders>
            <w:shd w:val="clear" w:color="auto" w:fill="auto"/>
            <w:noWrap/>
            <w:vAlign w:val="bottom"/>
          </w:tcPr>
          <w:p w:rsidR="006A0DD5" w:rsidRPr="006A0DD5" w:rsidRDefault="006A0DD5" w:rsidP="00662D3E">
            <w:pPr>
              <w:rPr>
                <w:rFonts w:eastAsia="Times New Roman"/>
                <w:b/>
                <w:sz w:val="22"/>
                <w:szCs w:val="22"/>
              </w:rPr>
            </w:pPr>
            <w:r w:rsidRPr="006A0DD5">
              <w:rPr>
                <w:rFonts w:eastAsia="Times New Roman"/>
                <w:b/>
                <w:sz w:val="22"/>
                <w:szCs w:val="22"/>
              </w:rPr>
              <w:t>Key Question 3:</w:t>
            </w:r>
          </w:p>
        </w:tc>
        <w:tc>
          <w:tcPr>
            <w:tcW w:w="810" w:type="dxa"/>
            <w:tcBorders>
              <w:top w:val="nil"/>
              <w:left w:val="nil"/>
              <w:bottom w:val="single" w:sz="4" w:space="0" w:color="auto"/>
              <w:right w:val="nil"/>
            </w:tcBorders>
            <w:shd w:val="clear" w:color="auto" w:fill="auto"/>
            <w:noWrap/>
            <w:vAlign w:val="bottom"/>
          </w:tcPr>
          <w:p w:rsidR="006A0DD5" w:rsidRPr="006A0DD5" w:rsidRDefault="006A0DD5" w:rsidP="00662D3E">
            <w:pPr>
              <w:rPr>
                <w:rFonts w:eastAsia="Times New Roman"/>
                <w:sz w:val="22"/>
                <w:szCs w:val="22"/>
              </w:rPr>
            </w:pPr>
          </w:p>
        </w:tc>
        <w:tc>
          <w:tcPr>
            <w:tcW w:w="4680" w:type="dxa"/>
            <w:tcBorders>
              <w:top w:val="nil"/>
              <w:left w:val="nil"/>
              <w:bottom w:val="single" w:sz="4" w:space="0" w:color="auto"/>
              <w:right w:val="nil"/>
            </w:tcBorders>
            <w:shd w:val="clear" w:color="auto" w:fill="auto"/>
            <w:noWrap/>
            <w:vAlign w:val="bottom"/>
          </w:tcPr>
          <w:p w:rsidR="006A0DD5" w:rsidRPr="006A0DD5" w:rsidRDefault="006A0DD5" w:rsidP="00662D3E">
            <w:pPr>
              <w:rPr>
                <w:rFonts w:eastAsia="Times New Roman"/>
                <w:sz w:val="22"/>
                <w:szCs w:val="22"/>
              </w:rPr>
            </w:pPr>
          </w:p>
        </w:tc>
      </w:tr>
      <w:tr w:rsidR="006A0DD5" w:rsidRPr="006A0DD5" w:rsidTr="006A0DD5">
        <w:trPr>
          <w:trHeight w:val="300"/>
        </w:trPr>
        <w:tc>
          <w:tcPr>
            <w:tcW w:w="4500" w:type="dxa"/>
            <w:tcBorders>
              <w:top w:val="single" w:sz="4" w:space="0" w:color="auto"/>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Allen, CR, Kang, JD</w:t>
            </w:r>
            <w:hyperlink w:anchor="_ENREF_13" w:tooltip="Allen, 2002 #125"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&lt;EndNote&gt;&lt;Cite&gt;&lt;Author&gt;Allen&lt;/Author&gt;&lt;Year&gt;2002&lt;/Year&gt;&lt;RecNum&gt;125&lt;/RecNum&gt;&lt;DisplayText&gt;&lt;style face="superscript"&gt;13&lt;/style&gt;&lt;/DisplayText&gt;&lt;record&gt;&lt;rec-number&gt;125&lt;/rec-number&gt;&lt;foreign-keys&gt;&lt;key app="EN" db-id="fv99zwtp92pepgearrrvwta69a0xfzds92f0"&gt;125&lt;/key&gt;&lt;/foreign-keys&gt;&lt;ref-type name="Journal Article"&gt;17&lt;/ref-type&gt;&lt;contributors&gt;&lt;authors&gt;&lt;author&gt;Allen, C. R.&lt;/author&gt;&lt;author&gt;Kang, J. D.&lt;/author&gt;&lt;/authors&gt;&lt;/contributors&gt;&lt;titles&gt;&lt;title&gt;Transient quadriparesis in the athlete&lt;/title&gt;&lt;secondary-title&gt;Clin Sports Med&lt;/secondary-title&gt;&lt;/titles&gt;&lt;pages&gt;15-27&lt;/pages&gt;&lt;volume&gt;21&lt;/volume&gt;&lt;number&gt;1&lt;/number&gt;&lt;keywords&gt;&lt;keyword&gt;Athletic Injuries/*complications&lt;/keyword&gt;&lt;keyword&gt;Cervical Vertebrae/injuries&lt;/keyword&gt;&lt;keyword&gt;Football/injuries&lt;/keyword&gt;&lt;keyword&gt;Humans&lt;/keyword&gt;&lt;keyword&gt;Neck Injuries/*complications&lt;/keyword&gt;&lt;keyword&gt;Quadriplegia/diagnosis/*etiology/rehabilitation&lt;/keyword&gt;&lt;keyword&gt;Recovery of Function&lt;/keyword&gt;&lt;keyword&gt;Risk Factors&lt;/keyword&gt;&lt;keyword&gt;Spinal Stenosis/complications&lt;/keyword&gt;&lt;/keywords&gt;&lt;dates&gt;&lt;year&gt;2002&lt;/year&gt;&lt;pub-dates&gt;&lt;date&gt;Jan&lt;/date&gt;&lt;/pub-dates&gt;&lt;/dates&gt;&lt;label&gt;11877869&lt;/label&gt;&lt;urls&gt;&lt;related-urls&gt;&lt;url&gt;http://www.ncbi.nlm.nih.gov/pubmed/11877869&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13</w:t>
              </w:r>
              <w:r w:rsidRPr="006A0DD5">
                <w:rPr>
                  <w:rFonts w:eastAsia="Times New Roman"/>
                  <w:sz w:val="22"/>
                  <w:szCs w:val="22"/>
                </w:rPr>
                <w:fldChar w:fldCharType="end"/>
              </w:r>
            </w:hyperlink>
          </w:p>
        </w:tc>
        <w:tc>
          <w:tcPr>
            <w:tcW w:w="810" w:type="dxa"/>
            <w:tcBorders>
              <w:top w:val="single" w:sz="4" w:space="0" w:color="auto"/>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2002</w:t>
            </w:r>
          </w:p>
        </w:tc>
        <w:tc>
          <w:tcPr>
            <w:tcW w:w="4680" w:type="dxa"/>
            <w:tcBorders>
              <w:top w:val="single" w:sz="4" w:space="0" w:color="auto"/>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myelopathy</w:t>
            </w:r>
          </w:p>
        </w:tc>
      </w:tr>
      <w:tr w:rsidR="006A0DD5" w:rsidRPr="006A0DD5" w:rsidTr="006A0DD5">
        <w:trPr>
          <w:trHeight w:val="300"/>
        </w:trPr>
        <w:tc>
          <w:tcPr>
            <w:tcW w:w="450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 xml:space="preserve">Banerjee, R, Palumbo, MA, </w:t>
            </w:r>
            <w:proofErr w:type="spellStart"/>
            <w:r w:rsidRPr="006A0DD5">
              <w:rPr>
                <w:rFonts w:eastAsia="Times New Roman"/>
                <w:sz w:val="22"/>
                <w:szCs w:val="22"/>
              </w:rPr>
              <w:t>Fadale</w:t>
            </w:r>
            <w:proofErr w:type="spellEnd"/>
            <w:r w:rsidRPr="006A0DD5">
              <w:rPr>
                <w:rFonts w:eastAsia="Times New Roman"/>
                <w:sz w:val="22"/>
                <w:szCs w:val="22"/>
              </w:rPr>
              <w:t>, PD</w:t>
            </w:r>
            <w:hyperlink w:anchor="_ENREF_14" w:tooltip="Banerjee, 2004 #128"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&lt;EndNote&gt;&lt;Cite&gt;&lt;Author&gt;Banerjee&lt;/Author&gt;&lt;Year&gt;2004&lt;/Year&gt;&lt;RecNum&gt;128&lt;/RecNum&gt;&lt;DisplayText&gt;&lt;style face="superscript"&gt;14&lt;/style&gt;&lt;/DisplayText&gt;&lt;record&gt;&lt;rec-number&gt;128&lt;/rec-number&gt;&lt;foreign-keys&gt;&lt;key app="EN" db-id="fv99zwtp92pepgearrrvwta69a0xfzds92f0"&gt;128&lt;/key&gt;&lt;/foreign-keys&gt;&lt;ref-type name="Journal Article"&gt;17&lt;/ref-type&gt;&lt;contributors&gt;&lt;authors&gt;&lt;author&gt;Banerjee, R.&lt;/author&gt;&lt;author&gt;Palumbo, M. A.&lt;/author&gt;&lt;author&gt;Fadale, P. D.&lt;/author&gt;&lt;/authors&gt;&lt;/contributors&gt;&lt;titles&gt;&lt;title&gt;Catastrophic cervical spine injuries in the collision sport athlete, part 1: epidemiology, functional anatomy, and diagnosis&lt;/title&gt;&lt;secondary-title&gt;Am J Sports Med&lt;/secondary-title&gt;&lt;/titles&gt;&lt;pages&gt;1077-87&lt;/pages&gt;&lt;volume&gt;32&lt;/volume&gt;&lt;number&gt;4&lt;/number&gt;&lt;keywords&gt;&lt;keyword&gt;*Athletic Injuries/diagnosis/epidemiology/therapy&lt;/keyword&gt;&lt;keyword&gt;Cervical Vertebrae/*injuries&lt;/keyword&gt;&lt;keyword&gt;Football/injuries&lt;/keyword&gt;&lt;keyword&gt;Hockey/injuries&lt;/keyword&gt;&lt;keyword&gt;Humans&lt;/keyword&gt;&lt;keyword&gt;Intervertebral Disc Displacement/etiology&lt;/keyword&gt;&lt;keyword&gt;Spinal Cord Compression/etiology&lt;/keyword&gt;&lt;keyword&gt;Spinal Fractures/diagnosis/etiology&lt;/keyword&gt;&lt;keyword&gt;Spinal Injuries/diagnosis/epidemiology/therapy&lt;/keyword&gt;&lt;keyword&gt;Spine/abnormalities&lt;/keyword&gt;&lt;/keywords&gt;&lt;dates&gt;&lt;year&gt;2004&lt;/year&gt;&lt;pub-dates&gt;&lt;date&gt;Jun&lt;/date&gt;&lt;/pub-dates&gt;&lt;/dates&gt;&lt;label&gt;15150061&lt;/label&gt;&lt;urls&gt;&lt;related-urls&gt;&lt;url&gt;http://www.ncbi.nlm.nih.gov/pubmed/15150061&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14</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2004</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myelopathy or comparison</w:t>
            </w:r>
          </w:p>
        </w:tc>
      </w:tr>
      <w:tr w:rsidR="006A0DD5" w:rsidRPr="006A0DD5" w:rsidTr="006A0DD5">
        <w:trPr>
          <w:trHeight w:val="300"/>
        </w:trPr>
        <w:tc>
          <w:tcPr>
            <w:tcW w:w="450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 xml:space="preserve">Chang, SKY, </w:t>
            </w:r>
            <w:proofErr w:type="spellStart"/>
            <w:r w:rsidRPr="006A0DD5">
              <w:rPr>
                <w:rFonts w:eastAsia="Times New Roman"/>
                <w:sz w:val="22"/>
                <w:szCs w:val="22"/>
              </w:rPr>
              <w:t>Tominaga</w:t>
            </w:r>
            <w:proofErr w:type="spellEnd"/>
            <w:r w:rsidRPr="006A0DD5">
              <w:rPr>
                <w:rFonts w:eastAsia="Times New Roman"/>
                <w:sz w:val="22"/>
                <w:szCs w:val="22"/>
              </w:rPr>
              <w:t>, GT, Wong, JH</w:t>
            </w:r>
            <w:hyperlink w:anchor="_ENREF_15" w:tooltip="Chang, 2006 #124"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&lt;EndNote&gt;&lt;Cite&gt;&lt;Author&gt;Chang&lt;/Author&gt;&lt;Year&gt;2006&lt;/Year&gt;&lt;RecNum&gt;124&lt;/RecNum&gt;&lt;DisplayText&gt;&lt;style face="superscript"&gt;15&lt;/style&gt;&lt;/DisplayText&gt;&lt;record&gt;&lt;rec-number&gt;124&lt;/rec-number&gt;&lt;foreign-keys&gt;&lt;key app="EN" db-id="fv99zwtp92pepgearrrvwta69a0xfzds92f0"&gt;124&lt;/key&gt;&lt;/foreign-keys&gt;&lt;ref-type name="Journal Article"&gt;17&lt;/ref-type&gt;&lt;contributors&gt;&lt;authors&gt;&lt;author&gt;Chang, S. K.&lt;/author&gt;&lt;author&gt;Tominaga, G. T.&lt;/author&gt;&lt;author&gt;Wong, J. H.&lt;/author&gt;&lt;author&gt;Weldon, E. J.&lt;/author&gt;&lt;author&gt;Kaan, K. T.&lt;/author&gt;&lt;/authors&gt;&lt;/contributors&gt;&lt;titles&gt;&lt;title&gt;Risk factors for water sports-related cervical spine injuries&lt;/title&gt;&lt;secondary-title&gt;J Trauma&lt;/secondary-title&gt;&lt;/titles&gt;&lt;pages&gt;1041-6&lt;/pages&gt;&lt;volume&gt;60&lt;/volume&gt;&lt;number&gt;5&lt;/number&gt;&lt;keywords&gt;&lt;keyword&gt;Adolescent&lt;/keyword&gt;&lt;keyword&gt;Adult&lt;/keyword&gt;&lt;keyword&gt;Aged&lt;/keyword&gt;&lt;keyword&gt;Athletic Injuries/diagnosis/*etiology&lt;/keyword&gt;&lt;keyword&gt;Bathing Beaches&lt;/keyword&gt;&lt;keyword&gt;Cervical Vertebrae/*injuries&lt;/keyword&gt;&lt;keyword&gt;Child&lt;/keyword&gt;&lt;keyword&gt;Diving/*injuries&lt;/keyword&gt;&lt;keyword&gt;Female&lt;/keyword&gt;&lt;keyword&gt;Hawaii&lt;/keyword&gt;&lt;keyword&gt;Humans&lt;/keyword&gt;&lt;keyword&gt;Male&lt;/keyword&gt;&lt;keyword&gt;Middle Aged&lt;/keyword&gt;&lt;keyword&gt;Oceans and Seas&lt;/keyword&gt;&lt;keyword&gt;Quadriplegia/diagnosis/*etiology&lt;/keyword&gt;&lt;keyword&gt;Retrospective Studies&lt;/keyword&gt;&lt;keyword&gt;Risk Factors&lt;/keyword&gt;&lt;keyword&gt;Spinal Cord Injuries/diagnosis/*etiology&lt;/keyword&gt;&lt;keyword&gt;Spinal Fractures/diagnosis/*etiology&lt;/keyword&gt;&lt;keyword&gt;Swimming/*injuries&lt;/keyword&gt;&lt;keyword&gt;*Water Movements&lt;/keyword&gt;&lt;keyword&gt;Wounds, Nonpenetrating/diagnosis/*etiology&lt;/keyword&gt;&lt;/keywords&gt;&lt;dates&gt;&lt;year&gt;2006&lt;/year&gt;&lt;pub-dates&gt;&lt;date&gt;May&lt;/date&gt;&lt;/pub-dates&gt;&lt;/dates&gt;&lt;label&gt;16688068&lt;/label&gt;&lt;urls&gt;&lt;related-urls&gt;&lt;url&gt;http://www.ncbi.nlm.nih.gov/pubmed/16688068&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15</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2006</w:t>
            </w:r>
          </w:p>
        </w:tc>
        <w:tc>
          <w:tcPr>
            <w:tcW w:w="4680" w:type="dxa"/>
            <w:tcBorders>
              <w:top w:val="nil"/>
              <w:left w:val="nil"/>
              <w:bottom w:val="nil"/>
              <w:right w:val="nil"/>
            </w:tcBorders>
            <w:shd w:val="clear" w:color="auto" w:fill="auto"/>
            <w:noWrap/>
            <w:vAlign w:val="bottom"/>
            <w:hideMark/>
          </w:tcPr>
          <w:p w:rsidR="006A0DD5" w:rsidRPr="006A0DD5" w:rsidRDefault="006A0DD5" w:rsidP="006A0DD5">
            <w:pPr>
              <w:ind w:right="-108"/>
              <w:rPr>
                <w:rFonts w:eastAsia="Times New Roman"/>
                <w:sz w:val="22"/>
                <w:szCs w:val="22"/>
              </w:rPr>
            </w:pPr>
            <w:r w:rsidRPr="006A0DD5">
              <w:rPr>
                <w:rFonts w:eastAsia="Times New Roman"/>
                <w:sz w:val="22"/>
                <w:szCs w:val="22"/>
              </w:rPr>
              <w:t>Risk factors and developing a cervical spine injury</w:t>
            </w:r>
          </w:p>
        </w:tc>
      </w:tr>
      <w:tr w:rsidR="006A0DD5" w:rsidRPr="006A0DD5" w:rsidTr="006A0DD5">
        <w:trPr>
          <w:trHeight w:val="300"/>
        </w:trPr>
        <w:tc>
          <w:tcPr>
            <w:tcW w:w="450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 xml:space="preserve">Murphy, DR, Coulis, CM, </w:t>
            </w:r>
            <w:proofErr w:type="spellStart"/>
            <w:r w:rsidRPr="006A0DD5">
              <w:rPr>
                <w:rFonts w:eastAsia="Times New Roman"/>
                <w:sz w:val="22"/>
                <w:szCs w:val="22"/>
              </w:rPr>
              <w:t>Gerrard</w:t>
            </w:r>
            <w:proofErr w:type="spellEnd"/>
            <w:r w:rsidRPr="006A0DD5">
              <w:rPr>
                <w:rFonts w:eastAsia="Times New Roman"/>
                <w:sz w:val="22"/>
                <w:szCs w:val="22"/>
              </w:rPr>
              <w:t>, JK</w:t>
            </w:r>
            <w:hyperlink w:anchor="_ENREF_16" w:tooltip="Murphy, 2009 #129"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&lt;EndNote&gt;&lt;Cite&gt;&lt;Author&gt;Murphy&lt;/Author&gt;&lt;Year&gt;2009&lt;/Year&gt;&lt;RecNum&gt;129&lt;/RecNum&gt;&lt;DisplayText&gt;&lt;style face="superscript"&gt;16&lt;/style&gt;&lt;/DisplayText&gt;&lt;record&gt;&lt;rec-number&gt;129&lt;/rec-number&gt;&lt;foreign-keys&gt;&lt;key app="EN" db-id="fv99zwtp92pepgearrrvwta69a0xfzds92f0"&gt;129&lt;/key&gt;&lt;/foreign-keys&gt;&lt;ref-type name="Journal Article"&gt;17&lt;/ref-type&gt;&lt;contributors&gt;&lt;authors&gt;&lt;author&gt;Murphy, D. R.&lt;/author&gt;&lt;author&gt;Coulis, C. M.&lt;/author&gt;&lt;author&gt;Gerrard, J. K.&lt;/author&gt;&lt;/authors&gt;&lt;/contributors&gt;&lt;titles&gt;&lt;title&gt;Cervical spondylosis with spinal cord encroachment: should preventive surgery be recommended?&lt;/title&gt;&lt;secondary-title&gt;Chiropr Osteopat&lt;/secondary-title&gt;&lt;/titles&gt;&lt;pages&gt;8&lt;/pages&gt;&lt;volume&gt;17&lt;/volume&gt;&lt;dates&gt;&lt;year&gt;2009&lt;/year&gt;&lt;/dates&gt;&lt;accession-num&gt;Pmc2739853&lt;/accession-num&gt;&lt;label&gt;19703280&lt;/label&gt;&lt;urls&gt;&lt;related-urls&gt;&lt;url&gt;http://www.ncbi.nlm.nih.gov/pubmed/19703280&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16</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2009</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Review</w:t>
            </w:r>
          </w:p>
        </w:tc>
      </w:tr>
      <w:tr w:rsidR="006A0DD5" w:rsidRPr="006A0DD5" w:rsidTr="006A0DD5">
        <w:trPr>
          <w:trHeight w:val="300"/>
        </w:trPr>
        <w:tc>
          <w:tcPr>
            <w:tcW w:w="450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Regenbogen</w:t>
            </w:r>
            <w:proofErr w:type="spellEnd"/>
            <w:r w:rsidRPr="006A0DD5">
              <w:rPr>
                <w:rFonts w:eastAsia="Times New Roman"/>
                <w:sz w:val="22"/>
                <w:szCs w:val="22"/>
              </w:rPr>
              <w:t>, VS, Rogers, LF, Atlas, SW</w:t>
            </w:r>
            <w:hyperlink w:anchor="_ENREF_17" w:tooltip="Regenbogen, 1986 #142"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&lt;EndNote&gt;&lt;Cite&gt;&lt;Author&gt;Regenbogen&lt;/Author&gt;&lt;Year&gt;1986&lt;/Year&gt;&lt;RecNum&gt;142&lt;/RecNum&gt;&lt;DisplayText&gt;&lt;style face="superscript"&gt;17&lt;/style&gt;&lt;/DisplayText&gt;&lt;record&gt;&lt;rec-number&gt;142&lt;/rec-number&gt;&lt;foreign-keys&gt;&lt;key app="EN" db-id="fv99zwtp92pepgearrrvwta69a0xfzds92f0"&gt;142&lt;/key&gt;&lt;/foreign-keys&gt;&lt;ref-type name="Journal Article"&gt;17&lt;/ref-type&gt;&lt;contributors&gt;&lt;authors&gt;&lt;author&gt;Regenbogen, V. S.&lt;/author&gt;&lt;author&gt;Rogers, L. F.&lt;/author&gt;&lt;author&gt;Atlas, S. W.&lt;/author&gt;&lt;author&gt;Kim, K. S.&lt;/author&gt;&lt;/authors&gt;&lt;/contributors&gt;&lt;titles&gt;&lt;title&gt;Cervical spinal cord injuries in patients with cervical spondylosis&lt;/title&gt;&lt;secondary-title&gt;AJR Am J Roentgenol&lt;/secondary-title&gt;&lt;/titles&gt;&lt;periodical&gt;&lt;full-title&gt;AJR Am J Roentgenol&lt;/full-title&gt;&lt;/periodical&gt;&lt;pages&gt;277-84&lt;/pages&gt;&lt;volume&gt;146&lt;/volume&gt;&lt;number&gt;2&lt;/number&gt;&lt;keywords&gt;&lt;keyword&gt;Adolescent&lt;/keyword&gt;&lt;keyword&gt;Adult&lt;/keyword&gt;&lt;keyword&gt;Aged&lt;/keyword&gt;&lt;keyword&gt;*Cervical Vertebrae/radiography&lt;/keyword&gt;&lt;keyword&gt;Female&lt;/keyword&gt;&lt;keyword&gt;Humans&lt;/keyword&gt;&lt;keyword&gt;Male&lt;/keyword&gt;&lt;keyword&gt;Middle Aged&lt;/keyword&gt;&lt;keyword&gt;Spinal Cord Injuries/*complications/radiography&lt;/keyword&gt;&lt;keyword&gt;Spinal Osteophytosis/*complications/radiography&lt;/keyword&gt;&lt;/keywords&gt;&lt;dates&gt;&lt;year&gt;1986&lt;/year&gt;&lt;pub-dates&gt;&lt;date&gt;Feb&lt;/date&gt;&lt;/pub-dates&gt;&lt;/dates&gt;&lt;label&gt;3484576&lt;/label&gt;&lt;urls&gt;&lt;related-urls&gt;&lt;url&gt;http://www.ncbi.nlm.nih.gov/pubmed/3484576&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17</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1986</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Does not follow CSM patients over time</w:t>
            </w:r>
          </w:p>
        </w:tc>
      </w:tr>
      <w:tr w:rsidR="006A0DD5" w:rsidRPr="006A0DD5" w:rsidTr="006A0DD5">
        <w:trPr>
          <w:trHeight w:val="300"/>
        </w:trPr>
        <w:tc>
          <w:tcPr>
            <w:tcW w:w="450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Torg</w:t>
            </w:r>
            <w:proofErr w:type="spellEnd"/>
            <w:r w:rsidRPr="006A0DD5">
              <w:rPr>
                <w:rFonts w:eastAsia="Times New Roman"/>
                <w:sz w:val="22"/>
                <w:szCs w:val="22"/>
              </w:rPr>
              <w:t xml:space="preserve">, JS, </w:t>
            </w:r>
            <w:proofErr w:type="spellStart"/>
            <w:r w:rsidRPr="006A0DD5">
              <w:rPr>
                <w:rFonts w:eastAsia="Times New Roman"/>
                <w:sz w:val="22"/>
                <w:szCs w:val="22"/>
              </w:rPr>
              <w:t>Naranja</w:t>
            </w:r>
            <w:proofErr w:type="spellEnd"/>
            <w:r w:rsidRPr="006A0DD5">
              <w:rPr>
                <w:rFonts w:eastAsia="Times New Roman"/>
                <w:sz w:val="22"/>
                <w:szCs w:val="22"/>
              </w:rPr>
              <w:t>, RJ, Pavlov, PH</w:t>
            </w:r>
            <w:hyperlink w:anchor="_ENREF_18" w:tooltip="Torg, 1996 #126"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&lt;EndNote&gt;&lt;Cite&gt;&lt;Author&gt;Torg&lt;/Author&gt;&lt;Year&gt;1996&lt;/Year&gt;&lt;RecNum&gt;126&lt;/RecNum&gt;&lt;DisplayText&gt;&lt;style face="superscript"&gt;18&lt;/style&gt;&lt;/DisplayText&gt;&lt;record&gt;&lt;rec-number&gt;126&lt;/rec-number&gt;&lt;foreign-keys&gt;&lt;key app="EN" db-id="fv99zwtp92pepgearrrvwta69a0xfzds92f0"&gt;126&lt;/key&gt;&lt;/foreign-keys&gt;&lt;ref-type name="Journal Article"&gt;17&lt;/ref-type&gt;&lt;contributors&gt;&lt;authors&gt;&lt;author&gt;Torg, J. S.&lt;/author&gt;&lt;author&gt;Naranja, R. J., Jr.&lt;/author&gt;&lt;author&gt;Pavlov, H.&lt;/author&gt;&lt;author&gt;Galinat, B. J.&lt;/author&gt;&lt;author&gt;Warren, R.&lt;/author&gt;&lt;author&gt;Stine, R. A.&lt;/author&gt;&lt;/authors&gt;&lt;/contributors&gt;&lt;titles&gt;&lt;title&gt;The relationship of developmental narrowing of the cervical spinal canal to reversible and irreversible injury of the cervical spinal cord in football players&lt;/title&gt;&lt;secondary-title&gt;J Bone Joint Surg Am&lt;/secondary-title&gt;&lt;/titles&gt;&lt;periodical&gt;&lt;full-title&gt;J Bone Joint Surg Am&lt;/full-title&gt;&lt;/periodical&gt;&lt;pages&gt;1308-14&lt;/pages&gt;&lt;volume&gt;78&lt;/volume&gt;&lt;number&gt;9&lt;/number&gt;&lt;keywords&gt;&lt;keyword&gt;Adolescent&lt;/keyword&gt;&lt;keyword&gt;Adult&lt;/keyword&gt;&lt;keyword&gt;Athletic Injuries/epidemiology&lt;/keyword&gt;&lt;keyword&gt;Cervical Vertebrae/injuries/radiography&lt;/keyword&gt;&lt;keyword&gt;Cohort Studies&lt;/keyword&gt;&lt;keyword&gt;Dislocations/epidemiology&lt;/keyword&gt;&lt;keyword&gt;Evaluation Studies as Topic&lt;/keyword&gt;&lt;keyword&gt;Football/*injuries&lt;/keyword&gt;&lt;keyword&gt;Forecasting&lt;/keyword&gt;&lt;keyword&gt;Humans&lt;/keyword&gt;&lt;keyword&gt;Intervertebral Disc Displacement/epidemiology&lt;/keyword&gt;&lt;keyword&gt;Male&lt;/keyword&gt;&lt;keyword&gt;Neural Conduction&lt;/keyword&gt;&lt;keyword&gt;Paresis/epidemiology&lt;/keyword&gt;&lt;keyword&gt;Quadriplegia/epidemiology&lt;/keyword&gt;&lt;keyword&gt;Sensitivity and Specificity&lt;/keyword&gt;&lt;keyword&gt;Spinal Canal/radiography&lt;/keyword&gt;&lt;keyword&gt;Spinal Cord Injuries/*epidemiology&lt;/keyword&gt;&lt;keyword&gt;Spinal Fractures/epidemiology&lt;/keyword&gt;&lt;keyword&gt;Spinal Stenosis/*epidemiology/radiography&lt;/keyword&gt;&lt;keyword&gt;United States/epidemiology&lt;/keyword&gt;&lt;/keywords&gt;&lt;dates&gt;&lt;year&gt;1996&lt;/year&gt;&lt;pub-dates&gt;&lt;date&gt;Sep&lt;/date&gt;&lt;/pub-dates&gt;&lt;/dates&gt;&lt;label&gt;8816644&lt;/label&gt;&lt;urls&gt;&lt;related-urls&gt;&lt;url&gt;http://www.ncbi.nlm.nih.gov/pubmed/8816644&lt;/url&gt;&lt;/related-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18</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1996</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myelopathy</w:t>
            </w:r>
          </w:p>
        </w:tc>
      </w:tr>
      <w:tr w:rsidR="006A0DD5" w:rsidRPr="006A0DD5" w:rsidTr="006A0DD5">
        <w:trPr>
          <w:trHeight w:val="300"/>
        </w:trPr>
        <w:tc>
          <w:tcPr>
            <w:tcW w:w="450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proofErr w:type="spellStart"/>
            <w:r w:rsidRPr="006A0DD5">
              <w:rPr>
                <w:rFonts w:eastAsia="Times New Roman"/>
                <w:sz w:val="22"/>
                <w:szCs w:val="22"/>
              </w:rPr>
              <w:t>Torg</w:t>
            </w:r>
            <w:proofErr w:type="spellEnd"/>
            <w:r w:rsidRPr="006A0DD5">
              <w:rPr>
                <w:rFonts w:eastAsia="Times New Roman"/>
                <w:sz w:val="22"/>
                <w:szCs w:val="22"/>
              </w:rPr>
              <w:t>, JS, Ramsey-</w:t>
            </w:r>
            <w:proofErr w:type="spellStart"/>
            <w:r w:rsidRPr="006A0DD5">
              <w:rPr>
                <w:rFonts w:eastAsia="Times New Roman"/>
                <w:sz w:val="22"/>
                <w:szCs w:val="22"/>
              </w:rPr>
              <w:t>Emrhein</w:t>
            </w:r>
            <w:proofErr w:type="spellEnd"/>
            <w:r w:rsidRPr="006A0DD5">
              <w:rPr>
                <w:rFonts w:eastAsia="Times New Roman"/>
                <w:sz w:val="22"/>
                <w:szCs w:val="22"/>
              </w:rPr>
              <w:t>, JA</w:t>
            </w:r>
            <w:hyperlink w:anchor="_ENREF_19" w:tooltip="Torg, 1997 #100"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&lt;EndNote&gt;&lt;Cite&gt;&lt;Author&gt;Torg&lt;/Author&gt;&lt;Year&gt;1997&lt;/Year&gt;&lt;RecNum&gt;100&lt;/RecNum&gt;&lt;DisplayText&gt;&lt;style face="superscript"&gt;19&lt;/style&gt;&lt;/DisplayText&gt;&lt;record&gt;&lt;rec-number&gt;100&lt;/rec-number&gt;&lt;foreign-keys&gt;&lt;key app="EN" db-id="fv99zwtp92pepgearrrvwta69a0xfzds92f0"&gt;100&lt;/key&gt;&lt;/foreign-keys&gt;&lt;ref-type name="Journal Article"&gt;17&lt;/ref-type&gt;&lt;contributors&gt;&lt;authors&gt;&lt;author&gt;Torg, J. S.&lt;/author&gt;&lt;author&gt;Ramsey-Emrhein, J. A.&lt;/author&gt;&lt;/authors&gt;&lt;/contributors&gt;&lt;auth-address&gt;Allegheny University for the Health Sciences, Allegheny University Hospitals-Center City, Philadelphia, Pennsylvania, USA.&lt;/auth-address&gt;&lt;titles&gt;&lt;title&gt;Management guidelines for participation in collision activities with congenital, developmental, or postinjury lesions involving the cervical spine&lt;/title&gt;&lt;secondary-title&gt;Clin J Sport Med&lt;/secondary-title&gt;&lt;/titles&gt;&lt;pages&gt;273-91&lt;/pages&gt;&lt;volume&gt;7&lt;/volume&gt;&lt;number&gt;4&lt;/number&gt;&lt;keywords&gt;&lt;keyword&gt;Athletic Injuries&lt;/keyword&gt;&lt;keyword&gt;Cervical Vertebrae/ injuries&lt;/keyword&gt;&lt;keyword&gt;Decision Making&lt;/keyword&gt;&lt;keyword&gt;Humans&lt;/keyword&gt;&lt;keyword&gt;Patient Care Management&lt;/keyword&gt;&lt;keyword&gt;Practice Guidelines as Topic&lt;/keyword&gt;&lt;keyword&gt;Risk Factors&lt;/keyword&gt;&lt;keyword&gt;Spinal Diseases/ congenital&lt;/keyword&gt;&lt;keyword&gt;Spinal Injuries&lt;/keyword&gt;&lt;keyword&gt;Sports&lt;/keyword&gt;&lt;keyword&gt;Sports Medicine/ standards&lt;/keyword&gt;&lt;/keywords&gt;&lt;dates&gt;&lt;year&gt;1997&lt;/year&gt;&lt;pub-dates&gt;&lt;date&gt;Oct&lt;/date&gt;&lt;/pub-dates&gt;&lt;/dates&gt;&lt;label&gt;9397326&lt;/label&gt;&lt;urls&gt;&lt;/urls&gt;&lt;/record&gt;&lt;/Cite&gt;&lt;/EndNote&gt;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19</w:t>
              </w:r>
              <w:r w:rsidRPr="006A0DD5">
                <w:rPr>
                  <w:rFonts w:eastAsia="Times New Roman"/>
                  <w:sz w:val="22"/>
                  <w:szCs w:val="22"/>
                </w:rPr>
                <w:fldChar w:fldCharType="end"/>
              </w:r>
            </w:hyperlink>
          </w:p>
        </w:tc>
        <w:tc>
          <w:tcPr>
            <w:tcW w:w="81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1997</w:t>
            </w:r>
          </w:p>
        </w:tc>
        <w:tc>
          <w:tcPr>
            <w:tcW w:w="4680" w:type="dxa"/>
            <w:tcBorders>
              <w:top w:val="nil"/>
              <w:left w:val="nil"/>
              <w:bottom w:val="nil"/>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No myelopathy or comparison</w:t>
            </w:r>
          </w:p>
        </w:tc>
      </w:tr>
      <w:tr w:rsidR="006A0DD5" w:rsidRPr="006A0DD5" w:rsidTr="006A0DD5">
        <w:trPr>
          <w:trHeight w:val="300"/>
        </w:trPr>
        <w:tc>
          <w:tcPr>
            <w:tcW w:w="4500" w:type="dxa"/>
            <w:tcBorders>
              <w:top w:val="nil"/>
              <w:left w:val="nil"/>
              <w:bottom w:val="single" w:sz="4" w:space="0" w:color="auto"/>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 xml:space="preserve">Triantafillou, KM, </w:t>
            </w:r>
            <w:proofErr w:type="spellStart"/>
            <w:r w:rsidRPr="006A0DD5">
              <w:rPr>
                <w:rFonts w:eastAsia="Times New Roman"/>
                <w:sz w:val="22"/>
                <w:szCs w:val="22"/>
              </w:rPr>
              <w:t>Lauerman</w:t>
            </w:r>
            <w:proofErr w:type="spellEnd"/>
            <w:r w:rsidRPr="006A0DD5">
              <w:rPr>
                <w:rFonts w:eastAsia="Times New Roman"/>
                <w:sz w:val="22"/>
                <w:szCs w:val="22"/>
              </w:rPr>
              <w:t xml:space="preserve">, W, </w:t>
            </w:r>
            <w:proofErr w:type="spellStart"/>
            <w:r w:rsidRPr="006A0DD5">
              <w:rPr>
                <w:rFonts w:eastAsia="Times New Roman"/>
                <w:sz w:val="22"/>
                <w:szCs w:val="22"/>
              </w:rPr>
              <w:t>Kalantar</w:t>
            </w:r>
            <w:proofErr w:type="spellEnd"/>
            <w:r w:rsidRPr="006A0DD5">
              <w:rPr>
                <w:rFonts w:eastAsia="Times New Roman"/>
                <w:sz w:val="22"/>
                <w:szCs w:val="22"/>
              </w:rPr>
              <w:t>, SB</w:t>
            </w:r>
            <w:hyperlink w:anchor="_ENREF_20" w:tooltip="Triantafillou, 2012 #102" w:history="1">
              <w:r w:rsidRPr="006A0DD5">
                <w:rPr>
                  <w:rFonts w:eastAsia="Times New Roman"/>
                  <w:sz w:val="22"/>
                  <w:szCs w:val="22"/>
                </w:rPr>
                <w:fldChar w:fldCharType="begin"/>
              </w:r>
              <w:r w:rsidRPr="006A0DD5">
                <w:rPr>
                  <w:rFonts w:eastAsia="Times New Roman"/>
                  <w:sz w:val="22"/>
                  <w:szCs w:val="22"/>
                </w:rPr>
                <w:instrText xml:space="preserve"> ADDIN EN.CITE &lt;EndNote&gt;&lt;Cite&gt;&lt;Author&gt;Triantafillou&lt;/Author&gt;&lt;Year&gt;2012&lt;/Year&gt;&lt;RecNum&gt;102&lt;/RecNum&gt;&lt;DisplayText&gt;&lt;style face="superscript"&gt;20&lt;/style&gt;&lt;/DisplayText&gt;&lt;record&gt;&lt;rec-number&gt;102&lt;/rec-number&gt;&lt;foreign-keys&gt;&lt;key app="EN" db-id="fv99zwtp92pepgearrrvwta69a0xfzds92f0"&gt;102&lt;/key&gt;&lt;/foreign-keys&gt;&lt;ref-type name="Journal Article"&gt;17&lt;/ref-type&gt;&lt;contributors&gt;&lt;authors&gt;&lt;author&gt;Triantafillou, K. M.&lt;/author&gt;&lt;author&gt;Lauerman, W.&lt;/author&gt;&lt;author&gt;Kalantar, S. B.&lt;/author&gt;&lt;/authors&gt;&lt;/contributors&gt;&lt;auth-address&gt;Division of Spine Surgery, Department of Orthopaedic Surgery, Georgetown University Hospital, Pasquerilla Healthcare Center (PHC) Ground Floor, Washington, DC 20007, USA. triantafillou.md@gmail.com&lt;/auth-address&gt;&lt;titles&gt;&lt;title&gt;Degenerative disease of the cervical spine and its relationship to athletes&lt;/title&gt;&lt;secondary-title&gt;Clin Sports Med&lt;/secondary-title&gt;&lt;/titles&gt;&lt;pages&gt;509-20&lt;/pages&gt;&lt;volume&gt;31&lt;/volume&gt;&lt;number&gt;3&lt;/number&gt;&lt;keywords&gt;&lt;keyword&gt;Athletic Injuries/ complications/epidemiology&lt;/keyword&gt;&lt;keyword&gt;Cervical Vertebrae/injuries/ pathology&lt;/keyword&gt;&lt;keyword&gt;Humans&lt;/keyword&gt;&lt;keyword&gt;Intervertebral Disc Degeneration/ epidemiology/etiology/pathology&lt;/keyword&gt;&lt;keyword&gt;Magnetic Resonance Imaging&lt;/keyword&gt;&lt;keyword&gt;Neck Injuries/ complications/epidemiology/pathology&lt;/keyword&gt;&lt;keyword&gt;Risk Factors&lt;/keyword&gt;&lt;keyword&gt;Spinal Stenosis/epidemiology&lt;/keyword&gt;&lt;keyword&gt;Spondylosis/epidemiology/etiology/pathology&lt;/keyword&gt;&lt;keyword&gt;Treatment Outcome&lt;/keyword&gt;&lt;keyword&gt;United States/epidemiology&lt;/keyword&gt;&lt;/keywords&gt;&lt;dates&gt;&lt;year&gt;2012&lt;/year&gt;&lt;pub-dates&gt;&lt;date&gt;Jul&lt;/date&gt;&lt;/pub-dates&gt;&lt;/dates&gt;&lt;label&gt;22657999&lt;/label&gt;&lt;urls&gt;&lt;/urls&gt;&lt;/record&gt;&lt;/Cite&gt;&lt;/EndNote&gt;</w:instrText>
              </w:r>
              <w:r w:rsidRPr="006A0DD5">
                <w:rPr>
                  <w:rFonts w:eastAsia="Times New Roman"/>
                  <w:sz w:val="22"/>
                  <w:szCs w:val="22"/>
                </w:rPr>
                <w:fldChar w:fldCharType="separate"/>
              </w:r>
              <w:r w:rsidRPr="006A0DD5">
                <w:rPr>
                  <w:rFonts w:eastAsia="Times New Roman"/>
                  <w:noProof/>
                  <w:sz w:val="22"/>
                  <w:szCs w:val="22"/>
                  <w:vertAlign w:val="superscript"/>
                </w:rPr>
                <w:t>20</w:t>
              </w:r>
              <w:r w:rsidRPr="006A0DD5">
                <w:rPr>
                  <w:rFonts w:eastAsia="Times New Roman"/>
                  <w:sz w:val="22"/>
                  <w:szCs w:val="22"/>
                </w:rPr>
                <w:fldChar w:fldCharType="end"/>
              </w:r>
            </w:hyperlink>
          </w:p>
        </w:tc>
        <w:tc>
          <w:tcPr>
            <w:tcW w:w="810" w:type="dxa"/>
            <w:tcBorders>
              <w:top w:val="nil"/>
              <w:left w:val="nil"/>
              <w:bottom w:val="single" w:sz="4" w:space="0" w:color="auto"/>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2012</w:t>
            </w:r>
          </w:p>
        </w:tc>
        <w:tc>
          <w:tcPr>
            <w:tcW w:w="4680" w:type="dxa"/>
            <w:tcBorders>
              <w:top w:val="nil"/>
              <w:left w:val="nil"/>
              <w:bottom w:val="single" w:sz="4" w:space="0" w:color="auto"/>
              <w:right w:val="nil"/>
            </w:tcBorders>
            <w:shd w:val="clear" w:color="auto" w:fill="auto"/>
            <w:noWrap/>
            <w:vAlign w:val="bottom"/>
            <w:hideMark/>
          </w:tcPr>
          <w:p w:rsidR="006A0DD5" w:rsidRPr="006A0DD5" w:rsidRDefault="006A0DD5" w:rsidP="00662D3E">
            <w:pPr>
              <w:rPr>
                <w:rFonts w:eastAsia="Times New Roman"/>
                <w:sz w:val="22"/>
                <w:szCs w:val="22"/>
              </w:rPr>
            </w:pPr>
            <w:r w:rsidRPr="006A0DD5">
              <w:rPr>
                <w:rFonts w:eastAsia="Times New Roman"/>
                <w:sz w:val="22"/>
                <w:szCs w:val="22"/>
              </w:rPr>
              <w:t>Review - narrowing of spinal cord</w:t>
            </w:r>
          </w:p>
        </w:tc>
      </w:tr>
    </w:tbl>
    <w:p w:rsidR="006A0DD5" w:rsidRDefault="006A0DD5" w:rsidP="006A0DD5"/>
    <w:p w:rsidR="006A0DD5" w:rsidRDefault="006A0DD5" w:rsidP="006A0DD5"/>
    <w:p w:rsidR="006A0DD5" w:rsidRPr="006A0DD5" w:rsidRDefault="006A0DD5" w:rsidP="006A0DD5">
      <w:pPr>
        <w:rPr>
          <w:b/>
        </w:rPr>
      </w:pPr>
      <w:r w:rsidRPr="006A0DD5">
        <w:rPr>
          <w:b/>
        </w:rPr>
        <w:t>References of excluded studies:</w:t>
      </w:r>
    </w:p>
    <w:p w:rsidR="006A0DD5" w:rsidRDefault="006A0DD5" w:rsidP="006A0DD5"/>
    <w:p w:rsidR="006A0DD5" w:rsidRDefault="006A0DD5" w:rsidP="006A0DD5">
      <w:pPr>
        <w:ind w:left="720" w:hanging="720"/>
        <w:rPr>
          <w:noProof/>
        </w:rPr>
      </w:pPr>
      <w:r>
        <w:fldChar w:fldCharType="begin"/>
      </w:r>
      <w:r>
        <w:instrText xml:space="preserve"> ADDIN EN.REFLIST </w:instrText>
      </w:r>
      <w:r>
        <w:fldChar w:fldCharType="separate"/>
      </w:r>
      <w:bookmarkStart w:id="1" w:name="_ENREF_1"/>
      <w:r w:rsidRPr="00DE54A8">
        <w:rPr>
          <w:b/>
          <w:noProof/>
        </w:rPr>
        <w:t>1.</w:t>
      </w:r>
      <w:r>
        <w:rPr>
          <w:noProof/>
        </w:rPr>
        <w:tab/>
        <w:t xml:space="preserve">Arnasson O, Carlsson CA, Pellettieri L. Surgical and conservative treatment of cervical spondylotic radiculopathy and myelopathy. </w:t>
      </w:r>
      <w:r w:rsidRPr="00DE54A8">
        <w:rPr>
          <w:i/>
          <w:noProof/>
        </w:rPr>
        <w:t xml:space="preserve">Acta Neurochir (Wien). </w:t>
      </w:r>
      <w:r>
        <w:rPr>
          <w:noProof/>
        </w:rPr>
        <w:t>1987;84(1-2):48-53.</w:t>
      </w:r>
      <w:bookmarkEnd w:id="1"/>
    </w:p>
    <w:p w:rsidR="006A0DD5" w:rsidRDefault="006A0DD5" w:rsidP="006A0DD5">
      <w:pPr>
        <w:ind w:left="720" w:hanging="720"/>
        <w:rPr>
          <w:noProof/>
        </w:rPr>
      </w:pPr>
      <w:bookmarkStart w:id="2" w:name="_ENREF_2"/>
      <w:r w:rsidRPr="00DE54A8">
        <w:rPr>
          <w:b/>
          <w:noProof/>
        </w:rPr>
        <w:t>2.</w:t>
      </w:r>
      <w:r>
        <w:rPr>
          <w:noProof/>
        </w:rPr>
        <w:tab/>
        <w:t xml:space="preserve">Fessler RG, Steck JC, Giovanini MA. Anterior cervical corpectomy for cervical spondylotic myelopathy. </w:t>
      </w:r>
      <w:r w:rsidRPr="00DE54A8">
        <w:rPr>
          <w:i/>
          <w:noProof/>
        </w:rPr>
        <w:t xml:space="preserve">Neurosurgery. </w:t>
      </w:r>
      <w:r>
        <w:rPr>
          <w:noProof/>
        </w:rPr>
        <w:t>Aug 1998;43(2):257-265; discussion 265-257.</w:t>
      </w:r>
      <w:bookmarkEnd w:id="2"/>
    </w:p>
    <w:p w:rsidR="006A0DD5" w:rsidRDefault="006A0DD5" w:rsidP="006A0DD5">
      <w:pPr>
        <w:ind w:left="720" w:hanging="720"/>
        <w:rPr>
          <w:noProof/>
        </w:rPr>
      </w:pPr>
      <w:bookmarkStart w:id="3" w:name="_ENREF_3"/>
      <w:r w:rsidRPr="00DE54A8">
        <w:rPr>
          <w:b/>
          <w:noProof/>
        </w:rPr>
        <w:t>3.</w:t>
      </w:r>
      <w:r>
        <w:rPr>
          <w:noProof/>
        </w:rPr>
        <w:tab/>
        <w:t xml:space="preserve">Fouyas IP, Statham PF, Sandercock PA. Cochrane review on the role of surgery in cervical spondylotic radiculomyelopathy. </w:t>
      </w:r>
      <w:r w:rsidRPr="00DE54A8">
        <w:rPr>
          <w:i/>
          <w:noProof/>
        </w:rPr>
        <w:t xml:space="preserve">Spine (Phila Pa 1976). </w:t>
      </w:r>
      <w:r>
        <w:rPr>
          <w:noProof/>
        </w:rPr>
        <w:t>Apr 1 2002;27(7):736-747.</w:t>
      </w:r>
      <w:bookmarkEnd w:id="3"/>
    </w:p>
    <w:p w:rsidR="006A0DD5" w:rsidRDefault="006A0DD5" w:rsidP="006A0DD5">
      <w:pPr>
        <w:ind w:left="720" w:hanging="720"/>
        <w:rPr>
          <w:noProof/>
        </w:rPr>
      </w:pPr>
      <w:bookmarkStart w:id="4" w:name="_ENREF_4"/>
      <w:r w:rsidRPr="00DE54A8">
        <w:rPr>
          <w:b/>
          <w:noProof/>
        </w:rPr>
        <w:t>4.</w:t>
      </w:r>
      <w:r>
        <w:rPr>
          <w:noProof/>
        </w:rPr>
        <w:tab/>
        <w:t xml:space="preserve">Iizuka H, Nakagawa Y, Shimegi A, et al. Clinical results after cervical laminoplasty: differences due to the duration of wearing a cervical collar. </w:t>
      </w:r>
      <w:r w:rsidRPr="00DE54A8">
        <w:rPr>
          <w:i/>
          <w:noProof/>
        </w:rPr>
        <w:t xml:space="preserve">J Spinal Disord Tech. </w:t>
      </w:r>
      <w:r>
        <w:rPr>
          <w:noProof/>
        </w:rPr>
        <w:t>Dec 2005;18(6):489-491.</w:t>
      </w:r>
      <w:bookmarkEnd w:id="4"/>
    </w:p>
    <w:p w:rsidR="006A0DD5" w:rsidRDefault="006A0DD5" w:rsidP="006A0DD5">
      <w:pPr>
        <w:ind w:left="720" w:hanging="720"/>
        <w:rPr>
          <w:noProof/>
        </w:rPr>
      </w:pPr>
      <w:bookmarkStart w:id="5" w:name="_ENREF_5"/>
      <w:r w:rsidRPr="00DE54A8">
        <w:rPr>
          <w:b/>
          <w:noProof/>
        </w:rPr>
        <w:t>5.</w:t>
      </w:r>
      <w:r>
        <w:rPr>
          <w:noProof/>
        </w:rPr>
        <w:tab/>
        <w:t xml:space="preserve">Lee TT, Green BA, Gromelski EB. Safety and stability of open-door cervical expansive laminoplasty. </w:t>
      </w:r>
      <w:r w:rsidRPr="00DE54A8">
        <w:rPr>
          <w:i/>
          <w:noProof/>
        </w:rPr>
        <w:t xml:space="preserve">J Spinal Disord. </w:t>
      </w:r>
      <w:r>
        <w:rPr>
          <w:noProof/>
        </w:rPr>
        <w:t>Feb 1998;11(1):12-15.</w:t>
      </w:r>
      <w:bookmarkEnd w:id="5"/>
    </w:p>
    <w:p w:rsidR="006A0DD5" w:rsidRDefault="006A0DD5" w:rsidP="006A0DD5">
      <w:pPr>
        <w:ind w:left="720" w:hanging="720"/>
        <w:rPr>
          <w:noProof/>
        </w:rPr>
      </w:pPr>
      <w:bookmarkStart w:id="6" w:name="_ENREF_6"/>
      <w:r w:rsidRPr="00DE54A8">
        <w:rPr>
          <w:b/>
          <w:noProof/>
        </w:rPr>
        <w:t>6.</w:t>
      </w:r>
      <w:r>
        <w:rPr>
          <w:noProof/>
        </w:rPr>
        <w:tab/>
        <w:t xml:space="preserve">Lin EL, Lieu V, Halevi L, Shamie AN, Wang JC. Cervical epidural steroid injections for symptomatic disc herniations. </w:t>
      </w:r>
      <w:r w:rsidRPr="00DE54A8">
        <w:rPr>
          <w:i/>
          <w:noProof/>
        </w:rPr>
        <w:t xml:space="preserve">J Spinal Disord Tech. </w:t>
      </w:r>
      <w:r>
        <w:rPr>
          <w:noProof/>
        </w:rPr>
        <w:t>May 2006;19(3):183-186.</w:t>
      </w:r>
      <w:bookmarkEnd w:id="6"/>
    </w:p>
    <w:p w:rsidR="006A0DD5" w:rsidRDefault="006A0DD5" w:rsidP="006A0DD5">
      <w:pPr>
        <w:ind w:left="720" w:hanging="720"/>
        <w:rPr>
          <w:noProof/>
        </w:rPr>
      </w:pPr>
      <w:bookmarkStart w:id="7" w:name="_ENREF_7"/>
      <w:r w:rsidRPr="00DE54A8">
        <w:rPr>
          <w:b/>
          <w:noProof/>
        </w:rPr>
        <w:lastRenderedPageBreak/>
        <w:t>7.</w:t>
      </w:r>
      <w:r>
        <w:rPr>
          <w:noProof/>
        </w:rPr>
        <w:tab/>
        <w:t xml:space="preserve">Matsumoto M, Chiba K, Ishikawa M, Maruiwa H, Fujimura Y, Toyama Y. Relationships between outcomes of conservative treatment and magnetic resonance imaging findings in patients with mild cervical myelopathy caused by soft disc herniations. </w:t>
      </w:r>
      <w:r w:rsidRPr="00DE54A8">
        <w:rPr>
          <w:i/>
          <w:noProof/>
        </w:rPr>
        <w:t xml:space="preserve">Spine (Phila Pa 1976). </w:t>
      </w:r>
      <w:r>
        <w:rPr>
          <w:noProof/>
        </w:rPr>
        <w:t>Jul 15 2001;26(14):1592-1598.</w:t>
      </w:r>
      <w:bookmarkEnd w:id="7"/>
    </w:p>
    <w:p w:rsidR="006A0DD5" w:rsidRDefault="006A0DD5" w:rsidP="006A0DD5">
      <w:pPr>
        <w:ind w:left="720" w:hanging="720"/>
        <w:rPr>
          <w:noProof/>
        </w:rPr>
      </w:pPr>
      <w:bookmarkStart w:id="8" w:name="_ENREF_8"/>
      <w:r w:rsidRPr="00DE54A8">
        <w:rPr>
          <w:b/>
          <w:noProof/>
        </w:rPr>
        <w:t>8.</w:t>
      </w:r>
      <w:r>
        <w:rPr>
          <w:noProof/>
        </w:rPr>
        <w:tab/>
        <w:t xml:space="preserve">Persson LC, Carlsson CA, Carlsson JY. Long-lasting cervical radicular pain managed with surgery, physiotherapy, or a cervical collar. A prospective, randomized study. </w:t>
      </w:r>
      <w:r w:rsidRPr="00DE54A8">
        <w:rPr>
          <w:i/>
          <w:noProof/>
        </w:rPr>
        <w:t xml:space="preserve">Spine (Phila Pa 1976). </w:t>
      </w:r>
      <w:r>
        <w:rPr>
          <w:noProof/>
        </w:rPr>
        <w:t>Apr 1 1997;22(7):751-758.</w:t>
      </w:r>
      <w:bookmarkEnd w:id="8"/>
    </w:p>
    <w:p w:rsidR="006A0DD5" w:rsidRDefault="006A0DD5" w:rsidP="006A0DD5">
      <w:pPr>
        <w:ind w:left="720" w:hanging="720"/>
        <w:rPr>
          <w:noProof/>
        </w:rPr>
      </w:pPr>
      <w:bookmarkStart w:id="9" w:name="_ENREF_9"/>
      <w:r w:rsidRPr="00DE54A8">
        <w:rPr>
          <w:b/>
          <w:noProof/>
        </w:rPr>
        <w:t>9.</w:t>
      </w:r>
      <w:r>
        <w:rPr>
          <w:noProof/>
        </w:rPr>
        <w:tab/>
        <w:t xml:space="preserve">Persson LC, Moritz U, Brandt L, Carlsson CA. Cervical radiculopathy: pain, muscle weakness and sensory loss in patients with cervical radiculopathy treated with surgery, physiotherapy or cervical collar. A prospective, controlled study. </w:t>
      </w:r>
      <w:r w:rsidRPr="00DE54A8">
        <w:rPr>
          <w:i/>
          <w:noProof/>
        </w:rPr>
        <w:t xml:space="preserve">Eur Spine J. </w:t>
      </w:r>
      <w:r>
        <w:rPr>
          <w:noProof/>
        </w:rPr>
        <w:t>1997;6(4):256-266.</w:t>
      </w:r>
      <w:bookmarkEnd w:id="9"/>
    </w:p>
    <w:p w:rsidR="006A0DD5" w:rsidRDefault="006A0DD5" w:rsidP="006A0DD5">
      <w:pPr>
        <w:ind w:left="720" w:hanging="720"/>
        <w:rPr>
          <w:noProof/>
        </w:rPr>
      </w:pPr>
      <w:bookmarkStart w:id="10" w:name="_ENREF_10"/>
      <w:r w:rsidRPr="00DE54A8">
        <w:rPr>
          <w:b/>
          <w:noProof/>
        </w:rPr>
        <w:t>10.</w:t>
      </w:r>
      <w:r>
        <w:rPr>
          <w:noProof/>
        </w:rPr>
        <w:tab/>
        <w:t xml:space="preserve">Phillips DG. Surgical treatment of myelopathy with cervical spondylosis. </w:t>
      </w:r>
      <w:r w:rsidRPr="00DE54A8">
        <w:rPr>
          <w:i/>
          <w:noProof/>
        </w:rPr>
        <w:t xml:space="preserve">J Neurol Neurosurg Psychiatry. </w:t>
      </w:r>
      <w:r>
        <w:rPr>
          <w:noProof/>
        </w:rPr>
        <w:t>Oct 1973;36(5):879-884.</w:t>
      </w:r>
      <w:bookmarkEnd w:id="10"/>
    </w:p>
    <w:p w:rsidR="006A0DD5" w:rsidRDefault="006A0DD5" w:rsidP="006A0DD5">
      <w:pPr>
        <w:ind w:left="720" w:hanging="720"/>
        <w:rPr>
          <w:noProof/>
        </w:rPr>
      </w:pPr>
      <w:bookmarkStart w:id="11" w:name="_ENREF_11"/>
      <w:r w:rsidRPr="00DE54A8">
        <w:rPr>
          <w:b/>
          <w:noProof/>
        </w:rPr>
        <w:t>11.</w:t>
      </w:r>
      <w:r>
        <w:rPr>
          <w:noProof/>
        </w:rPr>
        <w:tab/>
        <w:t xml:space="preserve">Saunders RL, Pikus HJ, Ball P. Four-level cervical corpectomy. </w:t>
      </w:r>
      <w:r w:rsidRPr="00DE54A8">
        <w:rPr>
          <w:i/>
          <w:noProof/>
        </w:rPr>
        <w:t xml:space="preserve">Spine (Phila Pa 1976). </w:t>
      </w:r>
      <w:r>
        <w:rPr>
          <w:noProof/>
        </w:rPr>
        <w:t>Nov 15 1998;23(22):2455-2461.</w:t>
      </w:r>
      <w:bookmarkEnd w:id="11"/>
    </w:p>
    <w:p w:rsidR="006A0DD5" w:rsidRDefault="006A0DD5" w:rsidP="006A0DD5">
      <w:pPr>
        <w:ind w:left="720" w:hanging="720"/>
        <w:rPr>
          <w:noProof/>
        </w:rPr>
      </w:pPr>
      <w:bookmarkStart w:id="12" w:name="_ENREF_12"/>
      <w:r w:rsidRPr="00DE54A8">
        <w:rPr>
          <w:b/>
          <w:noProof/>
        </w:rPr>
        <w:t>12.</w:t>
      </w:r>
      <w:r>
        <w:rPr>
          <w:noProof/>
        </w:rPr>
        <w:tab/>
        <w:t xml:space="preserve">Hacker RJ. Cervical disc arthroplasty: a controlled randomized prospective study with intermediate follow-up results. Invited submission from the joint section meeting on disorders of the spine and peripheral nerves, March 2005. </w:t>
      </w:r>
      <w:r w:rsidRPr="00DE54A8">
        <w:rPr>
          <w:i/>
          <w:noProof/>
        </w:rPr>
        <w:t xml:space="preserve">J Neurosurg Spine. </w:t>
      </w:r>
      <w:r>
        <w:rPr>
          <w:noProof/>
        </w:rPr>
        <w:t>Dec 2005;3(6):424-428.</w:t>
      </w:r>
      <w:bookmarkEnd w:id="12"/>
    </w:p>
    <w:p w:rsidR="006A0DD5" w:rsidRDefault="006A0DD5" w:rsidP="006A0DD5">
      <w:pPr>
        <w:ind w:left="720" w:hanging="720"/>
        <w:rPr>
          <w:noProof/>
        </w:rPr>
      </w:pPr>
      <w:bookmarkStart w:id="13" w:name="_ENREF_13"/>
      <w:r w:rsidRPr="00DE54A8">
        <w:rPr>
          <w:b/>
          <w:noProof/>
        </w:rPr>
        <w:t>13.</w:t>
      </w:r>
      <w:r>
        <w:rPr>
          <w:noProof/>
        </w:rPr>
        <w:tab/>
        <w:t xml:space="preserve">Allen CR, Kang JD. Transient quadriparesis in the athlete. </w:t>
      </w:r>
      <w:r w:rsidRPr="00DE54A8">
        <w:rPr>
          <w:i/>
          <w:noProof/>
        </w:rPr>
        <w:t xml:space="preserve">Clin Sports Med. </w:t>
      </w:r>
      <w:r>
        <w:rPr>
          <w:noProof/>
        </w:rPr>
        <w:t>Jan 2002;21(1):15-27.</w:t>
      </w:r>
      <w:bookmarkEnd w:id="13"/>
    </w:p>
    <w:p w:rsidR="006A0DD5" w:rsidRDefault="006A0DD5" w:rsidP="006A0DD5">
      <w:pPr>
        <w:ind w:left="720" w:hanging="720"/>
        <w:rPr>
          <w:noProof/>
        </w:rPr>
      </w:pPr>
      <w:bookmarkStart w:id="14" w:name="_ENREF_14"/>
      <w:r w:rsidRPr="00DE54A8">
        <w:rPr>
          <w:b/>
          <w:noProof/>
        </w:rPr>
        <w:t>14.</w:t>
      </w:r>
      <w:r>
        <w:rPr>
          <w:noProof/>
        </w:rPr>
        <w:tab/>
        <w:t xml:space="preserve">Banerjee R, Palumbo MA, Fadale PD. Catastrophic cervical spine injuries in the collision sport athlete, part 1: epidemiology, functional anatomy, and diagnosis. </w:t>
      </w:r>
      <w:r w:rsidRPr="00DE54A8">
        <w:rPr>
          <w:i/>
          <w:noProof/>
        </w:rPr>
        <w:t xml:space="preserve">Am J Sports Med. </w:t>
      </w:r>
      <w:r>
        <w:rPr>
          <w:noProof/>
        </w:rPr>
        <w:t>Jun 2004;32(4):1077-1087.</w:t>
      </w:r>
      <w:bookmarkEnd w:id="14"/>
    </w:p>
    <w:p w:rsidR="006A0DD5" w:rsidRDefault="006A0DD5" w:rsidP="006A0DD5">
      <w:pPr>
        <w:ind w:left="720" w:hanging="720"/>
        <w:rPr>
          <w:noProof/>
        </w:rPr>
      </w:pPr>
      <w:bookmarkStart w:id="15" w:name="_ENREF_15"/>
      <w:r w:rsidRPr="00DE54A8">
        <w:rPr>
          <w:b/>
          <w:noProof/>
        </w:rPr>
        <w:t>15.</w:t>
      </w:r>
      <w:r>
        <w:rPr>
          <w:noProof/>
        </w:rPr>
        <w:tab/>
        <w:t xml:space="preserve">Chang SK, Tominaga GT, Wong JH, Weldon EJ, Kaan KT. Risk factors for water sports-related cervical spine injuries. </w:t>
      </w:r>
      <w:r w:rsidRPr="00DE54A8">
        <w:rPr>
          <w:i/>
          <w:noProof/>
        </w:rPr>
        <w:t xml:space="preserve">J Trauma. </w:t>
      </w:r>
      <w:r>
        <w:rPr>
          <w:noProof/>
        </w:rPr>
        <w:t>May 2006;60(5):1041-1046.</w:t>
      </w:r>
      <w:bookmarkEnd w:id="15"/>
    </w:p>
    <w:p w:rsidR="006A0DD5" w:rsidRDefault="006A0DD5" w:rsidP="006A0DD5">
      <w:pPr>
        <w:ind w:left="720" w:hanging="720"/>
        <w:rPr>
          <w:noProof/>
        </w:rPr>
      </w:pPr>
      <w:bookmarkStart w:id="16" w:name="_ENREF_16"/>
      <w:r w:rsidRPr="00DE54A8">
        <w:rPr>
          <w:b/>
          <w:noProof/>
        </w:rPr>
        <w:t>16.</w:t>
      </w:r>
      <w:r>
        <w:rPr>
          <w:noProof/>
        </w:rPr>
        <w:tab/>
        <w:t xml:space="preserve">Murphy DR, Coulis CM, Gerrard JK. Cervical spondylosis with spinal cord encroachment: should preventive surgery be recommended? </w:t>
      </w:r>
      <w:r w:rsidRPr="00DE54A8">
        <w:rPr>
          <w:i/>
          <w:noProof/>
        </w:rPr>
        <w:t xml:space="preserve">Chiropr Osteopat. </w:t>
      </w:r>
      <w:r>
        <w:rPr>
          <w:noProof/>
        </w:rPr>
        <w:t>2009;17:8.</w:t>
      </w:r>
      <w:bookmarkEnd w:id="16"/>
    </w:p>
    <w:p w:rsidR="006A0DD5" w:rsidRDefault="006A0DD5" w:rsidP="006A0DD5">
      <w:pPr>
        <w:ind w:left="720" w:hanging="720"/>
        <w:rPr>
          <w:noProof/>
        </w:rPr>
      </w:pPr>
      <w:bookmarkStart w:id="17" w:name="_ENREF_17"/>
      <w:r w:rsidRPr="00DE54A8">
        <w:rPr>
          <w:b/>
          <w:noProof/>
        </w:rPr>
        <w:t>17.</w:t>
      </w:r>
      <w:r>
        <w:rPr>
          <w:noProof/>
        </w:rPr>
        <w:tab/>
        <w:t xml:space="preserve">Regenbogen VS, Rogers LF, Atlas SW, Kim KS. Cervical spinal cord injuries in patients with cervical spondylosis. </w:t>
      </w:r>
      <w:r w:rsidRPr="00DE54A8">
        <w:rPr>
          <w:i/>
          <w:noProof/>
        </w:rPr>
        <w:t xml:space="preserve">AJR Am J Roentgenol. </w:t>
      </w:r>
      <w:r>
        <w:rPr>
          <w:noProof/>
        </w:rPr>
        <w:t>Feb 1986;146(2):277-284.</w:t>
      </w:r>
      <w:bookmarkEnd w:id="17"/>
    </w:p>
    <w:p w:rsidR="006A0DD5" w:rsidRDefault="006A0DD5" w:rsidP="006A0DD5">
      <w:pPr>
        <w:ind w:left="720" w:hanging="720"/>
        <w:rPr>
          <w:noProof/>
        </w:rPr>
      </w:pPr>
      <w:bookmarkStart w:id="18" w:name="_ENREF_18"/>
      <w:r w:rsidRPr="00DE54A8">
        <w:rPr>
          <w:b/>
          <w:noProof/>
        </w:rPr>
        <w:t>18.</w:t>
      </w:r>
      <w:r>
        <w:rPr>
          <w:noProof/>
        </w:rPr>
        <w:tab/>
        <w:t xml:space="preserve">Torg JS, Naranja RJ, Jr., Pavlov H, Galinat BJ, Warren R, Stine RA. The relationship of developmental narrowing of the cervical spinal canal to reversible and irreversible injury of the cervical spinal cord in football players. </w:t>
      </w:r>
      <w:r w:rsidRPr="00DE54A8">
        <w:rPr>
          <w:i/>
          <w:noProof/>
        </w:rPr>
        <w:t xml:space="preserve">J Bone Joint Surg Am. </w:t>
      </w:r>
      <w:r>
        <w:rPr>
          <w:noProof/>
        </w:rPr>
        <w:t>Sep 1996;78(9):1308-1314.</w:t>
      </w:r>
      <w:bookmarkEnd w:id="18"/>
    </w:p>
    <w:p w:rsidR="006A0DD5" w:rsidRDefault="006A0DD5" w:rsidP="006A0DD5">
      <w:pPr>
        <w:ind w:left="720" w:hanging="720"/>
        <w:rPr>
          <w:noProof/>
        </w:rPr>
      </w:pPr>
      <w:bookmarkStart w:id="19" w:name="_ENREF_19"/>
      <w:r w:rsidRPr="00DE54A8">
        <w:rPr>
          <w:b/>
          <w:noProof/>
        </w:rPr>
        <w:t>19.</w:t>
      </w:r>
      <w:r>
        <w:rPr>
          <w:noProof/>
        </w:rPr>
        <w:tab/>
        <w:t xml:space="preserve">Torg JS, Ramsey-Emrhein JA. Management guidelines for participation in collision activities with congenital, developmental, or postinjury lesions involving the cervical spine. </w:t>
      </w:r>
      <w:r w:rsidRPr="00DE54A8">
        <w:rPr>
          <w:i/>
          <w:noProof/>
        </w:rPr>
        <w:t xml:space="preserve">Clin J Sport Med. </w:t>
      </w:r>
      <w:r>
        <w:rPr>
          <w:noProof/>
        </w:rPr>
        <w:t>Oct 1997;7(4):273-291.</w:t>
      </w:r>
      <w:bookmarkEnd w:id="19"/>
    </w:p>
    <w:p w:rsidR="006A0DD5" w:rsidRDefault="006A0DD5" w:rsidP="006A0DD5">
      <w:pPr>
        <w:ind w:left="720" w:hanging="720"/>
        <w:rPr>
          <w:noProof/>
        </w:rPr>
      </w:pPr>
      <w:bookmarkStart w:id="20" w:name="_ENREF_20"/>
      <w:r w:rsidRPr="00DE54A8">
        <w:rPr>
          <w:b/>
          <w:noProof/>
        </w:rPr>
        <w:t>20.</w:t>
      </w:r>
      <w:r>
        <w:rPr>
          <w:noProof/>
        </w:rPr>
        <w:tab/>
        <w:t xml:space="preserve">Triantafillou KM, Lauerman W, Kalantar SB. Degenerative disease of the cervical spine and its relationship to athletes. </w:t>
      </w:r>
      <w:r w:rsidRPr="00DE54A8">
        <w:rPr>
          <w:i/>
          <w:noProof/>
        </w:rPr>
        <w:t xml:space="preserve">Clin Sports Med. </w:t>
      </w:r>
      <w:r>
        <w:rPr>
          <w:noProof/>
        </w:rPr>
        <w:t>Jul 2012;31(3):509-520.</w:t>
      </w:r>
      <w:bookmarkEnd w:id="20"/>
    </w:p>
    <w:p w:rsidR="006A0DD5" w:rsidRDefault="006A0DD5" w:rsidP="006A0DD5">
      <w:pPr>
        <w:rPr>
          <w:b/>
          <w:noProof/>
        </w:rPr>
      </w:pPr>
    </w:p>
    <w:p w:rsidR="00853B8B" w:rsidRDefault="006A0DD5" w:rsidP="006A0DD5">
      <w:r>
        <w:fldChar w:fldCharType="end"/>
      </w:r>
    </w:p>
    <w:sectPr w:rsidR="0085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8B"/>
    <w:rsid w:val="002F5DAE"/>
    <w:rsid w:val="004C0E24"/>
    <w:rsid w:val="00670144"/>
    <w:rsid w:val="006A0DD5"/>
    <w:rsid w:val="00853B8B"/>
    <w:rsid w:val="00A33B51"/>
    <w:rsid w:val="00FB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kern w:val="36"/>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D5"/>
    <w:pPr>
      <w:ind w:left="720"/>
      <w:contextualSpacing/>
    </w:pPr>
    <w:rPr>
      <w:rFonts w:eastAsiaTheme="minorEastAsia" w:cs="Times New Roman"/>
      <w:color w:val="auto"/>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kern w:val="36"/>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D5"/>
    <w:pPr>
      <w:ind w:left="720"/>
      <w:contextualSpacing/>
    </w:pPr>
    <w:rPr>
      <w:rFonts w:eastAsiaTheme="minorEastAsia" w:cs="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09096">
      <w:bodyDiv w:val="1"/>
      <w:marLeft w:val="0"/>
      <w:marRight w:val="0"/>
      <w:marTop w:val="0"/>
      <w:marBottom w:val="0"/>
      <w:divBdr>
        <w:top w:val="none" w:sz="0" w:space="0" w:color="auto"/>
        <w:left w:val="none" w:sz="0" w:space="0" w:color="auto"/>
        <w:bottom w:val="none" w:sz="0" w:space="0" w:color="auto"/>
        <w:right w:val="none" w:sz="0" w:space="0" w:color="auto"/>
      </w:divBdr>
    </w:div>
    <w:div w:id="14327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5747</Words>
  <Characters>32762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2013-02-27T20:37:00Z</dcterms:created>
  <dcterms:modified xsi:type="dcterms:W3CDTF">2013-02-27T20:46:00Z</dcterms:modified>
</cp:coreProperties>
</file>