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3F4D39" w14:textId="5C26F49C" w:rsidR="002F36AA" w:rsidRDefault="002F36AA" w:rsidP="002F36AA">
      <w:pPr>
        <w:spacing w:line="480" w:lineRule="auto"/>
        <w:outlineLvl w:val="0"/>
        <w:rPr>
          <w:rFonts w:ascii="Arial" w:hAnsi="Arial" w:cs="Arial"/>
          <w:lang w:eastAsia="ko-KR"/>
        </w:rPr>
      </w:pPr>
      <w:r w:rsidRPr="00D03135">
        <w:rPr>
          <w:rFonts w:ascii="Arial" w:hAnsi="Arial" w:cs="Arial"/>
          <w:b/>
          <w:bCs/>
          <w:lang w:eastAsia="ko-KR"/>
        </w:rPr>
        <w:t>Supplementary Figure 2.</w:t>
      </w:r>
      <w:r w:rsidRPr="00D03135">
        <w:rPr>
          <w:rFonts w:ascii="Arial" w:hAnsi="Arial" w:cs="Arial"/>
          <w:lang w:eastAsia="ko-KR"/>
        </w:rPr>
        <w:t xml:space="preserve"> High-frequency postoperative opioid prescribing following spine surgery in Oklahoma</w:t>
      </w:r>
    </w:p>
    <w:p w14:paraId="0C1C5AC4" w14:textId="77777777" w:rsidR="00F365B3" w:rsidRPr="0086130F" w:rsidRDefault="00F365B3" w:rsidP="002F36AA">
      <w:pPr>
        <w:spacing w:line="480" w:lineRule="auto"/>
        <w:outlineLvl w:val="0"/>
        <w:rPr>
          <w:rFonts w:ascii="Arial" w:hAnsi="Arial" w:cs="Arial"/>
          <w:color w:val="000000"/>
        </w:rPr>
      </w:pPr>
    </w:p>
    <w:p w14:paraId="5EB4F43A" w14:textId="461E1BC6" w:rsidR="002F36AA" w:rsidRDefault="00F365B3">
      <w:r>
        <w:rPr>
          <w:noProof/>
          <w:lang w:val="en-IN" w:eastAsia="en-IN"/>
        </w:rPr>
        <w:drawing>
          <wp:inline distT="0" distB="0" distL="0" distR="0" wp14:anchorId="21875B33" wp14:editId="03754D2B">
            <wp:extent cx="5443855" cy="3179445"/>
            <wp:effectExtent l="0" t="0" r="4445" b="1905"/>
            <wp:docPr id="2" name="Picture 2" descr="E:\Chandra Mohan\August\05-Aug-2020\MNT_LWW_JOURNAL_SPINE_SPINE160652_0\NEW_ORIGINALS\Supplementary Figur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andra Mohan\August\05-Aug-2020\MNT_LWW_JOURNAL_SPINE_SPINE160652_0\NEW_ORIGINALS\Supplementary Figure 2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77A4" w14:textId="77777777" w:rsidR="00F365B3" w:rsidRDefault="00F365B3"/>
    <w:p w14:paraId="721C844D" w14:textId="77777777" w:rsidR="00F365B3" w:rsidRPr="002F36AA" w:rsidRDefault="00F365B3">
      <w:bookmarkStart w:id="0" w:name="_GoBack"/>
      <w:bookmarkEnd w:id="0"/>
    </w:p>
    <w:sectPr w:rsidR="00F365B3" w:rsidRPr="002F3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4B"/>
    <w:rsid w:val="002C6EF3"/>
    <w:rsid w:val="002F36AA"/>
    <w:rsid w:val="0037574B"/>
    <w:rsid w:val="003C125D"/>
    <w:rsid w:val="00D03135"/>
    <w:rsid w:val="00D64073"/>
    <w:rsid w:val="00F3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76574"/>
  <w15:chartTrackingRefBased/>
  <w15:docId w15:val="{FF104BED-A487-443B-9AF8-B80FD2144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Loretta</dc:creator>
  <cp:keywords/>
  <dc:description/>
  <cp:lastModifiedBy>2GW6T02</cp:lastModifiedBy>
  <cp:revision>3</cp:revision>
  <dcterms:created xsi:type="dcterms:W3CDTF">2020-08-05T02:58:00Z</dcterms:created>
  <dcterms:modified xsi:type="dcterms:W3CDTF">2020-08-05T02:58:00Z</dcterms:modified>
</cp:coreProperties>
</file>