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9EF08" w14:textId="77777777" w:rsidR="004927BD" w:rsidRPr="004927BD" w:rsidRDefault="004927BD" w:rsidP="004927B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927BD">
        <w:rPr>
          <w:rFonts w:ascii="Times New Roman" w:hAnsi="Times New Roman"/>
          <w:b/>
          <w:sz w:val="24"/>
          <w:szCs w:val="24"/>
          <w:lang w:val="en-GB"/>
        </w:rPr>
        <w:t>SUPPLEMENTARY MATERIALS</w:t>
      </w:r>
    </w:p>
    <w:p w14:paraId="1A19EF09" w14:textId="77777777" w:rsidR="004927BD" w:rsidRPr="004927BD" w:rsidRDefault="004927BD" w:rsidP="004927B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A19EF0A" w14:textId="77777777" w:rsidR="004927BD" w:rsidRDefault="004927BD" w:rsidP="001375A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Title: </w:t>
      </w:r>
      <w:r w:rsidRPr="004927BD">
        <w:rPr>
          <w:rFonts w:ascii="Times New Roman" w:hAnsi="Times New Roman"/>
          <w:b/>
          <w:sz w:val="24"/>
          <w:szCs w:val="24"/>
          <w:lang w:val="en-GB"/>
        </w:rPr>
        <w:t>Early lactate clearance is associated with improved outcomes in patients with post-cardiac arrest syndrome: A prospective, multicenter observational study (SOSKANTO2012 study)</w:t>
      </w:r>
    </w:p>
    <w:p w14:paraId="1A19EF0B" w14:textId="77777777" w:rsidR="00B745E8" w:rsidRPr="004927BD" w:rsidRDefault="00B745E8" w:rsidP="001375A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19EF0C" w14:textId="77777777" w:rsidR="00B745E8" w:rsidRPr="00B745E8" w:rsidRDefault="00B745E8" w:rsidP="00B745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1"/>
          <w:szCs w:val="24"/>
        </w:rPr>
      </w:pPr>
      <w:r w:rsidRPr="00B745E8">
        <w:rPr>
          <w:rFonts w:ascii="Times New Roman" w:hAnsi="Times New Roman"/>
          <w:sz w:val="21"/>
          <w:szCs w:val="24"/>
        </w:rPr>
        <w:t>Kei Hayashida MD</w:t>
      </w:r>
      <w:r w:rsidRPr="00B745E8">
        <w:rPr>
          <w:rFonts w:ascii="Times New Roman" w:hAnsi="Times New Roman"/>
          <w:sz w:val="21"/>
          <w:szCs w:val="24"/>
          <w:vertAlign w:val="superscript"/>
        </w:rPr>
        <w:t>1, 2</w:t>
      </w:r>
      <w:r w:rsidRPr="00B745E8">
        <w:rPr>
          <w:rFonts w:ascii="Times New Roman" w:hAnsi="Times New Roman"/>
          <w:sz w:val="21"/>
          <w:szCs w:val="24"/>
        </w:rPr>
        <w:t>, Masaru Suzuki MD</w:t>
      </w:r>
      <w:r w:rsidRPr="00B745E8">
        <w:rPr>
          <w:rFonts w:ascii="Times New Roman" w:hAnsi="Times New Roman"/>
          <w:sz w:val="21"/>
          <w:szCs w:val="24"/>
          <w:vertAlign w:val="superscript"/>
        </w:rPr>
        <w:t>1</w:t>
      </w:r>
      <w:r w:rsidRPr="00B745E8">
        <w:rPr>
          <w:rFonts w:ascii="Times New Roman" w:hAnsi="Times New Roman"/>
          <w:sz w:val="21"/>
          <w:szCs w:val="24"/>
        </w:rPr>
        <w:t>, Naohiro Yonemoto MD</w:t>
      </w:r>
      <w:r w:rsidRPr="00B745E8">
        <w:rPr>
          <w:rFonts w:ascii="Times New Roman" w:hAnsi="Times New Roman"/>
          <w:sz w:val="21"/>
          <w:szCs w:val="24"/>
          <w:vertAlign w:val="superscript"/>
        </w:rPr>
        <w:t>3</w:t>
      </w:r>
      <w:r w:rsidRPr="00B745E8">
        <w:rPr>
          <w:rFonts w:ascii="Times New Roman" w:hAnsi="Times New Roman"/>
          <w:sz w:val="21"/>
          <w:szCs w:val="24"/>
        </w:rPr>
        <w:t>, Shingo Hori MD</w:t>
      </w:r>
      <w:r w:rsidRPr="00B745E8">
        <w:rPr>
          <w:rFonts w:ascii="Times New Roman" w:hAnsi="Times New Roman"/>
          <w:sz w:val="21"/>
          <w:szCs w:val="24"/>
          <w:vertAlign w:val="superscript"/>
        </w:rPr>
        <w:t>1</w:t>
      </w:r>
      <w:r w:rsidRPr="00B745E8">
        <w:rPr>
          <w:rFonts w:ascii="Times New Roman" w:hAnsi="Times New Roman"/>
          <w:sz w:val="21"/>
          <w:szCs w:val="24"/>
        </w:rPr>
        <w:t>, Tomoyoshi Tamura MD</w:t>
      </w:r>
      <w:r w:rsidRPr="00B745E8">
        <w:rPr>
          <w:rFonts w:ascii="Times New Roman" w:hAnsi="Times New Roman"/>
          <w:sz w:val="21"/>
          <w:szCs w:val="24"/>
          <w:vertAlign w:val="superscript"/>
        </w:rPr>
        <w:t>1</w:t>
      </w:r>
      <w:r w:rsidRPr="00B745E8">
        <w:rPr>
          <w:rFonts w:ascii="Times New Roman" w:hAnsi="Times New Roman"/>
          <w:sz w:val="21"/>
          <w:szCs w:val="24"/>
        </w:rPr>
        <w:t>, Atsushi Sakurai MD</w:t>
      </w:r>
      <w:r w:rsidRPr="00B745E8">
        <w:rPr>
          <w:rFonts w:ascii="Times New Roman" w:hAnsi="Times New Roman"/>
          <w:sz w:val="21"/>
          <w:szCs w:val="24"/>
          <w:vertAlign w:val="superscript"/>
        </w:rPr>
        <w:t>4</w:t>
      </w:r>
      <w:r w:rsidRPr="00B745E8">
        <w:rPr>
          <w:rFonts w:ascii="Times New Roman" w:hAnsi="Times New Roman"/>
          <w:sz w:val="21"/>
          <w:szCs w:val="24"/>
        </w:rPr>
        <w:t>, Yoshio Tahara MD</w:t>
      </w:r>
      <w:r w:rsidRPr="00B745E8">
        <w:rPr>
          <w:rFonts w:ascii="Times New Roman" w:hAnsi="Times New Roman"/>
          <w:sz w:val="21"/>
          <w:szCs w:val="24"/>
          <w:vertAlign w:val="superscript"/>
        </w:rPr>
        <w:t>5</w:t>
      </w:r>
      <w:r w:rsidRPr="00B745E8">
        <w:rPr>
          <w:rFonts w:ascii="Times New Roman" w:hAnsi="Times New Roman"/>
          <w:sz w:val="21"/>
          <w:szCs w:val="24"/>
        </w:rPr>
        <w:t>, Ken Nagao MD</w:t>
      </w:r>
      <w:r w:rsidRPr="00B745E8">
        <w:rPr>
          <w:rFonts w:ascii="Times New Roman" w:hAnsi="Times New Roman"/>
          <w:sz w:val="21"/>
          <w:szCs w:val="24"/>
          <w:vertAlign w:val="superscript"/>
        </w:rPr>
        <w:t>6</w:t>
      </w:r>
      <w:r w:rsidRPr="00B745E8">
        <w:rPr>
          <w:rFonts w:ascii="Times New Roman" w:hAnsi="Times New Roman"/>
          <w:sz w:val="21"/>
          <w:szCs w:val="24"/>
        </w:rPr>
        <w:t>, Arino Yaguchi MD</w:t>
      </w:r>
      <w:r w:rsidRPr="00B745E8">
        <w:rPr>
          <w:rFonts w:ascii="Times New Roman" w:hAnsi="Times New Roman"/>
          <w:sz w:val="21"/>
          <w:szCs w:val="24"/>
          <w:vertAlign w:val="superscript"/>
        </w:rPr>
        <w:t>7</w:t>
      </w:r>
      <w:r w:rsidRPr="00B745E8">
        <w:rPr>
          <w:rFonts w:ascii="Times New Roman" w:hAnsi="Times New Roman"/>
          <w:sz w:val="21"/>
          <w:szCs w:val="24"/>
        </w:rPr>
        <w:t>, Naoto Morimura MD</w:t>
      </w:r>
      <w:r w:rsidRPr="00B745E8">
        <w:rPr>
          <w:rFonts w:ascii="Times New Roman" w:hAnsi="Times New Roman"/>
          <w:sz w:val="21"/>
          <w:szCs w:val="24"/>
          <w:vertAlign w:val="superscript"/>
        </w:rPr>
        <w:t>8</w:t>
      </w:r>
      <w:r w:rsidRPr="00B745E8">
        <w:rPr>
          <w:rFonts w:ascii="Times New Roman" w:hAnsi="Times New Roman"/>
          <w:sz w:val="21"/>
          <w:szCs w:val="24"/>
        </w:rPr>
        <w:t>, on behalf of the SOS-KANTO 2012 Study Group</w:t>
      </w:r>
    </w:p>
    <w:p w14:paraId="1A19EF0D" w14:textId="77777777" w:rsidR="00B745E8" w:rsidRPr="00B745E8" w:rsidRDefault="00B745E8" w:rsidP="00B745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1"/>
          <w:szCs w:val="24"/>
        </w:rPr>
      </w:pPr>
    </w:p>
    <w:p w14:paraId="1A19EF0E" w14:textId="77777777" w:rsidR="00B745E8" w:rsidRPr="00B745E8" w:rsidRDefault="00B745E8" w:rsidP="00B745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1"/>
          <w:szCs w:val="24"/>
        </w:rPr>
      </w:pPr>
      <w:r w:rsidRPr="00B745E8">
        <w:rPr>
          <w:rFonts w:ascii="Times New Roman" w:hAnsi="Times New Roman"/>
          <w:sz w:val="21"/>
          <w:szCs w:val="24"/>
        </w:rPr>
        <w:t>1</w:t>
      </w:r>
      <w:r w:rsidR="00B269A2">
        <w:rPr>
          <w:rFonts w:ascii="Times New Roman" w:hAnsi="Times New Roman"/>
          <w:sz w:val="21"/>
          <w:szCs w:val="24"/>
        </w:rPr>
        <w:t>,</w:t>
      </w:r>
      <w:r w:rsidRPr="00B745E8">
        <w:rPr>
          <w:rFonts w:ascii="Times New Roman" w:hAnsi="Times New Roman"/>
          <w:sz w:val="21"/>
          <w:szCs w:val="24"/>
        </w:rPr>
        <w:t xml:space="preserve"> Department of Emergency and Critical Care Medicine, School of Medicine, Keio University, Tokyo</w:t>
      </w:r>
      <w:r w:rsidR="00673425">
        <w:rPr>
          <w:rFonts w:ascii="Times New Roman" w:hAnsi="Times New Roman"/>
          <w:sz w:val="21"/>
          <w:szCs w:val="24"/>
        </w:rPr>
        <w:t xml:space="preserve"> 160-8582</w:t>
      </w:r>
      <w:r w:rsidRPr="00B745E8">
        <w:rPr>
          <w:rFonts w:ascii="Times New Roman" w:hAnsi="Times New Roman"/>
          <w:sz w:val="21"/>
          <w:szCs w:val="24"/>
        </w:rPr>
        <w:t xml:space="preserve"> Japan </w:t>
      </w:r>
    </w:p>
    <w:p w14:paraId="1A19EF0F" w14:textId="77777777" w:rsidR="00B745E8" w:rsidRPr="00B745E8" w:rsidRDefault="00B745E8" w:rsidP="00B745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1"/>
          <w:szCs w:val="24"/>
        </w:rPr>
      </w:pPr>
      <w:r w:rsidRPr="00B745E8">
        <w:rPr>
          <w:rFonts w:ascii="Times New Roman" w:hAnsi="Times New Roman"/>
          <w:sz w:val="21"/>
          <w:szCs w:val="24"/>
        </w:rPr>
        <w:t>2</w:t>
      </w:r>
      <w:r w:rsidR="00B269A2">
        <w:rPr>
          <w:rFonts w:ascii="Times New Roman" w:hAnsi="Times New Roman"/>
          <w:sz w:val="21"/>
          <w:szCs w:val="24"/>
        </w:rPr>
        <w:t xml:space="preserve">, </w:t>
      </w:r>
      <w:r w:rsidRPr="00B745E8">
        <w:rPr>
          <w:rFonts w:ascii="Times New Roman" w:hAnsi="Times New Roman"/>
          <w:sz w:val="21"/>
          <w:szCs w:val="24"/>
        </w:rPr>
        <w:t>Department of Anesthesia, Critical Care &amp; Pain Medicine, Massachusetts General Hospital/ Harvard Medical School</w:t>
      </w:r>
    </w:p>
    <w:p w14:paraId="1A19EF10" w14:textId="77777777" w:rsidR="00B745E8" w:rsidRPr="00B745E8" w:rsidRDefault="00B745E8" w:rsidP="00B745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1"/>
          <w:szCs w:val="24"/>
        </w:rPr>
      </w:pPr>
      <w:r w:rsidRPr="00B745E8">
        <w:rPr>
          <w:rFonts w:ascii="Times New Roman" w:hAnsi="Times New Roman"/>
          <w:sz w:val="21"/>
          <w:szCs w:val="24"/>
        </w:rPr>
        <w:t>3,</w:t>
      </w:r>
      <w:r w:rsidR="00B269A2">
        <w:rPr>
          <w:rFonts w:ascii="Times New Roman" w:hAnsi="Times New Roman"/>
          <w:color w:val="FF0000"/>
          <w:sz w:val="21"/>
          <w:szCs w:val="24"/>
        </w:rPr>
        <w:t xml:space="preserve"> </w:t>
      </w:r>
      <w:r w:rsidR="00D82B99" w:rsidRPr="00B269A2">
        <w:rPr>
          <w:rFonts w:ascii="Times New Roman" w:hAnsi="Times New Roman"/>
          <w:color w:val="000000" w:themeColor="text1"/>
          <w:sz w:val="21"/>
          <w:szCs w:val="24"/>
        </w:rPr>
        <w:t>Department of Biostatistics, School of Public Health, Kyoto University, Yoshida-konoe, Kyoto 606-850</w:t>
      </w:r>
      <w:r w:rsidRPr="00B269A2">
        <w:rPr>
          <w:rFonts w:ascii="Times New Roman" w:hAnsi="Times New Roman"/>
          <w:color w:val="000000" w:themeColor="text1"/>
          <w:sz w:val="21"/>
          <w:szCs w:val="24"/>
        </w:rPr>
        <w:t>1</w:t>
      </w:r>
      <w:r w:rsidR="00673425">
        <w:rPr>
          <w:rFonts w:ascii="Times New Roman" w:hAnsi="Times New Roman"/>
          <w:color w:val="000000" w:themeColor="text1"/>
          <w:sz w:val="21"/>
          <w:szCs w:val="24"/>
        </w:rPr>
        <w:t xml:space="preserve"> </w:t>
      </w:r>
      <w:r w:rsidRPr="00B269A2">
        <w:rPr>
          <w:rFonts w:ascii="Times New Roman" w:hAnsi="Times New Roman"/>
          <w:color w:val="000000" w:themeColor="text1"/>
          <w:sz w:val="21"/>
          <w:szCs w:val="24"/>
        </w:rPr>
        <w:t>Japan</w:t>
      </w:r>
    </w:p>
    <w:p w14:paraId="1A19EF11" w14:textId="77777777" w:rsidR="00B745E8" w:rsidRPr="00B745E8" w:rsidRDefault="00B745E8" w:rsidP="00B745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1"/>
          <w:szCs w:val="24"/>
        </w:rPr>
      </w:pPr>
      <w:r w:rsidRPr="00B745E8">
        <w:rPr>
          <w:rFonts w:ascii="Times New Roman" w:hAnsi="Times New Roman"/>
          <w:sz w:val="21"/>
          <w:szCs w:val="24"/>
        </w:rPr>
        <w:t>4</w:t>
      </w:r>
      <w:r w:rsidR="00B269A2">
        <w:rPr>
          <w:rFonts w:ascii="Times New Roman" w:hAnsi="Times New Roman"/>
          <w:sz w:val="21"/>
          <w:szCs w:val="24"/>
        </w:rPr>
        <w:t>,</w:t>
      </w:r>
      <w:r w:rsidRPr="00B745E8">
        <w:rPr>
          <w:rFonts w:ascii="Times New Roman" w:hAnsi="Times New Roman"/>
          <w:sz w:val="21"/>
          <w:szCs w:val="24"/>
        </w:rPr>
        <w:t xml:space="preserve"> Division of Emergency and Critical Care Medicine, Department of Acute Medicine, Nihon University School of Medicine, 30-1 Oyaguchikamicho, Itabashi-ku, Tokyo 173-0032 Japan</w:t>
      </w:r>
    </w:p>
    <w:p w14:paraId="1A19EF12" w14:textId="77777777" w:rsidR="00B745E8" w:rsidRPr="00B745E8" w:rsidRDefault="00B745E8" w:rsidP="00B745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1"/>
          <w:szCs w:val="24"/>
        </w:rPr>
      </w:pPr>
      <w:r w:rsidRPr="00B745E8">
        <w:rPr>
          <w:rFonts w:ascii="Times New Roman" w:hAnsi="Times New Roman"/>
          <w:sz w:val="21"/>
          <w:szCs w:val="24"/>
        </w:rPr>
        <w:t>5</w:t>
      </w:r>
      <w:r w:rsidR="00B269A2">
        <w:rPr>
          <w:rFonts w:ascii="Times New Roman" w:hAnsi="Times New Roman"/>
          <w:sz w:val="21"/>
          <w:szCs w:val="24"/>
        </w:rPr>
        <w:t>,</w:t>
      </w:r>
      <w:r w:rsidRPr="00B745E8">
        <w:rPr>
          <w:rFonts w:ascii="Times New Roman" w:hAnsi="Times New Roman"/>
          <w:sz w:val="21"/>
          <w:szCs w:val="24"/>
        </w:rPr>
        <w:t xml:space="preserve"> National Cerebral and Cardiovascular Center Hospital, 5-7-1 Fujishiro-dai, Suita, Osaka 565-8565 Japan</w:t>
      </w:r>
    </w:p>
    <w:p w14:paraId="1A19EF13" w14:textId="77777777" w:rsidR="00B745E8" w:rsidRPr="00B745E8" w:rsidRDefault="00B745E8" w:rsidP="00B745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1"/>
          <w:szCs w:val="24"/>
        </w:rPr>
      </w:pPr>
      <w:r w:rsidRPr="00B745E8">
        <w:rPr>
          <w:rFonts w:ascii="Times New Roman" w:hAnsi="Times New Roman"/>
          <w:sz w:val="21"/>
          <w:szCs w:val="24"/>
        </w:rPr>
        <w:t>6</w:t>
      </w:r>
      <w:r w:rsidR="00B269A2">
        <w:rPr>
          <w:rFonts w:ascii="Times New Roman" w:hAnsi="Times New Roman"/>
          <w:sz w:val="21"/>
          <w:szCs w:val="24"/>
        </w:rPr>
        <w:t>,</w:t>
      </w:r>
      <w:r w:rsidRPr="00B745E8">
        <w:rPr>
          <w:rFonts w:ascii="Times New Roman" w:hAnsi="Times New Roman"/>
          <w:sz w:val="21"/>
          <w:szCs w:val="24"/>
        </w:rPr>
        <w:t xml:space="preserve"> Nihon University Surugadai Hospital, 1-6 Kanda-Surugadai, Chiyoda-ku, Tokyo 101-8309 Japan</w:t>
      </w:r>
    </w:p>
    <w:p w14:paraId="1A19EF14" w14:textId="77777777" w:rsidR="00B745E8" w:rsidRPr="00B745E8" w:rsidRDefault="00B269A2" w:rsidP="00B745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7, </w:t>
      </w:r>
      <w:r w:rsidR="00B745E8" w:rsidRPr="00B745E8">
        <w:rPr>
          <w:rFonts w:ascii="Times New Roman" w:hAnsi="Times New Roman"/>
          <w:sz w:val="21"/>
          <w:szCs w:val="24"/>
        </w:rPr>
        <w:t>Department of Critical Care and Emergency Medicine, Tokyo Women’s Medical University, 8-1 Kawadacho, Shinjuku-ku, Tokyo 162-8666 Japan</w:t>
      </w:r>
    </w:p>
    <w:p w14:paraId="1A19EF15" w14:textId="77777777" w:rsidR="004927BD" w:rsidRPr="00B745E8" w:rsidRDefault="00B269A2" w:rsidP="00B745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8, </w:t>
      </w:r>
      <w:r w:rsidR="00B745E8" w:rsidRPr="00B745E8">
        <w:rPr>
          <w:rFonts w:ascii="Times New Roman" w:hAnsi="Times New Roman"/>
          <w:sz w:val="21"/>
          <w:szCs w:val="24"/>
        </w:rPr>
        <w:t>Department of Emergency Medicine, Yokohama City University Medical Center, 4 -57 Urafunecho, Minami-ku, Yokohama-City, Kanagawa 232-0024 Japan</w:t>
      </w:r>
    </w:p>
    <w:p w14:paraId="1A19EF16" w14:textId="77777777" w:rsidR="004927BD" w:rsidRPr="004927BD" w:rsidRDefault="004927BD" w:rsidP="001375A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A19EF17" w14:textId="77777777" w:rsidR="004927BD" w:rsidRPr="004927BD" w:rsidRDefault="004927BD" w:rsidP="001375A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A19EF18" w14:textId="77777777" w:rsidR="00BD27AB" w:rsidRPr="00BD27AB" w:rsidRDefault="003712D8" w:rsidP="00BD27A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Supplementary Methods for </w:t>
      </w:r>
      <w:r w:rsidR="00BD27AB" w:rsidRPr="00BD27AB">
        <w:rPr>
          <w:rFonts w:ascii="Times New Roman" w:hAnsi="Times New Roman"/>
          <w:b/>
          <w:color w:val="000000" w:themeColor="text1"/>
          <w:sz w:val="24"/>
          <w:szCs w:val="24"/>
        </w:rPr>
        <w:t>Statistical Analys</w:t>
      </w:r>
      <w:r w:rsidR="00BD27AB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BD27AB" w:rsidRPr="00BD27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s </w:t>
      </w:r>
    </w:p>
    <w:p w14:paraId="1A19EF19" w14:textId="77777777" w:rsidR="00BD27AB" w:rsidRPr="009C07A1" w:rsidRDefault="00BD27AB" w:rsidP="00BD27A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27AB">
        <w:rPr>
          <w:rFonts w:ascii="Times New Roman" w:hAnsi="Times New Roman"/>
          <w:color w:val="000000" w:themeColor="text1"/>
          <w:sz w:val="24"/>
          <w:szCs w:val="24"/>
        </w:rPr>
        <w:t>In order to avoid bias from missing data, we performed multiple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27AB">
        <w:rPr>
          <w:rFonts w:ascii="Times New Roman" w:hAnsi="Times New Roman"/>
          <w:color w:val="000000" w:themeColor="text1"/>
          <w:sz w:val="24"/>
          <w:szCs w:val="24"/>
        </w:rPr>
        <w:t>imputations (MI) with the assumption that data were missing at random</w:t>
      </w:r>
      <w:r w:rsidRPr="00BD27AB">
        <w:rPr>
          <w:rFonts w:ascii="Times New Roman" w:hAnsi="Times New Roman" w:hint="eastAsia"/>
          <w:color w:val="000000" w:themeColor="text1"/>
          <w:sz w:val="24"/>
          <w:szCs w:val="24"/>
        </w:rPr>
        <w:t>.</w:t>
      </w:r>
      <w:r w:rsidR="00B745E8" w:rsidRPr="00B745E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BD27AB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MI is a Monte Carlo technique in which the missing values are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27AB">
        <w:rPr>
          <w:rFonts w:ascii="Times New Roman" w:hAnsi="Times New Roman"/>
          <w:color w:val="000000" w:themeColor="text1"/>
          <w:sz w:val="24"/>
          <w:szCs w:val="24"/>
        </w:rPr>
        <w:t>imputed by stochastic and multiple simulated data by modeling with</w:t>
      </w:r>
      <w:r w:rsidR="006E2B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27AB">
        <w:rPr>
          <w:rFonts w:ascii="Times New Roman" w:hAnsi="Times New Roman"/>
          <w:color w:val="000000" w:themeColor="text1"/>
          <w:sz w:val="24"/>
          <w:szCs w:val="24"/>
        </w:rPr>
        <w:t>assumption of the missing at rand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D27AB">
        <w:rPr>
          <w:rFonts w:ascii="Times New Roman" w:hAnsi="Times New Roman"/>
          <w:color w:val="000000" w:themeColor="text1"/>
          <w:sz w:val="24"/>
          <w:szCs w:val="24"/>
        </w:rPr>
        <w:t>m. The MI model was based on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0A38">
        <w:rPr>
          <w:rFonts w:ascii="Times New Roman" w:hAnsi="Times New Roman"/>
          <w:color w:val="000000" w:themeColor="text1"/>
          <w:sz w:val="24"/>
        </w:rPr>
        <w:t xml:space="preserve">age, sex, witness status, 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>CPR initiated by bystander</w:t>
      </w:r>
      <w:r w:rsidR="000C0A38">
        <w:rPr>
          <w:rFonts w:ascii="Times New Roman" w:hAnsi="Times New Roman"/>
          <w:color w:val="000000" w:themeColor="text1"/>
          <w:sz w:val="24"/>
        </w:rPr>
        <w:t xml:space="preserve">, initial shockable 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>rhythm</w:t>
      </w:r>
      <w:r w:rsidR="000C0A38">
        <w:rPr>
          <w:rFonts w:ascii="Times New Roman" w:hAnsi="Times New Roman"/>
          <w:color w:val="000000" w:themeColor="text1"/>
          <w:sz w:val="24"/>
        </w:rPr>
        <w:t xml:space="preserve">, 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>cardiac etiology</w:t>
      </w:r>
      <w:r w:rsidR="000C0A38">
        <w:rPr>
          <w:rFonts w:ascii="Times New Roman" w:hAnsi="Times New Roman"/>
          <w:color w:val="000000" w:themeColor="text1"/>
          <w:sz w:val="24"/>
        </w:rPr>
        <w:t xml:space="preserve">, airway management by EMS, AED 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>attempted by EMS</w:t>
      </w:r>
      <w:r w:rsidR="000C0A38">
        <w:rPr>
          <w:rFonts w:ascii="Times New Roman" w:hAnsi="Times New Roman"/>
          <w:color w:val="000000" w:themeColor="text1"/>
          <w:sz w:val="24"/>
        </w:rPr>
        <w:t xml:space="preserve">, 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>time interval from EMS call to hospital arrival, ROSC achieved prior to hospital arrival</w:t>
      </w:r>
      <w:r w:rsidR="000C0A38">
        <w:rPr>
          <w:rFonts w:ascii="Times New Roman" w:hAnsi="Times New Roman"/>
          <w:color w:val="000000" w:themeColor="text1"/>
          <w:sz w:val="24"/>
        </w:rPr>
        <w:t>, epinephrine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 xml:space="preserve"> usage</w:t>
      </w:r>
      <w:r w:rsidR="000C0A38">
        <w:rPr>
          <w:rFonts w:ascii="Times New Roman" w:hAnsi="Times New Roman"/>
          <w:color w:val="000000" w:themeColor="text1"/>
          <w:sz w:val="24"/>
        </w:rPr>
        <w:t xml:space="preserve"> during </w:t>
      </w:r>
      <w:r w:rsidR="003902F6">
        <w:rPr>
          <w:rFonts w:ascii="Times New Roman" w:hAnsi="Times New Roman"/>
          <w:color w:val="000000" w:themeColor="text1"/>
          <w:sz w:val="24"/>
          <w:szCs w:val="24"/>
        </w:rPr>
        <w:t xml:space="preserve">ACLS, </w:t>
      </w:r>
      <w:r w:rsidR="000C0A38">
        <w:rPr>
          <w:rFonts w:ascii="Times New Roman" w:hAnsi="Times New Roman"/>
          <w:color w:val="000000" w:themeColor="text1"/>
          <w:sz w:val="24"/>
        </w:rPr>
        <w:t xml:space="preserve">therapeutic hypothermia, mechanical circulatory support, 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>renal replacement therapy, steroids usage, anticonvulsants usage, and</w:t>
      </w:r>
      <w:r w:rsidR="003902F6">
        <w:rPr>
          <w:rFonts w:ascii="Times New Roman" w:hAnsi="Times New Roman"/>
          <w:color w:val="000000" w:themeColor="text1"/>
          <w:sz w:val="24"/>
          <w:szCs w:val="24"/>
        </w:rPr>
        <w:t xml:space="preserve"> antipyretics usage,</w:t>
      </w:r>
      <w:r w:rsidRPr="00BD27AB"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 xml:space="preserve"> 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>lactate concentration at</w:t>
      </w:r>
      <w:r w:rsidR="003902F6">
        <w:rPr>
          <w:rFonts w:ascii="Times New Roman" w:hAnsi="Times New Roman"/>
          <w:color w:val="000000" w:themeColor="text1"/>
          <w:sz w:val="24"/>
          <w:szCs w:val="24"/>
        </w:rPr>
        <w:t xml:space="preserve"> 0 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>h and 6</w:t>
      </w:r>
      <w:r w:rsidR="003902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0A38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3902F6">
        <w:rPr>
          <w:rFonts w:ascii="Times New Roman" w:hAnsi="Times New Roman"/>
          <w:color w:val="000000" w:themeColor="text1"/>
          <w:sz w:val="24"/>
          <w:szCs w:val="24"/>
        </w:rPr>
        <w:t xml:space="preserve"> after hospital admission</w:t>
      </w:r>
      <w:r w:rsidR="003712D8">
        <w:rPr>
          <w:rFonts w:ascii="Times New Roman" w:hAnsi="Times New Roman"/>
          <w:color w:val="000000" w:themeColor="text1"/>
          <w:sz w:val="24"/>
          <w:szCs w:val="24"/>
        </w:rPr>
        <w:t xml:space="preserve">, and </w:t>
      </w:r>
      <w:r w:rsidR="003712D8" w:rsidRPr="009C07A1">
        <w:rPr>
          <w:rFonts w:ascii="Times New Roman" w:hAnsi="Times New Roman"/>
          <w:color w:val="000000" w:themeColor="text1"/>
          <w:sz w:val="24"/>
          <w:szCs w:val="24"/>
        </w:rPr>
        <w:t>endpoint</w:t>
      </w:r>
      <w:r w:rsidR="00D82B99" w:rsidRPr="009C07A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C0A38" w:rsidRPr="009C07A1">
        <w:rPr>
          <w:rFonts w:ascii="Times New Roman" w:hAnsi="Times New Roman"/>
          <w:color w:val="000000" w:themeColor="text1"/>
          <w:sz w:val="24"/>
        </w:rPr>
        <w:t>.</w:t>
      </w:r>
      <w:r w:rsidRPr="009C07A1"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 xml:space="preserve"> </w:t>
      </w:r>
      <w:r w:rsidRPr="009C07A1">
        <w:rPr>
          <w:rFonts w:ascii="Times New Roman" w:hAnsi="Times New Roman" w:hint="eastAsia"/>
          <w:color w:val="000000" w:themeColor="text1"/>
          <w:sz w:val="24"/>
          <w:szCs w:val="24"/>
        </w:rPr>
        <w:t>This model allowed us to draw valid inferences from</w:t>
      </w:r>
      <w:r w:rsidR="003902F6" w:rsidRPr="009C0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07A1">
        <w:rPr>
          <w:rFonts w:ascii="Times New Roman" w:hAnsi="Times New Roman"/>
          <w:color w:val="000000" w:themeColor="text1"/>
          <w:sz w:val="24"/>
          <w:szCs w:val="24"/>
        </w:rPr>
        <w:t>the imputed data in the analysis with the missing data assumption.</w:t>
      </w:r>
      <w:r w:rsidR="003902F6" w:rsidRPr="009C07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07A1">
        <w:rPr>
          <w:rFonts w:ascii="Times New Roman" w:hAnsi="Times New Roman"/>
          <w:color w:val="000000" w:themeColor="text1"/>
          <w:sz w:val="24"/>
          <w:szCs w:val="24"/>
        </w:rPr>
        <w:t>Statistical</w:t>
      </w:r>
      <w:r w:rsidR="00D82B99" w:rsidRPr="009C07A1">
        <w:rPr>
          <w:rFonts w:ascii="Times New Roman" w:hAnsi="Times New Roman"/>
          <w:color w:val="000000" w:themeColor="text1"/>
          <w:sz w:val="24"/>
          <w:szCs w:val="24"/>
        </w:rPr>
        <w:t xml:space="preserve"> analyses were performed using SAS 9.4</w:t>
      </w:r>
      <w:r w:rsidRPr="009C07A1">
        <w:rPr>
          <w:rFonts w:ascii="Times New Roman" w:hAnsi="Times New Roman"/>
          <w:color w:val="000000" w:themeColor="text1"/>
          <w:sz w:val="24"/>
          <w:szCs w:val="24"/>
        </w:rPr>
        <w:t xml:space="preserve"> (SAS Institute, Inc., Cary, NC, USA).</w:t>
      </w:r>
    </w:p>
    <w:p w14:paraId="1A19EF1A" w14:textId="77777777" w:rsidR="00B745E8" w:rsidRDefault="00B745E8" w:rsidP="00BD27A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19EF1B" w14:textId="77777777" w:rsidR="00B745E8" w:rsidRPr="00B745E8" w:rsidRDefault="00B745E8" w:rsidP="00BD27A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5E8">
        <w:rPr>
          <w:rFonts w:ascii="Times New Roman" w:hAnsi="Times New Roman"/>
          <w:color w:val="000000" w:themeColor="text1"/>
          <w:sz w:val="24"/>
          <w:szCs w:val="24"/>
        </w:rPr>
        <w:t>Reference</w:t>
      </w:r>
    </w:p>
    <w:p w14:paraId="1A19EF1C" w14:textId="77777777" w:rsidR="00BD27AB" w:rsidRPr="00B745E8" w:rsidRDefault="00B745E8" w:rsidP="004927B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745E8">
        <w:rPr>
          <w:rFonts w:ascii="Times New Roman" w:hAnsi="Times New Roman"/>
          <w:color w:val="000000" w:themeColor="text1"/>
          <w:szCs w:val="24"/>
        </w:rPr>
        <w:t>1. Carpenter, J. R. and Kenward, M. G., Multiple Imputation and Its Application, New York: John Wiley &amp; Sons, 2013</w:t>
      </w:r>
    </w:p>
    <w:p w14:paraId="1A19EF1D" w14:textId="77777777" w:rsidR="006E2BF8" w:rsidRDefault="006E2BF8" w:rsidP="004927B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19EF1E" w14:textId="77777777" w:rsidR="00B745E8" w:rsidRDefault="00B745E8" w:rsidP="004927B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19EF1F" w14:textId="77777777" w:rsidR="004927BD" w:rsidRPr="00241333" w:rsidRDefault="004927BD" w:rsidP="004927B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Supplementa</w:t>
      </w:r>
      <w:r w:rsidR="003712D8">
        <w:rPr>
          <w:rFonts w:ascii="Times New Roman" w:hAnsi="Times New Roman"/>
          <w:b/>
          <w:color w:val="000000" w:themeColor="text1"/>
          <w:sz w:val="24"/>
          <w:szCs w:val="24"/>
        </w:rPr>
        <w:t>ry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03FC4">
        <w:rPr>
          <w:rFonts w:ascii="Times New Roman" w:hAnsi="Times New Roman"/>
          <w:b/>
          <w:color w:val="000000" w:themeColor="text1"/>
          <w:sz w:val="24"/>
          <w:szCs w:val="24"/>
        </w:rPr>
        <w:t>Figure</w:t>
      </w:r>
      <w:r w:rsidRPr="002413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legends</w:t>
      </w:r>
    </w:p>
    <w:p w14:paraId="1A19EF20" w14:textId="718344B9" w:rsidR="004927BD" w:rsidRDefault="004927BD" w:rsidP="004927B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Supplemental </w:t>
      </w:r>
      <w:r w:rsidRPr="00003FC4">
        <w:rPr>
          <w:rFonts w:ascii="Times New Roman" w:hAnsi="Times New Roman"/>
          <w:color w:val="000000" w:themeColor="text1"/>
          <w:sz w:val="24"/>
          <w:szCs w:val="24"/>
        </w:rPr>
        <w:t>Figure</w:t>
      </w:r>
      <w:r w:rsidR="00803884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Pr="00241333">
        <w:rPr>
          <w:rFonts w:ascii="Times New Roman" w:hAnsi="Times New Roman"/>
          <w:color w:val="000000" w:themeColor="text1"/>
          <w:sz w:val="24"/>
          <w:szCs w:val="24"/>
          <w:lang w:eastAsia="ja-JP"/>
        </w:rPr>
        <w:t>. Distribution of early lactate clearance among survivors and non-survivors.</w:t>
      </w:r>
      <w:r w:rsidRPr="00241333" w:rsidDel="00A624B3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 </w:t>
      </w:r>
    </w:p>
    <w:p w14:paraId="1A19EF21" w14:textId="77777777" w:rsidR="004927BD" w:rsidRDefault="004927BD" w:rsidP="001375A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19EF22" w14:textId="77777777" w:rsidR="006E2BF8" w:rsidRDefault="006E2BF8" w:rsidP="001375A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19EF23" w14:textId="77777777" w:rsidR="006E2BF8" w:rsidRDefault="006E2BF8" w:rsidP="001375A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19EF24" w14:textId="77777777" w:rsidR="001375AF" w:rsidRDefault="001375AF" w:rsidP="003C7338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27BD">
        <w:rPr>
          <w:rFonts w:ascii="Times New Roman" w:hAnsi="Times New Roman"/>
          <w:b/>
          <w:sz w:val="24"/>
          <w:szCs w:val="24"/>
          <w:lang w:val="en-GB"/>
        </w:rPr>
        <w:t>SOS-KANTO 2012 Study Group</w:t>
      </w:r>
    </w:p>
    <w:p w14:paraId="1A19EF25" w14:textId="31DB61F2" w:rsidR="003C7338" w:rsidRDefault="003C7338" w:rsidP="003C7338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127B4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Steering Council</w:t>
      </w:r>
      <w:r w:rsidRPr="00127B4B">
        <w:rPr>
          <w:rFonts w:ascii="Arial" w:hAnsi="Arial" w:cs="Arial"/>
          <w:noProof/>
          <w:color w:val="000000" w:themeColor="text1"/>
          <w:sz w:val="24"/>
          <w:szCs w:val="24"/>
        </w:rPr>
        <w:t>—</w:t>
      </w:r>
      <w:r w:rsidRPr="00127B4B">
        <w:rPr>
          <w:rFonts w:ascii="Times New Roman" w:hAnsi="Times New Roman"/>
          <w:color w:val="000000" w:themeColor="text1"/>
          <w:sz w:val="24"/>
          <w:szCs w:val="24"/>
          <w:lang w:val="en-GB"/>
        </w:rPr>
        <w:t>Naoto Morimura, Atsushi Sakurai, Yoshio Tahara, Arino Yaguchi, Ken Nagao, Tagami Takashi, Dai Miyazaki, Tomoko Ogasawar</w:t>
      </w:r>
      <w:r w:rsidR="00C517E0">
        <w:rPr>
          <w:rFonts w:ascii="Times New Roman" w:hAnsi="Times New Roman"/>
          <w:color w:val="000000" w:themeColor="text1"/>
          <w:sz w:val="24"/>
          <w:szCs w:val="24"/>
          <w:lang w:val="en-GB"/>
        </w:rPr>
        <w:t>a, Kei Hayashida, Masaru Suzuki,</w:t>
      </w:r>
      <w:r w:rsidRPr="00127B4B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Mari Amino, Nobuya Kitamura, Tomohisa Nomura, Naoki Shimizu, Akiko Akashi, NaohiroYonemoto.</w:t>
      </w:r>
    </w:p>
    <w:p w14:paraId="1A19EF26" w14:textId="59E12E23" w:rsidR="001375AF" w:rsidRPr="004927BD" w:rsidRDefault="003C7338" w:rsidP="001375A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927BD">
        <w:rPr>
          <w:rFonts w:ascii="Times New Roman" w:hAnsi="Times New Roman"/>
          <w:b/>
          <w:sz w:val="24"/>
          <w:szCs w:val="24"/>
          <w:lang w:val="en-GB"/>
        </w:rPr>
        <w:t>The</w:t>
      </w:r>
      <w:r w:rsidRPr="003C7338">
        <w:t xml:space="preserve"> </w:t>
      </w:r>
      <w:r w:rsidRPr="003C7338">
        <w:rPr>
          <w:rFonts w:ascii="Times New Roman" w:hAnsi="Times New Roman"/>
          <w:b/>
          <w:sz w:val="24"/>
          <w:szCs w:val="24"/>
          <w:lang w:val="en-GB"/>
        </w:rPr>
        <w:t>participating</w:t>
      </w:r>
      <w:r w:rsidRPr="004927BD">
        <w:rPr>
          <w:rFonts w:ascii="Times New Roman" w:hAnsi="Times New Roman"/>
          <w:b/>
          <w:sz w:val="24"/>
          <w:szCs w:val="24"/>
          <w:lang w:val="en-GB"/>
        </w:rPr>
        <w:t xml:space="preserve"> institutions</w:t>
      </w:r>
      <w:r w:rsidRPr="00127B4B">
        <w:rPr>
          <w:rFonts w:ascii="Arial" w:hAnsi="Arial" w:cs="Arial"/>
          <w:noProof/>
          <w:color w:val="000000" w:themeColor="text1"/>
          <w:sz w:val="24"/>
          <w:szCs w:val="24"/>
        </w:rPr>
        <w:t>—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t>Tokai University School of Medicine (Sadaki Inokuchi MD); St.</w:t>
      </w:r>
      <w:r w:rsidR="00707F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t>Marianna University School of Medicine, Yokohama Seibu Hospital (Yoshihiro Masui MD); Koto Hospital (Kunihisa Miura MD); Saitama Medical Center Advanced Tertiary Medical Center (Haruhiko Tsutsumi MD); Kawasaki Municipal Hospital Emergency and Critical Care Center (Kiyotsugu Takuma MD);Yokohama Municipal Citizen’s Hospital (Ishihara Atsushi MD); Japanese Red Cross Maebashi Hospital (Minoru Nakano MD); Juntendo</w:t>
      </w:r>
      <w:r w:rsidR="00707F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t>University Urayasu Hospital (Hiroshi Tanaka MD); Dokkyo Medical University Koshigaya Hospital (Keiichi Ikegami MD); Hachioji Medical Center of Tokyo Medical University (Takao Arai MD); Tokyo</w:t>
      </w:r>
      <w:r w:rsidR="00707F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t>Women’s Medical University Hospital (Arino Yaguchi MD); Kimitsu Chuo Hospital (Nobuya Kitamura MD); Chiba University Graduate School of Medicine (Shigeto</w:t>
      </w:r>
      <w:r w:rsidR="00707F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t>Oda MD); Saiseikai Utsunomiya Hospital (Kenji Kobayashi MD); Mito Saiseikai General Hospital (Takayuki Suda MD); Dokkyo Medical University (Kazuyuki Ono MD); Yokohama City University Medical Center (Naoto Morimura MD); National Hospital Organization Yokohama Medical Center (Ryosuke</w:t>
      </w:r>
      <w:r w:rsidR="00707F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t xml:space="preserve">Furuya MD); National Disaster Medical Center (Yuichi Koido MD); Yamanashi Prefectural Central Hospital (Fumiaki Iwase MD); Surugadai Nihon University Hospital (Ken Nagao MD); Yokohama Rosai Hospital (Shigeru Kanesaka MD); Showa General Hospital (Yasusei Okada MD); Nippon Medical School Tamanagayama Hospital (Kyoko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lastRenderedPageBreak/>
        <w:t>Unemoto MD); Tokyo Women’s Medical University Yachiyo Medical Center (Tomohito</w:t>
      </w:r>
      <w:r w:rsidR="00707F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t>Sadahiro MD); Awa Regional Medical Center (Masayuki Iyanaga MD); Todachuo General Hospital (Asaki Muraoka MD); Japanese Red Cross Medical Center (Munehiro Hayashi MD); St. Luke’s International Hospital (Shinichi Ishimatsu MD); Showa University School of Medicine (Yasufumi Miyake MD); Totsuka Kyoritsu Hospital 1 (Hideo Yokokawa MD); St. Marianna University School of Medicine (Yasuaki Koyama MD); National Hospital Organization Mito Medical Center (Asuka Tsuchiya MD); Tokyo Metropolitan Tama Medical Center (Tetsuya Kashiyama MD); Showa University Fujigaoka Hospital (Munetaka Hayashi MD); Gunma University Graduate School of Medicine (Kiyohiro</w:t>
      </w:r>
      <w:r w:rsidR="00707F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t>Oshima MD); Saitama Red Cross Hospital (Kazuya Kiyota MD); Tokyo Metropolitan Bokutoh Hospital (Yuichi Hamabe MD); Nippon Medical School Hospital (Hiroyuki Yokota MD); Keio University Hospital (Shingo Hori MD); Chiba Emergency Medical Center (Shin Inaba MD); Teikyo University School of Medicine (Tetsuya Sakamoto MD); Japanese Red Cross Musashino Hospital (Naoshige Harada MD); National Center for Global Health and Medicine Hospital (Akio Kimura MD); Tokyo Metropolitan Police Hospital (Masayuki Kanai MD); Medical Hospital of Tokyo Medical and Dental University (Yasuhiro Otomo MD); Juntendo University Nerima Hospital (Manabu Sugita MD); Nihon University School of Medicine (Kosaku Kinoshita MD); Toho University Ohashi Medical Center (Takatoshi Sakurai MD); Saiseikai</w:t>
      </w:r>
      <w:r w:rsidR="00707F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t>Yokohamashi Tobu Hospital (Mitsuhide Kitano MD); Nippon Medical School Musashikosugi Hospital (Kiyoshi Matsuda MD); Tokyo Rosai Hospital (Kotaro Tanaka MD); Toho University Omori Medical Center (Katsunori Yoshihara MD); Hiratsuka City Hospital (Kikuo</w:t>
      </w:r>
      <w:r w:rsidR="00FD0A9C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="001375AF" w:rsidRPr="004927BD">
        <w:rPr>
          <w:rFonts w:ascii="Times New Roman" w:hAnsi="Times New Roman"/>
          <w:sz w:val="24"/>
          <w:szCs w:val="24"/>
          <w:lang w:val="en-GB"/>
        </w:rPr>
        <w:t>Yoh MD); Yokosuka Kyosai Hospital (Junichi Suzuki MD); Saiseikai</w:t>
      </w:r>
      <w:r w:rsidR="00707F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t>Yokohamashi</w:t>
      </w:r>
      <w:r w:rsidR="00707F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t>Nambu Hospital (Hiroshi Toyoda MD); Nippon Medical School Chiba Hokusoh Hospital (Kunihiro</w:t>
      </w:r>
      <w:r w:rsidR="00707F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t xml:space="preserve">Mashiko MD); Tokyo Metropolitan </w:t>
      </w:r>
      <w:r w:rsidR="001375AF" w:rsidRPr="004927BD">
        <w:rPr>
          <w:rFonts w:ascii="Times New Roman" w:hAnsi="Times New Roman"/>
          <w:sz w:val="24"/>
          <w:szCs w:val="24"/>
          <w:lang w:val="en-GB"/>
        </w:rPr>
        <w:lastRenderedPageBreak/>
        <w:t>Children’s Medical Centre (Naoki Shimizu MD); National Medical Center for Children and Mothers (Takashi Muguruma MD); Chiba Aoba Municipal Hospital (Tadanaga Shimada MD); Kuki General Hospital (Yoshiro Kobe MD); Matsudo City Hospital (Tomohisa Shoko MD); Japanese Red Cross Narita Hospital (Kazuya Nakanishi MD); Tokyo Bay Urayasu/Ichikawa Medical Center (Takashi Shiga MD); NTT Medical Center Tokyo (Takefumi Yamamoto MD); Tokyo Saiseikai Central Hospital (Kazuhiko Sekine MD); Fuji Heavy Industries Health Insurance Society OTA Memorial Hopital (Shinichi Izuka MD). (http://www.jaamkanto. jp/sos_kanto/sos_kanto2012_contributors.html)</w:t>
      </w:r>
    </w:p>
    <w:p w14:paraId="1A19EF27" w14:textId="77777777" w:rsidR="00142EC5" w:rsidRDefault="00142EC5" w:rsidP="001375AF">
      <w:pPr>
        <w:spacing w:line="480" w:lineRule="auto"/>
        <w:rPr>
          <w:lang w:val="en-GB"/>
        </w:rPr>
      </w:pPr>
    </w:p>
    <w:p w14:paraId="1A19EF28" w14:textId="77777777" w:rsidR="00C533A0" w:rsidRDefault="00C533A0" w:rsidP="001375AF">
      <w:pPr>
        <w:spacing w:line="480" w:lineRule="auto"/>
        <w:rPr>
          <w:lang w:val="en-GB"/>
        </w:rPr>
      </w:pPr>
    </w:p>
    <w:p w14:paraId="1A19EF29" w14:textId="77777777" w:rsidR="00C533A0" w:rsidRDefault="00C533A0" w:rsidP="001375AF">
      <w:pPr>
        <w:spacing w:line="480" w:lineRule="auto"/>
        <w:rPr>
          <w:lang w:val="en-GB"/>
        </w:rPr>
      </w:pPr>
    </w:p>
    <w:p w14:paraId="1A19EF2A" w14:textId="77777777" w:rsidR="00C533A0" w:rsidRDefault="00C533A0" w:rsidP="001375AF">
      <w:pPr>
        <w:spacing w:line="480" w:lineRule="auto"/>
        <w:rPr>
          <w:lang w:val="en-GB"/>
        </w:rPr>
      </w:pPr>
    </w:p>
    <w:p w14:paraId="1A19EF2B" w14:textId="77777777" w:rsidR="00C533A0" w:rsidRDefault="00C533A0" w:rsidP="001375AF">
      <w:pPr>
        <w:spacing w:line="480" w:lineRule="auto"/>
        <w:rPr>
          <w:lang w:val="en-GB"/>
        </w:rPr>
      </w:pPr>
    </w:p>
    <w:p w14:paraId="1A19EF2C" w14:textId="77777777" w:rsidR="00C533A0" w:rsidRDefault="00C533A0" w:rsidP="001375AF">
      <w:pPr>
        <w:spacing w:line="480" w:lineRule="auto"/>
        <w:rPr>
          <w:lang w:val="en-GB"/>
        </w:rPr>
      </w:pPr>
    </w:p>
    <w:p w14:paraId="1A19EF2D" w14:textId="77777777" w:rsidR="00C533A0" w:rsidRDefault="00C533A0" w:rsidP="001375AF">
      <w:pPr>
        <w:spacing w:line="480" w:lineRule="auto"/>
        <w:rPr>
          <w:lang w:val="en-GB"/>
        </w:rPr>
      </w:pPr>
    </w:p>
    <w:p w14:paraId="1A19EF2E" w14:textId="77777777" w:rsidR="00C533A0" w:rsidRDefault="00C533A0" w:rsidP="001375AF">
      <w:pPr>
        <w:spacing w:line="480" w:lineRule="auto"/>
        <w:rPr>
          <w:lang w:val="en-GB"/>
        </w:rPr>
      </w:pPr>
    </w:p>
    <w:p w14:paraId="1A19EF2F" w14:textId="77777777" w:rsidR="00C533A0" w:rsidRDefault="00C533A0" w:rsidP="001375AF">
      <w:pPr>
        <w:spacing w:line="480" w:lineRule="auto"/>
        <w:rPr>
          <w:lang w:val="en-GB"/>
        </w:rPr>
      </w:pPr>
    </w:p>
    <w:p w14:paraId="1A19EF30" w14:textId="77777777" w:rsidR="00C533A0" w:rsidRDefault="00C533A0" w:rsidP="001375AF">
      <w:pPr>
        <w:spacing w:line="480" w:lineRule="auto"/>
        <w:rPr>
          <w:lang w:val="en-GB"/>
        </w:rPr>
      </w:pPr>
    </w:p>
    <w:p w14:paraId="1A19EF31" w14:textId="77777777" w:rsidR="00C533A0" w:rsidRDefault="00C533A0" w:rsidP="001375AF">
      <w:pPr>
        <w:spacing w:line="480" w:lineRule="auto"/>
        <w:rPr>
          <w:lang w:val="en-GB"/>
        </w:rPr>
      </w:pPr>
    </w:p>
    <w:p w14:paraId="1A19EF32" w14:textId="77777777" w:rsidR="00C533A0" w:rsidRDefault="00C533A0" w:rsidP="001375AF">
      <w:pPr>
        <w:spacing w:line="480" w:lineRule="auto"/>
        <w:rPr>
          <w:lang w:val="en-GB"/>
        </w:rPr>
      </w:pPr>
    </w:p>
    <w:p w14:paraId="1A19EF33" w14:textId="77777777" w:rsidR="00C533A0" w:rsidRDefault="00C533A0" w:rsidP="001375AF">
      <w:pPr>
        <w:spacing w:line="480" w:lineRule="auto"/>
        <w:rPr>
          <w:lang w:val="en-GB"/>
        </w:rPr>
      </w:pPr>
    </w:p>
    <w:sectPr w:rsidR="00C533A0" w:rsidSect="0014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75AF"/>
    <w:rsid w:val="000C0A38"/>
    <w:rsid w:val="000D2D95"/>
    <w:rsid w:val="0011007B"/>
    <w:rsid w:val="00126910"/>
    <w:rsid w:val="001375AF"/>
    <w:rsid w:val="00142EC5"/>
    <w:rsid w:val="0017201E"/>
    <w:rsid w:val="002E5443"/>
    <w:rsid w:val="003712D8"/>
    <w:rsid w:val="003902F6"/>
    <w:rsid w:val="003C7338"/>
    <w:rsid w:val="004927BD"/>
    <w:rsid w:val="004A2EFD"/>
    <w:rsid w:val="006155F2"/>
    <w:rsid w:val="00621407"/>
    <w:rsid w:val="00623BD4"/>
    <w:rsid w:val="00673425"/>
    <w:rsid w:val="0069610D"/>
    <w:rsid w:val="006E2BF8"/>
    <w:rsid w:val="00707F61"/>
    <w:rsid w:val="00713DF0"/>
    <w:rsid w:val="00803884"/>
    <w:rsid w:val="00880635"/>
    <w:rsid w:val="009C07A1"/>
    <w:rsid w:val="00A22694"/>
    <w:rsid w:val="00A42079"/>
    <w:rsid w:val="00B269A2"/>
    <w:rsid w:val="00B745E8"/>
    <w:rsid w:val="00BD27AB"/>
    <w:rsid w:val="00C517E0"/>
    <w:rsid w:val="00C533A0"/>
    <w:rsid w:val="00D76ED8"/>
    <w:rsid w:val="00D82B99"/>
    <w:rsid w:val="00F24785"/>
    <w:rsid w:val="00FD0A9C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9EF08"/>
  <w15:docId w15:val="{DAA365DA-8C40-42DA-96BE-A992D122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75A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27BD"/>
    <w:rPr>
      <w:sz w:val="16"/>
      <w:szCs w:val="16"/>
    </w:rPr>
  </w:style>
  <w:style w:type="table" w:styleId="TableGrid">
    <w:name w:val="Table Grid"/>
    <w:basedOn w:val="TableNormal"/>
    <w:uiPriority w:val="59"/>
    <w:rsid w:val="00C533A0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5666">
          <w:marLeft w:val="0"/>
          <w:marRight w:val="23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Baeuerlein, Christopher</cp:lastModifiedBy>
  <cp:revision>7</cp:revision>
  <dcterms:created xsi:type="dcterms:W3CDTF">2016-10-04T12:04:00Z</dcterms:created>
  <dcterms:modified xsi:type="dcterms:W3CDTF">2017-01-18T16:16:00Z</dcterms:modified>
</cp:coreProperties>
</file>