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21" w:rsidRDefault="00142160" w:rsidP="002F0521">
      <w:pPr>
        <w:jc w:val="center"/>
        <w:rPr>
          <w:rFonts w:ascii="Shaker2Lancet-Bold" w:hAnsi="Shaker2Lancet-Bold" w:cs="Shaker2Lancet-Bold"/>
          <w:b/>
          <w:bCs/>
          <w:sz w:val="36"/>
          <w:szCs w:val="36"/>
          <w:lang w:val="en-US"/>
        </w:rPr>
      </w:pPr>
      <w:r>
        <w:rPr>
          <w:rFonts w:ascii="Shaker2Lancet-Bold" w:hAnsi="Shaker2Lancet-Bold" w:cs="Shaker2Lancet-Bold"/>
          <w:b/>
          <w:bCs/>
          <w:sz w:val="36"/>
          <w:szCs w:val="36"/>
          <w:lang w:val="en-US"/>
        </w:rPr>
        <w:t>Supplemental Digital Content</w:t>
      </w:r>
    </w:p>
    <w:p w:rsidR="002F0521" w:rsidRPr="002F0521" w:rsidRDefault="002F0521" w:rsidP="002F0521">
      <w:pPr>
        <w:jc w:val="both"/>
        <w:rPr>
          <w:rFonts w:ascii="Arial" w:eastAsia="Calibri" w:hAnsi="Arial" w:cs="Arial"/>
          <w:b/>
          <w:bCs/>
          <w:i/>
          <w:lang w:val="en-US"/>
        </w:rPr>
      </w:pPr>
      <w:r w:rsidRPr="002F0521">
        <w:rPr>
          <w:rFonts w:ascii="Shaker2Lancet-Bold" w:hAnsi="Shaker2Lancet-Bold" w:cs="Shaker2Lancet-Bold"/>
          <w:b/>
          <w:bCs/>
          <w:lang w:val="en-US"/>
        </w:rPr>
        <w:t>Supplement to:</w:t>
      </w:r>
      <w:r w:rsidRPr="002F0521">
        <w:rPr>
          <w:rFonts w:ascii="Arial" w:eastAsia="Calibri" w:hAnsi="Arial" w:cs="Arial"/>
          <w:b/>
          <w:bCs/>
          <w:lang w:val="en-US"/>
        </w:rPr>
        <w:t xml:space="preserve"> </w:t>
      </w:r>
      <w:r w:rsidR="00AE795F">
        <w:rPr>
          <w:rFonts w:ascii="Arial" w:eastAsia="Calibri" w:hAnsi="Arial" w:cs="Arial"/>
          <w:b/>
          <w:bCs/>
          <w:lang w:val="en-US"/>
        </w:rPr>
        <w:t>“</w:t>
      </w:r>
      <w:r w:rsidRPr="002F0521">
        <w:rPr>
          <w:rFonts w:ascii="Arial" w:eastAsia="Calibri" w:hAnsi="Arial" w:cs="Arial"/>
          <w:b/>
          <w:bCs/>
          <w:lang w:val="en-US"/>
        </w:rPr>
        <w:t xml:space="preserve">Procalcitonin kinetics predicts mortality in sepsis patients: </w:t>
      </w:r>
      <w:r w:rsidRPr="002F0521">
        <w:rPr>
          <w:rFonts w:ascii="Arial" w:eastAsia="Calibri" w:hAnsi="Arial" w:cs="Arial"/>
          <w:b/>
          <w:bCs/>
          <w:i/>
          <w:lang w:val="en-US"/>
        </w:rPr>
        <w:t>Results from the multicenter Procalcitonin Monitoring Sepsis Study (MOSES)</w:t>
      </w:r>
      <w:r w:rsidR="00AE795F">
        <w:rPr>
          <w:rFonts w:ascii="Arial" w:eastAsia="Calibri" w:hAnsi="Arial" w:cs="Arial"/>
          <w:b/>
          <w:bCs/>
          <w:i/>
          <w:lang w:val="en-US"/>
        </w:rPr>
        <w:t>”</w:t>
      </w:r>
    </w:p>
    <w:p w:rsidR="002F0521" w:rsidRDefault="002F0521" w:rsidP="002F0521">
      <w:pPr>
        <w:jc w:val="center"/>
        <w:rPr>
          <w:rFonts w:ascii="Shaker2Lancet-Bold" w:hAnsi="Shaker2Lancet-Bold" w:cs="Shaker2Lancet-Bold"/>
          <w:b/>
          <w:bCs/>
          <w:sz w:val="36"/>
          <w:szCs w:val="36"/>
          <w:lang w:val="en-US"/>
        </w:rPr>
      </w:pPr>
    </w:p>
    <w:p w:rsidR="002F0521" w:rsidRPr="00AE795F" w:rsidRDefault="00AE795F" w:rsidP="002F0521">
      <w:pPr>
        <w:jc w:val="center"/>
        <w:rPr>
          <w:rFonts w:ascii="Arial" w:hAnsi="Arial" w:cs="Arial"/>
          <w:b/>
          <w:u w:val="single"/>
          <w:lang w:val="de-DE"/>
        </w:rPr>
      </w:pPr>
      <w:r>
        <w:rPr>
          <w:rFonts w:ascii="Arial" w:hAnsi="Arial" w:cs="Arial"/>
          <w:b/>
          <w:u w:val="single"/>
          <w:lang w:val="en-US"/>
        </w:rPr>
        <w:t>Index</w:t>
      </w:r>
    </w:p>
    <w:sdt>
      <w:sdtPr>
        <w:rPr>
          <w:rFonts w:asciiTheme="minorHAnsi" w:eastAsiaTheme="minorHAnsi" w:hAnsiTheme="minorHAnsi" w:cstheme="minorBidi"/>
          <w:b w:val="0"/>
          <w:bCs w:val="0"/>
          <w:color w:val="auto"/>
          <w:lang w:val="de-CH"/>
        </w:rPr>
        <w:id w:val="377983713"/>
        <w:docPartObj>
          <w:docPartGallery w:val="Table of Contents"/>
          <w:docPartUnique/>
        </w:docPartObj>
      </w:sdtPr>
      <w:sdtEndPr>
        <w:rPr>
          <w:rFonts w:ascii="Arial" w:hAnsi="Arial" w:cs="Arial"/>
          <w:sz w:val="18"/>
          <w:szCs w:val="18"/>
        </w:rPr>
      </w:sdtEndPr>
      <w:sdtContent>
        <w:p w:rsidR="006E1E7E" w:rsidRPr="00545487" w:rsidRDefault="006E1E7E">
          <w:pPr>
            <w:pStyle w:val="Inhaltsverzeichnisberschrift"/>
          </w:pPr>
        </w:p>
        <w:p w:rsidR="007730C6" w:rsidRPr="007730C6" w:rsidRDefault="00C958D3">
          <w:pPr>
            <w:pStyle w:val="Verzeichnis1"/>
            <w:rPr>
              <w:rFonts w:ascii="Arial" w:eastAsiaTheme="minorEastAsia" w:hAnsi="Arial" w:cs="Arial"/>
              <w:noProof/>
              <w:lang w:val="de-DE" w:eastAsia="de-DE"/>
            </w:rPr>
          </w:pPr>
          <w:r w:rsidRPr="00545487">
            <w:rPr>
              <w:rFonts w:ascii="Arial" w:hAnsi="Arial" w:cs="Arial"/>
              <w:lang w:val="de-DE"/>
            </w:rPr>
            <w:fldChar w:fldCharType="begin"/>
          </w:r>
          <w:r w:rsidR="006E1E7E" w:rsidRPr="00545487">
            <w:rPr>
              <w:rFonts w:ascii="Arial" w:hAnsi="Arial" w:cs="Arial"/>
              <w:lang w:val="de-DE"/>
            </w:rPr>
            <w:instrText xml:space="preserve"> TOC \o "1-3" \h \z \u </w:instrText>
          </w:r>
          <w:r w:rsidRPr="00545487">
            <w:rPr>
              <w:rFonts w:ascii="Arial" w:hAnsi="Arial" w:cs="Arial"/>
              <w:lang w:val="de-DE"/>
            </w:rPr>
            <w:fldChar w:fldCharType="separate"/>
          </w:r>
          <w:hyperlink w:anchor="_Toc465345931" w:history="1">
            <w:r w:rsidR="007730C6" w:rsidRPr="007730C6">
              <w:rPr>
                <w:rStyle w:val="Hyperlink"/>
                <w:rFonts w:ascii="Arial" w:hAnsi="Arial" w:cs="Arial"/>
                <w:noProof/>
              </w:rPr>
              <w:t>Figure S1 Patient flow</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_Toc465345931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2</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32" w:history="1">
            <w:r w:rsidR="007730C6" w:rsidRPr="007730C6">
              <w:rPr>
                <w:rStyle w:val="Hyperlink"/>
                <w:rFonts w:ascii="Arial" w:hAnsi="Arial" w:cs="Arial"/>
                <w:noProof/>
              </w:rPr>
              <w:t>Details of the statistical approach and sample size calculations</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_Toc465345932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3</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33" w:history="1">
            <w:r w:rsidR="007730C6" w:rsidRPr="007730C6">
              <w:rPr>
                <w:rStyle w:val="Hyperlink"/>
                <w:rFonts w:ascii="Arial" w:hAnsi="Arial" w:cs="Arial"/>
                <w:noProof/>
              </w:rPr>
              <w:t xml:space="preserve">Table S1. Patient characteristics of the overall population, intention-to-diagnose and </w:t>
            </w:r>
            <w:r w:rsidR="007730C6">
              <w:rPr>
                <w:rStyle w:val="Hyperlink"/>
                <w:rFonts w:ascii="Arial" w:hAnsi="Arial" w:cs="Arial"/>
                <w:noProof/>
              </w:rPr>
              <w:br/>
            </w:r>
            <w:r w:rsidR="007730C6" w:rsidRPr="007730C6">
              <w:rPr>
                <w:rStyle w:val="Hyperlink"/>
                <w:rFonts w:ascii="Arial" w:hAnsi="Arial" w:cs="Arial"/>
                <w:noProof/>
              </w:rPr>
              <w:t>per protocol population</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_Toc465345933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5</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34" w:history="1">
            <w:r w:rsidR="007730C6" w:rsidRPr="007730C6">
              <w:rPr>
                <w:rStyle w:val="Hyperlink"/>
                <w:rFonts w:ascii="Arial" w:hAnsi="Arial" w:cs="Arial"/>
                <w:noProof/>
              </w:rPr>
              <w:t xml:space="preserve">Table S 2. Results of the multivariate Cox proportional hazard regression based </w:t>
            </w:r>
            <w:r w:rsidR="007730C6">
              <w:rPr>
                <w:rStyle w:val="Hyperlink"/>
                <w:rFonts w:ascii="Arial" w:hAnsi="Arial" w:cs="Arial"/>
                <w:noProof/>
              </w:rPr>
              <w:br/>
            </w:r>
            <w:r w:rsidR="007730C6" w:rsidRPr="007730C6">
              <w:rPr>
                <w:rStyle w:val="Hyperlink"/>
                <w:rFonts w:ascii="Arial" w:hAnsi="Arial" w:cs="Arial"/>
                <w:noProof/>
              </w:rPr>
              <w:t xml:space="preserve">on the intention-to-diagnose population including maximum SOFA score </w:t>
            </w:r>
            <w:r w:rsidR="007730C6">
              <w:rPr>
                <w:rStyle w:val="Hyperlink"/>
                <w:rFonts w:ascii="Arial" w:hAnsi="Arial" w:cs="Arial"/>
                <w:noProof/>
              </w:rPr>
              <w:br/>
            </w:r>
            <w:r w:rsidR="007730C6" w:rsidRPr="007730C6">
              <w:rPr>
                <w:rStyle w:val="Hyperlink"/>
                <w:rFonts w:ascii="Arial" w:hAnsi="Arial" w:cs="Arial"/>
                <w:noProof/>
              </w:rPr>
              <w:t>from baseline to day 4</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_Toc465345934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6</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35" w:history="1">
            <w:r w:rsidR="007730C6" w:rsidRPr="007730C6">
              <w:rPr>
                <w:rStyle w:val="Hyperlink"/>
                <w:rFonts w:ascii="Arial" w:hAnsi="Arial" w:cs="Arial"/>
                <w:noProof/>
              </w:rPr>
              <w:t xml:space="preserve">Table S 3. Results of the multivariate Cox proportional hazard regression </w:t>
            </w:r>
            <w:r w:rsidR="007730C6">
              <w:rPr>
                <w:rStyle w:val="Hyperlink"/>
                <w:rFonts w:ascii="Arial" w:hAnsi="Arial" w:cs="Arial"/>
                <w:noProof/>
              </w:rPr>
              <w:br/>
            </w:r>
            <w:r w:rsidR="007730C6" w:rsidRPr="007730C6">
              <w:rPr>
                <w:rStyle w:val="Hyperlink"/>
                <w:rFonts w:ascii="Arial" w:hAnsi="Arial" w:cs="Arial"/>
                <w:noProof/>
              </w:rPr>
              <w:t xml:space="preserve">additionally including white blood cell count (WBC) based on the </w:t>
            </w:r>
            <w:r w:rsidR="007730C6">
              <w:rPr>
                <w:rStyle w:val="Hyperlink"/>
                <w:rFonts w:ascii="Arial" w:hAnsi="Arial" w:cs="Arial"/>
                <w:noProof/>
              </w:rPr>
              <w:br/>
            </w:r>
            <w:r w:rsidR="007730C6" w:rsidRPr="007730C6">
              <w:rPr>
                <w:rStyle w:val="Hyperlink"/>
                <w:rFonts w:ascii="Arial" w:hAnsi="Arial" w:cs="Arial"/>
                <w:noProof/>
              </w:rPr>
              <w:t>intention-to-diagnose population</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_Toc465345935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7</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36" w:history="1">
            <w:r w:rsidR="007730C6" w:rsidRPr="007730C6">
              <w:rPr>
                <w:rStyle w:val="Hyperlink"/>
                <w:rFonts w:ascii="Arial" w:hAnsi="Arial" w:cs="Arial"/>
                <w:noProof/>
              </w:rPr>
              <w:t xml:space="preserve">Table S 4. Results of the multivariate Cox proportional hazard regression based on the </w:t>
            </w:r>
            <w:r w:rsidR="007730C6">
              <w:rPr>
                <w:rStyle w:val="Hyperlink"/>
                <w:rFonts w:ascii="Arial" w:hAnsi="Arial" w:cs="Arial"/>
                <w:noProof/>
              </w:rPr>
              <w:br/>
            </w:r>
            <w:r w:rsidR="007730C6" w:rsidRPr="007730C6">
              <w:rPr>
                <w:rStyle w:val="Hyperlink"/>
                <w:rFonts w:ascii="Arial" w:hAnsi="Arial" w:cs="Arial"/>
                <w:noProof/>
              </w:rPr>
              <w:t>intention-to-diagnose patient population including change in SOFA score</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_Toc465345936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8</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37" w:history="1">
            <w:r w:rsidR="007730C6" w:rsidRPr="007730C6">
              <w:rPr>
                <w:rStyle w:val="Hyperlink"/>
                <w:rFonts w:ascii="Arial" w:hAnsi="Arial" w:cs="Arial"/>
                <w:noProof/>
              </w:rPr>
              <w:t xml:space="preserve">Table S 5. Results of the univariate and multivariate Cox proportional hazard regression </w:t>
            </w:r>
            <w:r w:rsidR="007730C6">
              <w:rPr>
                <w:rStyle w:val="Hyperlink"/>
                <w:rFonts w:ascii="Arial" w:hAnsi="Arial" w:cs="Arial"/>
                <w:noProof/>
              </w:rPr>
              <w:br/>
            </w:r>
            <w:r w:rsidR="007730C6" w:rsidRPr="007730C6">
              <w:rPr>
                <w:rStyle w:val="Hyperlink"/>
                <w:rFonts w:ascii="Arial" w:hAnsi="Arial" w:cs="Arial"/>
                <w:noProof/>
              </w:rPr>
              <w:t>based on the per-protocol patient population</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_Toc465345937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9</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38" w:history="1">
            <w:r w:rsidR="007730C6" w:rsidRPr="007730C6">
              <w:rPr>
                <w:rStyle w:val="Hyperlink"/>
                <w:rFonts w:ascii="Arial" w:hAnsi="Arial" w:cs="Arial"/>
                <w:noProof/>
              </w:rPr>
              <w:t>Sensitivity analysis around baseline versus maximum baseline/day1 PCT levels</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_Toc465345938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10</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39" w:history="1">
            <w:r w:rsidR="007730C6" w:rsidRPr="007730C6">
              <w:rPr>
                <w:rStyle w:val="Hyperlink"/>
                <w:rFonts w:ascii="Arial" w:hAnsi="Arial" w:cs="Arial"/>
                <w:noProof/>
              </w:rPr>
              <w:t xml:space="preserve">Table S 6. Comparison of prognostic performance of PCT decrease from day0, day1 or </w:t>
            </w:r>
            <w:r w:rsidR="007730C6">
              <w:rPr>
                <w:rStyle w:val="Hyperlink"/>
                <w:rFonts w:ascii="Arial" w:hAnsi="Arial" w:cs="Arial"/>
                <w:noProof/>
              </w:rPr>
              <w:br/>
            </w:r>
            <w:r w:rsidR="007730C6" w:rsidRPr="007730C6">
              <w:rPr>
                <w:rStyle w:val="Hyperlink"/>
                <w:rFonts w:ascii="Arial" w:hAnsi="Arial" w:cs="Arial"/>
                <w:noProof/>
              </w:rPr>
              <w:t xml:space="preserve">peak to day4 in the intention-to-diagnose population and stratified </w:t>
            </w:r>
            <w:r w:rsidR="007730C6">
              <w:rPr>
                <w:rStyle w:val="Hyperlink"/>
                <w:rFonts w:ascii="Arial" w:hAnsi="Arial" w:cs="Arial"/>
                <w:noProof/>
              </w:rPr>
              <w:br/>
            </w:r>
            <w:r w:rsidR="007730C6" w:rsidRPr="007730C6">
              <w:rPr>
                <w:rStyle w:val="Hyperlink"/>
                <w:rFonts w:ascii="Arial" w:hAnsi="Arial" w:cs="Arial"/>
                <w:noProof/>
              </w:rPr>
              <w:t>based on patients’ location on day4</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_Toc465345939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10</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40" w:history="1">
            <w:r w:rsidR="007730C6" w:rsidRPr="007730C6">
              <w:rPr>
                <w:rStyle w:val="Hyperlink"/>
                <w:rFonts w:ascii="Arial" w:hAnsi="Arial" w:cs="Arial"/>
                <w:noProof/>
              </w:rPr>
              <w:t>Table S7. Results stratification of patients based on absolute initial PCT levels Results of the intention-to-diagnose population</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_Toc465345940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11</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41" w:history="1">
            <w:r w:rsidR="007730C6" w:rsidRPr="007730C6">
              <w:rPr>
                <w:rStyle w:val="Hyperlink"/>
                <w:rFonts w:ascii="Arial" w:hAnsi="Arial" w:cs="Arial"/>
                <w:noProof/>
              </w:rPr>
              <w:t xml:space="preserve">Figure S2a. 2x2 cross table and prognostic performance of PCT decrease in the </w:t>
            </w:r>
            <w:r w:rsidR="007730C6">
              <w:rPr>
                <w:rStyle w:val="Hyperlink"/>
                <w:rFonts w:ascii="Arial" w:hAnsi="Arial" w:cs="Arial"/>
                <w:noProof/>
              </w:rPr>
              <w:br/>
            </w:r>
            <w:r w:rsidR="007730C6" w:rsidRPr="007730C6">
              <w:rPr>
                <w:rStyle w:val="Hyperlink"/>
                <w:rFonts w:ascii="Arial" w:hAnsi="Arial" w:cs="Arial"/>
                <w:noProof/>
              </w:rPr>
              <w:t>whole per-protocol population</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_Toc465345941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12</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42" w:history="1">
            <w:r w:rsidR="007730C6" w:rsidRPr="007730C6">
              <w:rPr>
                <w:rStyle w:val="Hyperlink"/>
                <w:rFonts w:ascii="Arial" w:hAnsi="Arial" w:cs="Arial"/>
                <w:noProof/>
              </w:rPr>
              <w:t xml:space="preserve">Figure S2b: 2x2 cross table and prognostic performance of PCT decrease in subpopulation </w:t>
            </w:r>
            <w:r w:rsidR="007730C6">
              <w:rPr>
                <w:rStyle w:val="Hyperlink"/>
                <w:rFonts w:ascii="Arial" w:hAnsi="Arial" w:cs="Arial"/>
                <w:noProof/>
              </w:rPr>
              <w:br/>
            </w:r>
            <w:r w:rsidR="007730C6" w:rsidRPr="007730C6">
              <w:rPr>
                <w:rStyle w:val="Hyperlink"/>
                <w:rFonts w:ascii="Arial" w:hAnsi="Arial" w:cs="Arial"/>
                <w:noProof/>
              </w:rPr>
              <w:t>with ICU care on day 4</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_Toc465345942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12</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43" w:history="1">
            <w:r w:rsidR="007730C6" w:rsidRPr="007730C6">
              <w:rPr>
                <w:rStyle w:val="Hyperlink"/>
                <w:rFonts w:ascii="Arial" w:hAnsi="Arial" w:cs="Arial"/>
                <w:noProof/>
              </w:rPr>
              <w:t xml:space="preserve">Figure S2c: 2x2 cross table and prognostic performance of PCT decrease in subpopulation </w:t>
            </w:r>
            <w:r w:rsidR="007730C6">
              <w:rPr>
                <w:rStyle w:val="Hyperlink"/>
                <w:rFonts w:ascii="Arial" w:hAnsi="Arial" w:cs="Arial"/>
                <w:noProof/>
              </w:rPr>
              <w:br/>
            </w:r>
            <w:r w:rsidR="007730C6" w:rsidRPr="007730C6">
              <w:rPr>
                <w:rStyle w:val="Hyperlink"/>
                <w:rFonts w:ascii="Arial" w:hAnsi="Arial" w:cs="Arial"/>
                <w:noProof/>
              </w:rPr>
              <w:t>without ICU care on day 4</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_Toc465345943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12</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44" w:history="1">
            <w:r w:rsidR="007730C6" w:rsidRPr="007730C6">
              <w:rPr>
                <w:rStyle w:val="Hyperlink"/>
                <w:rFonts w:ascii="Arial" w:hAnsi="Arial" w:cs="Arial"/>
                <w:noProof/>
              </w:rPr>
              <w:t>Figure S3. ROC analysis for selected predictors of 28-day mortality</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_Toc465345944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13</w:t>
            </w:r>
            <w:r w:rsidRPr="007730C6">
              <w:rPr>
                <w:rFonts w:ascii="Arial" w:hAnsi="Arial" w:cs="Arial"/>
                <w:noProof/>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45" w:history="1">
            <w:r w:rsidR="007730C6" w:rsidRPr="007730C6">
              <w:rPr>
                <w:rStyle w:val="Hyperlink"/>
                <w:rFonts w:ascii="Arial" w:hAnsi="Arial" w:cs="Arial"/>
                <w:noProof/>
              </w:rPr>
              <w:t>Trial Definitions</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_Toc465345945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14</w:t>
            </w:r>
            <w:r w:rsidRPr="007730C6">
              <w:rPr>
                <w:rFonts w:ascii="Arial" w:hAnsi="Arial" w:cs="Arial"/>
                <w:noProof/>
                <w:webHidden/>
              </w:rPr>
              <w:fldChar w:fldCharType="end"/>
            </w:r>
          </w:hyperlink>
        </w:p>
        <w:p w:rsidR="007730C6" w:rsidRPr="007730C6" w:rsidRDefault="00C958D3">
          <w:pPr>
            <w:pStyle w:val="Verzeichnis2"/>
            <w:rPr>
              <w:rFonts w:eastAsiaTheme="minorEastAsia"/>
              <w:color w:val="auto"/>
              <w:sz w:val="22"/>
              <w:szCs w:val="22"/>
              <w:lang w:val="de-DE" w:eastAsia="de-DE"/>
            </w:rPr>
          </w:pPr>
          <w:hyperlink w:anchor="_Toc465345946" w:history="1">
            <w:r w:rsidR="007730C6" w:rsidRPr="007730C6">
              <w:rPr>
                <w:rStyle w:val="Hyperlink"/>
              </w:rPr>
              <w:t>a)</w:t>
            </w:r>
            <w:r w:rsidR="007730C6" w:rsidRPr="007730C6">
              <w:rPr>
                <w:rFonts w:eastAsiaTheme="minorEastAsia"/>
                <w:color w:val="auto"/>
                <w:sz w:val="22"/>
                <w:szCs w:val="22"/>
                <w:lang w:val="de-DE" w:eastAsia="de-DE"/>
              </w:rPr>
              <w:tab/>
            </w:r>
            <w:r w:rsidR="007730C6" w:rsidRPr="007730C6">
              <w:rPr>
                <w:rStyle w:val="Hyperlink"/>
              </w:rPr>
              <w:t>Definition of PCT decrease</w:t>
            </w:r>
            <w:r w:rsidR="007730C6" w:rsidRPr="007730C6">
              <w:rPr>
                <w:webHidden/>
              </w:rPr>
              <w:tab/>
            </w:r>
            <w:r w:rsidRPr="007730C6">
              <w:rPr>
                <w:webHidden/>
              </w:rPr>
              <w:fldChar w:fldCharType="begin"/>
            </w:r>
            <w:r w:rsidR="007730C6" w:rsidRPr="007730C6">
              <w:rPr>
                <w:webHidden/>
              </w:rPr>
              <w:instrText xml:space="preserve"> PAGEREF _Toc465345946 \h </w:instrText>
            </w:r>
            <w:r w:rsidRPr="007730C6">
              <w:rPr>
                <w:webHidden/>
              </w:rPr>
            </w:r>
            <w:r w:rsidRPr="007730C6">
              <w:rPr>
                <w:webHidden/>
              </w:rPr>
              <w:fldChar w:fldCharType="separate"/>
            </w:r>
            <w:r w:rsidR="007730C6" w:rsidRPr="007730C6">
              <w:rPr>
                <w:webHidden/>
              </w:rPr>
              <w:t>14</w:t>
            </w:r>
            <w:r w:rsidRPr="007730C6">
              <w:rPr>
                <w:webHidden/>
              </w:rPr>
              <w:fldChar w:fldCharType="end"/>
            </w:r>
          </w:hyperlink>
        </w:p>
        <w:p w:rsidR="007730C6" w:rsidRPr="007730C6" w:rsidRDefault="00C958D3">
          <w:pPr>
            <w:pStyle w:val="Verzeichnis2"/>
            <w:rPr>
              <w:rFonts w:eastAsiaTheme="minorEastAsia"/>
              <w:color w:val="auto"/>
              <w:sz w:val="22"/>
              <w:szCs w:val="22"/>
              <w:lang w:val="de-DE" w:eastAsia="de-DE"/>
            </w:rPr>
          </w:pPr>
          <w:hyperlink w:anchor="_Toc465345947" w:history="1">
            <w:r w:rsidR="007730C6" w:rsidRPr="007730C6">
              <w:rPr>
                <w:rStyle w:val="Hyperlink"/>
              </w:rPr>
              <w:t>b)</w:t>
            </w:r>
            <w:r w:rsidR="007730C6" w:rsidRPr="007730C6">
              <w:rPr>
                <w:rFonts w:eastAsiaTheme="minorEastAsia"/>
                <w:color w:val="auto"/>
                <w:sz w:val="22"/>
                <w:szCs w:val="22"/>
                <w:lang w:val="de-DE" w:eastAsia="de-DE"/>
              </w:rPr>
              <w:tab/>
            </w:r>
            <w:r w:rsidR="007730C6" w:rsidRPr="007730C6">
              <w:rPr>
                <w:rStyle w:val="Hyperlink"/>
              </w:rPr>
              <w:t>Definition of Sepsis</w:t>
            </w:r>
            <w:r w:rsidR="007730C6" w:rsidRPr="007730C6">
              <w:rPr>
                <w:webHidden/>
              </w:rPr>
              <w:tab/>
            </w:r>
            <w:r w:rsidRPr="007730C6">
              <w:rPr>
                <w:webHidden/>
              </w:rPr>
              <w:fldChar w:fldCharType="begin"/>
            </w:r>
            <w:r w:rsidR="007730C6" w:rsidRPr="007730C6">
              <w:rPr>
                <w:webHidden/>
              </w:rPr>
              <w:instrText xml:space="preserve"> PAGEREF _Toc465345947 \h </w:instrText>
            </w:r>
            <w:r w:rsidRPr="007730C6">
              <w:rPr>
                <w:webHidden/>
              </w:rPr>
            </w:r>
            <w:r w:rsidRPr="007730C6">
              <w:rPr>
                <w:webHidden/>
              </w:rPr>
              <w:fldChar w:fldCharType="separate"/>
            </w:r>
            <w:r w:rsidR="007730C6" w:rsidRPr="007730C6">
              <w:rPr>
                <w:webHidden/>
              </w:rPr>
              <w:t>15</w:t>
            </w:r>
            <w:r w:rsidRPr="007730C6">
              <w:rPr>
                <w:webHidden/>
              </w:rPr>
              <w:fldChar w:fldCharType="end"/>
            </w:r>
          </w:hyperlink>
        </w:p>
        <w:p w:rsidR="007730C6" w:rsidRPr="007730C6" w:rsidRDefault="00C958D3">
          <w:pPr>
            <w:pStyle w:val="Verzeichnis2"/>
            <w:rPr>
              <w:rFonts w:eastAsiaTheme="minorEastAsia"/>
              <w:color w:val="auto"/>
              <w:sz w:val="22"/>
              <w:szCs w:val="22"/>
              <w:lang w:val="de-DE" w:eastAsia="de-DE"/>
            </w:rPr>
          </w:pPr>
          <w:hyperlink w:anchor="_Toc465345948" w:history="1">
            <w:r w:rsidR="007730C6" w:rsidRPr="007730C6">
              <w:rPr>
                <w:rStyle w:val="Hyperlink"/>
              </w:rPr>
              <w:t>c)</w:t>
            </w:r>
            <w:r w:rsidR="007730C6" w:rsidRPr="007730C6">
              <w:rPr>
                <w:rFonts w:eastAsiaTheme="minorEastAsia"/>
                <w:color w:val="auto"/>
                <w:sz w:val="22"/>
                <w:szCs w:val="22"/>
                <w:lang w:val="de-DE" w:eastAsia="de-DE"/>
              </w:rPr>
              <w:tab/>
            </w:r>
            <w:r w:rsidR="007730C6" w:rsidRPr="007730C6">
              <w:rPr>
                <w:rStyle w:val="Hyperlink"/>
              </w:rPr>
              <w:t>Sequential Organ Failure Assessment (SOFA score)</w:t>
            </w:r>
            <w:r w:rsidR="007730C6" w:rsidRPr="007730C6">
              <w:rPr>
                <w:webHidden/>
              </w:rPr>
              <w:tab/>
            </w:r>
            <w:r w:rsidRPr="007730C6">
              <w:rPr>
                <w:webHidden/>
              </w:rPr>
              <w:fldChar w:fldCharType="begin"/>
            </w:r>
            <w:r w:rsidR="007730C6" w:rsidRPr="007730C6">
              <w:rPr>
                <w:webHidden/>
              </w:rPr>
              <w:instrText xml:space="preserve"> PAGEREF _Toc465345948 \h </w:instrText>
            </w:r>
            <w:r w:rsidRPr="007730C6">
              <w:rPr>
                <w:webHidden/>
              </w:rPr>
            </w:r>
            <w:r w:rsidRPr="007730C6">
              <w:rPr>
                <w:webHidden/>
              </w:rPr>
              <w:fldChar w:fldCharType="separate"/>
            </w:r>
            <w:r w:rsidR="007730C6" w:rsidRPr="007730C6">
              <w:rPr>
                <w:webHidden/>
              </w:rPr>
              <w:t>17</w:t>
            </w:r>
            <w:r w:rsidRPr="007730C6">
              <w:rPr>
                <w:webHidden/>
              </w:rPr>
              <w:fldChar w:fldCharType="end"/>
            </w:r>
          </w:hyperlink>
        </w:p>
        <w:p w:rsidR="007730C6" w:rsidRPr="007730C6" w:rsidRDefault="00C958D3">
          <w:pPr>
            <w:pStyle w:val="Verzeichnis1"/>
            <w:rPr>
              <w:rFonts w:ascii="Arial" w:eastAsiaTheme="minorEastAsia" w:hAnsi="Arial" w:cs="Arial"/>
              <w:noProof/>
              <w:lang w:val="de-DE" w:eastAsia="de-DE"/>
            </w:rPr>
          </w:pPr>
          <w:hyperlink w:anchor="_Toc465345949" w:history="1">
            <w:r w:rsidR="007730C6" w:rsidRPr="007730C6">
              <w:rPr>
                <w:rStyle w:val="Hyperlink"/>
                <w:rFonts w:ascii="Arial" w:eastAsia="Times New Roman" w:hAnsi="Arial" w:cs="Arial"/>
                <w:noProof/>
              </w:rPr>
              <w:t>References</w:t>
            </w:r>
            <w:r w:rsidR="007730C6" w:rsidRPr="007730C6">
              <w:rPr>
                <w:rFonts w:ascii="Arial" w:hAnsi="Arial" w:cs="Arial"/>
                <w:noProof/>
                <w:webHidden/>
              </w:rPr>
              <w:tab/>
            </w:r>
            <w:r w:rsidRPr="007730C6">
              <w:rPr>
                <w:rFonts w:ascii="Arial" w:hAnsi="Arial" w:cs="Arial"/>
                <w:noProof/>
                <w:webHidden/>
              </w:rPr>
              <w:fldChar w:fldCharType="begin"/>
            </w:r>
            <w:r w:rsidR="007730C6" w:rsidRPr="007730C6">
              <w:rPr>
                <w:rFonts w:ascii="Arial" w:hAnsi="Arial" w:cs="Arial"/>
                <w:noProof/>
                <w:webHidden/>
              </w:rPr>
              <w:instrText xml:space="preserve"> PAGEREF _Toc465345949 \h </w:instrText>
            </w:r>
            <w:r w:rsidRPr="007730C6">
              <w:rPr>
                <w:rFonts w:ascii="Arial" w:hAnsi="Arial" w:cs="Arial"/>
                <w:noProof/>
                <w:webHidden/>
              </w:rPr>
            </w:r>
            <w:r w:rsidRPr="007730C6">
              <w:rPr>
                <w:rFonts w:ascii="Arial" w:hAnsi="Arial" w:cs="Arial"/>
                <w:noProof/>
                <w:webHidden/>
              </w:rPr>
              <w:fldChar w:fldCharType="separate"/>
            </w:r>
            <w:r w:rsidR="007730C6" w:rsidRPr="007730C6">
              <w:rPr>
                <w:rFonts w:ascii="Arial" w:hAnsi="Arial" w:cs="Arial"/>
                <w:noProof/>
                <w:webHidden/>
              </w:rPr>
              <w:t>19</w:t>
            </w:r>
            <w:r w:rsidRPr="007730C6">
              <w:rPr>
                <w:rFonts w:ascii="Arial" w:hAnsi="Arial" w:cs="Arial"/>
                <w:noProof/>
                <w:webHidden/>
              </w:rPr>
              <w:fldChar w:fldCharType="end"/>
            </w:r>
          </w:hyperlink>
        </w:p>
        <w:p w:rsidR="006E1E7E" w:rsidRPr="00A97BE4" w:rsidRDefault="00C958D3">
          <w:pPr>
            <w:rPr>
              <w:rFonts w:ascii="Arial" w:hAnsi="Arial" w:cs="Arial"/>
              <w:sz w:val="18"/>
              <w:szCs w:val="18"/>
              <w:lang w:val="de-DE"/>
            </w:rPr>
          </w:pPr>
          <w:r w:rsidRPr="00545487">
            <w:rPr>
              <w:rFonts w:ascii="Arial" w:hAnsi="Arial" w:cs="Arial"/>
              <w:lang w:val="de-DE"/>
            </w:rPr>
            <w:fldChar w:fldCharType="end"/>
          </w:r>
        </w:p>
      </w:sdtContent>
    </w:sdt>
    <w:p w:rsidR="00DC6F9B" w:rsidRDefault="00DC6F9B">
      <w:pPr>
        <w:rPr>
          <w:rFonts w:ascii="Arial" w:hAnsi="Arial" w:cs="Arial"/>
          <w:lang w:val="de-DE"/>
        </w:rPr>
      </w:pPr>
      <w:r>
        <w:rPr>
          <w:rFonts w:ascii="Arial" w:hAnsi="Arial" w:cs="Arial"/>
          <w:lang w:val="de-DE"/>
        </w:rPr>
        <w:br w:type="page"/>
      </w:r>
    </w:p>
    <w:p w:rsidR="00634FAE" w:rsidRPr="00B22727" w:rsidRDefault="00634FAE" w:rsidP="00634FAE">
      <w:pPr>
        <w:pStyle w:val="berschrift1"/>
        <w:rPr>
          <w:rStyle w:val="None"/>
          <w:rFonts w:eastAsia="Arial"/>
          <w:b w:val="0"/>
          <w:bCs w:val="0"/>
        </w:rPr>
      </w:pPr>
      <w:bookmarkStart w:id="0" w:name="_Toc465345931"/>
      <w:r>
        <w:rPr>
          <w:rStyle w:val="None"/>
        </w:rPr>
        <w:lastRenderedPageBreak/>
        <w:t xml:space="preserve">Figure </w:t>
      </w:r>
      <w:r>
        <w:rPr>
          <w:rStyle w:val="None"/>
          <w:b w:val="0"/>
          <w:bCs w:val="0"/>
        </w:rPr>
        <w:t>S</w:t>
      </w:r>
      <w:r>
        <w:rPr>
          <w:rStyle w:val="None"/>
        </w:rPr>
        <w:t>1 Patient flow</w:t>
      </w:r>
      <w:bookmarkEnd w:id="0"/>
    </w:p>
    <w:p w:rsidR="00634FAE" w:rsidRDefault="00634FAE">
      <w:pPr>
        <w:rPr>
          <w:rFonts w:ascii="Arial" w:eastAsiaTheme="majorEastAsia" w:hAnsi="Arial" w:cs="Arial"/>
          <w:b/>
          <w:bCs/>
          <w:color w:val="000000" w:themeColor="text1"/>
          <w:lang w:val="en-US"/>
        </w:rPr>
      </w:pPr>
      <w:r w:rsidRPr="00634FAE">
        <w:rPr>
          <w:rFonts w:ascii="Arial" w:eastAsiaTheme="majorEastAsia" w:hAnsi="Arial" w:cs="Arial"/>
          <w:b/>
          <w:bCs/>
          <w:noProof/>
          <w:color w:val="000000" w:themeColor="text1"/>
          <w:lang w:val="de-DE" w:eastAsia="de-DE"/>
        </w:rPr>
        <w:drawing>
          <wp:anchor distT="57150" distB="57150" distL="57150" distR="57150" simplePos="0" relativeHeight="251672576" behindDoc="0" locked="0" layoutInCell="1" allowOverlap="1">
            <wp:simplePos x="0" y="0"/>
            <wp:positionH relativeFrom="column">
              <wp:posOffset>449555</wp:posOffset>
            </wp:positionH>
            <wp:positionV relativeFrom="line">
              <wp:posOffset>487782</wp:posOffset>
            </wp:positionV>
            <wp:extent cx="6298387" cy="4725619"/>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6301105" cy="4725671"/>
                    </a:xfrm>
                    <a:prstGeom prst="rect">
                      <a:avLst/>
                    </a:prstGeom>
                    <a:ln w="12700" cap="flat">
                      <a:noFill/>
                      <a:miter lim="400000"/>
                    </a:ln>
                    <a:effectLst/>
                  </pic:spPr>
                </pic:pic>
              </a:graphicData>
            </a:graphic>
          </wp:anchor>
        </w:drawing>
      </w:r>
    </w:p>
    <w:p w:rsidR="00634FAE" w:rsidRDefault="00634FAE">
      <w:pPr>
        <w:rPr>
          <w:rFonts w:ascii="Arial" w:eastAsiaTheme="majorEastAsia" w:hAnsi="Arial" w:cs="Arial"/>
          <w:b/>
          <w:bCs/>
          <w:color w:val="000000" w:themeColor="text1"/>
          <w:lang w:val="en-US"/>
        </w:rPr>
      </w:pPr>
      <w:r w:rsidRPr="00C648DB">
        <w:rPr>
          <w:lang w:val="en-US"/>
        </w:rPr>
        <w:br w:type="page"/>
      </w:r>
    </w:p>
    <w:p w:rsidR="00DC6F9B" w:rsidRPr="00DC6F9B" w:rsidRDefault="00DC6F9B" w:rsidP="00226BC2">
      <w:pPr>
        <w:pStyle w:val="berschrift1"/>
        <w:rPr>
          <w:szCs w:val="24"/>
        </w:rPr>
      </w:pPr>
      <w:bookmarkStart w:id="1" w:name="_Toc465345932"/>
      <w:r w:rsidRPr="00DC6F9B">
        <w:lastRenderedPageBreak/>
        <w:t>Details</w:t>
      </w:r>
      <w:r w:rsidRPr="00DC6F9B">
        <w:rPr>
          <w:szCs w:val="24"/>
        </w:rPr>
        <w:t xml:space="preserve"> of the statistical approach and sample size calculations</w:t>
      </w:r>
      <w:bookmarkEnd w:id="1"/>
    </w:p>
    <w:p w:rsidR="00DC6F9B" w:rsidRDefault="00DC6F9B" w:rsidP="00DC6F9B">
      <w:pPr>
        <w:pStyle w:val="Body"/>
        <w:spacing w:line="480" w:lineRule="auto"/>
        <w:jc w:val="both"/>
        <w:rPr>
          <w:rFonts w:ascii="Arial" w:hAnsi="Arial" w:cs="Arial"/>
          <w:sz w:val="22"/>
          <w:szCs w:val="22"/>
          <w:lang w:val="en-US"/>
        </w:rPr>
      </w:pPr>
    </w:p>
    <w:p w:rsidR="00DC6F9B" w:rsidRPr="00DC6F9B" w:rsidRDefault="00DC6F9B" w:rsidP="00DC6F9B">
      <w:pPr>
        <w:pStyle w:val="Body"/>
        <w:spacing w:line="480" w:lineRule="auto"/>
        <w:jc w:val="both"/>
        <w:rPr>
          <w:rFonts w:ascii="Arial" w:eastAsia="Arial" w:hAnsi="Arial" w:cs="Arial"/>
          <w:sz w:val="22"/>
          <w:szCs w:val="22"/>
          <w:lang w:val="en-US"/>
        </w:rPr>
      </w:pPr>
      <w:r w:rsidRPr="00DC6F9B">
        <w:rPr>
          <w:rFonts w:ascii="Arial" w:hAnsi="Arial" w:cs="Arial"/>
          <w:sz w:val="22"/>
          <w:szCs w:val="22"/>
          <w:lang w:val="en-US"/>
        </w:rPr>
        <w:t xml:space="preserve">We hypothesized </w:t>
      </w:r>
      <w:r w:rsidRPr="00DC6F9B">
        <w:rPr>
          <w:rFonts w:ascii="Arial" w:hAnsi="Arial" w:cs="Arial"/>
          <w:i/>
          <w:iCs/>
          <w:sz w:val="22"/>
          <w:szCs w:val="22"/>
          <w:lang w:val="en-US"/>
        </w:rPr>
        <w:t xml:space="preserve">a priori </w:t>
      </w:r>
      <w:r w:rsidRPr="00DC6F9B">
        <w:rPr>
          <w:rFonts w:ascii="Arial" w:hAnsi="Arial" w:cs="Arial"/>
          <w:sz w:val="22"/>
          <w:szCs w:val="22"/>
          <w:lang w:val="en-US"/>
        </w:rPr>
        <w:t>that an inability to decrease PCT by more than 80% from baseline to day4 would predict 28-day all-cause mortality.</w:t>
      </w:r>
      <w:r>
        <w:rPr>
          <w:rFonts w:ascii="Arial" w:hAnsi="Arial" w:cs="Arial"/>
          <w:sz w:val="22"/>
          <w:szCs w:val="22"/>
          <w:lang w:val="en-US"/>
        </w:rPr>
        <w:t xml:space="preserve"> </w:t>
      </w:r>
      <w:r w:rsidRPr="00DC6F9B">
        <w:rPr>
          <w:rFonts w:ascii="Arial" w:hAnsi="Arial" w:cs="Arial"/>
          <w:sz w:val="22"/>
          <w:szCs w:val="22"/>
          <w:lang w:val="en-US"/>
        </w:rPr>
        <w:t>To test this hypothesis, we calculated cross tables, applied two-sided Fisher’s exact test and calculated prognostic measures such as sensitivity, specificity, negative and positive predictive value. We repeated this analysis and applied the Cochran-Mantel-Haenszel test with subgroups of patients discharged from the ICU at day4 and patients still being treated in the ICU at day4 and in patients with initial PCT values &gt;2 µg/L and ≤2 µg/L. To assess the prognostic accuracy of a PCT decrease less than or equal to 80% , we calculated Cox proportional hazards regression adjusted for other predictors with time to death as the primary outcome of interest. We present hazard ratios (HR) and corresponding 95% confidence intervals (CIs) with and without adjustment for two predefined main outcome predictors (either APACHE II or maximum of baseline to day4 SOFA score)</w:t>
      </w:r>
      <w:r w:rsidRPr="00DC6F9B">
        <w:rPr>
          <w:rFonts w:ascii="Arial" w:hAnsi="Arial" w:cs="Arial"/>
          <w:b/>
          <w:bCs/>
          <w:sz w:val="22"/>
          <w:szCs w:val="22"/>
          <w:lang w:val="en-US"/>
        </w:rPr>
        <w:t>,</w:t>
      </w:r>
      <w:r w:rsidRPr="00DC6F9B">
        <w:rPr>
          <w:rFonts w:ascii="Arial" w:hAnsi="Arial" w:cs="Arial"/>
          <w:sz w:val="22"/>
          <w:szCs w:val="22"/>
          <w:lang w:val="en-US"/>
        </w:rPr>
        <w:t xml:space="preserve"> as well as six </w:t>
      </w:r>
      <w:r w:rsidRPr="00DC6F9B">
        <w:rPr>
          <w:rFonts w:ascii="Arial" w:hAnsi="Arial" w:cs="Arial"/>
          <w:i/>
          <w:sz w:val="22"/>
          <w:szCs w:val="22"/>
          <w:lang w:val="en-US"/>
        </w:rPr>
        <w:t>a priori</w:t>
      </w:r>
      <w:r w:rsidRPr="00DC6F9B">
        <w:rPr>
          <w:rFonts w:ascii="Arial" w:hAnsi="Arial" w:cs="Arial"/>
          <w:sz w:val="22"/>
          <w:szCs w:val="22"/>
          <w:lang w:val="en-US"/>
        </w:rPr>
        <w:t xml:space="preserve"> selected clinical parameters (appropriate antibiotic therapy, sepsis classification on admission, type of infection, clinical infection type, blood culture positivity, initial PCT level), and three additional predictors (age, gender, ICU care on day4) at the request of the FDA based on their independent analysis.</w:t>
      </w:r>
    </w:p>
    <w:p w:rsidR="00DC6F9B" w:rsidRPr="00DC6F9B" w:rsidRDefault="00DC6F9B" w:rsidP="00DC6F9B">
      <w:pPr>
        <w:pStyle w:val="Body"/>
        <w:spacing w:line="480" w:lineRule="auto"/>
        <w:jc w:val="both"/>
        <w:rPr>
          <w:rFonts w:ascii="Arial" w:eastAsia="Arial" w:hAnsi="Arial" w:cs="Arial"/>
          <w:sz w:val="22"/>
          <w:szCs w:val="22"/>
          <w:lang w:val="en-US"/>
        </w:rPr>
      </w:pPr>
      <w:r w:rsidRPr="00DC6F9B">
        <w:rPr>
          <w:rFonts w:ascii="Arial" w:hAnsi="Arial" w:cs="Arial"/>
          <w:sz w:val="22"/>
          <w:szCs w:val="22"/>
          <w:lang w:val="en-US"/>
        </w:rPr>
        <w:t>We also created Kaplan Meier curves for graphical display of data.  The sample size of the study was determined (a) to validate clinically relevant 28-day mortality differences between patients with and without 80% PCT decrease, (b) to estimate prognostic performance with sufficient precision to predict 28-day mortality, and (c) to verify the added value of PCT decrease in multivariate Cox regression models as mentioned above. Therefore, the study was targeted for recruitment of a minimum of 80 events. With an estimated event rate of 10% we defined a total number of 800 patients. All statistical analyses were done with R version 3.1.2, deploying packages “mice” 2.22, “rms” 4.2-1, “survival” 2.37-7, and “Hmisc” 3.14-5</w:t>
      </w:r>
      <w:r>
        <w:rPr>
          <w:rFonts w:ascii="Arial" w:hAnsi="Arial" w:cs="Arial"/>
          <w:sz w:val="22"/>
          <w:szCs w:val="22"/>
          <w:lang w:val="en-US"/>
        </w:rPr>
        <w:t xml:space="preserve"> (1)</w:t>
      </w:r>
      <w:r w:rsidRPr="00DC6F9B">
        <w:rPr>
          <w:rFonts w:ascii="Arial" w:hAnsi="Arial" w:cs="Arial"/>
          <w:sz w:val="22"/>
          <w:szCs w:val="22"/>
          <w:lang w:val="en-US"/>
        </w:rPr>
        <w:t>. Multiple imputation was conducted for missing PCT concentrations on days 1, 3, and 4.</w:t>
      </w:r>
      <w:r w:rsidRPr="00DC6F9B">
        <w:rPr>
          <w:rFonts w:ascii="Arial" w:eastAsia="Calibri" w:hAnsi="Arial" w:cs="Arial"/>
          <w:sz w:val="22"/>
          <w:szCs w:val="22"/>
          <w:lang w:val="en-US"/>
        </w:rPr>
        <w:t xml:space="preserve"> </w:t>
      </w:r>
      <w:r w:rsidRPr="00DC6F9B">
        <w:rPr>
          <w:rFonts w:ascii="Arial" w:hAnsi="Arial" w:cs="Arial"/>
          <w:sz w:val="22"/>
          <w:szCs w:val="22"/>
          <w:lang w:val="en-US"/>
        </w:rPr>
        <w:t xml:space="preserve">In contrast to single value imputation, multiple imputation allows to analyze all patients of the ITD population statistically while preserving the uncertainty of imputation. </w:t>
      </w:r>
    </w:p>
    <w:p w:rsidR="00DC6F9B" w:rsidRPr="00DC6F9B" w:rsidRDefault="00DC6F9B" w:rsidP="00DC6F9B">
      <w:pPr>
        <w:pStyle w:val="Body"/>
        <w:spacing w:line="480" w:lineRule="auto"/>
        <w:jc w:val="both"/>
        <w:rPr>
          <w:rFonts w:ascii="Arial" w:eastAsia="Arial" w:hAnsi="Arial" w:cs="Arial"/>
          <w:sz w:val="22"/>
          <w:szCs w:val="22"/>
          <w:lang w:val="en-US"/>
        </w:rPr>
      </w:pPr>
      <w:r w:rsidRPr="00DC6F9B">
        <w:rPr>
          <w:rFonts w:ascii="Arial" w:hAnsi="Arial" w:cs="Arial"/>
          <w:sz w:val="22"/>
          <w:szCs w:val="22"/>
          <w:lang w:val="en-US"/>
        </w:rPr>
        <w:t>We also performed several secondary exploratory analyses looking at the prognostic value of PCT at baseline through day 5, and on short term changes (i.e., baseline to day1).</w:t>
      </w:r>
    </w:p>
    <w:p w:rsidR="00DC6F9B" w:rsidRPr="00DC6F9B" w:rsidRDefault="00DC6F9B" w:rsidP="00DC6F9B">
      <w:pPr>
        <w:pStyle w:val="Body"/>
        <w:spacing w:line="480" w:lineRule="auto"/>
        <w:jc w:val="both"/>
        <w:rPr>
          <w:rFonts w:ascii="Arial" w:eastAsia="Arial" w:hAnsi="Arial" w:cs="Arial"/>
          <w:sz w:val="22"/>
          <w:szCs w:val="22"/>
          <w:lang w:val="en-US"/>
        </w:rPr>
      </w:pPr>
      <w:r w:rsidRPr="00DC6F9B">
        <w:rPr>
          <w:rFonts w:ascii="Arial" w:hAnsi="Arial" w:cs="Arial"/>
          <w:sz w:val="22"/>
          <w:szCs w:val="22"/>
          <w:lang w:val="en-US"/>
        </w:rPr>
        <w:lastRenderedPageBreak/>
        <w:t xml:space="preserve">Numeric factors are reported as mean values with standard deviations (SD; factor approximately normally distributed) or as median values with interquartile range (IQR, 25th to 75th percentile; factor non-normally distributed). All statistical testing was two-tailed and p-values below 5% were considered statistically significant. </w:t>
      </w:r>
    </w:p>
    <w:p w:rsidR="003F5BB7" w:rsidRDefault="003F5BB7">
      <w:pPr>
        <w:rPr>
          <w:rFonts w:ascii="Arial" w:hAnsi="Arial" w:cs="Arial"/>
          <w:lang w:val="en-US"/>
        </w:rPr>
      </w:pPr>
    </w:p>
    <w:p w:rsidR="00DC6F9B" w:rsidRPr="00DC6F9B" w:rsidRDefault="00DC6F9B">
      <w:pPr>
        <w:rPr>
          <w:rFonts w:ascii="Arial" w:hAnsi="Arial" w:cs="Arial"/>
          <w:lang w:val="en-US"/>
        </w:rPr>
        <w:sectPr w:rsidR="00DC6F9B" w:rsidRPr="00DC6F9B" w:rsidSect="00B5602E">
          <w:footerReference w:type="default" r:id="rId9"/>
          <w:pgSz w:w="11906" w:h="16838"/>
          <w:pgMar w:top="1110" w:right="1274" w:bottom="1134" w:left="709" w:header="720" w:footer="720" w:gutter="0"/>
          <w:pgNumType w:start="1"/>
          <w:cols w:space="720"/>
          <w:titlePg/>
          <w:docGrid w:linePitch="299"/>
        </w:sectPr>
      </w:pPr>
    </w:p>
    <w:p w:rsidR="004103CD" w:rsidRPr="00C43E20" w:rsidRDefault="004103CD" w:rsidP="00142160">
      <w:pPr>
        <w:pStyle w:val="berschrift1"/>
        <w:spacing w:before="0"/>
      </w:pPr>
      <w:bookmarkStart w:id="2" w:name="_Toc465345933"/>
      <w:r w:rsidRPr="00C43E20">
        <w:lastRenderedPageBreak/>
        <w:t xml:space="preserve">Table </w:t>
      </w:r>
      <w:r>
        <w:t>S</w:t>
      </w:r>
      <w:r w:rsidRPr="00C43E20">
        <w:t xml:space="preserve">1. </w:t>
      </w:r>
      <w:r w:rsidRPr="00D861D6">
        <w:t>Patient characteristics of the overall population, intention-to-diagnose and per protocol population</w:t>
      </w:r>
      <w:bookmarkEnd w:id="2"/>
    </w:p>
    <w:tbl>
      <w:tblPr>
        <w:tblStyle w:val="Tabellengitternetz"/>
        <w:tblW w:w="4713" w:type="pct"/>
        <w:tblLayout w:type="fixed"/>
        <w:tblLook w:val="04A0"/>
      </w:tblPr>
      <w:tblGrid>
        <w:gridCol w:w="3832"/>
        <w:gridCol w:w="2013"/>
        <w:gridCol w:w="1858"/>
        <w:gridCol w:w="1854"/>
      </w:tblGrid>
      <w:tr w:rsidR="004103CD" w:rsidRPr="00FC1BB0" w:rsidTr="00F766FD">
        <w:trPr>
          <w:trHeight w:val="20"/>
        </w:trPr>
        <w:tc>
          <w:tcPr>
            <w:tcW w:w="2005" w:type="pct"/>
            <w:noWrap/>
            <w:hideMark/>
          </w:tcPr>
          <w:p w:rsidR="004103CD" w:rsidRPr="00E519F5" w:rsidRDefault="004103CD" w:rsidP="00F766FD">
            <w:pPr>
              <w:ind w:left="720" w:hanging="720"/>
              <w:jc w:val="both"/>
              <w:rPr>
                <w:rFonts w:ascii="Arial" w:hAnsi="Arial" w:cs="Arial"/>
                <w:sz w:val="18"/>
                <w:szCs w:val="18"/>
                <w:lang w:val="en-US"/>
              </w:rPr>
            </w:pPr>
          </w:p>
        </w:tc>
        <w:tc>
          <w:tcPr>
            <w:tcW w:w="1053" w:type="pct"/>
          </w:tcPr>
          <w:p w:rsidR="004103CD" w:rsidRDefault="004103CD" w:rsidP="00F766FD">
            <w:pPr>
              <w:ind w:left="720" w:hanging="720"/>
              <w:jc w:val="center"/>
              <w:rPr>
                <w:rFonts w:ascii="Arial" w:hAnsi="Arial" w:cs="Arial"/>
                <w:b/>
                <w:sz w:val="18"/>
                <w:szCs w:val="18"/>
              </w:rPr>
            </w:pPr>
            <w:r>
              <w:rPr>
                <w:rFonts w:ascii="Arial" w:hAnsi="Arial" w:cs="Arial"/>
                <w:b/>
                <w:sz w:val="18"/>
                <w:szCs w:val="18"/>
              </w:rPr>
              <w:t>All patients</w:t>
            </w:r>
          </w:p>
          <w:p w:rsidR="004103CD" w:rsidRPr="00B37C73" w:rsidRDefault="004103CD" w:rsidP="00F766FD">
            <w:pPr>
              <w:ind w:left="720" w:hanging="720"/>
              <w:jc w:val="center"/>
              <w:rPr>
                <w:rFonts w:ascii="Arial" w:hAnsi="Arial" w:cs="Arial"/>
                <w:b/>
                <w:sz w:val="18"/>
                <w:szCs w:val="18"/>
              </w:rPr>
            </w:pPr>
            <w:r>
              <w:rPr>
                <w:rFonts w:ascii="Arial" w:hAnsi="Arial" w:cs="Arial"/>
                <w:b/>
                <w:sz w:val="18"/>
                <w:szCs w:val="18"/>
              </w:rPr>
              <w:t>n=820</w:t>
            </w:r>
          </w:p>
        </w:tc>
        <w:tc>
          <w:tcPr>
            <w:tcW w:w="972" w:type="pct"/>
          </w:tcPr>
          <w:p w:rsidR="004103CD" w:rsidRDefault="004103CD" w:rsidP="00F766FD">
            <w:pPr>
              <w:ind w:left="720" w:hanging="720"/>
              <w:jc w:val="center"/>
              <w:rPr>
                <w:rFonts w:ascii="Arial" w:hAnsi="Arial" w:cs="Arial"/>
                <w:b/>
                <w:lang w:val="en-US"/>
              </w:rPr>
            </w:pPr>
            <w:r>
              <w:rPr>
                <w:rFonts w:ascii="Arial" w:hAnsi="Arial" w:cs="Arial"/>
                <w:b/>
                <w:lang w:val="en-US"/>
              </w:rPr>
              <w:t>ITD</w:t>
            </w:r>
          </w:p>
          <w:p w:rsidR="004103CD" w:rsidRPr="00B37C73" w:rsidRDefault="004103CD" w:rsidP="00F766FD">
            <w:pPr>
              <w:ind w:left="720" w:hanging="720"/>
              <w:jc w:val="center"/>
              <w:rPr>
                <w:rFonts w:ascii="Arial" w:hAnsi="Arial" w:cs="Arial"/>
                <w:b/>
                <w:sz w:val="18"/>
                <w:szCs w:val="18"/>
              </w:rPr>
            </w:pPr>
            <w:r>
              <w:rPr>
                <w:rFonts w:ascii="Arial" w:hAnsi="Arial" w:cs="Arial"/>
                <w:b/>
                <w:sz w:val="18"/>
                <w:szCs w:val="18"/>
              </w:rPr>
              <w:t>n=646</w:t>
            </w:r>
          </w:p>
        </w:tc>
        <w:tc>
          <w:tcPr>
            <w:tcW w:w="970" w:type="pct"/>
          </w:tcPr>
          <w:p w:rsidR="004103CD" w:rsidRDefault="004103CD" w:rsidP="00F766FD">
            <w:pPr>
              <w:ind w:left="720" w:hanging="720"/>
              <w:jc w:val="center"/>
              <w:rPr>
                <w:rFonts w:ascii="Arial" w:hAnsi="Arial" w:cs="Arial"/>
                <w:b/>
                <w:sz w:val="18"/>
                <w:szCs w:val="18"/>
              </w:rPr>
            </w:pPr>
            <w:r>
              <w:rPr>
                <w:rFonts w:ascii="Arial" w:hAnsi="Arial" w:cs="Arial"/>
                <w:b/>
                <w:sz w:val="18"/>
                <w:szCs w:val="18"/>
              </w:rPr>
              <w:t>Per Protocol</w:t>
            </w:r>
          </w:p>
          <w:p w:rsidR="004103CD" w:rsidRPr="00B37C73" w:rsidRDefault="004103CD" w:rsidP="00F766FD">
            <w:pPr>
              <w:ind w:left="720" w:hanging="720"/>
              <w:jc w:val="center"/>
              <w:rPr>
                <w:rFonts w:ascii="Arial" w:hAnsi="Arial" w:cs="Arial"/>
                <w:b/>
                <w:sz w:val="18"/>
                <w:szCs w:val="18"/>
              </w:rPr>
            </w:pPr>
            <w:r>
              <w:rPr>
                <w:rFonts w:ascii="Arial" w:hAnsi="Arial" w:cs="Arial"/>
                <w:b/>
                <w:sz w:val="18"/>
                <w:szCs w:val="18"/>
              </w:rPr>
              <w:t>n=598</w:t>
            </w:r>
          </w:p>
        </w:tc>
      </w:tr>
      <w:tr w:rsidR="004103CD" w:rsidRPr="00FC1BB0" w:rsidTr="00F766FD">
        <w:trPr>
          <w:trHeight w:val="20"/>
        </w:trPr>
        <w:tc>
          <w:tcPr>
            <w:tcW w:w="5000" w:type="pct"/>
            <w:gridSpan w:val="4"/>
            <w:noWrap/>
            <w:hideMark/>
          </w:tcPr>
          <w:p w:rsidR="004103CD" w:rsidRPr="00FC1BB0" w:rsidRDefault="004103CD" w:rsidP="00F766FD">
            <w:pPr>
              <w:ind w:left="720" w:hanging="720"/>
              <w:rPr>
                <w:rFonts w:ascii="Arial" w:hAnsi="Arial" w:cs="Arial"/>
                <w:b/>
                <w:bCs/>
                <w:sz w:val="18"/>
                <w:szCs w:val="18"/>
              </w:rPr>
            </w:pPr>
            <w:r w:rsidRPr="00FC1BB0">
              <w:rPr>
                <w:rFonts w:ascii="Arial" w:hAnsi="Arial" w:cs="Arial"/>
                <w:b/>
                <w:bCs/>
                <w:sz w:val="18"/>
                <w:szCs w:val="18"/>
              </w:rPr>
              <w:t>Socio</w:t>
            </w:r>
            <w:r>
              <w:rPr>
                <w:rFonts w:ascii="Arial" w:hAnsi="Arial" w:cs="Arial"/>
                <w:b/>
                <w:bCs/>
                <w:sz w:val="18"/>
                <w:szCs w:val="18"/>
              </w:rPr>
              <w:t>-</w:t>
            </w:r>
            <w:r w:rsidRPr="00FC1BB0">
              <w:rPr>
                <w:rFonts w:ascii="Arial" w:hAnsi="Arial" w:cs="Arial"/>
                <w:b/>
                <w:bCs/>
                <w:sz w:val="18"/>
                <w:szCs w:val="18"/>
              </w:rPr>
              <w:t>demographics</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rPr>
              <w:t>Female gender</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354 (43%)</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278 (43%)</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264 (44%)</w:t>
            </w:r>
          </w:p>
        </w:tc>
      </w:tr>
      <w:tr w:rsidR="004103CD" w:rsidRPr="00D33114" w:rsidTr="00F766FD">
        <w:trPr>
          <w:trHeight w:val="20"/>
        </w:trPr>
        <w:tc>
          <w:tcPr>
            <w:tcW w:w="2005" w:type="pct"/>
            <w:noWrap/>
            <w:hideMark/>
          </w:tcPr>
          <w:p w:rsidR="004103CD" w:rsidRPr="004374F5" w:rsidRDefault="004103CD" w:rsidP="00F766FD">
            <w:pPr>
              <w:ind w:left="720" w:hanging="720"/>
              <w:jc w:val="both"/>
              <w:rPr>
                <w:rFonts w:ascii="Arial" w:hAnsi="Arial" w:cs="Arial"/>
                <w:sz w:val="18"/>
                <w:szCs w:val="18"/>
              </w:rPr>
            </w:pPr>
            <w:r>
              <w:rPr>
                <w:rFonts w:ascii="Arial" w:hAnsi="Arial" w:cs="Arial"/>
                <w:sz w:val="18"/>
                <w:szCs w:val="18"/>
              </w:rPr>
              <w:t>Age [mean, SD, years]</w:t>
            </w:r>
          </w:p>
        </w:tc>
        <w:tc>
          <w:tcPr>
            <w:tcW w:w="1053"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63.</w:t>
            </w:r>
            <w:r>
              <w:rPr>
                <w:rFonts w:ascii="Arial" w:hAnsi="Arial" w:cs="Arial"/>
                <w:sz w:val="18"/>
                <w:szCs w:val="18"/>
                <w:lang w:val="en-US"/>
              </w:rPr>
              <w:t>7</w:t>
            </w:r>
            <w:r w:rsidRPr="00D33114">
              <w:rPr>
                <w:rFonts w:ascii="Arial" w:hAnsi="Arial" w:cs="Arial"/>
                <w:sz w:val="18"/>
                <w:szCs w:val="18"/>
                <w:lang w:val="en-US"/>
              </w:rPr>
              <w:t xml:space="preserve"> (±1</w:t>
            </w:r>
            <w:r>
              <w:rPr>
                <w:rFonts w:ascii="Arial" w:hAnsi="Arial" w:cs="Arial"/>
                <w:sz w:val="18"/>
                <w:szCs w:val="18"/>
                <w:lang w:val="en-US"/>
              </w:rPr>
              <w:t>6.8</w:t>
            </w:r>
            <w:r w:rsidRPr="00D33114">
              <w:rPr>
                <w:rFonts w:ascii="Arial" w:hAnsi="Arial" w:cs="Arial"/>
                <w:sz w:val="18"/>
                <w:szCs w:val="18"/>
                <w:lang w:val="en-US"/>
              </w:rPr>
              <w:t>)</w:t>
            </w:r>
          </w:p>
        </w:tc>
        <w:tc>
          <w:tcPr>
            <w:tcW w:w="972"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6</w:t>
            </w:r>
            <w:r>
              <w:rPr>
                <w:rFonts w:ascii="Arial" w:hAnsi="Arial" w:cs="Arial"/>
                <w:sz w:val="18"/>
                <w:szCs w:val="18"/>
                <w:lang w:val="en-US"/>
              </w:rPr>
              <w:t>3.8</w:t>
            </w:r>
            <w:r w:rsidRPr="00D33114">
              <w:rPr>
                <w:rFonts w:ascii="Arial" w:hAnsi="Arial" w:cs="Arial"/>
                <w:sz w:val="18"/>
                <w:szCs w:val="18"/>
                <w:lang w:val="en-US"/>
              </w:rPr>
              <w:t>(±16</w:t>
            </w:r>
            <w:r>
              <w:rPr>
                <w:rFonts w:ascii="Arial" w:hAnsi="Arial" w:cs="Arial"/>
                <w:sz w:val="18"/>
                <w:szCs w:val="18"/>
                <w:lang w:val="en-US"/>
              </w:rPr>
              <w:t>.3</w:t>
            </w:r>
            <w:r w:rsidRPr="00D33114">
              <w:rPr>
                <w:rFonts w:ascii="Arial" w:hAnsi="Arial" w:cs="Arial"/>
                <w:sz w:val="18"/>
                <w:szCs w:val="18"/>
                <w:lang w:val="en-US"/>
              </w:rPr>
              <w:t>)</w:t>
            </w:r>
          </w:p>
        </w:tc>
        <w:tc>
          <w:tcPr>
            <w:tcW w:w="970"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64</w:t>
            </w:r>
            <w:r>
              <w:rPr>
                <w:rFonts w:ascii="Arial" w:hAnsi="Arial" w:cs="Arial"/>
                <w:sz w:val="18"/>
                <w:szCs w:val="18"/>
                <w:lang w:val="en-US"/>
              </w:rPr>
              <w:t>.1</w:t>
            </w:r>
            <w:r w:rsidRPr="00D33114">
              <w:rPr>
                <w:rFonts w:ascii="Arial" w:hAnsi="Arial" w:cs="Arial"/>
                <w:sz w:val="18"/>
                <w:szCs w:val="18"/>
                <w:lang w:val="en-US"/>
              </w:rPr>
              <w:t xml:space="preserve"> (±16</w:t>
            </w:r>
            <w:r>
              <w:rPr>
                <w:rFonts w:ascii="Arial" w:hAnsi="Arial" w:cs="Arial"/>
                <w:sz w:val="18"/>
                <w:szCs w:val="18"/>
                <w:lang w:val="en-US"/>
              </w:rPr>
              <w:t>.2</w:t>
            </w:r>
            <w:r w:rsidRPr="00D33114">
              <w:rPr>
                <w:rFonts w:ascii="Arial" w:hAnsi="Arial" w:cs="Arial"/>
                <w:sz w:val="18"/>
                <w:szCs w:val="18"/>
                <w:lang w:val="en-US"/>
              </w:rPr>
              <w:t>)</w:t>
            </w:r>
          </w:p>
        </w:tc>
      </w:tr>
      <w:tr w:rsidR="004103CD" w:rsidRPr="00D33114" w:rsidTr="00F766FD">
        <w:trPr>
          <w:trHeight w:val="20"/>
        </w:trPr>
        <w:tc>
          <w:tcPr>
            <w:tcW w:w="2005" w:type="pct"/>
            <w:noWrap/>
            <w:hideMark/>
          </w:tcPr>
          <w:p w:rsidR="004103CD" w:rsidRPr="00D33114" w:rsidRDefault="004103CD" w:rsidP="00F766FD">
            <w:pPr>
              <w:ind w:left="720" w:hanging="720"/>
              <w:jc w:val="both"/>
              <w:rPr>
                <w:rFonts w:ascii="Arial" w:hAnsi="Arial" w:cs="Arial"/>
                <w:sz w:val="18"/>
                <w:szCs w:val="18"/>
                <w:lang w:val="en-US"/>
              </w:rPr>
            </w:pPr>
            <w:r w:rsidRPr="00D33114">
              <w:rPr>
                <w:rFonts w:ascii="Arial" w:hAnsi="Arial" w:cs="Arial"/>
                <w:sz w:val="18"/>
                <w:szCs w:val="18"/>
                <w:lang w:val="en-US"/>
              </w:rPr>
              <w:t>Ethnicity</w:t>
            </w:r>
          </w:p>
        </w:tc>
        <w:tc>
          <w:tcPr>
            <w:tcW w:w="1053" w:type="pct"/>
          </w:tcPr>
          <w:p w:rsidR="004103CD" w:rsidRPr="00D33114" w:rsidRDefault="004103CD" w:rsidP="00F766FD">
            <w:pPr>
              <w:ind w:left="720" w:hanging="720"/>
              <w:jc w:val="center"/>
              <w:rPr>
                <w:rFonts w:ascii="Arial" w:hAnsi="Arial" w:cs="Arial"/>
                <w:sz w:val="18"/>
                <w:szCs w:val="18"/>
                <w:lang w:val="en-US"/>
              </w:rPr>
            </w:pPr>
          </w:p>
        </w:tc>
        <w:tc>
          <w:tcPr>
            <w:tcW w:w="972" w:type="pct"/>
          </w:tcPr>
          <w:p w:rsidR="004103CD" w:rsidRPr="00D33114" w:rsidRDefault="004103CD" w:rsidP="00F766FD">
            <w:pPr>
              <w:ind w:left="720" w:hanging="720"/>
              <w:jc w:val="center"/>
              <w:rPr>
                <w:rFonts w:ascii="Arial" w:hAnsi="Arial" w:cs="Arial"/>
                <w:sz w:val="18"/>
                <w:szCs w:val="18"/>
                <w:lang w:val="en-US"/>
              </w:rPr>
            </w:pPr>
          </w:p>
        </w:tc>
        <w:tc>
          <w:tcPr>
            <w:tcW w:w="970" w:type="pct"/>
          </w:tcPr>
          <w:p w:rsidR="004103CD" w:rsidRPr="00D33114" w:rsidRDefault="004103CD" w:rsidP="00F766FD">
            <w:pPr>
              <w:ind w:left="720" w:hanging="720"/>
              <w:jc w:val="center"/>
              <w:rPr>
                <w:rFonts w:ascii="Arial" w:hAnsi="Arial" w:cs="Arial"/>
                <w:sz w:val="18"/>
                <w:szCs w:val="18"/>
                <w:lang w:val="en-US"/>
              </w:rPr>
            </w:pPr>
          </w:p>
        </w:tc>
      </w:tr>
      <w:tr w:rsidR="004103CD" w:rsidRPr="00D33114" w:rsidTr="00F766FD">
        <w:trPr>
          <w:trHeight w:val="20"/>
        </w:trPr>
        <w:tc>
          <w:tcPr>
            <w:tcW w:w="2005" w:type="pct"/>
            <w:noWrap/>
            <w:hideMark/>
          </w:tcPr>
          <w:p w:rsidR="004103CD" w:rsidRPr="00D33114" w:rsidRDefault="004103CD" w:rsidP="00F766FD">
            <w:pPr>
              <w:ind w:left="720" w:hanging="720"/>
              <w:jc w:val="both"/>
              <w:rPr>
                <w:rFonts w:ascii="Arial" w:hAnsi="Arial" w:cs="Arial"/>
                <w:sz w:val="18"/>
                <w:szCs w:val="18"/>
                <w:lang w:val="en-US"/>
              </w:rPr>
            </w:pPr>
            <w:r w:rsidRPr="00FC1BB0">
              <w:rPr>
                <w:rFonts w:ascii="Arial" w:hAnsi="Arial" w:cs="Arial"/>
                <w:sz w:val="18"/>
                <w:szCs w:val="18"/>
                <w:lang w:val="en-US"/>
              </w:rPr>
              <w:t>African-American</w:t>
            </w:r>
          </w:p>
        </w:tc>
        <w:tc>
          <w:tcPr>
            <w:tcW w:w="1053"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273 (33%)</w:t>
            </w:r>
          </w:p>
        </w:tc>
        <w:tc>
          <w:tcPr>
            <w:tcW w:w="972"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222 (34%)</w:t>
            </w:r>
          </w:p>
        </w:tc>
        <w:tc>
          <w:tcPr>
            <w:tcW w:w="970"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202 (32%)</w:t>
            </w:r>
          </w:p>
        </w:tc>
      </w:tr>
      <w:tr w:rsidR="004103CD" w:rsidRPr="00D33114" w:rsidTr="00F766FD">
        <w:trPr>
          <w:trHeight w:val="20"/>
        </w:trPr>
        <w:tc>
          <w:tcPr>
            <w:tcW w:w="2005" w:type="pct"/>
            <w:noWrap/>
            <w:hideMark/>
          </w:tcPr>
          <w:p w:rsidR="004103CD" w:rsidRPr="00D33114" w:rsidRDefault="004103CD" w:rsidP="00F766FD">
            <w:pPr>
              <w:ind w:left="720" w:hanging="720"/>
              <w:jc w:val="both"/>
              <w:rPr>
                <w:rFonts w:ascii="Arial" w:hAnsi="Arial" w:cs="Arial"/>
                <w:sz w:val="18"/>
                <w:szCs w:val="18"/>
                <w:lang w:val="en-US"/>
              </w:rPr>
            </w:pPr>
            <w:r w:rsidRPr="00FC1BB0">
              <w:rPr>
                <w:rFonts w:ascii="Arial" w:hAnsi="Arial" w:cs="Arial"/>
                <w:sz w:val="18"/>
                <w:szCs w:val="18"/>
                <w:lang w:val="en-US"/>
              </w:rPr>
              <w:t>Asian</w:t>
            </w:r>
          </w:p>
        </w:tc>
        <w:tc>
          <w:tcPr>
            <w:tcW w:w="1053"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8 (1%)</w:t>
            </w:r>
          </w:p>
        </w:tc>
        <w:tc>
          <w:tcPr>
            <w:tcW w:w="972"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7 (1%)</w:t>
            </w:r>
          </w:p>
        </w:tc>
        <w:tc>
          <w:tcPr>
            <w:tcW w:w="970"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7 (1%)</w:t>
            </w:r>
          </w:p>
        </w:tc>
      </w:tr>
      <w:tr w:rsidR="004103CD" w:rsidRPr="00FC1BB0" w:rsidTr="00F766FD">
        <w:trPr>
          <w:trHeight w:val="20"/>
        </w:trPr>
        <w:tc>
          <w:tcPr>
            <w:tcW w:w="2005" w:type="pct"/>
            <w:noWrap/>
            <w:hideMark/>
          </w:tcPr>
          <w:p w:rsidR="004103CD" w:rsidRPr="00D33114" w:rsidRDefault="004103CD" w:rsidP="00F766FD">
            <w:pPr>
              <w:ind w:left="720" w:hanging="720"/>
              <w:jc w:val="both"/>
              <w:rPr>
                <w:rFonts w:ascii="Arial" w:hAnsi="Arial" w:cs="Arial"/>
                <w:sz w:val="18"/>
                <w:szCs w:val="18"/>
                <w:lang w:val="en-US"/>
              </w:rPr>
            </w:pPr>
            <w:r w:rsidRPr="00FC1BB0">
              <w:rPr>
                <w:rFonts w:ascii="Arial" w:hAnsi="Arial" w:cs="Arial"/>
                <w:sz w:val="18"/>
                <w:szCs w:val="18"/>
                <w:lang w:val="en-US"/>
              </w:rPr>
              <w:t>Caucasian</w:t>
            </w:r>
          </w:p>
        </w:tc>
        <w:tc>
          <w:tcPr>
            <w:tcW w:w="1053"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500 (61%)</w:t>
            </w:r>
          </w:p>
        </w:tc>
        <w:tc>
          <w:tcPr>
            <w:tcW w:w="972" w:type="pct"/>
          </w:tcPr>
          <w:p w:rsidR="004103CD" w:rsidRPr="00D33114" w:rsidRDefault="004103CD" w:rsidP="00F766FD">
            <w:pPr>
              <w:ind w:left="720" w:hanging="720"/>
              <w:jc w:val="center"/>
              <w:rPr>
                <w:rFonts w:ascii="Arial" w:hAnsi="Arial" w:cs="Arial"/>
                <w:sz w:val="18"/>
                <w:szCs w:val="18"/>
                <w:lang w:val="en-US"/>
              </w:rPr>
            </w:pPr>
            <w:r w:rsidRPr="00D33114">
              <w:rPr>
                <w:rFonts w:ascii="Arial" w:hAnsi="Arial" w:cs="Arial"/>
                <w:sz w:val="18"/>
                <w:szCs w:val="18"/>
                <w:lang w:val="en-US"/>
              </w:rPr>
              <w:t>389 (60%)</w:t>
            </w:r>
          </w:p>
        </w:tc>
        <w:tc>
          <w:tcPr>
            <w:tcW w:w="970" w:type="pct"/>
          </w:tcPr>
          <w:p w:rsidR="004103CD" w:rsidRPr="00FC1BB0" w:rsidRDefault="004103CD" w:rsidP="00F766FD">
            <w:pPr>
              <w:ind w:left="720" w:hanging="720"/>
              <w:jc w:val="center"/>
              <w:rPr>
                <w:rFonts w:ascii="Arial" w:hAnsi="Arial" w:cs="Arial"/>
                <w:sz w:val="18"/>
                <w:szCs w:val="18"/>
              </w:rPr>
            </w:pPr>
            <w:r w:rsidRPr="00D33114">
              <w:rPr>
                <w:rFonts w:ascii="Arial" w:hAnsi="Arial" w:cs="Arial"/>
                <w:sz w:val="18"/>
                <w:szCs w:val="18"/>
                <w:lang w:val="en-US"/>
              </w:rPr>
              <w:t>362 (6</w:t>
            </w:r>
            <w:r>
              <w:rPr>
                <w:rFonts w:ascii="Arial" w:hAnsi="Arial" w:cs="Arial"/>
                <w:sz w:val="18"/>
                <w:szCs w:val="18"/>
              </w:rPr>
              <w:t>1%)</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Hispanic</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32 (4%)</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23 (4%)</w:t>
            </w:r>
          </w:p>
        </w:tc>
        <w:tc>
          <w:tcPr>
            <w:tcW w:w="970" w:type="pct"/>
          </w:tcPr>
          <w:p w:rsidR="004103CD" w:rsidRPr="00FC1BB0" w:rsidRDefault="004103CD" w:rsidP="00076E5E">
            <w:pPr>
              <w:ind w:left="720" w:hanging="720"/>
              <w:jc w:val="center"/>
              <w:rPr>
                <w:rFonts w:ascii="Arial" w:hAnsi="Arial" w:cs="Arial"/>
                <w:sz w:val="18"/>
                <w:szCs w:val="18"/>
              </w:rPr>
            </w:pPr>
            <w:r>
              <w:rPr>
                <w:rFonts w:ascii="Arial" w:hAnsi="Arial" w:cs="Arial"/>
                <w:sz w:val="18"/>
                <w:szCs w:val="18"/>
              </w:rPr>
              <w:t>2</w:t>
            </w:r>
            <w:r w:rsidR="00076E5E">
              <w:rPr>
                <w:rFonts w:ascii="Arial" w:hAnsi="Arial" w:cs="Arial"/>
                <w:sz w:val="18"/>
                <w:szCs w:val="18"/>
              </w:rPr>
              <w:t>3</w:t>
            </w:r>
            <w:r>
              <w:rPr>
                <w:rFonts w:ascii="Arial" w:hAnsi="Arial" w:cs="Arial"/>
                <w:sz w:val="18"/>
                <w:szCs w:val="18"/>
              </w:rPr>
              <w:t xml:space="preserve"> (4%)</w:t>
            </w:r>
          </w:p>
        </w:tc>
      </w:tr>
      <w:tr w:rsidR="004103CD" w:rsidRPr="00FC1BB0" w:rsidTr="00F766FD">
        <w:trPr>
          <w:trHeight w:val="20"/>
        </w:trPr>
        <w:tc>
          <w:tcPr>
            <w:tcW w:w="5000" w:type="pct"/>
            <w:gridSpan w:val="4"/>
            <w:noWrap/>
            <w:hideMark/>
          </w:tcPr>
          <w:p w:rsidR="004103CD" w:rsidRPr="00FC1BB0" w:rsidRDefault="004103CD" w:rsidP="00F766FD">
            <w:pPr>
              <w:ind w:left="720" w:hanging="720"/>
              <w:rPr>
                <w:rFonts w:ascii="Arial" w:hAnsi="Arial" w:cs="Arial"/>
                <w:b/>
                <w:bCs/>
                <w:sz w:val="18"/>
                <w:szCs w:val="18"/>
                <w:lang w:val="en-US"/>
              </w:rPr>
            </w:pPr>
            <w:r w:rsidRPr="00FC1BB0">
              <w:rPr>
                <w:rFonts w:ascii="Arial" w:hAnsi="Arial" w:cs="Arial"/>
                <w:b/>
                <w:bCs/>
                <w:sz w:val="18"/>
                <w:szCs w:val="18"/>
                <w:lang w:val="en-US"/>
              </w:rPr>
              <w:t>Comorbidities</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Hypertension</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509 (62%)</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403 (62%)</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373 (62%)</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Congestive Heart Failure</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145 (18%)</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112 (17%)</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107 (18%)</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Coronary Artery Disease</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230 (28%)</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180 (28%)</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174 (29%)</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Stroke/TIA</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99 (12%)</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85 (13%)</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81 (14%)</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COPD</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140 (17%)</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109 (17%)</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102 (17%)</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Diabetes</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277 (34%)</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218 (34%)</w:t>
            </w:r>
          </w:p>
        </w:tc>
        <w:tc>
          <w:tcPr>
            <w:tcW w:w="970" w:type="pct"/>
          </w:tcPr>
          <w:p w:rsidR="004103CD" w:rsidRPr="00FC1BB0" w:rsidRDefault="00076E5E" w:rsidP="00F766FD">
            <w:pPr>
              <w:ind w:left="720" w:hanging="720"/>
              <w:jc w:val="center"/>
              <w:rPr>
                <w:rFonts w:ascii="Arial" w:hAnsi="Arial" w:cs="Arial"/>
                <w:sz w:val="18"/>
                <w:szCs w:val="18"/>
              </w:rPr>
            </w:pPr>
            <w:r>
              <w:rPr>
                <w:rFonts w:ascii="Arial" w:hAnsi="Arial" w:cs="Arial"/>
                <w:sz w:val="18"/>
                <w:szCs w:val="18"/>
              </w:rPr>
              <w:t>208 (34</w:t>
            </w:r>
            <w:r w:rsidR="004103CD">
              <w:rPr>
                <w:rFonts w:ascii="Arial" w:hAnsi="Arial" w:cs="Arial"/>
                <w:sz w:val="18"/>
                <w:szCs w:val="18"/>
              </w:rPr>
              <w:t>%)</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Liver Disease</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65 (8%)</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52 (8%)</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49 (8%)</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Renal Disease</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112 (14%)</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84 (13%)</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80 (13%)</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Malignancy</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199 (24%)</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151 (23%)</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146 (24%)</w:t>
            </w:r>
          </w:p>
        </w:tc>
      </w:tr>
      <w:tr w:rsidR="004103CD" w:rsidRPr="00FC1BB0" w:rsidTr="00F766FD">
        <w:trPr>
          <w:trHeight w:val="20"/>
        </w:trPr>
        <w:tc>
          <w:tcPr>
            <w:tcW w:w="5000" w:type="pct"/>
            <w:gridSpan w:val="4"/>
            <w:noWrap/>
            <w:hideMark/>
          </w:tcPr>
          <w:p w:rsidR="004103CD" w:rsidRPr="00FC1BB0" w:rsidRDefault="004103CD" w:rsidP="00F766FD">
            <w:pPr>
              <w:ind w:left="720" w:hanging="720"/>
              <w:rPr>
                <w:rFonts w:ascii="Arial" w:hAnsi="Arial" w:cs="Arial"/>
                <w:b/>
                <w:bCs/>
                <w:sz w:val="18"/>
                <w:szCs w:val="18"/>
              </w:rPr>
            </w:pPr>
            <w:r w:rsidRPr="00FC1BB0">
              <w:rPr>
                <w:rFonts w:ascii="Arial" w:hAnsi="Arial" w:cs="Arial"/>
                <w:b/>
                <w:bCs/>
                <w:sz w:val="18"/>
                <w:szCs w:val="18"/>
              </w:rPr>
              <w:t>Sepsis classification on admission</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septic shock</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349 (43%)</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299 (46%)</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291 (49%)</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severe sepsis</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402 (49%)</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347 (54%)</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307 (51%)</w:t>
            </w:r>
          </w:p>
        </w:tc>
      </w:tr>
      <w:tr w:rsidR="004103CD" w:rsidRPr="00FC1BB0" w:rsidTr="00F766FD">
        <w:trPr>
          <w:trHeight w:val="20"/>
        </w:trPr>
        <w:tc>
          <w:tcPr>
            <w:tcW w:w="5000" w:type="pct"/>
            <w:gridSpan w:val="4"/>
            <w:noWrap/>
            <w:hideMark/>
          </w:tcPr>
          <w:p w:rsidR="004103CD" w:rsidRDefault="004103CD" w:rsidP="00F766FD">
            <w:pPr>
              <w:ind w:left="720" w:hanging="720"/>
              <w:rPr>
                <w:rFonts w:ascii="Arial" w:hAnsi="Arial" w:cs="Arial"/>
                <w:b/>
                <w:bCs/>
                <w:sz w:val="18"/>
                <w:szCs w:val="18"/>
              </w:rPr>
            </w:pPr>
            <w:r>
              <w:rPr>
                <w:rFonts w:ascii="Arial" w:hAnsi="Arial" w:cs="Arial"/>
                <w:b/>
                <w:bCs/>
                <w:sz w:val="18"/>
                <w:szCs w:val="18"/>
              </w:rPr>
              <w:t>Clinical infection t</w:t>
            </w:r>
            <w:r w:rsidRPr="00FC1BB0">
              <w:rPr>
                <w:rFonts w:ascii="Arial" w:hAnsi="Arial" w:cs="Arial"/>
                <w:b/>
                <w:bCs/>
                <w:sz w:val="18"/>
                <w:szCs w:val="18"/>
              </w:rPr>
              <w:t>ype</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community</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757 (92%)</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593 (92%)</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546 (91%)</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nosocomial</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63 (8%)</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53 (8%)</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52 (9%)</w:t>
            </w:r>
          </w:p>
        </w:tc>
      </w:tr>
      <w:tr w:rsidR="004103CD" w:rsidRPr="00FC1BB0" w:rsidTr="00F766FD">
        <w:trPr>
          <w:trHeight w:val="20"/>
        </w:trPr>
        <w:tc>
          <w:tcPr>
            <w:tcW w:w="5000" w:type="pct"/>
            <w:gridSpan w:val="4"/>
            <w:noWrap/>
            <w:hideMark/>
          </w:tcPr>
          <w:p w:rsidR="004103CD" w:rsidRPr="00FC1BB0" w:rsidRDefault="004103CD" w:rsidP="00F766FD">
            <w:pPr>
              <w:ind w:left="720" w:hanging="720"/>
              <w:rPr>
                <w:rFonts w:ascii="Arial" w:hAnsi="Arial" w:cs="Arial"/>
                <w:b/>
                <w:sz w:val="18"/>
                <w:szCs w:val="18"/>
                <w:lang w:val="en-US"/>
              </w:rPr>
            </w:pPr>
            <w:r w:rsidRPr="00FC1BB0">
              <w:rPr>
                <w:rFonts w:ascii="Arial" w:hAnsi="Arial" w:cs="Arial"/>
                <w:b/>
                <w:sz w:val="18"/>
                <w:szCs w:val="18"/>
                <w:lang w:val="en-US"/>
              </w:rPr>
              <w:t>Positive Blood Culture</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positive</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248 (30%)</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214 (33%)</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197 (33%)</w:t>
            </w:r>
          </w:p>
        </w:tc>
      </w:tr>
      <w:tr w:rsidR="004103CD" w:rsidRPr="00FC1BB0" w:rsidTr="00F766FD">
        <w:trPr>
          <w:trHeight w:val="20"/>
        </w:trPr>
        <w:tc>
          <w:tcPr>
            <w:tcW w:w="5000" w:type="pct"/>
            <w:gridSpan w:val="4"/>
            <w:noWrap/>
            <w:hideMark/>
          </w:tcPr>
          <w:p w:rsidR="004103CD" w:rsidRPr="00FC1BB0" w:rsidRDefault="004103CD" w:rsidP="00F766FD">
            <w:pPr>
              <w:ind w:left="720" w:hanging="720"/>
              <w:rPr>
                <w:rFonts w:ascii="Arial" w:hAnsi="Arial" w:cs="Arial"/>
                <w:b/>
                <w:sz w:val="18"/>
                <w:szCs w:val="18"/>
                <w:lang w:val="en-US"/>
              </w:rPr>
            </w:pPr>
            <w:r w:rsidRPr="00FC1BB0">
              <w:rPr>
                <w:rFonts w:ascii="Arial" w:hAnsi="Arial" w:cs="Arial"/>
                <w:b/>
                <w:sz w:val="18"/>
                <w:szCs w:val="18"/>
                <w:lang w:val="en-US"/>
              </w:rPr>
              <w:t>Microbiological result</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fungal</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12 (2%)</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11 (2%)</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10 (2%)</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gram negative</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272 (33%)</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227 (35%)</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215 (36%)</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gram positive</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166 (20%)</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141 (22%)</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129 (22%)</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Pr>
                <w:rFonts w:ascii="Arial" w:hAnsi="Arial" w:cs="Arial"/>
                <w:b/>
                <w:sz w:val="18"/>
                <w:szCs w:val="18"/>
              </w:rPr>
              <w:t>Antibiotic a</w:t>
            </w:r>
            <w:r w:rsidRPr="00FC1BB0">
              <w:rPr>
                <w:rFonts w:ascii="Arial" w:hAnsi="Arial" w:cs="Arial"/>
                <w:b/>
                <w:sz w:val="18"/>
                <w:szCs w:val="18"/>
              </w:rPr>
              <w:t>dequacy</w:t>
            </w:r>
            <w:r w:rsidR="003E0DA0">
              <w:rPr>
                <w:rStyle w:val="Funotenzeichen"/>
                <w:rFonts w:ascii="Arial" w:hAnsi="Arial" w:cs="Arial"/>
                <w:b/>
                <w:sz w:val="18"/>
                <w:szCs w:val="18"/>
              </w:rPr>
              <w:footnoteReference w:id="1"/>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705 (86%)</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543 (84%)</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503 (84%)</w:t>
            </w:r>
          </w:p>
        </w:tc>
      </w:tr>
      <w:tr w:rsidR="004103CD" w:rsidRPr="00FC1BB0" w:rsidTr="00F766FD">
        <w:trPr>
          <w:trHeight w:val="20"/>
        </w:trPr>
        <w:tc>
          <w:tcPr>
            <w:tcW w:w="5000" w:type="pct"/>
            <w:gridSpan w:val="4"/>
            <w:noWrap/>
            <w:hideMark/>
          </w:tcPr>
          <w:p w:rsidR="004103CD" w:rsidRPr="00FC1BB0" w:rsidRDefault="004103CD" w:rsidP="00F766FD">
            <w:pPr>
              <w:ind w:left="720" w:hanging="720"/>
              <w:rPr>
                <w:rFonts w:ascii="Arial" w:hAnsi="Arial" w:cs="Arial"/>
                <w:b/>
                <w:sz w:val="18"/>
                <w:szCs w:val="18"/>
              </w:rPr>
            </w:pPr>
            <w:r w:rsidRPr="00FC1BB0">
              <w:rPr>
                <w:rFonts w:ascii="Arial" w:hAnsi="Arial" w:cs="Arial"/>
                <w:b/>
                <w:sz w:val="18"/>
                <w:szCs w:val="18"/>
              </w:rPr>
              <w:t>Final diagnosis</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confirmed infection</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662 (81%)</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542 (84%)</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504 (84%)</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likely infection</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107 (13%)</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70 (11%)</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64 (11%)</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other diagnosis</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51 (6%)</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34 (5%)</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30 (5%)</w:t>
            </w:r>
          </w:p>
        </w:tc>
      </w:tr>
      <w:tr w:rsidR="004103CD" w:rsidRPr="00FC1BB0" w:rsidTr="00F766FD">
        <w:trPr>
          <w:trHeight w:val="20"/>
        </w:trPr>
        <w:tc>
          <w:tcPr>
            <w:tcW w:w="2005" w:type="pct"/>
            <w:noWrap/>
            <w:hideMark/>
          </w:tcPr>
          <w:p w:rsidR="004103CD" w:rsidRPr="00CF70BC" w:rsidRDefault="004103CD" w:rsidP="00F766FD">
            <w:pPr>
              <w:ind w:left="720" w:hanging="720"/>
              <w:jc w:val="both"/>
              <w:rPr>
                <w:rFonts w:ascii="Arial" w:hAnsi="Arial" w:cs="Arial"/>
                <w:b/>
                <w:sz w:val="18"/>
                <w:szCs w:val="18"/>
                <w:lang w:val="en-US"/>
              </w:rPr>
            </w:pPr>
            <w:r w:rsidRPr="00CF70BC">
              <w:rPr>
                <w:rFonts w:ascii="Arial" w:hAnsi="Arial" w:cs="Arial"/>
                <w:b/>
                <w:sz w:val="18"/>
                <w:szCs w:val="18"/>
                <w:lang w:val="en-US"/>
              </w:rPr>
              <w:t>Alive at day 28</w:t>
            </w:r>
          </w:p>
        </w:tc>
        <w:tc>
          <w:tcPr>
            <w:tcW w:w="1053" w:type="pct"/>
          </w:tcPr>
          <w:p w:rsidR="004103CD" w:rsidRDefault="004103CD" w:rsidP="00F766FD">
            <w:pPr>
              <w:ind w:left="720" w:hanging="720"/>
              <w:jc w:val="center"/>
              <w:rPr>
                <w:rFonts w:ascii="Arial" w:hAnsi="Arial" w:cs="Arial"/>
                <w:sz w:val="18"/>
                <w:szCs w:val="18"/>
              </w:rPr>
            </w:pPr>
            <w:r>
              <w:rPr>
                <w:rFonts w:ascii="Arial" w:hAnsi="Arial" w:cs="Arial"/>
                <w:sz w:val="18"/>
                <w:szCs w:val="18"/>
              </w:rPr>
              <w:t>636 (78%)</w:t>
            </w:r>
          </w:p>
        </w:tc>
        <w:tc>
          <w:tcPr>
            <w:tcW w:w="972" w:type="pct"/>
          </w:tcPr>
          <w:p w:rsidR="004103CD" w:rsidRDefault="004103CD" w:rsidP="00F766FD">
            <w:pPr>
              <w:ind w:left="720" w:hanging="720"/>
              <w:jc w:val="center"/>
              <w:rPr>
                <w:rFonts w:ascii="Arial" w:hAnsi="Arial" w:cs="Arial"/>
                <w:sz w:val="18"/>
                <w:szCs w:val="18"/>
              </w:rPr>
            </w:pPr>
            <w:r>
              <w:rPr>
                <w:rFonts w:ascii="Arial" w:hAnsi="Arial" w:cs="Arial"/>
                <w:sz w:val="18"/>
                <w:szCs w:val="18"/>
              </w:rPr>
              <w:t>539 (83</w:t>
            </w:r>
            <w:r w:rsidR="00076E5E">
              <w:rPr>
                <w:rFonts w:ascii="Arial" w:hAnsi="Arial" w:cs="Arial"/>
                <w:sz w:val="18"/>
                <w:szCs w:val="18"/>
              </w:rPr>
              <w:t>%</w:t>
            </w:r>
            <w:r>
              <w:rPr>
                <w:rFonts w:ascii="Arial" w:hAnsi="Arial" w:cs="Arial"/>
                <w:sz w:val="18"/>
                <w:szCs w:val="18"/>
              </w:rPr>
              <w:t>)</w:t>
            </w:r>
          </w:p>
        </w:tc>
        <w:tc>
          <w:tcPr>
            <w:tcW w:w="970" w:type="pct"/>
          </w:tcPr>
          <w:p w:rsidR="004103CD" w:rsidRDefault="004103CD" w:rsidP="00F766FD">
            <w:pPr>
              <w:ind w:left="720" w:hanging="720"/>
              <w:jc w:val="center"/>
              <w:rPr>
                <w:rFonts w:ascii="Arial" w:hAnsi="Arial" w:cs="Arial"/>
                <w:sz w:val="18"/>
                <w:szCs w:val="18"/>
              </w:rPr>
            </w:pPr>
            <w:r>
              <w:rPr>
                <w:rFonts w:ascii="Arial" w:hAnsi="Arial" w:cs="Arial"/>
                <w:sz w:val="18"/>
                <w:szCs w:val="18"/>
              </w:rPr>
              <w:t>497 (83%)</w:t>
            </w:r>
          </w:p>
        </w:tc>
      </w:tr>
      <w:tr w:rsidR="004103CD" w:rsidRPr="00FC1BB0" w:rsidTr="00F766FD">
        <w:trPr>
          <w:trHeight w:val="20"/>
        </w:trPr>
        <w:tc>
          <w:tcPr>
            <w:tcW w:w="5000" w:type="pct"/>
            <w:gridSpan w:val="4"/>
            <w:noWrap/>
            <w:hideMark/>
          </w:tcPr>
          <w:p w:rsidR="004103CD" w:rsidRPr="00FC1BB0" w:rsidRDefault="004103CD" w:rsidP="00F766FD">
            <w:pPr>
              <w:ind w:left="720" w:hanging="720"/>
              <w:rPr>
                <w:rFonts w:ascii="Arial" w:hAnsi="Arial" w:cs="Arial"/>
                <w:b/>
                <w:bCs/>
                <w:sz w:val="18"/>
                <w:szCs w:val="18"/>
              </w:rPr>
            </w:pPr>
            <w:r w:rsidRPr="00FC1BB0">
              <w:rPr>
                <w:rFonts w:ascii="Arial" w:hAnsi="Arial" w:cs="Arial"/>
                <w:b/>
                <w:bCs/>
                <w:sz w:val="18"/>
                <w:szCs w:val="18"/>
              </w:rPr>
              <w:t>Procalcitonin levels</w:t>
            </w:r>
          </w:p>
        </w:tc>
      </w:tr>
      <w:tr w:rsidR="004103CD" w:rsidRPr="00FC1BB0" w:rsidTr="00F766FD">
        <w:trPr>
          <w:trHeight w:val="20"/>
        </w:trPr>
        <w:tc>
          <w:tcPr>
            <w:tcW w:w="2005" w:type="pct"/>
            <w:noWrap/>
            <w:hideMark/>
          </w:tcPr>
          <w:p w:rsidR="004103CD" w:rsidRPr="00352870" w:rsidRDefault="004103CD" w:rsidP="00F766FD">
            <w:pPr>
              <w:ind w:left="720" w:hanging="720"/>
              <w:jc w:val="both"/>
              <w:rPr>
                <w:rFonts w:ascii="Arial" w:hAnsi="Arial" w:cs="Arial"/>
                <w:sz w:val="18"/>
                <w:szCs w:val="18"/>
                <w:lang w:val="en-US"/>
              </w:rPr>
            </w:pPr>
            <w:r w:rsidRPr="00352870">
              <w:rPr>
                <w:rFonts w:ascii="Arial" w:hAnsi="Arial" w:cs="Arial"/>
                <w:sz w:val="18"/>
                <w:szCs w:val="18"/>
                <w:lang w:val="en-US"/>
              </w:rPr>
              <w:t xml:space="preserve">Initial PCT </w:t>
            </w:r>
            <w:r>
              <w:rPr>
                <w:rFonts w:ascii="Arial" w:hAnsi="Arial" w:cs="Arial"/>
                <w:sz w:val="18"/>
                <w:szCs w:val="18"/>
                <w:lang w:val="en-US"/>
              </w:rPr>
              <w:t>[</w:t>
            </w:r>
            <w:r w:rsidRPr="00352870">
              <w:rPr>
                <w:rFonts w:ascii="Arial" w:hAnsi="Arial" w:cs="Arial"/>
                <w:sz w:val="18"/>
                <w:szCs w:val="18"/>
                <w:lang w:val="en-US"/>
              </w:rPr>
              <w:t>median, IQR, µg/L</w:t>
            </w:r>
            <w:r>
              <w:rPr>
                <w:rFonts w:ascii="Arial" w:hAnsi="Arial" w:cs="Arial"/>
                <w:sz w:val="18"/>
                <w:szCs w:val="18"/>
                <w:lang w:val="en-US"/>
              </w:rPr>
              <w:t>]</w:t>
            </w:r>
          </w:p>
        </w:tc>
        <w:tc>
          <w:tcPr>
            <w:tcW w:w="1053"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4.2 (</w:t>
            </w:r>
            <w:r w:rsidR="00D94721">
              <w:rPr>
                <w:rFonts w:ascii="Arial" w:hAnsi="Arial" w:cs="Arial"/>
                <w:sz w:val="18"/>
                <w:szCs w:val="18"/>
              </w:rPr>
              <w:t>0.6-18.9</w:t>
            </w:r>
            <w:r>
              <w:rPr>
                <w:rFonts w:ascii="Arial" w:hAnsi="Arial" w:cs="Arial"/>
                <w:sz w:val="18"/>
                <w:szCs w:val="18"/>
              </w:rPr>
              <w:t>)</w:t>
            </w:r>
          </w:p>
        </w:tc>
        <w:tc>
          <w:tcPr>
            <w:tcW w:w="972"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4.3 (</w:t>
            </w:r>
            <w:r w:rsidR="00D94721">
              <w:rPr>
                <w:rFonts w:ascii="Arial" w:hAnsi="Arial" w:cs="Arial"/>
                <w:sz w:val="18"/>
                <w:szCs w:val="18"/>
              </w:rPr>
              <w:t>0.6-20.0</w:t>
            </w:r>
            <w:r>
              <w:rPr>
                <w:rFonts w:ascii="Arial" w:hAnsi="Arial" w:cs="Arial"/>
                <w:sz w:val="18"/>
                <w:szCs w:val="18"/>
              </w:rPr>
              <w:t>)</w:t>
            </w:r>
          </w:p>
        </w:tc>
        <w:tc>
          <w:tcPr>
            <w:tcW w:w="970"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4.6 (</w:t>
            </w:r>
            <w:r w:rsidR="00D94721">
              <w:rPr>
                <w:rFonts w:ascii="Arial" w:hAnsi="Arial" w:cs="Arial"/>
                <w:sz w:val="18"/>
                <w:szCs w:val="18"/>
              </w:rPr>
              <w:t>0.7-20.9</w:t>
            </w:r>
            <w:r>
              <w:rPr>
                <w:rFonts w:ascii="Arial" w:hAnsi="Arial" w:cs="Arial"/>
                <w:sz w:val="18"/>
                <w:szCs w:val="18"/>
              </w:rPr>
              <w:t>)</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&lt; 0.5µg/L</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171 (21%)</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131 (20%)</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117 (20%)</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 0.5µg/L and ≤ 2.0µg/L</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166 (20%)</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133 (21%)</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118 (20%)</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&gt; 2.0µg/L</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483 (59%)</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382 (59%)</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363 (61%)</w:t>
            </w:r>
          </w:p>
        </w:tc>
      </w:tr>
      <w:tr w:rsidR="004103CD" w:rsidRPr="00D644D0" w:rsidTr="00F766FD">
        <w:trPr>
          <w:trHeight w:val="20"/>
        </w:trPr>
        <w:tc>
          <w:tcPr>
            <w:tcW w:w="5000" w:type="pct"/>
            <w:gridSpan w:val="4"/>
            <w:noWrap/>
            <w:hideMark/>
          </w:tcPr>
          <w:p w:rsidR="004103CD" w:rsidRPr="00FC1BB0" w:rsidRDefault="004103CD" w:rsidP="00F766FD">
            <w:pPr>
              <w:ind w:left="720" w:hanging="720"/>
              <w:rPr>
                <w:rFonts w:ascii="Arial" w:hAnsi="Arial" w:cs="Arial"/>
                <w:b/>
                <w:bCs/>
                <w:sz w:val="18"/>
                <w:szCs w:val="18"/>
                <w:lang w:val="en-US"/>
              </w:rPr>
            </w:pPr>
            <w:r w:rsidRPr="00FC1BB0">
              <w:rPr>
                <w:rFonts w:ascii="Arial" w:hAnsi="Arial" w:cs="Arial"/>
                <w:b/>
                <w:bCs/>
                <w:sz w:val="18"/>
                <w:szCs w:val="18"/>
                <w:lang w:val="en-US"/>
              </w:rPr>
              <w:t>PCT kinetic from baseline to day 4</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decrease ≤80%</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371 (45%)</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371 (57%)</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346 (58%)</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lang w:val="en-US"/>
              </w:rPr>
              <w:t xml:space="preserve">decrease </w:t>
            </w:r>
            <w:r>
              <w:rPr>
                <w:rFonts w:ascii="Arial" w:hAnsi="Arial" w:cs="Arial"/>
                <w:sz w:val="18"/>
                <w:szCs w:val="18"/>
                <w:lang w:val="en-US"/>
              </w:rPr>
              <w:t>&gt;</w:t>
            </w:r>
            <w:r w:rsidRPr="00FC1BB0">
              <w:rPr>
                <w:rFonts w:ascii="Arial" w:hAnsi="Arial" w:cs="Arial"/>
                <w:sz w:val="18"/>
                <w:szCs w:val="18"/>
                <w:lang w:val="en-US"/>
              </w:rPr>
              <w:t>80%</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203 (25%)</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203 (31%)</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188 (31%)</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lang w:val="en-US"/>
              </w:rPr>
            </w:pPr>
            <w:r>
              <w:rPr>
                <w:rFonts w:ascii="Arial" w:hAnsi="Arial" w:cs="Arial"/>
                <w:sz w:val="18"/>
                <w:szCs w:val="18"/>
                <w:lang w:val="en-US"/>
              </w:rPr>
              <w:t>missing</w:t>
            </w:r>
          </w:p>
        </w:tc>
        <w:tc>
          <w:tcPr>
            <w:tcW w:w="1053" w:type="pct"/>
          </w:tcPr>
          <w:p w:rsidR="004103CD" w:rsidRDefault="004103CD" w:rsidP="00F766FD">
            <w:pPr>
              <w:ind w:left="720" w:hanging="720"/>
              <w:jc w:val="center"/>
              <w:rPr>
                <w:rFonts w:ascii="Arial" w:hAnsi="Arial" w:cs="Arial"/>
                <w:sz w:val="18"/>
                <w:szCs w:val="18"/>
              </w:rPr>
            </w:pPr>
            <w:r>
              <w:rPr>
                <w:rFonts w:ascii="Arial" w:hAnsi="Arial" w:cs="Arial"/>
                <w:sz w:val="18"/>
                <w:szCs w:val="18"/>
              </w:rPr>
              <w:t>246 (30%)</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72 (11%)</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64 (10%)</w:t>
            </w:r>
          </w:p>
        </w:tc>
      </w:tr>
      <w:tr w:rsidR="004103CD" w:rsidRPr="00FC1BB0" w:rsidTr="00F766FD">
        <w:trPr>
          <w:trHeight w:val="20"/>
        </w:trPr>
        <w:tc>
          <w:tcPr>
            <w:tcW w:w="5000" w:type="pct"/>
            <w:gridSpan w:val="4"/>
            <w:noWrap/>
            <w:hideMark/>
          </w:tcPr>
          <w:p w:rsidR="004103CD" w:rsidRPr="00B37C73" w:rsidRDefault="004103CD" w:rsidP="00F766FD">
            <w:pPr>
              <w:ind w:left="720" w:hanging="720"/>
              <w:rPr>
                <w:rFonts w:ascii="Arial" w:hAnsi="Arial" w:cs="Arial"/>
                <w:b/>
                <w:sz w:val="18"/>
                <w:szCs w:val="18"/>
              </w:rPr>
            </w:pPr>
            <w:r w:rsidRPr="00B37C73">
              <w:rPr>
                <w:rFonts w:ascii="Arial" w:hAnsi="Arial" w:cs="Arial"/>
                <w:b/>
                <w:sz w:val="18"/>
                <w:szCs w:val="18"/>
              </w:rPr>
              <w:t>Patient location at day 4</w:t>
            </w:r>
          </w:p>
        </w:tc>
      </w:tr>
      <w:tr w:rsidR="00076E5E" w:rsidRPr="00076E5E" w:rsidTr="00F766FD">
        <w:trPr>
          <w:trHeight w:val="20"/>
        </w:trPr>
        <w:tc>
          <w:tcPr>
            <w:tcW w:w="2005" w:type="pct"/>
            <w:noWrap/>
            <w:hideMark/>
          </w:tcPr>
          <w:p w:rsidR="00076E5E" w:rsidRPr="00FC1BB0" w:rsidRDefault="00076E5E" w:rsidP="00F766FD">
            <w:pPr>
              <w:ind w:left="720" w:hanging="720"/>
              <w:jc w:val="both"/>
              <w:rPr>
                <w:rFonts w:ascii="Arial" w:hAnsi="Arial" w:cs="Arial"/>
                <w:sz w:val="18"/>
                <w:szCs w:val="18"/>
              </w:rPr>
            </w:pPr>
            <w:r w:rsidRPr="00FC1BB0">
              <w:rPr>
                <w:rFonts w:ascii="Arial" w:hAnsi="Arial" w:cs="Arial"/>
                <w:sz w:val="18"/>
                <w:szCs w:val="18"/>
              </w:rPr>
              <w:t>ICU residency at day 4</w:t>
            </w:r>
          </w:p>
        </w:tc>
        <w:tc>
          <w:tcPr>
            <w:tcW w:w="1053" w:type="pct"/>
          </w:tcPr>
          <w:p w:rsidR="00076E5E" w:rsidRPr="00076E5E" w:rsidRDefault="00076E5E">
            <w:pPr>
              <w:ind w:left="720" w:hanging="720"/>
              <w:jc w:val="center"/>
              <w:rPr>
                <w:rFonts w:ascii="Arial" w:eastAsiaTheme="minorHAnsi" w:hAnsi="Arial" w:cs="Arial"/>
                <w:sz w:val="18"/>
                <w:szCs w:val="18"/>
              </w:rPr>
            </w:pPr>
            <w:r w:rsidRPr="00076E5E">
              <w:rPr>
                <w:rFonts w:ascii="Arial" w:hAnsi="Arial" w:cs="Arial"/>
                <w:sz w:val="18"/>
                <w:szCs w:val="18"/>
              </w:rPr>
              <w:t>278 (34%)</w:t>
            </w:r>
          </w:p>
        </w:tc>
        <w:tc>
          <w:tcPr>
            <w:tcW w:w="972" w:type="pct"/>
          </w:tcPr>
          <w:p w:rsidR="00076E5E" w:rsidRPr="00076E5E" w:rsidRDefault="00076E5E">
            <w:pPr>
              <w:ind w:left="720" w:hanging="720"/>
              <w:jc w:val="center"/>
              <w:rPr>
                <w:rFonts w:ascii="Arial" w:eastAsiaTheme="minorHAnsi" w:hAnsi="Arial" w:cs="Arial"/>
                <w:sz w:val="18"/>
                <w:szCs w:val="18"/>
              </w:rPr>
            </w:pPr>
            <w:r w:rsidRPr="00076E5E">
              <w:rPr>
                <w:rFonts w:ascii="Arial" w:hAnsi="Arial" w:cs="Arial"/>
                <w:sz w:val="18"/>
                <w:szCs w:val="18"/>
              </w:rPr>
              <w:t>276 (43%)</w:t>
            </w:r>
          </w:p>
        </w:tc>
        <w:tc>
          <w:tcPr>
            <w:tcW w:w="970" w:type="pct"/>
          </w:tcPr>
          <w:p w:rsidR="00076E5E" w:rsidRPr="00076E5E" w:rsidRDefault="00076E5E">
            <w:pPr>
              <w:ind w:left="720" w:hanging="720"/>
              <w:jc w:val="center"/>
              <w:rPr>
                <w:rFonts w:ascii="Arial" w:eastAsiaTheme="minorHAnsi" w:hAnsi="Arial" w:cs="Arial"/>
                <w:sz w:val="18"/>
                <w:szCs w:val="18"/>
              </w:rPr>
            </w:pPr>
            <w:r w:rsidRPr="00076E5E">
              <w:rPr>
                <w:rFonts w:ascii="Arial" w:hAnsi="Arial" w:cs="Arial"/>
                <w:sz w:val="18"/>
                <w:szCs w:val="18"/>
              </w:rPr>
              <w:t>265 (44%)</w:t>
            </w:r>
          </w:p>
        </w:tc>
      </w:tr>
      <w:tr w:rsidR="004103CD" w:rsidRPr="00FC1BB0" w:rsidTr="00F766FD">
        <w:trPr>
          <w:trHeight w:val="20"/>
        </w:trPr>
        <w:tc>
          <w:tcPr>
            <w:tcW w:w="5000" w:type="pct"/>
            <w:gridSpan w:val="4"/>
            <w:noWrap/>
            <w:hideMark/>
          </w:tcPr>
          <w:p w:rsidR="004103CD" w:rsidRPr="00B37C73" w:rsidRDefault="004103CD" w:rsidP="00F766FD">
            <w:pPr>
              <w:ind w:left="720" w:hanging="720"/>
              <w:rPr>
                <w:rFonts w:ascii="Arial" w:hAnsi="Arial" w:cs="Arial"/>
                <w:b/>
                <w:sz w:val="18"/>
                <w:szCs w:val="18"/>
              </w:rPr>
            </w:pPr>
            <w:r w:rsidRPr="00B37C73">
              <w:rPr>
                <w:rFonts w:ascii="Arial" w:hAnsi="Arial" w:cs="Arial"/>
                <w:b/>
                <w:sz w:val="18"/>
                <w:szCs w:val="18"/>
              </w:rPr>
              <w:t>Prognos</w:t>
            </w:r>
            <w:r>
              <w:rPr>
                <w:rFonts w:ascii="Arial" w:hAnsi="Arial" w:cs="Arial"/>
                <w:b/>
                <w:sz w:val="18"/>
                <w:szCs w:val="18"/>
              </w:rPr>
              <w:t>tic</w:t>
            </w:r>
            <w:r w:rsidRPr="00B37C73">
              <w:rPr>
                <w:rFonts w:ascii="Arial" w:hAnsi="Arial" w:cs="Arial"/>
                <w:b/>
                <w:sz w:val="18"/>
                <w:szCs w:val="18"/>
              </w:rPr>
              <w:t xml:space="preserve"> scores</w:t>
            </w:r>
            <w:r>
              <w:rPr>
                <w:rFonts w:ascii="Arial" w:hAnsi="Arial" w:cs="Arial"/>
                <w:b/>
                <w:sz w:val="18"/>
                <w:szCs w:val="18"/>
              </w:rPr>
              <w:t xml:space="preserve"> </w:t>
            </w:r>
            <w:r w:rsidRPr="0008121E">
              <w:rPr>
                <w:rFonts w:ascii="Arial" w:hAnsi="Arial" w:cs="Arial"/>
                <w:sz w:val="18"/>
                <w:szCs w:val="18"/>
                <w:lang w:val="en-US"/>
              </w:rPr>
              <w:t>[mean, SD]</w:t>
            </w:r>
          </w:p>
        </w:tc>
      </w:tr>
      <w:tr w:rsidR="004103CD" w:rsidRPr="0008121E" w:rsidTr="00F766FD">
        <w:trPr>
          <w:trHeight w:val="20"/>
        </w:trPr>
        <w:tc>
          <w:tcPr>
            <w:tcW w:w="2005" w:type="pct"/>
            <w:noWrap/>
            <w:hideMark/>
          </w:tcPr>
          <w:p w:rsidR="004103CD" w:rsidRPr="0008121E" w:rsidRDefault="004103CD" w:rsidP="00F766FD">
            <w:pPr>
              <w:ind w:left="720" w:hanging="720"/>
              <w:jc w:val="both"/>
              <w:rPr>
                <w:rFonts w:ascii="Arial" w:hAnsi="Arial" w:cs="Arial"/>
                <w:sz w:val="18"/>
                <w:szCs w:val="18"/>
                <w:lang w:val="en-US"/>
              </w:rPr>
            </w:pPr>
            <w:r w:rsidRPr="0008121E">
              <w:rPr>
                <w:rFonts w:ascii="Arial" w:hAnsi="Arial" w:cs="Arial"/>
                <w:sz w:val="18"/>
                <w:szCs w:val="18"/>
                <w:lang w:val="en-US"/>
              </w:rPr>
              <w:t>max SOFA (baseline</w:t>
            </w:r>
            <w:r>
              <w:rPr>
                <w:rFonts w:ascii="Arial" w:hAnsi="Arial" w:cs="Arial"/>
                <w:sz w:val="18"/>
                <w:szCs w:val="18"/>
                <w:lang w:val="en-US"/>
              </w:rPr>
              <w:t xml:space="preserve"> </w:t>
            </w:r>
            <w:r w:rsidRPr="0008121E">
              <w:rPr>
                <w:rFonts w:ascii="Arial" w:hAnsi="Arial" w:cs="Arial"/>
                <w:sz w:val="18"/>
                <w:szCs w:val="18"/>
                <w:lang w:val="en-US"/>
              </w:rPr>
              <w:t>-</w:t>
            </w:r>
            <w:r>
              <w:rPr>
                <w:rFonts w:ascii="Arial" w:hAnsi="Arial" w:cs="Arial"/>
                <w:sz w:val="18"/>
                <w:szCs w:val="18"/>
                <w:lang w:val="en-US"/>
              </w:rPr>
              <w:t xml:space="preserve"> </w:t>
            </w:r>
            <w:r w:rsidRPr="0008121E">
              <w:rPr>
                <w:rFonts w:ascii="Arial" w:hAnsi="Arial" w:cs="Arial"/>
                <w:sz w:val="18"/>
                <w:szCs w:val="18"/>
                <w:lang w:val="en-US"/>
              </w:rPr>
              <w:t xml:space="preserve">day 4) </w:t>
            </w:r>
          </w:p>
        </w:tc>
        <w:tc>
          <w:tcPr>
            <w:tcW w:w="1053" w:type="pct"/>
          </w:tcPr>
          <w:p w:rsidR="004103CD" w:rsidRPr="0008121E" w:rsidRDefault="004103CD" w:rsidP="00F766FD">
            <w:pPr>
              <w:ind w:left="720" w:hanging="720"/>
              <w:jc w:val="center"/>
              <w:rPr>
                <w:rFonts w:ascii="Arial" w:hAnsi="Arial" w:cs="Arial"/>
                <w:sz w:val="18"/>
                <w:szCs w:val="18"/>
                <w:lang w:val="en-US"/>
              </w:rPr>
            </w:pPr>
            <w:r>
              <w:rPr>
                <w:rFonts w:ascii="Arial" w:hAnsi="Arial" w:cs="Arial"/>
                <w:sz w:val="18"/>
                <w:szCs w:val="18"/>
                <w:lang w:val="en-US"/>
              </w:rPr>
              <w:t>7.7 (</w:t>
            </w:r>
            <w:r w:rsidRPr="004374F5">
              <w:rPr>
                <w:rFonts w:ascii="Arial" w:hAnsi="Arial" w:cs="Arial"/>
                <w:sz w:val="18"/>
                <w:szCs w:val="18"/>
              </w:rPr>
              <w:t>±</w:t>
            </w:r>
            <w:r>
              <w:rPr>
                <w:rFonts w:ascii="Arial" w:hAnsi="Arial" w:cs="Arial"/>
                <w:sz w:val="18"/>
                <w:szCs w:val="18"/>
              </w:rPr>
              <w:t>4</w:t>
            </w:r>
            <w:r w:rsidR="00076E5E">
              <w:rPr>
                <w:rFonts w:ascii="Arial" w:hAnsi="Arial" w:cs="Arial"/>
                <w:sz w:val="18"/>
                <w:szCs w:val="18"/>
              </w:rPr>
              <w:t>.0</w:t>
            </w:r>
            <w:r>
              <w:rPr>
                <w:rFonts w:ascii="Arial" w:hAnsi="Arial" w:cs="Arial"/>
                <w:sz w:val="18"/>
                <w:szCs w:val="18"/>
              </w:rPr>
              <w:t>)</w:t>
            </w:r>
          </w:p>
        </w:tc>
        <w:tc>
          <w:tcPr>
            <w:tcW w:w="972" w:type="pct"/>
          </w:tcPr>
          <w:p w:rsidR="004103CD" w:rsidRPr="0008121E" w:rsidRDefault="004103CD" w:rsidP="00F766FD">
            <w:pPr>
              <w:ind w:left="720" w:hanging="720"/>
              <w:jc w:val="center"/>
              <w:rPr>
                <w:rFonts w:ascii="Arial" w:hAnsi="Arial" w:cs="Arial"/>
                <w:sz w:val="18"/>
                <w:szCs w:val="18"/>
                <w:lang w:val="en-US"/>
              </w:rPr>
            </w:pPr>
            <w:r>
              <w:rPr>
                <w:rFonts w:ascii="Arial" w:hAnsi="Arial" w:cs="Arial"/>
                <w:sz w:val="18"/>
                <w:szCs w:val="18"/>
                <w:lang w:val="en-US"/>
              </w:rPr>
              <w:t>8.0 (</w:t>
            </w:r>
            <w:r w:rsidRPr="004374F5">
              <w:rPr>
                <w:rFonts w:ascii="Arial" w:hAnsi="Arial" w:cs="Arial"/>
                <w:sz w:val="18"/>
                <w:szCs w:val="18"/>
              </w:rPr>
              <w:t>±</w:t>
            </w:r>
            <w:r>
              <w:rPr>
                <w:rFonts w:ascii="Arial" w:hAnsi="Arial" w:cs="Arial"/>
                <w:sz w:val="18"/>
                <w:szCs w:val="18"/>
              </w:rPr>
              <w:t>4</w:t>
            </w:r>
            <w:r w:rsidR="00076E5E">
              <w:rPr>
                <w:rFonts w:ascii="Arial" w:hAnsi="Arial" w:cs="Arial"/>
                <w:sz w:val="18"/>
                <w:szCs w:val="18"/>
              </w:rPr>
              <w:t>.0</w:t>
            </w:r>
            <w:r>
              <w:rPr>
                <w:rFonts w:ascii="Arial" w:hAnsi="Arial" w:cs="Arial"/>
                <w:sz w:val="18"/>
                <w:szCs w:val="18"/>
              </w:rPr>
              <w:t>)</w:t>
            </w:r>
          </w:p>
        </w:tc>
        <w:tc>
          <w:tcPr>
            <w:tcW w:w="970" w:type="pct"/>
          </w:tcPr>
          <w:p w:rsidR="004103CD" w:rsidRPr="0008121E" w:rsidRDefault="004103CD" w:rsidP="00F766FD">
            <w:pPr>
              <w:ind w:left="720" w:hanging="720"/>
              <w:jc w:val="center"/>
              <w:rPr>
                <w:rFonts w:ascii="Arial" w:hAnsi="Arial" w:cs="Arial"/>
                <w:sz w:val="18"/>
                <w:szCs w:val="18"/>
                <w:lang w:val="en-US"/>
              </w:rPr>
            </w:pPr>
            <w:r>
              <w:rPr>
                <w:rFonts w:ascii="Arial" w:hAnsi="Arial" w:cs="Arial"/>
                <w:sz w:val="18"/>
                <w:szCs w:val="18"/>
                <w:lang w:val="en-US"/>
              </w:rPr>
              <w:t>8.2 (</w:t>
            </w:r>
            <w:r w:rsidRPr="004374F5">
              <w:rPr>
                <w:rFonts w:ascii="Arial" w:hAnsi="Arial" w:cs="Arial"/>
                <w:sz w:val="18"/>
                <w:szCs w:val="18"/>
              </w:rPr>
              <w:t>±</w:t>
            </w:r>
            <w:r>
              <w:rPr>
                <w:rFonts w:ascii="Arial" w:hAnsi="Arial" w:cs="Arial"/>
                <w:sz w:val="18"/>
                <w:szCs w:val="18"/>
              </w:rPr>
              <w:t>4</w:t>
            </w:r>
            <w:r w:rsidR="00076E5E">
              <w:rPr>
                <w:rFonts w:ascii="Arial" w:hAnsi="Arial" w:cs="Arial"/>
                <w:sz w:val="18"/>
                <w:szCs w:val="18"/>
              </w:rPr>
              <w:t>.0</w:t>
            </w:r>
            <w:r>
              <w:rPr>
                <w:rFonts w:ascii="Arial" w:hAnsi="Arial" w:cs="Arial"/>
                <w:sz w:val="18"/>
                <w:szCs w:val="18"/>
              </w:rPr>
              <w:t>)</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rPr>
              <w:t>APACHE II</w:t>
            </w:r>
            <w:r>
              <w:rPr>
                <w:rFonts w:ascii="Arial" w:hAnsi="Arial" w:cs="Arial"/>
                <w:sz w:val="18"/>
                <w:szCs w:val="18"/>
              </w:rPr>
              <w:t xml:space="preserve"> </w:t>
            </w:r>
          </w:p>
        </w:tc>
        <w:tc>
          <w:tcPr>
            <w:tcW w:w="1053"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17.8 (</w:t>
            </w:r>
            <w:r w:rsidRPr="004374F5">
              <w:rPr>
                <w:rFonts w:ascii="Arial" w:hAnsi="Arial" w:cs="Arial"/>
                <w:sz w:val="18"/>
                <w:szCs w:val="18"/>
              </w:rPr>
              <w:t>±</w:t>
            </w:r>
            <w:r>
              <w:rPr>
                <w:rFonts w:ascii="Arial" w:hAnsi="Arial" w:cs="Arial"/>
                <w:sz w:val="18"/>
                <w:szCs w:val="18"/>
              </w:rPr>
              <w:t>8.9)</w:t>
            </w:r>
          </w:p>
        </w:tc>
        <w:tc>
          <w:tcPr>
            <w:tcW w:w="972"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18.5 (</w:t>
            </w:r>
            <w:r w:rsidRPr="004374F5">
              <w:rPr>
                <w:rFonts w:ascii="Arial" w:hAnsi="Arial" w:cs="Arial"/>
                <w:sz w:val="18"/>
                <w:szCs w:val="18"/>
              </w:rPr>
              <w:t>±</w:t>
            </w:r>
            <w:r>
              <w:rPr>
                <w:rFonts w:ascii="Arial" w:hAnsi="Arial" w:cs="Arial"/>
                <w:sz w:val="18"/>
                <w:szCs w:val="18"/>
              </w:rPr>
              <w:t>8.2)</w:t>
            </w:r>
          </w:p>
        </w:tc>
        <w:tc>
          <w:tcPr>
            <w:tcW w:w="970" w:type="pct"/>
          </w:tcPr>
          <w:p w:rsidR="004103CD" w:rsidRPr="00FC1BB0" w:rsidRDefault="004103CD" w:rsidP="00F766FD">
            <w:pPr>
              <w:ind w:left="720" w:hanging="720"/>
              <w:jc w:val="center"/>
              <w:rPr>
                <w:rFonts w:ascii="Arial" w:hAnsi="Arial" w:cs="Arial"/>
                <w:sz w:val="18"/>
                <w:szCs w:val="18"/>
              </w:rPr>
            </w:pPr>
            <w:r>
              <w:rPr>
                <w:rFonts w:ascii="Arial" w:hAnsi="Arial" w:cs="Arial"/>
                <w:sz w:val="18"/>
                <w:szCs w:val="18"/>
              </w:rPr>
              <w:t>18.9 (</w:t>
            </w:r>
            <w:r w:rsidRPr="004374F5">
              <w:rPr>
                <w:rFonts w:ascii="Arial" w:hAnsi="Arial" w:cs="Arial"/>
                <w:sz w:val="18"/>
                <w:szCs w:val="18"/>
              </w:rPr>
              <w:t>±</w:t>
            </w:r>
            <w:r>
              <w:rPr>
                <w:rFonts w:ascii="Arial" w:hAnsi="Arial" w:cs="Arial"/>
                <w:sz w:val="18"/>
                <w:szCs w:val="18"/>
              </w:rPr>
              <w:t>8.1)</w:t>
            </w:r>
          </w:p>
        </w:tc>
      </w:tr>
      <w:tr w:rsidR="004103CD" w:rsidRPr="00D644D0" w:rsidTr="00F766FD">
        <w:trPr>
          <w:trHeight w:val="20"/>
        </w:trPr>
        <w:tc>
          <w:tcPr>
            <w:tcW w:w="5000" w:type="pct"/>
            <w:gridSpan w:val="4"/>
            <w:noWrap/>
            <w:hideMark/>
          </w:tcPr>
          <w:p w:rsidR="004103CD" w:rsidRPr="0008121E" w:rsidRDefault="004103CD" w:rsidP="00F766FD">
            <w:pPr>
              <w:ind w:left="720" w:hanging="720"/>
              <w:rPr>
                <w:rFonts w:ascii="Arial" w:hAnsi="Arial" w:cs="Arial"/>
                <w:b/>
                <w:bCs/>
                <w:sz w:val="18"/>
                <w:szCs w:val="18"/>
                <w:lang w:val="en-US"/>
              </w:rPr>
            </w:pPr>
            <w:r w:rsidRPr="0008121E">
              <w:rPr>
                <w:rFonts w:ascii="Arial" w:hAnsi="Arial" w:cs="Arial"/>
                <w:b/>
                <w:bCs/>
                <w:sz w:val="18"/>
                <w:szCs w:val="18"/>
                <w:lang w:val="en-US"/>
              </w:rPr>
              <w:t>Lenght of stay</w:t>
            </w:r>
            <w:r w:rsidRPr="0008121E">
              <w:rPr>
                <w:rFonts w:ascii="Arial" w:hAnsi="Arial" w:cs="Arial"/>
                <w:bCs/>
                <w:sz w:val="18"/>
                <w:szCs w:val="18"/>
                <w:lang w:val="en-US"/>
              </w:rPr>
              <w:t>, [median, IQR, days]</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rPr>
              <w:t xml:space="preserve">ICU  </w:t>
            </w:r>
            <w:r>
              <w:rPr>
                <w:rFonts w:ascii="Arial" w:hAnsi="Arial" w:cs="Arial"/>
                <w:sz w:val="18"/>
                <w:szCs w:val="18"/>
              </w:rPr>
              <w:t>stay</w:t>
            </w:r>
          </w:p>
        </w:tc>
        <w:tc>
          <w:tcPr>
            <w:tcW w:w="1053"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3 (</w:t>
            </w:r>
            <w:r w:rsidR="00D94721">
              <w:rPr>
                <w:rFonts w:ascii="Arial" w:hAnsi="Arial" w:cs="Arial"/>
                <w:sz w:val="18"/>
                <w:szCs w:val="18"/>
              </w:rPr>
              <w:t>2-5)</w:t>
            </w:r>
          </w:p>
        </w:tc>
        <w:tc>
          <w:tcPr>
            <w:tcW w:w="972"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4 (</w:t>
            </w:r>
            <w:r w:rsidR="00D94721">
              <w:rPr>
                <w:rFonts w:ascii="Arial" w:hAnsi="Arial" w:cs="Arial"/>
                <w:sz w:val="18"/>
                <w:szCs w:val="18"/>
              </w:rPr>
              <w:t>2-6</w:t>
            </w:r>
            <w:r>
              <w:rPr>
                <w:rFonts w:ascii="Arial" w:hAnsi="Arial" w:cs="Arial"/>
                <w:sz w:val="18"/>
                <w:szCs w:val="18"/>
              </w:rPr>
              <w:t>)</w:t>
            </w:r>
          </w:p>
        </w:tc>
        <w:tc>
          <w:tcPr>
            <w:tcW w:w="970"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4 (</w:t>
            </w:r>
            <w:r w:rsidR="00D94721">
              <w:rPr>
                <w:rFonts w:ascii="Arial" w:hAnsi="Arial" w:cs="Arial"/>
                <w:sz w:val="18"/>
                <w:szCs w:val="18"/>
              </w:rPr>
              <w:t>2-6</w:t>
            </w:r>
            <w:r>
              <w:rPr>
                <w:rFonts w:ascii="Arial" w:hAnsi="Arial" w:cs="Arial"/>
                <w:sz w:val="18"/>
                <w:szCs w:val="18"/>
              </w:rPr>
              <w:t>)</w:t>
            </w:r>
          </w:p>
        </w:tc>
      </w:tr>
      <w:tr w:rsidR="004103CD" w:rsidRPr="00FC1BB0" w:rsidTr="00F766FD">
        <w:trPr>
          <w:trHeight w:val="20"/>
        </w:trPr>
        <w:tc>
          <w:tcPr>
            <w:tcW w:w="2005" w:type="pct"/>
            <w:noWrap/>
            <w:hideMark/>
          </w:tcPr>
          <w:p w:rsidR="004103CD" w:rsidRPr="00FC1BB0" w:rsidRDefault="004103CD" w:rsidP="00F766FD">
            <w:pPr>
              <w:ind w:left="720" w:hanging="720"/>
              <w:jc w:val="both"/>
              <w:rPr>
                <w:rFonts w:ascii="Arial" w:hAnsi="Arial" w:cs="Arial"/>
                <w:sz w:val="18"/>
                <w:szCs w:val="18"/>
              </w:rPr>
            </w:pPr>
            <w:r w:rsidRPr="00FC1BB0">
              <w:rPr>
                <w:rFonts w:ascii="Arial" w:hAnsi="Arial" w:cs="Arial"/>
                <w:sz w:val="18"/>
                <w:szCs w:val="18"/>
              </w:rPr>
              <w:t>total hospital</w:t>
            </w:r>
            <w:r>
              <w:rPr>
                <w:rFonts w:ascii="Arial" w:hAnsi="Arial" w:cs="Arial"/>
                <w:sz w:val="18"/>
                <w:szCs w:val="18"/>
              </w:rPr>
              <w:t xml:space="preserve"> stay</w:t>
            </w:r>
          </w:p>
        </w:tc>
        <w:tc>
          <w:tcPr>
            <w:tcW w:w="1053"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9 (</w:t>
            </w:r>
            <w:r w:rsidR="00D94721">
              <w:rPr>
                <w:rFonts w:ascii="Arial" w:hAnsi="Arial" w:cs="Arial"/>
                <w:sz w:val="18"/>
                <w:szCs w:val="18"/>
              </w:rPr>
              <w:t>5-15</w:t>
            </w:r>
            <w:r>
              <w:rPr>
                <w:rFonts w:ascii="Arial" w:hAnsi="Arial" w:cs="Arial"/>
                <w:sz w:val="18"/>
                <w:szCs w:val="18"/>
              </w:rPr>
              <w:t>)</w:t>
            </w:r>
          </w:p>
        </w:tc>
        <w:tc>
          <w:tcPr>
            <w:tcW w:w="972"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11 (</w:t>
            </w:r>
            <w:r w:rsidR="00D94721">
              <w:rPr>
                <w:rFonts w:ascii="Arial" w:hAnsi="Arial" w:cs="Arial"/>
                <w:sz w:val="18"/>
                <w:szCs w:val="18"/>
              </w:rPr>
              <w:t>7-17</w:t>
            </w:r>
            <w:r>
              <w:rPr>
                <w:rFonts w:ascii="Arial" w:hAnsi="Arial" w:cs="Arial"/>
                <w:sz w:val="18"/>
                <w:szCs w:val="18"/>
              </w:rPr>
              <w:t>)</w:t>
            </w:r>
          </w:p>
        </w:tc>
        <w:tc>
          <w:tcPr>
            <w:tcW w:w="970" w:type="pct"/>
          </w:tcPr>
          <w:p w:rsidR="004103CD" w:rsidRPr="00FC1BB0" w:rsidRDefault="004103CD" w:rsidP="00D94721">
            <w:pPr>
              <w:ind w:left="720" w:hanging="720"/>
              <w:jc w:val="center"/>
              <w:rPr>
                <w:rFonts w:ascii="Arial" w:hAnsi="Arial" w:cs="Arial"/>
                <w:sz w:val="18"/>
                <w:szCs w:val="18"/>
              </w:rPr>
            </w:pPr>
            <w:r>
              <w:rPr>
                <w:rFonts w:ascii="Arial" w:hAnsi="Arial" w:cs="Arial"/>
                <w:sz w:val="18"/>
                <w:szCs w:val="18"/>
              </w:rPr>
              <w:t>11 (</w:t>
            </w:r>
            <w:r w:rsidR="00D94721">
              <w:rPr>
                <w:rFonts w:ascii="Arial" w:hAnsi="Arial" w:cs="Arial"/>
                <w:sz w:val="18"/>
                <w:szCs w:val="18"/>
              </w:rPr>
              <w:t>7-17</w:t>
            </w:r>
            <w:r>
              <w:rPr>
                <w:rFonts w:ascii="Arial" w:hAnsi="Arial" w:cs="Arial"/>
                <w:sz w:val="18"/>
                <w:szCs w:val="18"/>
              </w:rPr>
              <w:t>)</w:t>
            </w:r>
          </w:p>
        </w:tc>
      </w:tr>
    </w:tbl>
    <w:p w:rsidR="004103CD" w:rsidRPr="00B4069F" w:rsidRDefault="004103CD" w:rsidP="004103CD">
      <w:pPr>
        <w:rPr>
          <w:lang w:val="en-US"/>
        </w:rPr>
      </w:pPr>
      <w:r>
        <w:rPr>
          <w:rFonts w:ascii="Arial" w:hAnsi="Arial" w:cs="Arial"/>
          <w:sz w:val="18"/>
          <w:szCs w:val="18"/>
          <w:lang w:val="en-US"/>
        </w:rPr>
        <w:t>All numeric values with their mean and SD (or median and IQR) were rounded to one decimal place, all other values with their percentage were rounded to integer; APACHE II: Acute Physiology and Chronic Health Evaluation II;</w:t>
      </w:r>
      <w:r w:rsidRPr="00917D26">
        <w:rPr>
          <w:rFonts w:ascii="Arial" w:hAnsi="Arial" w:cs="Arial"/>
          <w:sz w:val="18"/>
          <w:szCs w:val="18"/>
          <w:lang w:val="en-US"/>
        </w:rPr>
        <w:t xml:space="preserve"> COPD</w:t>
      </w:r>
      <w:r>
        <w:rPr>
          <w:rFonts w:ascii="Arial" w:hAnsi="Arial" w:cs="Arial"/>
          <w:sz w:val="18"/>
          <w:szCs w:val="18"/>
          <w:lang w:val="en-US"/>
        </w:rPr>
        <w:t>:</w:t>
      </w:r>
      <w:r w:rsidRPr="00917D26">
        <w:rPr>
          <w:rFonts w:ascii="Arial" w:hAnsi="Arial" w:cs="Arial"/>
          <w:sz w:val="18"/>
          <w:szCs w:val="18"/>
          <w:lang w:val="en-US"/>
        </w:rPr>
        <w:t xml:space="preserve"> Chronic Obstructive Lung Disease; </w:t>
      </w:r>
      <w:r>
        <w:rPr>
          <w:rFonts w:ascii="Arial" w:hAnsi="Arial" w:cs="Arial"/>
          <w:sz w:val="18"/>
          <w:szCs w:val="18"/>
          <w:lang w:val="en-US"/>
        </w:rPr>
        <w:t>ICU: Intensive Care Unit;</w:t>
      </w:r>
      <w:r w:rsidRPr="00917D26">
        <w:rPr>
          <w:rFonts w:ascii="Arial" w:hAnsi="Arial" w:cs="Arial"/>
          <w:sz w:val="18"/>
          <w:szCs w:val="18"/>
          <w:lang w:val="en-US"/>
        </w:rPr>
        <w:t xml:space="preserve"> </w:t>
      </w:r>
      <w:r>
        <w:rPr>
          <w:rFonts w:ascii="Arial" w:hAnsi="Arial" w:cs="Arial"/>
          <w:sz w:val="18"/>
          <w:szCs w:val="18"/>
          <w:lang w:val="en-US"/>
        </w:rPr>
        <w:t xml:space="preserve">IQR: Inter Quartile Range; </w:t>
      </w:r>
      <w:r w:rsidRPr="00684BD3">
        <w:rPr>
          <w:rFonts w:ascii="Arial" w:hAnsi="Arial" w:cs="Arial"/>
          <w:sz w:val="18"/>
          <w:szCs w:val="18"/>
          <w:lang w:val="en-US"/>
        </w:rPr>
        <w:t>PCT</w:t>
      </w:r>
      <w:r>
        <w:rPr>
          <w:rFonts w:ascii="Arial" w:hAnsi="Arial" w:cs="Arial"/>
          <w:sz w:val="18"/>
          <w:szCs w:val="18"/>
          <w:lang w:val="en-US"/>
        </w:rPr>
        <w:t>:</w:t>
      </w:r>
      <w:r w:rsidRPr="00684BD3">
        <w:rPr>
          <w:rFonts w:ascii="Arial" w:hAnsi="Arial" w:cs="Arial"/>
          <w:sz w:val="18"/>
          <w:szCs w:val="18"/>
          <w:lang w:val="en-US"/>
        </w:rPr>
        <w:t xml:space="preserve"> Procalcitonin</w:t>
      </w:r>
      <w:r>
        <w:rPr>
          <w:rFonts w:ascii="Arial" w:hAnsi="Arial" w:cs="Arial"/>
          <w:sz w:val="18"/>
          <w:szCs w:val="18"/>
          <w:lang w:val="en-US"/>
        </w:rPr>
        <w:t>;</w:t>
      </w:r>
      <w:r w:rsidRPr="00917D26">
        <w:rPr>
          <w:rFonts w:ascii="Arial" w:hAnsi="Arial" w:cs="Arial"/>
          <w:sz w:val="18"/>
          <w:szCs w:val="18"/>
          <w:lang w:val="en-US"/>
        </w:rPr>
        <w:t xml:space="preserve"> </w:t>
      </w:r>
      <w:r>
        <w:rPr>
          <w:rFonts w:ascii="Arial" w:hAnsi="Arial" w:cs="Arial"/>
          <w:sz w:val="18"/>
          <w:szCs w:val="18"/>
          <w:lang w:val="en-US"/>
        </w:rPr>
        <w:t xml:space="preserve">SD: standard deviation; max SOFA: maximum of Sequential Organ Failure Assessment; </w:t>
      </w:r>
      <w:r w:rsidRPr="00684BD3">
        <w:rPr>
          <w:rFonts w:ascii="Arial" w:hAnsi="Arial" w:cs="Arial"/>
          <w:sz w:val="18"/>
          <w:szCs w:val="18"/>
          <w:lang w:val="en-US"/>
        </w:rPr>
        <w:t>TIA</w:t>
      </w:r>
      <w:r>
        <w:rPr>
          <w:rFonts w:ascii="Arial" w:hAnsi="Arial" w:cs="Arial"/>
          <w:sz w:val="18"/>
          <w:szCs w:val="18"/>
          <w:lang w:val="en-US"/>
        </w:rPr>
        <w:t>:</w:t>
      </w:r>
      <w:r w:rsidRPr="00684BD3">
        <w:rPr>
          <w:rFonts w:ascii="Arial" w:hAnsi="Arial" w:cs="Arial"/>
          <w:sz w:val="18"/>
          <w:szCs w:val="18"/>
          <w:lang w:val="en-US"/>
        </w:rPr>
        <w:t xml:space="preserve"> </w:t>
      </w:r>
      <w:r w:rsidRPr="00917D26">
        <w:rPr>
          <w:rFonts w:ascii="Arial" w:hAnsi="Arial" w:cs="Arial"/>
          <w:sz w:val="18"/>
          <w:szCs w:val="18"/>
          <w:lang w:val="en-US"/>
        </w:rPr>
        <w:t>Transient Ischemic Attack</w:t>
      </w:r>
    </w:p>
    <w:p w:rsidR="00F766FD" w:rsidRDefault="00F766FD" w:rsidP="00F766FD">
      <w:pPr>
        <w:rPr>
          <w:rFonts w:ascii="Arial" w:hAnsi="Arial" w:cs="Arial"/>
          <w:lang w:val="en-US"/>
        </w:rPr>
        <w:sectPr w:rsidR="00F766FD" w:rsidSect="005B69FC">
          <w:footerReference w:type="default" r:id="rId10"/>
          <w:pgSz w:w="11906" w:h="16838"/>
          <w:pgMar w:top="1110" w:right="1274" w:bottom="1134" w:left="709" w:header="720" w:footer="412" w:gutter="0"/>
          <w:cols w:space="720"/>
          <w:docGrid w:linePitch="272"/>
        </w:sectPr>
      </w:pPr>
    </w:p>
    <w:p w:rsidR="004A79BE" w:rsidRDefault="004A79BE" w:rsidP="00AE795F">
      <w:pPr>
        <w:pStyle w:val="berschrift1"/>
      </w:pPr>
      <w:bookmarkStart w:id="3" w:name="_Toc465345934"/>
      <w:r>
        <w:lastRenderedPageBreak/>
        <w:t>Table S 2</w:t>
      </w:r>
      <w:r w:rsidR="00AE795F">
        <w:t>.</w:t>
      </w:r>
      <w:r w:rsidRPr="004A79BE">
        <w:t xml:space="preserve"> </w:t>
      </w:r>
      <w:r>
        <w:t xml:space="preserve">Results of the multivariate Cox proportional hazard regression based on the </w:t>
      </w:r>
      <w:r w:rsidR="00B51DB2">
        <w:t>intention-to-diagnose population</w:t>
      </w:r>
      <w:r w:rsidR="003F4F26">
        <w:t xml:space="preserve"> including maximum SOFA score from baseline to day 4</w:t>
      </w:r>
      <w:bookmarkEnd w:id="3"/>
    </w:p>
    <w:p w:rsidR="009E7786" w:rsidRDefault="004A79BE" w:rsidP="009E7786">
      <w:pPr>
        <w:rPr>
          <w:rFonts w:ascii="Arial" w:hAnsi="Arial" w:cs="Arial"/>
          <w:b/>
          <w:lang w:val="en-US"/>
        </w:rPr>
      </w:pPr>
      <w:r w:rsidRPr="00AE795F">
        <w:rPr>
          <w:rFonts w:ascii="Arial" w:hAnsi="Arial" w:cs="Arial"/>
          <w:lang w:val="en-US"/>
        </w:rPr>
        <w:t xml:space="preserve">The prognostic performance of ∆PCT (from baseline to </w:t>
      </w:r>
      <w:r w:rsidR="00BC1516">
        <w:rPr>
          <w:rFonts w:ascii="Arial" w:hAnsi="Arial" w:cs="Arial"/>
          <w:lang w:val="en-US"/>
        </w:rPr>
        <w:t>day</w:t>
      </w:r>
      <w:r w:rsidRPr="00AE795F">
        <w:rPr>
          <w:rFonts w:ascii="Arial" w:hAnsi="Arial" w:cs="Arial"/>
          <w:lang w:val="en-US"/>
        </w:rPr>
        <w:t xml:space="preserve">4) for the patient stratification of risk for mortality within the first 28 days </w:t>
      </w:r>
      <w:r w:rsidR="002F0521" w:rsidRPr="00AE795F">
        <w:rPr>
          <w:rFonts w:ascii="Arial" w:hAnsi="Arial" w:cs="Arial"/>
          <w:lang w:val="en-US"/>
        </w:rPr>
        <w:t xml:space="preserve">is </w:t>
      </w:r>
      <w:r w:rsidRPr="00AE795F">
        <w:rPr>
          <w:rFonts w:ascii="Arial" w:hAnsi="Arial" w:cs="Arial"/>
          <w:lang w:val="en-US"/>
        </w:rPr>
        <w:t xml:space="preserve">quantified by univariate </w:t>
      </w:r>
      <w:r w:rsidR="003F4F26">
        <w:rPr>
          <w:rFonts w:ascii="Arial" w:hAnsi="Arial" w:cs="Arial"/>
          <w:lang w:val="en-US"/>
        </w:rPr>
        <w:t>a</w:t>
      </w:r>
      <w:r w:rsidRPr="00AE795F">
        <w:rPr>
          <w:rFonts w:ascii="Arial" w:hAnsi="Arial" w:cs="Arial"/>
          <w:lang w:val="en-US"/>
        </w:rPr>
        <w:t xml:space="preserve">nd multivariate Cox </w:t>
      </w:r>
      <w:r w:rsidR="002F0521" w:rsidRPr="00AE795F">
        <w:rPr>
          <w:rFonts w:ascii="Arial" w:hAnsi="Arial" w:cs="Arial"/>
          <w:lang w:val="en-US"/>
        </w:rPr>
        <w:t>proportional hazards regression</w:t>
      </w:r>
      <w:r w:rsidRPr="00AE795F">
        <w:rPr>
          <w:rFonts w:ascii="Arial" w:hAnsi="Arial" w:cs="Arial"/>
          <w:lang w:val="en-US"/>
        </w:rPr>
        <w:t>. The multivariate model includes all factors listed below</w:t>
      </w:r>
      <w:r w:rsidR="003F4F26">
        <w:rPr>
          <w:rFonts w:ascii="Arial" w:hAnsi="Arial" w:cs="Arial"/>
          <w:lang w:val="en-US"/>
        </w:rPr>
        <w:t>.</w:t>
      </w:r>
    </w:p>
    <w:tbl>
      <w:tblPr>
        <w:tblW w:w="5000"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left w:w="70" w:type="dxa"/>
          <w:right w:w="70" w:type="dxa"/>
        </w:tblCellMar>
        <w:tblLook w:val="04A0"/>
      </w:tblPr>
      <w:tblGrid>
        <w:gridCol w:w="3772"/>
        <w:gridCol w:w="4326"/>
        <w:gridCol w:w="3318"/>
        <w:gridCol w:w="3318"/>
      </w:tblGrid>
      <w:tr w:rsidR="009E7786" w:rsidRPr="00E754A5" w:rsidTr="00555835">
        <w:trPr>
          <w:trHeight w:val="300"/>
        </w:trPr>
        <w:tc>
          <w:tcPr>
            <w:tcW w:w="1280" w:type="pct"/>
            <w:shd w:val="clear" w:color="auto" w:fill="auto"/>
            <w:noWrap/>
            <w:vAlign w:val="center"/>
            <w:hideMark/>
          </w:tcPr>
          <w:p w:rsidR="009E7786" w:rsidRPr="00E754A5" w:rsidRDefault="00555835" w:rsidP="00555835">
            <w:pPr>
              <w:rPr>
                <w:rFonts w:ascii="Arial" w:hAnsi="Arial" w:cs="Arial"/>
                <w:b/>
                <w:bCs/>
                <w:sz w:val="20"/>
                <w:szCs w:val="20"/>
                <w:lang w:val="en-US"/>
              </w:rPr>
            </w:pPr>
            <w:r>
              <w:rPr>
                <w:rFonts w:ascii="Arial" w:hAnsi="Arial" w:cs="Arial"/>
                <w:b/>
                <w:bCs/>
                <w:sz w:val="20"/>
                <w:szCs w:val="20"/>
                <w:lang w:val="en-US"/>
              </w:rPr>
              <w:t>F</w:t>
            </w:r>
            <w:r w:rsidR="009E7786" w:rsidRPr="00E754A5">
              <w:rPr>
                <w:rFonts w:ascii="Arial" w:hAnsi="Arial" w:cs="Arial"/>
                <w:b/>
                <w:bCs/>
                <w:sz w:val="20"/>
                <w:szCs w:val="20"/>
                <w:lang w:val="en-US"/>
              </w:rPr>
              <w:t>actor</w:t>
            </w:r>
          </w:p>
        </w:tc>
        <w:tc>
          <w:tcPr>
            <w:tcW w:w="1468" w:type="pct"/>
            <w:shd w:val="clear" w:color="auto" w:fill="auto"/>
            <w:noWrap/>
            <w:vAlign w:val="center"/>
            <w:hideMark/>
          </w:tcPr>
          <w:p w:rsidR="009E7786" w:rsidRPr="00E754A5" w:rsidRDefault="00555835" w:rsidP="00555835">
            <w:pPr>
              <w:rPr>
                <w:rFonts w:ascii="Arial" w:hAnsi="Arial" w:cs="Arial"/>
                <w:b/>
                <w:bCs/>
                <w:sz w:val="20"/>
                <w:szCs w:val="20"/>
                <w:lang w:val="en-US"/>
              </w:rPr>
            </w:pPr>
            <w:r>
              <w:rPr>
                <w:rFonts w:ascii="Arial" w:hAnsi="Arial" w:cs="Arial"/>
                <w:b/>
                <w:bCs/>
                <w:sz w:val="20"/>
                <w:szCs w:val="20"/>
                <w:lang w:val="en-US"/>
              </w:rPr>
              <w:t>C</w:t>
            </w:r>
            <w:r w:rsidR="009E7786" w:rsidRPr="00E754A5">
              <w:rPr>
                <w:rFonts w:ascii="Arial" w:hAnsi="Arial" w:cs="Arial"/>
                <w:b/>
                <w:bCs/>
                <w:sz w:val="20"/>
                <w:szCs w:val="20"/>
                <w:lang w:val="en-US"/>
              </w:rPr>
              <w:t>omparison</w:t>
            </w:r>
          </w:p>
        </w:tc>
        <w:tc>
          <w:tcPr>
            <w:tcW w:w="1126" w:type="pct"/>
            <w:shd w:val="clear" w:color="auto" w:fill="auto"/>
            <w:noWrap/>
            <w:vAlign w:val="center"/>
            <w:hideMark/>
          </w:tcPr>
          <w:p w:rsidR="009E7786" w:rsidRPr="00E754A5" w:rsidRDefault="009E7786" w:rsidP="00555835">
            <w:pPr>
              <w:rPr>
                <w:rFonts w:ascii="Arial" w:hAnsi="Arial" w:cs="Arial"/>
                <w:b/>
                <w:bCs/>
                <w:sz w:val="20"/>
                <w:szCs w:val="20"/>
                <w:lang w:val="en-US"/>
              </w:rPr>
            </w:pPr>
            <w:r w:rsidRPr="00E754A5">
              <w:rPr>
                <w:rFonts w:ascii="Arial" w:hAnsi="Arial" w:cs="Arial"/>
                <w:b/>
                <w:bCs/>
                <w:sz w:val="20"/>
                <w:szCs w:val="20"/>
                <w:lang w:val="en-US"/>
              </w:rPr>
              <w:t>Univariate hazard ratio</w:t>
            </w:r>
          </w:p>
        </w:tc>
        <w:tc>
          <w:tcPr>
            <w:tcW w:w="1126" w:type="pct"/>
            <w:vAlign w:val="center"/>
          </w:tcPr>
          <w:p w:rsidR="009E7786" w:rsidRPr="00E754A5" w:rsidRDefault="009E7786" w:rsidP="00555835">
            <w:pPr>
              <w:rPr>
                <w:rFonts w:ascii="Arial" w:hAnsi="Arial" w:cs="Arial"/>
                <w:b/>
                <w:bCs/>
                <w:sz w:val="20"/>
                <w:szCs w:val="20"/>
                <w:lang w:val="en-US"/>
              </w:rPr>
            </w:pPr>
            <w:r w:rsidRPr="00E754A5">
              <w:rPr>
                <w:rFonts w:ascii="Arial" w:hAnsi="Arial" w:cs="Arial"/>
                <w:b/>
                <w:bCs/>
                <w:sz w:val="20"/>
                <w:szCs w:val="20"/>
                <w:lang w:val="en-US"/>
              </w:rPr>
              <w:t>Multivariate hazard ratio</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PCT decrease from baseline to day 4</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high risk (≤ 80%) vs. low risk (&gt; 80%)</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2.05 (1.30 - 3.24), p=0.00205</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1.85 (1.11 - 3.08), p=0.019</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Pr>
                <w:rFonts w:ascii="Arial" w:hAnsi="Arial" w:cs="Arial"/>
                <w:sz w:val="20"/>
                <w:szCs w:val="20"/>
                <w:lang w:val="en-US"/>
              </w:rPr>
              <w:t>Max SOFA (highest value between baseline and day 4)</w:t>
            </w:r>
          </w:p>
        </w:tc>
        <w:tc>
          <w:tcPr>
            <w:tcW w:w="1468" w:type="pct"/>
            <w:shd w:val="clear" w:color="auto" w:fill="auto"/>
            <w:noWrap/>
            <w:vAlign w:val="center"/>
            <w:hideMark/>
          </w:tcPr>
          <w:p w:rsidR="00555835" w:rsidRDefault="00555835" w:rsidP="00555835">
            <w:pPr>
              <w:rPr>
                <w:rFonts w:ascii="Arial" w:hAnsi="Arial" w:cs="Arial"/>
                <w:sz w:val="20"/>
                <w:szCs w:val="20"/>
                <w:lang w:val="en-US"/>
              </w:rPr>
            </w:pPr>
            <w:r w:rsidRPr="00E754A5">
              <w:rPr>
                <w:rFonts w:ascii="Arial" w:hAnsi="Arial" w:cs="Arial"/>
                <w:sz w:val="20"/>
                <w:szCs w:val="20"/>
                <w:lang w:val="en-US"/>
              </w:rPr>
              <w:t xml:space="preserve">high risk (&gt; median of </w:t>
            </w:r>
            <w:r>
              <w:rPr>
                <w:rFonts w:ascii="Arial" w:hAnsi="Arial" w:cs="Arial"/>
                <w:sz w:val="20"/>
                <w:szCs w:val="20"/>
                <w:lang w:val="en-US"/>
              </w:rPr>
              <w:t>8</w:t>
            </w:r>
            <w:r w:rsidRPr="00E754A5">
              <w:rPr>
                <w:rFonts w:ascii="Arial" w:hAnsi="Arial" w:cs="Arial"/>
                <w:sz w:val="20"/>
                <w:szCs w:val="20"/>
                <w:lang w:val="en-US"/>
              </w:rPr>
              <w:t xml:space="preserve">) vs. </w:t>
            </w:r>
          </w:p>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low risk (≤ median</w:t>
            </w:r>
            <w:r>
              <w:rPr>
                <w:rFonts w:ascii="Arial" w:hAnsi="Arial" w:cs="Arial"/>
                <w:sz w:val="20"/>
                <w:szCs w:val="20"/>
                <w:lang w:val="en-US"/>
              </w:rPr>
              <w:t xml:space="preserve"> of 8</w:t>
            </w:r>
            <w:r w:rsidRPr="00E754A5">
              <w:rPr>
                <w:rFonts w:ascii="Arial" w:hAnsi="Arial" w:cs="Arial"/>
                <w:sz w:val="20"/>
                <w:szCs w:val="20"/>
                <w:lang w:val="en-US"/>
              </w:rPr>
              <w:t>)</w:t>
            </w:r>
          </w:p>
        </w:tc>
        <w:tc>
          <w:tcPr>
            <w:tcW w:w="1126" w:type="pct"/>
            <w:shd w:val="clear" w:color="auto" w:fill="auto"/>
            <w:noWrap/>
            <w:vAlign w:val="center"/>
            <w:hideMark/>
          </w:tcPr>
          <w:p w:rsidR="00555835" w:rsidRPr="00555835" w:rsidRDefault="00D644D0" w:rsidP="00555835">
            <w:pPr>
              <w:rPr>
                <w:rFonts w:ascii="Arial" w:hAnsi="Arial" w:cs="Arial"/>
                <w:sz w:val="20"/>
                <w:szCs w:val="20"/>
              </w:rPr>
            </w:pPr>
            <w:r w:rsidRPr="00D644D0">
              <w:rPr>
                <w:rFonts w:ascii="Arial" w:hAnsi="Arial" w:cs="Arial"/>
                <w:sz w:val="20"/>
                <w:szCs w:val="20"/>
              </w:rPr>
              <w:t>3.02 (2.03 - 4.50), p=0&lt;0.001</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2.24 (1.39 - 3.60), p=0.001</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Appropriate antibiotic therapy</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no vs. yes</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1.46 (0.92 - 2.31), p=0.109</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1.34 (0.81 - 2.22), p=0.256</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 xml:space="preserve">Sepsis class on admission </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septic shock vs. severe sepsis</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1.21 (0.83 - 1.77), p=0.318</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0.98 (0.65 - 1.47), p=0.912</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 xml:space="preserve">Type of </w:t>
            </w:r>
            <w:r>
              <w:rPr>
                <w:rFonts w:ascii="Arial" w:hAnsi="Arial" w:cs="Arial"/>
                <w:sz w:val="20"/>
                <w:szCs w:val="20"/>
                <w:lang w:val="en-US"/>
              </w:rPr>
              <w:t>i</w:t>
            </w:r>
            <w:r w:rsidRPr="00E754A5">
              <w:rPr>
                <w:rFonts w:ascii="Arial" w:hAnsi="Arial" w:cs="Arial"/>
                <w:sz w:val="20"/>
                <w:szCs w:val="20"/>
                <w:lang w:val="en-US"/>
              </w:rPr>
              <w:t>nfection</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gram pos. vs. gram neg.</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0.94 (0.56 - 1.60), p=0.827</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0.96 (0.56 – 1.66), p=0.897</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 xml:space="preserve">Type of </w:t>
            </w:r>
            <w:r>
              <w:rPr>
                <w:rFonts w:ascii="Arial" w:hAnsi="Arial" w:cs="Arial"/>
                <w:sz w:val="20"/>
                <w:szCs w:val="20"/>
                <w:lang w:val="en-US"/>
              </w:rPr>
              <w:t>i</w:t>
            </w:r>
            <w:r w:rsidRPr="00E754A5">
              <w:rPr>
                <w:rFonts w:ascii="Arial" w:hAnsi="Arial" w:cs="Arial"/>
                <w:sz w:val="20"/>
                <w:szCs w:val="20"/>
                <w:lang w:val="en-US"/>
              </w:rPr>
              <w:t>nfection</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other vs. gram neg.</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1.02 (0.66 - 1.59), p=0.912</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1.40 (0.85 - 2.33), p=0.189</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 xml:space="preserve">Type of </w:t>
            </w:r>
            <w:r>
              <w:rPr>
                <w:rFonts w:ascii="Arial" w:hAnsi="Arial" w:cs="Arial"/>
                <w:sz w:val="20"/>
                <w:szCs w:val="20"/>
                <w:lang w:val="en-US"/>
              </w:rPr>
              <w:t>i</w:t>
            </w:r>
            <w:r w:rsidRPr="00E754A5">
              <w:rPr>
                <w:rFonts w:ascii="Arial" w:hAnsi="Arial" w:cs="Arial"/>
                <w:sz w:val="20"/>
                <w:szCs w:val="20"/>
                <w:lang w:val="en-US"/>
              </w:rPr>
              <w:t>nfection</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fungal vs. gram neg.</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2.32 (0.83 - 6.50), p=0.11</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2.29 (0.77 – 6.83), p=0.136</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Pr>
                <w:rFonts w:ascii="Arial" w:hAnsi="Arial" w:cs="Arial"/>
                <w:sz w:val="20"/>
                <w:szCs w:val="20"/>
                <w:lang w:val="en-US"/>
              </w:rPr>
              <w:t>C</w:t>
            </w:r>
            <w:r w:rsidRPr="00E754A5">
              <w:rPr>
                <w:rFonts w:ascii="Arial" w:hAnsi="Arial" w:cs="Arial"/>
                <w:sz w:val="20"/>
                <w:szCs w:val="20"/>
                <w:lang w:val="en-US"/>
              </w:rPr>
              <w:t>linical infection type</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nosocomial vs. community</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0.76 (0.35 - 1.64), p=0.486</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0.73 (0.34 – 1.58), p=0.426</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Blood culture</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positive vs. negative</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0.98 (0.66 - 1.47), p=0.939</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1.13 (0.71 – 1.79), p=0.610</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Initial PCT level</w:t>
            </w:r>
          </w:p>
        </w:tc>
        <w:tc>
          <w:tcPr>
            <w:tcW w:w="1468" w:type="pct"/>
            <w:shd w:val="clear" w:color="auto" w:fill="auto"/>
            <w:noWrap/>
            <w:vAlign w:val="center"/>
            <w:hideMark/>
          </w:tcPr>
          <w:p w:rsidR="00555835" w:rsidRPr="00E754A5" w:rsidRDefault="00555835" w:rsidP="00555835">
            <w:pPr>
              <w:rPr>
                <w:rFonts w:ascii="Arial" w:hAnsi="Arial" w:cs="Arial"/>
                <w:color w:val="000000"/>
                <w:sz w:val="20"/>
                <w:szCs w:val="20"/>
                <w:lang w:val="en-US"/>
              </w:rPr>
            </w:pPr>
            <w:r w:rsidRPr="00BD3F11">
              <w:rPr>
                <w:rFonts w:ascii="Arial" w:hAnsi="Arial" w:cs="Arial"/>
                <w:sz w:val="20"/>
                <w:szCs w:val="20"/>
                <w:lang w:val="en-US"/>
              </w:rPr>
              <w:t>2</w:t>
            </w:r>
            <w:r w:rsidRPr="00BD3F11">
              <w:rPr>
                <w:sz w:val="20"/>
                <w:szCs w:val="20"/>
              </w:rPr>
              <w:t>-</w:t>
            </w:r>
            <w:r w:rsidRPr="00BD3F11">
              <w:rPr>
                <w:rFonts w:ascii="Arial" w:hAnsi="Arial" w:cs="Arial"/>
                <w:sz w:val="20"/>
                <w:szCs w:val="20"/>
                <w:lang w:val="en-US"/>
              </w:rPr>
              <w:t>fold higher *</w:t>
            </w:r>
          </w:p>
        </w:tc>
        <w:tc>
          <w:tcPr>
            <w:tcW w:w="1126" w:type="pct"/>
            <w:shd w:val="clear" w:color="auto" w:fill="auto"/>
            <w:noWrap/>
            <w:vAlign w:val="center"/>
            <w:hideMark/>
          </w:tcPr>
          <w:p w:rsidR="00555835" w:rsidRPr="00555835" w:rsidRDefault="00D644D0" w:rsidP="00555835">
            <w:pPr>
              <w:rPr>
                <w:rFonts w:ascii="Arial" w:hAnsi="Arial" w:cs="Arial"/>
                <w:sz w:val="20"/>
                <w:szCs w:val="20"/>
              </w:rPr>
            </w:pPr>
            <w:r w:rsidRPr="00D644D0">
              <w:rPr>
                <w:rFonts w:ascii="Arial" w:hAnsi="Arial" w:cs="Arial"/>
                <w:sz w:val="20"/>
                <w:szCs w:val="20"/>
              </w:rPr>
              <w:t>1.02 ( 0.96 - 1.09), p=0.453</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1.04 (0.96 – 1.12), p=0.373</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Age</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increase by 5 years</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1.16 (1.09 - 1.24), p&lt;0.0001</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1.03 (1.02 - 1.05), p&lt;0.0001</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Gender</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female vs. male</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1.01 (0.69 - 1.48), p=0.972</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0.96 (0.65 -1.41), p=0.835</w:t>
            </w:r>
          </w:p>
        </w:tc>
      </w:tr>
      <w:tr w:rsidR="00555835" w:rsidRPr="00E754A5" w:rsidTr="00555835">
        <w:trPr>
          <w:trHeight w:val="300"/>
        </w:trPr>
        <w:tc>
          <w:tcPr>
            <w:tcW w:w="1280"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ICU residency at day 4</w:t>
            </w:r>
          </w:p>
        </w:tc>
        <w:tc>
          <w:tcPr>
            <w:tcW w:w="1468" w:type="pct"/>
            <w:shd w:val="clear" w:color="auto" w:fill="auto"/>
            <w:noWrap/>
            <w:vAlign w:val="center"/>
            <w:hideMark/>
          </w:tcPr>
          <w:p w:rsidR="00555835" w:rsidRPr="00E754A5" w:rsidRDefault="00555835" w:rsidP="00555835">
            <w:pPr>
              <w:rPr>
                <w:rFonts w:ascii="Arial" w:hAnsi="Arial" w:cs="Arial"/>
                <w:sz w:val="20"/>
                <w:szCs w:val="20"/>
                <w:lang w:val="en-US"/>
              </w:rPr>
            </w:pPr>
            <w:r w:rsidRPr="00E754A5">
              <w:rPr>
                <w:rFonts w:ascii="Arial" w:hAnsi="Arial" w:cs="Arial"/>
                <w:sz w:val="20"/>
                <w:szCs w:val="20"/>
                <w:lang w:val="en-US"/>
              </w:rPr>
              <w:t>yes vs. no</w:t>
            </w:r>
          </w:p>
        </w:tc>
        <w:tc>
          <w:tcPr>
            <w:tcW w:w="1126" w:type="pct"/>
            <w:shd w:val="clear" w:color="auto" w:fill="auto"/>
            <w:noWrap/>
            <w:vAlign w:val="center"/>
            <w:hideMark/>
          </w:tcPr>
          <w:p w:rsidR="00555835" w:rsidRPr="00555835" w:rsidRDefault="00555835" w:rsidP="00555835">
            <w:pPr>
              <w:rPr>
                <w:rFonts w:ascii="Arial" w:hAnsi="Arial" w:cs="Arial"/>
                <w:sz w:val="20"/>
                <w:szCs w:val="20"/>
              </w:rPr>
            </w:pPr>
            <w:r w:rsidRPr="00555835">
              <w:rPr>
                <w:rFonts w:ascii="Arial" w:hAnsi="Arial" w:cs="Arial"/>
                <w:sz w:val="20"/>
                <w:szCs w:val="20"/>
              </w:rPr>
              <w:t>3.18 (2.11 - 4.77), p&lt;0.0001</w:t>
            </w:r>
          </w:p>
        </w:tc>
        <w:tc>
          <w:tcPr>
            <w:tcW w:w="1126" w:type="pct"/>
            <w:vAlign w:val="center"/>
          </w:tcPr>
          <w:p w:rsidR="00555835" w:rsidRPr="00555835" w:rsidRDefault="00555835" w:rsidP="00555835">
            <w:pPr>
              <w:rPr>
                <w:rFonts w:ascii="Arial" w:hAnsi="Arial" w:cs="Arial"/>
                <w:sz w:val="20"/>
                <w:szCs w:val="20"/>
              </w:rPr>
            </w:pPr>
            <w:r w:rsidRPr="00555835">
              <w:rPr>
                <w:rFonts w:ascii="Arial" w:hAnsi="Arial" w:cs="Arial"/>
                <w:sz w:val="20"/>
                <w:szCs w:val="20"/>
              </w:rPr>
              <w:t>2.05 (1.30 – 3.23), p=0.002</w:t>
            </w:r>
          </w:p>
        </w:tc>
      </w:tr>
    </w:tbl>
    <w:p w:rsidR="00BD3F11" w:rsidRDefault="00BD3F11" w:rsidP="00BD3F11">
      <w:pPr>
        <w:pStyle w:val="Body"/>
        <w:widowControl w:val="0"/>
        <w:rPr>
          <w:rFonts w:ascii="Arial" w:eastAsia="Arial" w:hAnsi="Arial" w:cs="Arial"/>
          <w:lang w:val="en-US"/>
        </w:rPr>
      </w:pPr>
      <w:r>
        <w:rPr>
          <w:rStyle w:val="None"/>
          <w:rFonts w:ascii="Arial" w:hAnsi="Arial"/>
          <w:sz w:val="18"/>
          <w:szCs w:val="18"/>
          <w:lang w:val="en-US"/>
        </w:rPr>
        <w:t>* baseline PCT level in one patient vs baseline PCT level in another patient</w:t>
      </w:r>
    </w:p>
    <w:p w:rsidR="009E7786" w:rsidRDefault="009E7786" w:rsidP="009E7786">
      <w:pPr>
        <w:rPr>
          <w:rFonts w:ascii="Arial" w:hAnsi="Arial" w:cs="Arial"/>
          <w:sz w:val="18"/>
          <w:szCs w:val="18"/>
          <w:lang w:val="en-US"/>
        </w:rPr>
      </w:pPr>
    </w:p>
    <w:p w:rsidR="004A79BE" w:rsidRPr="00AE795F" w:rsidRDefault="009E7786" w:rsidP="009E7786">
      <w:pPr>
        <w:jc w:val="both"/>
        <w:rPr>
          <w:rFonts w:ascii="Arial" w:hAnsi="Arial" w:cs="Arial"/>
          <w:lang w:val="en-US"/>
        </w:rPr>
      </w:pPr>
      <w:r>
        <w:rPr>
          <w:rFonts w:ascii="Arial" w:hAnsi="Arial" w:cs="Arial"/>
          <w:sz w:val="18"/>
          <w:szCs w:val="18"/>
          <w:lang w:val="en-US"/>
        </w:rPr>
        <w:t>ICU: Intensive Care Unit</w:t>
      </w:r>
      <w:r w:rsidRPr="00684BD3">
        <w:rPr>
          <w:rFonts w:ascii="Arial" w:hAnsi="Arial" w:cs="Arial"/>
          <w:sz w:val="18"/>
          <w:szCs w:val="18"/>
          <w:lang w:val="en-US"/>
        </w:rPr>
        <w:t>;</w:t>
      </w:r>
      <w:r>
        <w:rPr>
          <w:rFonts w:ascii="Arial" w:hAnsi="Arial" w:cs="Arial"/>
          <w:sz w:val="18"/>
          <w:szCs w:val="18"/>
          <w:lang w:val="en-US"/>
        </w:rPr>
        <w:t xml:space="preserve"> PCT:</w:t>
      </w:r>
      <w:r w:rsidRPr="00684BD3">
        <w:rPr>
          <w:rFonts w:ascii="Arial" w:hAnsi="Arial" w:cs="Arial"/>
          <w:sz w:val="18"/>
          <w:szCs w:val="18"/>
          <w:lang w:val="en-US"/>
        </w:rPr>
        <w:t xml:space="preserve"> Procalcitonin</w:t>
      </w:r>
      <w:r>
        <w:rPr>
          <w:rFonts w:ascii="Arial" w:hAnsi="Arial" w:cs="Arial"/>
          <w:sz w:val="18"/>
          <w:szCs w:val="18"/>
          <w:lang w:val="en-US"/>
        </w:rPr>
        <w:t>; max SOFA: maximum of Sequential Organ Failure Assessment</w:t>
      </w:r>
    </w:p>
    <w:p w:rsidR="00226BC2" w:rsidRDefault="00226BC2" w:rsidP="00226BC2">
      <w:pPr>
        <w:rPr>
          <w:rFonts w:ascii="Arial" w:hAnsi="Arial" w:cs="Arial"/>
          <w:lang w:val="en-US"/>
        </w:rPr>
      </w:pPr>
    </w:p>
    <w:p w:rsidR="00B51DB2" w:rsidRDefault="00B51DB2">
      <w:pPr>
        <w:rPr>
          <w:rFonts w:ascii="Arial" w:hAnsi="Arial" w:cs="Arial"/>
          <w:lang w:val="en-US"/>
        </w:rPr>
      </w:pPr>
    </w:p>
    <w:p w:rsidR="00EA183E" w:rsidRDefault="00EA183E" w:rsidP="00B51DB2">
      <w:pPr>
        <w:pStyle w:val="berschrift1"/>
        <w:sectPr w:rsidR="00EA183E" w:rsidSect="000E4EA7">
          <w:footerReference w:type="default" r:id="rId11"/>
          <w:pgSz w:w="16838" w:h="11906" w:orient="landscape"/>
          <w:pgMar w:top="709" w:right="1110" w:bottom="1274" w:left="1134" w:header="720" w:footer="720" w:gutter="0"/>
          <w:cols w:space="720"/>
          <w:docGrid w:linePitch="299"/>
        </w:sectPr>
      </w:pPr>
    </w:p>
    <w:p w:rsidR="00B51DB2" w:rsidRDefault="00B51DB2" w:rsidP="00B51DB2">
      <w:pPr>
        <w:pStyle w:val="berschrift1"/>
      </w:pPr>
      <w:bookmarkStart w:id="4" w:name="_Toc465345935"/>
      <w:r>
        <w:lastRenderedPageBreak/>
        <w:t>Table S 3.</w:t>
      </w:r>
      <w:r w:rsidRPr="004A79BE">
        <w:t xml:space="preserve"> </w:t>
      </w:r>
      <w:r>
        <w:t xml:space="preserve">Results of the </w:t>
      </w:r>
      <w:r w:rsidR="00EA183E">
        <w:t>m</w:t>
      </w:r>
      <w:r>
        <w:t>ultivariate Cox proportional hazard regression</w:t>
      </w:r>
      <w:r w:rsidR="00E92360">
        <w:t xml:space="preserve"> additionally</w:t>
      </w:r>
      <w:r>
        <w:t xml:space="preserve"> </w:t>
      </w:r>
      <w:r w:rsidR="00EA183E">
        <w:t xml:space="preserve">including </w:t>
      </w:r>
      <w:r w:rsidR="002A5D60">
        <w:t>w</w:t>
      </w:r>
      <w:r w:rsidR="00EA183E">
        <w:t xml:space="preserve">hite </w:t>
      </w:r>
      <w:r w:rsidR="002A5D60">
        <w:t>b</w:t>
      </w:r>
      <w:r w:rsidR="00EA183E">
        <w:t xml:space="preserve">lood </w:t>
      </w:r>
      <w:r w:rsidR="002A5D60">
        <w:t>c</w:t>
      </w:r>
      <w:r w:rsidR="00EA183E">
        <w:t xml:space="preserve">ell </w:t>
      </w:r>
      <w:r w:rsidR="002A5D60">
        <w:t>c</w:t>
      </w:r>
      <w:r w:rsidR="00EA183E">
        <w:t xml:space="preserve">ount </w:t>
      </w:r>
      <w:r w:rsidR="000704F8">
        <w:t xml:space="preserve">(WBC) </w:t>
      </w:r>
      <w:r>
        <w:t xml:space="preserve">based on the </w:t>
      </w:r>
      <w:r w:rsidR="00E92360">
        <w:t>intention-to-diagnose</w:t>
      </w:r>
      <w:r>
        <w:t xml:space="preserve"> population</w:t>
      </w:r>
      <w:bookmarkEnd w:id="4"/>
    </w:p>
    <w:p w:rsidR="00B51DB2" w:rsidRDefault="00B51DB2" w:rsidP="00CE20D8">
      <w:pPr>
        <w:rPr>
          <w:rFonts w:ascii="Arial" w:hAnsi="Arial" w:cs="Arial"/>
          <w:b/>
          <w:lang w:val="en-US"/>
        </w:rPr>
      </w:pPr>
      <w:r w:rsidRPr="00AE795F">
        <w:rPr>
          <w:rFonts w:ascii="Arial" w:hAnsi="Arial" w:cs="Arial"/>
          <w:lang w:val="en-US"/>
        </w:rPr>
        <w:t xml:space="preserve">The prognostic performance of ∆PCT (from baseline to </w:t>
      </w:r>
      <w:r>
        <w:rPr>
          <w:rFonts w:ascii="Arial" w:hAnsi="Arial" w:cs="Arial"/>
          <w:lang w:val="en-US"/>
        </w:rPr>
        <w:t>day</w:t>
      </w:r>
      <w:r w:rsidRPr="00AE795F">
        <w:rPr>
          <w:rFonts w:ascii="Arial" w:hAnsi="Arial" w:cs="Arial"/>
          <w:lang w:val="en-US"/>
        </w:rPr>
        <w:t>4) for the patient stratification of risk for mortality within the first 28 days is quantified by multivariate Cox proportional hazards regression. The multivariate model includes all factors listed below.</w:t>
      </w:r>
      <w:r w:rsidR="00E92360">
        <w:rPr>
          <w:rFonts w:ascii="Arial" w:hAnsi="Arial" w:cs="Arial"/>
          <w:lang w:val="en-US"/>
        </w:rPr>
        <w:t xml:space="preserve"> </w:t>
      </w:r>
      <w:r w:rsidR="000704F8">
        <w:rPr>
          <w:rFonts w:ascii="Arial" w:hAnsi="Arial" w:cs="Arial"/>
          <w:lang w:val="en-US"/>
        </w:rPr>
        <w:t>PCT, WBC</w:t>
      </w:r>
      <w:r w:rsidR="00E92360">
        <w:rPr>
          <w:rFonts w:ascii="Arial" w:hAnsi="Arial" w:cs="Arial"/>
          <w:lang w:val="en-US"/>
        </w:rPr>
        <w:t xml:space="preserve"> and SOFA score were integrated as numeric variables.</w:t>
      </w:r>
      <w:r w:rsidRPr="009E7786">
        <w:rPr>
          <w:rFonts w:ascii="Arial" w:hAnsi="Arial" w:cs="Arial"/>
          <w:b/>
          <w:lang w:val="en-US"/>
        </w:rPr>
        <w:t xml:space="preserve"> </w:t>
      </w:r>
    </w:p>
    <w:tbl>
      <w:tblPr>
        <w:tblStyle w:val="TableNormal1"/>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41"/>
        <w:gridCol w:w="2835"/>
        <w:gridCol w:w="2977"/>
      </w:tblGrid>
      <w:tr w:rsidR="00EA183E" w:rsidRPr="00EA183E" w:rsidTr="000704F8">
        <w:trPr>
          <w:trHeight w:val="20"/>
        </w:trPr>
        <w:tc>
          <w:tcPr>
            <w:tcW w:w="394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A183E" w:rsidRPr="00EA183E" w:rsidRDefault="00EA183E" w:rsidP="00EA183E">
            <w:pPr>
              <w:pStyle w:val="Body"/>
              <w:rPr>
                <w:rFonts w:ascii="Arial" w:hAnsi="Arial" w:cs="Arial"/>
              </w:rPr>
            </w:pPr>
            <w:r w:rsidRPr="00EA183E">
              <w:rPr>
                <w:rStyle w:val="None"/>
                <w:rFonts w:ascii="Arial" w:hAnsi="Arial" w:cs="Arial"/>
                <w:b/>
                <w:bCs/>
                <w:lang w:val="en-US"/>
              </w:rPr>
              <w:t>Factor</w:t>
            </w: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A183E" w:rsidRPr="00EA183E" w:rsidRDefault="00EA183E" w:rsidP="00EA183E">
            <w:pPr>
              <w:pStyle w:val="Body"/>
              <w:rPr>
                <w:rFonts w:ascii="Arial" w:hAnsi="Arial" w:cs="Arial"/>
                <w:lang w:val="en-US" w:eastAsia="en-US"/>
              </w:rPr>
            </w:pPr>
            <w:r w:rsidRPr="00EA183E">
              <w:rPr>
                <w:rStyle w:val="None"/>
                <w:rFonts w:ascii="Arial" w:hAnsi="Arial" w:cs="Arial"/>
                <w:b/>
                <w:bCs/>
                <w:lang w:val="en-US"/>
              </w:rPr>
              <w:t>Comparison</w:t>
            </w:r>
          </w:p>
        </w:tc>
        <w:tc>
          <w:tcPr>
            <w:tcW w:w="2977"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A183E" w:rsidRPr="00EA183E" w:rsidRDefault="00EA183E" w:rsidP="00EA183E">
            <w:pPr>
              <w:pStyle w:val="Body"/>
              <w:rPr>
                <w:rFonts w:ascii="Arial" w:hAnsi="Arial" w:cs="Arial"/>
              </w:rPr>
            </w:pPr>
            <w:r w:rsidRPr="00EA183E">
              <w:rPr>
                <w:rStyle w:val="None"/>
                <w:rFonts w:ascii="Arial" w:hAnsi="Arial" w:cs="Arial"/>
                <w:b/>
                <w:bCs/>
                <w:lang w:val="en-US"/>
              </w:rPr>
              <w:t>Multivariate hazard ratio</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92360" w:rsidP="002A5D60">
            <w:pPr>
              <w:pStyle w:val="Body"/>
              <w:rPr>
                <w:rFonts w:ascii="Arial" w:hAnsi="Arial" w:cs="Arial"/>
                <w:lang w:val="en-US" w:eastAsia="en-US"/>
              </w:rPr>
            </w:pPr>
            <w:r>
              <w:rPr>
                <w:rStyle w:val="None"/>
                <w:rFonts w:ascii="Arial" w:hAnsi="Arial" w:cs="Arial"/>
                <w:lang w:val="en-US"/>
              </w:rPr>
              <w:t>Change in procalcitonin</w:t>
            </w:r>
            <w:r w:rsidR="00EA183E" w:rsidRPr="00EA183E">
              <w:rPr>
                <w:rStyle w:val="None"/>
                <w:rFonts w:ascii="Arial" w:hAnsi="Arial" w:cs="Arial"/>
                <w:lang w:val="en-US"/>
              </w:rPr>
              <w:t xml:space="preserve"> from baseline to day 4</w:t>
            </w:r>
            <w:r w:rsidR="002A5D60">
              <w:rPr>
                <w:rStyle w:val="None"/>
                <w:rFonts w:ascii="Arial" w:hAnsi="Arial" w:cs="Arial"/>
                <w:lang w:val="en-US"/>
              </w:rPr>
              <w:t xml:space="preserve"> (ratio day 4/baseline)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lang w:val="en-US" w:eastAsia="en-US"/>
              </w:rPr>
            </w:pPr>
            <w:r w:rsidRPr="00EA183E">
              <w:rPr>
                <w:rStyle w:val="None"/>
                <w:rFonts w:ascii="Arial" w:hAnsi="Arial" w:cs="Arial"/>
                <w:lang w:val="en-US"/>
              </w:rPr>
              <w:t>Increase by 1 standard deviation on log2 concentration scale</w:t>
            </w:r>
            <w:r w:rsidR="000704F8">
              <w:rPr>
                <w:rStyle w:val="None"/>
                <w:rFonts w:ascii="Arial" w:hAnsi="Arial" w:cs="Arial"/>
                <w:lang w:val="en-US"/>
              </w:rPr>
              <w:t>*</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1.39 (1.11 - 1.75), p=0.004</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92360" w:rsidP="002A5D60">
            <w:pPr>
              <w:pStyle w:val="Body"/>
              <w:rPr>
                <w:rStyle w:val="None"/>
                <w:rFonts w:ascii="Arial" w:hAnsi="Arial" w:cs="Arial"/>
                <w:lang w:val="en-US"/>
              </w:rPr>
            </w:pPr>
            <w:r>
              <w:rPr>
                <w:rStyle w:val="None"/>
                <w:rFonts w:ascii="Arial" w:hAnsi="Arial" w:cs="Arial"/>
                <w:lang w:val="en-US"/>
              </w:rPr>
              <w:t>Change in w</w:t>
            </w:r>
            <w:r w:rsidR="00EA183E" w:rsidRPr="00EA183E">
              <w:rPr>
                <w:rStyle w:val="None"/>
                <w:rFonts w:ascii="Arial" w:hAnsi="Arial" w:cs="Arial"/>
                <w:lang w:val="en-US"/>
              </w:rPr>
              <w:t xml:space="preserve">hite </w:t>
            </w:r>
            <w:r>
              <w:rPr>
                <w:rStyle w:val="None"/>
                <w:rFonts w:ascii="Arial" w:hAnsi="Arial" w:cs="Arial"/>
                <w:lang w:val="en-US"/>
              </w:rPr>
              <w:t>b</w:t>
            </w:r>
            <w:r w:rsidR="00EA183E" w:rsidRPr="00EA183E">
              <w:rPr>
                <w:rStyle w:val="None"/>
                <w:rFonts w:ascii="Arial" w:hAnsi="Arial" w:cs="Arial"/>
                <w:lang w:val="en-US"/>
              </w:rPr>
              <w:t xml:space="preserve">lood </w:t>
            </w:r>
            <w:r>
              <w:rPr>
                <w:rStyle w:val="None"/>
                <w:rFonts w:ascii="Arial" w:hAnsi="Arial" w:cs="Arial"/>
                <w:lang w:val="en-US"/>
              </w:rPr>
              <w:t>c</w:t>
            </w:r>
            <w:r w:rsidR="00EA183E" w:rsidRPr="00EA183E">
              <w:rPr>
                <w:rStyle w:val="None"/>
                <w:rFonts w:ascii="Arial" w:hAnsi="Arial" w:cs="Arial"/>
                <w:lang w:val="en-US"/>
              </w:rPr>
              <w:t xml:space="preserve">ell </w:t>
            </w:r>
            <w:r>
              <w:rPr>
                <w:rStyle w:val="None"/>
                <w:rFonts w:ascii="Arial" w:hAnsi="Arial" w:cs="Arial"/>
                <w:lang w:val="en-US"/>
              </w:rPr>
              <w:t>c</w:t>
            </w:r>
            <w:r w:rsidR="00EA183E" w:rsidRPr="00EA183E">
              <w:rPr>
                <w:rStyle w:val="None"/>
                <w:rFonts w:ascii="Arial" w:hAnsi="Arial" w:cs="Arial"/>
                <w:lang w:val="en-US"/>
              </w:rPr>
              <w:t>ount from baseline to day 4</w:t>
            </w:r>
            <w:r w:rsidR="002A5D60">
              <w:rPr>
                <w:rStyle w:val="None"/>
                <w:rFonts w:ascii="Arial" w:hAnsi="Arial" w:cs="Arial"/>
                <w:lang w:val="en-US"/>
              </w:rPr>
              <w:t xml:space="preserve"> (ratio day 4/baseline)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Increase by 1 standard deviation on log2 concentration scale</w:t>
            </w:r>
            <w:r w:rsidR="000704F8">
              <w:rPr>
                <w:rStyle w:val="None"/>
                <w:rFonts w:ascii="Arial" w:hAnsi="Arial" w:cs="Arial"/>
                <w:lang w:val="en-US"/>
              </w:rPr>
              <w:t>*</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1.07 (0.90 - 1.26), p=0.456</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0704F8" w:rsidP="00EA183E">
            <w:pPr>
              <w:pStyle w:val="Body"/>
              <w:rPr>
                <w:rStyle w:val="None"/>
                <w:rFonts w:ascii="Arial" w:hAnsi="Arial" w:cs="Arial"/>
                <w:lang w:val="en-US"/>
              </w:rPr>
            </w:pPr>
            <w:r>
              <w:rPr>
                <w:rFonts w:ascii="Arial" w:hAnsi="Arial" w:cs="Arial"/>
                <w:lang w:val="en-US"/>
              </w:rPr>
              <w:t>Max SOFA (highest value between baseline and day 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Increase by 1 standard deviation on log2 concentration scale</w:t>
            </w:r>
            <w:r w:rsidR="000704F8">
              <w:rPr>
                <w:rStyle w:val="None"/>
                <w:rFonts w:ascii="Arial" w:hAnsi="Arial" w:cs="Arial"/>
                <w:lang w:val="en-US"/>
              </w:rPr>
              <w:t>*</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rPr>
              <w:t>1.82 (1.42 – 2.34), p&lt;0.0001</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Appropriate antibiotic therapy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no vs. yes</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1.20 (0.72 – 2.00), p=0.488</w:t>
            </w:r>
          </w:p>
        </w:tc>
      </w:tr>
      <w:tr w:rsidR="00EA183E" w:rsidRPr="00EA183E" w:rsidTr="000704F8">
        <w:trPr>
          <w:trHeight w:val="182"/>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 xml:space="preserve">Sepsis class on admission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septic shock vs. severe sepsis</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0.82 (0.54 - 1.24), p=0.340</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92360">
            <w:pPr>
              <w:pStyle w:val="Body"/>
              <w:rPr>
                <w:rFonts w:ascii="Arial" w:hAnsi="Arial" w:cs="Arial"/>
              </w:rPr>
            </w:pPr>
            <w:r w:rsidRPr="00EA183E">
              <w:rPr>
                <w:rStyle w:val="None"/>
                <w:rFonts w:ascii="Arial" w:hAnsi="Arial" w:cs="Arial"/>
                <w:lang w:val="en-US"/>
              </w:rPr>
              <w:t xml:space="preserve">Type of </w:t>
            </w:r>
            <w:r w:rsidR="00E92360">
              <w:rPr>
                <w:rStyle w:val="None"/>
                <w:rFonts w:ascii="Arial" w:hAnsi="Arial" w:cs="Arial"/>
                <w:lang w:val="en-US"/>
              </w:rPr>
              <w:t>i</w:t>
            </w:r>
            <w:r w:rsidRPr="00EA183E">
              <w:rPr>
                <w:rStyle w:val="None"/>
                <w:rFonts w:ascii="Arial" w:hAnsi="Arial" w:cs="Arial"/>
                <w:lang w:val="en-US"/>
              </w:rPr>
              <w:t>nfection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gram pos. vs. gram neg.</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0.82 (0.47 - 1.43), p=0.492</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92360">
            <w:pPr>
              <w:pStyle w:val="Body"/>
              <w:rPr>
                <w:rFonts w:ascii="Arial" w:hAnsi="Arial" w:cs="Arial"/>
              </w:rPr>
            </w:pPr>
            <w:r w:rsidRPr="00EA183E">
              <w:rPr>
                <w:rStyle w:val="None"/>
                <w:rFonts w:ascii="Arial" w:hAnsi="Arial" w:cs="Arial"/>
                <w:lang w:val="en-US"/>
              </w:rPr>
              <w:t xml:space="preserve">Type of </w:t>
            </w:r>
            <w:r w:rsidR="00E92360">
              <w:rPr>
                <w:rStyle w:val="None"/>
                <w:rFonts w:ascii="Arial" w:hAnsi="Arial" w:cs="Arial"/>
                <w:lang w:val="en-US"/>
              </w:rPr>
              <w:t>i</w:t>
            </w:r>
            <w:r w:rsidRPr="00EA183E">
              <w:rPr>
                <w:rStyle w:val="None"/>
                <w:rFonts w:ascii="Arial" w:hAnsi="Arial" w:cs="Arial"/>
                <w:lang w:val="en-US"/>
              </w:rPr>
              <w:t>nfection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other vs. gram neg.</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1.14 (0.68 - 1.90), p=0.624</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92360">
            <w:pPr>
              <w:pStyle w:val="Body"/>
              <w:rPr>
                <w:rFonts w:ascii="Arial" w:hAnsi="Arial" w:cs="Arial"/>
              </w:rPr>
            </w:pPr>
            <w:r w:rsidRPr="00EA183E">
              <w:rPr>
                <w:rStyle w:val="None"/>
                <w:rFonts w:ascii="Arial" w:hAnsi="Arial" w:cs="Arial"/>
                <w:lang w:val="en-US"/>
              </w:rPr>
              <w:t xml:space="preserve">Type of </w:t>
            </w:r>
            <w:r w:rsidR="00E92360">
              <w:rPr>
                <w:rStyle w:val="None"/>
                <w:rFonts w:ascii="Arial" w:hAnsi="Arial" w:cs="Arial"/>
                <w:lang w:val="en-US"/>
              </w:rPr>
              <w:t>i</w:t>
            </w:r>
            <w:r w:rsidRPr="00EA183E">
              <w:rPr>
                <w:rStyle w:val="None"/>
                <w:rFonts w:ascii="Arial" w:hAnsi="Arial" w:cs="Arial"/>
                <w:lang w:val="en-US"/>
              </w:rPr>
              <w:t>nfection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fungal vs. gram neg.</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2.02 (0.68 - 6.02), p=0.206</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92360" w:rsidP="00EA183E">
            <w:pPr>
              <w:pStyle w:val="Body"/>
              <w:rPr>
                <w:rFonts w:ascii="Arial" w:hAnsi="Arial" w:cs="Arial"/>
              </w:rPr>
            </w:pPr>
            <w:r>
              <w:rPr>
                <w:rStyle w:val="None"/>
                <w:rFonts w:ascii="Arial" w:hAnsi="Arial" w:cs="Arial"/>
                <w:lang w:val="en-US"/>
              </w:rPr>
              <w:t>C</w:t>
            </w:r>
            <w:r w:rsidR="00EA183E" w:rsidRPr="00EA183E">
              <w:rPr>
                <w:rStyle w:val="None"/>
                <w:rFonts w:ascii="Arial" w:hAnsi="Arial" w:cs="Arial"/>
                <w:lang w:val="en-US"/>
              </w:rPr>
              <w:t>linical infection type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nosocomial vs. community</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0.75 (0.34 - 1.64), p=0.466</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Blood culture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positive vs. negative</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1.11 (0.69 - 1.76), p=0.672</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Initial PCT level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lang w:val="en-US"/>
              </w:rPr>
            </w:pPr>
            <w:r w:rsidRPr="00EA183E">
              <w:rPr>
                <w:rStyle w:val="None"/>
                <w:rFonts w:ascii="Arial" w:eastAsia="Calibri" w:hAnsi="Arial" w:cs="Arial"/>
                <w:lang w:val="en-US"/>
              </w:rPr>
              <w:t>Increase by 1 standard deviation on log2 concentration scale</w:t>
            </w:r>
            <w:r w:rsidR="002A5D60">
              <w:rPr>
                <w:rStyle w:val="None"/>
                <w:rFonts w:ascii="Arial" w:eastAsia="Calibri" w:hAnsi="Arial" w:cs="Arial"/>
                <w:lang w:val="en-US"/>
              </w:rPr>
              <w:t>*</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1.07 (0.82 - 1.40), p=0.618</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Age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increase by 5 years</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1.03 (1.02 - 1.05), p&lt;0.0001</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Gender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female vs. male</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1.03 (0.70 - 1.52), p=0.891</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92360">
            <w:pPr>
              <w:pStyle w:val="Body"/>
              <w:rPr>
                <w:rFonts w:ascii="Arial" w:hAnsi="Arial" w:cs="Arial"/>
                <w:lang w:val="en-US"/>
              </w:rPr>
            </w:pPr>
            <w:r w:rsidRPr="00EA183E">
              <w:rPr>
                <w:rStyle w:val="None"/>
                <w:rFonts w:ascii="Arial" w:hAnsi="Arial" w:cs="Arial"/>
                <w:lang w:val="en-US"/>
              </w:rPr>
              <w:t xml:space="preserve">Intensive </w:t>
            </w:r>
            <w:r w:rsidR="00E92360">
              <w:rPr>
                <w:rStyle w:val="None"/>
                <w:rFonts w:ascii="Arial" w:hAnsi="Arial" w:cs="Arial"/>
                <w:lang w:val="en-US"/>
              </w:rPr>
              <w:t>c</w:t>
            </w:r>
            <w:r w:rsidRPr="00EA183E">
              <w:rPr>
                <w:rStyle w:val="None"/>
                <w:rFonts w:ascii="Arial" w:hAnsi="Arial" w:cs="Arial"/>
                <w:lang w:val="en-US"/>
              </w:rPr>
              <w:t xml:space="preserve">are </w:t>
            </w:r>
            <w:r w:rsidR="00E92360">
              <w:rPr>
                <w:rStyle w:val="None"/>
                <w:rFonts w:ascii="Arial" w:hAnsi="Arial" w:cs="Arial"/>
                <w:lang w:val="en-US"/>
              </w:rPr>
              <w:t>u</w:t>
            </w:r>
            <w:r w:rsidRPr="00EA183E">
              <w:rPr>
                <w:rStyle w:val="None"/>
                <w:rFonts w:ascii="Arial" w:hAnsi="Arial" w:cs="Arial"/>
                <w:lang w:val="en-US"/>
              </w:rPr>
              <w:t>nit residency at day 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yes vs. no</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1.56 (0.97 - 2.51), p=0.069</w:t>
            </w:r>
          </w:p>
        </w:tc>
      </w:tr>
    </w:tbl>
    <w:p w:rsidR="002A5D60" w:rsidRDefault="002A5D60" w:rsidP="002A5D60">
      <w:pPr>
        <w:pStyle w:val="Body"/>
        <w:widowControl w:val="0"/>
        <w:rPr>
          <w:rFonts w:ascii="Arial" w:eastAsia="Arial" w:hAnsi="Arial" w:cs="Arial"/>
          <w:lang w:val="en-US"/>
        </w:rPr>
      </w:pPr>
      <w:r>
        <w:rPr>
          <w:rStyle w:val="None"/>
          <w:rFonts w:ascii="Arial" w:hAnsi="Arial"/>
          <w:sz w:val="18"/>
          <w:szCs w:val="18"/>
          <w:lang w:val="en-US"/>
        </w:rPr>
        <w:t xml:space="preserve">* </w:t>
      </w:r>
      <w:r w:rsidR="000704F8">
        <w:rPr>
          <w:rStyle w:val="None"/>
          <w:rFonts w:ascii="Arial" w:hAnsi="Arial"/>
          <w:sz w:val="18"/>
          <w:szCs w:val="18"/>
          <w:lang w:val="en-US"/>
        </w:rPr>
        <w:t>comparing value</w:t>
      </w:r>
      <w:r>
        <w:rPr>
          <w:rStyle w:val="None"/>
          <w:rFonts w:ascii="Arial" w:hAnsi="Arial"/>
          <w:sz w:val="18"/>
          <w:szCs w:val="18"/>
          <w:lang w:val="en-US"/>
        </w:rPr>
        <w:t xml:space="preserve"> in one patient vs </w:t>
      </w:r>
      <w:r w:rsidR="000704F8">
        <w:rPr>
          <w:rStyle w:val="None"/>
          <w:rFonts w:ascii="Arial" w:hAnsi="Arial"/>
          <w:sz w:val="18"/>
          <w:szCs w:val="18"/>
          <w:lang w:val="en-US"/>
        </w:rPr>
        <w:t>value</w:t>
      </w:r>
      <w:r>
        <w:rPr>
          <w:rStyle w:val="None"/>
          <w:rFonts w:ascii="Arial" w:hAnsi="Arial"/>
          <w:sz w:val="18"/>
          <w:szCs w:val="18"/>
          <w:lang w:val="en-US"/>
        </w:rPr>
        <w:t xml:space="preserve"> in another patient</w:t>
      </w:r>
    </w:p>
    <w:p w:rsidR="00CE20D8" w:rsidRDefault="00CE20D8" w:rsidP="00CE20D8">
      <w:pPr>
        <w:rPr>
          <w:rFonts w:ascii="Arial" w:eastAsia="Arial" w:hAnsi="Arial" w:cs="Arial"/>
          <w:lang w:val="en-US"/>
        </w:rPr>
      </w:pPr>
    </w:p>
    <w:p w:rsidR="00B51DB2" w:rsidRDefault="00B51DB2" w:rsidP="00B51DB2">
      <w:pPr>
        <w:rPr>
          <w:rFonts w:ascii="Arial" w:hAnsi="Arial" w:cs="Arial"/>
          <w:sz w:val="18"/>
          <w:szCs w:val="18"/>
          <w:lang w:val="en-US"/>
        </w:rPr>
      </w:pPr>
    </w:p>
    <w:p w:rsidR="00B51DB2" w:rsidRPr="00AE795F" w:rsidRDefault="00B51DB2" w:rsidP="00B51DB2">
      <w:pPr>
        <w:jc w:val="both"/>
        <w:rPr>
          <w:rFonts w:ascii="Arial" w:hAnsi="Arial" w:cs="Arial"/>
          <w:lang w:val="en-US"/>
        </w:rPr>
      </w:pPr>
      <w:r>
        <w:rPr>
          <w:rFonts w:ascii="Arial" w:hAnsi="Arial" w:cs="Arial"/>
          <w:sz w:val="18"/>
          <w:szCs w:val="18"/>
          <w:lang w:val="en-US"/>
        </w:rPr>
        <w:t>PCT:</w:t>
      </w:r>
      <w:r w:rsidRPr="00684BD3">
        <w:rPr>
          <w:rFonts w:ascii="Arial" w:hAnsi="Arial" w:cs="Arial"/>
          <w:sz w:val="18"/>
          <w:szCs w:val="18"/>
          <w:lang w:val="en-US"/>
        </w:rPr>
        <w:t xml:space="preserve"> Procalcitonin</w:t>
      </w:r>
      <w:r>
        <w:rPr>
          <w:rFonts w:ascii="Arial" w:hAnsi="Arial" w:cs="Arial"/>
          <w:sz w:val="18"/>
          <w:szCs w:val="18"/>
          <w:lang w:val="en-US"/>
        </w:rPr>
        <w:t>; max SOFA: maximum of Sequential Organ Failure Assessment</w:t>
      </w:r>
    </w:p>
    <w:p w:rsidR="00B51DB2" w:rsidRDefault="00B51DB2">
      <w:pPr>
        <w:rPr>
          <w:rFonts w:ascii="Arial" w:hAnsi="Arial" w:cs="Arial"/>
          <w:lang w:val="en-US"/>
        </w:rPr>
      </w:pPr>
      <w:r>
        <w:rPr>
          <w:rFonts w:ascii="Arial" w:hAnsi="Arial" w:cs="Arial"/>
          <w:lang w:val="en-US"/>
        </w:rPr>
        <w:br w:type="page"/>
      </w:r>
    </w:p>
    <w:p w:rsidR="00B51DB2" w:rsidRDefault="00B51DB2" w:rsidP="00B51DB2">
      <w:pPr>
        <w:pStyle w:val="berschrift1"/>
      </w:pPr>
      <w:bookmarkStart w:id="5" w:name="_Toc465345936"/>
      <w:r>
        <w:lastRenderedPageBreak/>
        <w:t>Table S 4.</w:t>
      </w:r>
      <w:r w:rsidRPr="004A79BE">
        <w:t xml:space="preserve"> </w:t>
      </w:r>
      <w:r>
        <w:t xml:space="preserve">Results of the multivariate Cox proportional hazard regression based on the </w:t>
      </w:r>
      <w:r w:rsidR="002A5D60">
        <w:t xml:space="preserve">intention-to-diagnose </w:t>
      </w:r>
      <w:r>
        <w:t>patient population</w:t>
      </w:r>
      <w:r w:rsidR="003F4F26">
        <w:t xml:space="preserve"> including change in SOFA score</w:t>
      </w:r>
      <w:bookmarkEnd w:id="5"/>
    </w:p>
    <w:p w:rsidR="00B51DB2" w:rsidRDefault="003F4F26" w:rsidP="00EA183E">
      <w:pPr>
        <w:rPr>
          <w:rFonts w:ascii="Arial" w:hAnsi="Arial" w:cs="Arial"/>
          <w:b/>
          <w:lang w:val="en-US"/>
        </w:rPr>
      </w:pPr>
      <w:r w:rsidRPr="00AE795F">
        <w:rPr>
          <w:rFonts w:ascii="Arial" w:hAnsi="Arial" w:cs="Arial"/>
          <w:lang w:val="en-US"/>
        </w:rPr>
        <w:t xml:space="preserve">The prognostic performance of ∆PCT (from baseline to </w:t>
      </w:r>
      <w:r>
        <w:rPr>
          <w:rFonts w:ascii="Arial" w:hAnsi="Arial" w:cs="Arial"/>
          <w:lang w:val="en-US"/>
        </w:rPr>
        <w:t>day</w:t>
      </w:r>
      <w:r w:rsidRPr="00AE795F">
        <w:rPr>
          <w:rFonts w:ascii="Arial" w:hAnsi="Arial" w:cs="Arial"/>
          <w:lang w:val="en-US"/>
        </w:rPr>
        <w:t>4) for the patient stratification of risk for mortality within the first 28 days is quantified by multivariate Cox proportional hazards regression. The multivariate model includes all factors listed below.</w:t>
      </w:r>
      <w:r>
        <w:rPr>
          <w:rFonts w:ascii="Arial" w:hAnsi="Arial" w:cs="Arial"/>
          <w:lang w:val="en-US"/>
        </w:rPr>
        <w:t xml:space="preserve"> </w:t>
      </w:r>
      <w:r w:rsidR="000704F8">
        <w:rPr>
          <w:rFonts w:ascii="Arial" w:hAnsi="Arial" w:cs="Arial"/>
          <w:lang w:val="en-US"/>
        </w:rPr>
        <w:t>PCT</w:t>
      </w:r>
      <w:r>
        <w:rPr>
          <w:rFonts w:ascii="Arial" w:hAnsi="Arial" w:cs="Arial"/>
          <w:lang w:val="en-US"/>
        </w:rPr>
        <w:t xml:space="preserve"> and SOFA score were integrated as numeric variables.</w:t>
      </w:r>
      <w:r w:rsidRPr="009E7786">
        <w:rPr>
          <w:rFonts w:ascii="Arial" w:hAnsi="Arial" w:cs="Arial"/>
          <w:b/>
          <w:lang w:val="en-US"/>
        </w:rPr>
        <w:t xml:space="preserve"> </w:t>
      </w:r>
      <w:r w:rsidR="00B51DB2" w:rsidRPr="009E7786">
        <w:rPr>
          <w:rFonts w:ascii="Arial" w:hAnsi="Arial" w:cs="Arial"/>
          <w:b/>
          <w:lang w:val="en-US"/>
        </w:rPr>
        <w:t xml:space="preserve"> </w:t>
      </w:r>
    </w:p>
    <w:tbl>
      <w:tblPr>
        <w:tblStyle w:val="TableNormal1"/>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41"/>
        <w:gridCol w:w="2835"/>
        <w:gridCol w:w="2977"/>
      </w:tblGrid>
      <w:tr w:rsidR="00EA183E" w:rsidRPr="00EA183E" w:rsidTr="000704F8">
        <w:trPr>
          <w:trHeight w:val="20"/>
        </w:trPr>
        <w:tc>
          <w:tcPr>
            <w:tcW w:w="394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A183E" w:rsidRPr="00EA183E" w:rsidRDefault="00EA183E" w:rsidP="00EA183E">
            <w:pPr>
              <w:pStyle w:val="Body"/>
              <w:rPr>
                <w:rFonts w:ascii="Arial" w:hAnsi="Arial" w:cs="Arial"/>
              </w:rPr>
            </w:pPr>
            <w:r w:rsidRPr="00EA183E">
              <w:rPr>
                <w:rStyle w:val="None"/>
                <w:rFonts w:ascii="Arial" w:hAnsi="Arial" w:cs="Arial"/>
                <w:b/>
                <w:bCs/>
                <w:lang w:val="en-US"/>
              </w:rPr>
              <w:t>Factor</w:t>
            </w:r>
          </w:p>
        </w:tc>
        <w:tc>
          <w:tcPr>
            <w:tcW w:w="283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A183E" w:rsidRPr="00EA183E" w:rsidRDefault="00EA183E" w:rsidP="00EA183E">
            <w:pPr>
              <w:pStyle w:val="Body"/>
              <w:rPr>
                <w:rFonts w:ascii="Arial" w:hAnsi="Arial" w:cs="Arial"/>
                <w:lang w:val="en-US" w:eastAsia="en-US"/>
              </w:rPr>
            </w:pPr>
            <w:r w:rsidRPr="00EA183E">
              <w:rPr>
                <w:rStyle w:val="None"/>
                <w:rFonts w:ascii="Arial" w:hAnsi="Arial" w:cs="Arial"/>
                <w:b/>
                <w:bCs/>
                <w:lang w:val="en-US"/>
              </w:rPr>
              <w:t>Comparison</w:t>
            </w:r>
          </w:p>
        </w:tc>
        <w:tc>
          <w:tcPr>
            <w:tcW w:w="2977"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EA183E" w:rsidRPr="00EA183E" w:rsidRDefault="00EA183E" w:rsidP="00EA183E">
            <w:pPr>
              <w:pStyle w:val="Body"/>
              <w:rPr>
                <w:rFonts w:ascii="Arial" w:hAnsi="Arial" w:cs="Arial"/>
              </w:rPr>
            </w:pPr>
            <w:r w:rsidRPr="00EA183E">
              <w:rPr>
                <w:rStyle w:val="None"/>
                <w:rFonts w:ascii="Arial" w:hAnsi="Arial" w:cs="Arial"/>
                <w:b/>
                <w:bCs/>
                <w:lang w:val="en-US"/>
              </w:rPr>
              <w:t>Multivariate hazard ratio</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3F4F26" w:rsidP="00EA183E">
            <w:pPr>
              <w:pStyle w:val="Body"/>
              <w:rPr>
                <w:rFonts w:ascii="Arial" w:hAnsi="Arial" w:cs="Arial"/>
                <w:lang w:val="en-US" w:eastAsia="en-US"/>
              </w:rPr>
            </w:pPr>
            <w:r>
              <w:rPr>
                <w:rStyle w:val="None"/>
                <w:rFonts w:ascii="Arial" w:hAnsi="Arial" w:cs="Arial"/>
                <w:lang w:val="en-US"/>
              </w:rPr>
              <w:t>Change in procalcitonin</w:t>
            </w:r>
            <w:r w:rsidRPr="00EA183E">
              <w:rPr>
                <w:rStyle w:val="None"/>
                <w:rFonts w:ascii="Arial" w:hAnsi="Arial" w:cs="Arial"/>
                <w:lang w:val="en-US"/>
              </w:rPr>
              <w:t xml:space="preserve"> from baseline to day 4</w:t>
            </w:r>
            <w:r>
              <w:rPr>
                <w:rStyle w:val="None"/>
                <w:rFonts w:ascii="Arial" w:hAnsi="Arial" w:cs="Arial"/>
                <w:lang w:val="en-US"/>
              </w:rPr>
              <w:t xml:space="preserve"> (ratio day 4/baseline)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lang w:val="en-US" w:eastAsia="en-US"/>
              </w:rPr>
            </w:pPr>
            <w:r w:rsidRPr="00EA183E">
              <w:rPr>
                <w:rStyle w:val="None"/>
                <w:rFonts w:ascii="Arial" w:hAnsi="Arial" w:cs="Arial"/>
                <w:lang w:val="en-US"/>
              </w:rPr>
              <w:t>Increase by 1 standard deviation on log2 concentration scale</w:t>
            </w:r>
            <w:r w:rsidR="000704F8">
              <w:rPr>
                <w:rStyle w:val="None"/>
                <w:rFonts w:ascii="Arial" w:hAnsi="Arial" w:cs="Arial"/>
                <w:lang w:val="en-US"/>
              </w:rPr>
              <w:t>*</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lang w:val="de-CH" w:eastAsia="en-US"/>
              </w:rPr>
            </w:pPr>
            <w:r w:rsidRPr="00EA183E">
              <w:rPr>
                <w:rStyle w:val="None"/>
                <w:rFonts w:ascii="Arial" w:hAnsi="Arial" w:cs="Arial"/>
                <w:lang w:val="en-US" w:eastAsia="en-US"/>
              </w:rPr>
              <w:t>1.43 (1.14 - 1.80), p=0.002</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3F4F26" w:rsidP="003F4F26">
            <w:pPr>
              <w:pStyle w:val="Body"/>
              <w:rPr>
                <w:rStyle w:val="None"/>
                <w:rFonts w:ascii="Arial" w:hAnsi="Arial" w:cs="Arial"/>
                <w:lang w:val="en-US"/>
              </w:rPr>
            </w:pPr>
            <w:r>
              <w:rPr>
                <w:rStyle w:val="None"/>
                <w:rFonts w:ascii="Arial" w:hAnsi="Arial" w:cs="Arial"/>
                <w:lang w:val="en-US"/>
              </w:rPr>
              <w:t xml:space="preserve">Change in </w:t>
            </w:r>
            <w:r w:rsidR="00EA183E" w:rsidRPr="00EA183E">
              <w:rPr>
                <w:rStyle w:val="None"/>
                <w:rFonts w:ascii="Arial" w:hAnsi="Arial" w:cs="Arial"/>
                <w:lang w:val="en-US"/>
              </w:rPr>
              <w:t>SOFA score from baseline to day 4</w:t>
            </w:r>
            <w:r>
              <w:rPr>
                <w:rStyle w:val="None"/>
                <w:rFonts w:ascii="Arial" w:hAnsi="Arial" w:cs="Arial"/>
                <w:lang w:val="en-US"/>
              </w:rPr>
              <w:t xml:space="preserve"> (ratio day 4/baseline)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Increase by 1 standard deviation on log2 concentration scale</w:t>
            </w:r>
            <w:r w:rsidR="000704F8">
              <w:rPr>
                <w:rStyle w:val="None"/>
                <w:rFonts w:ascii="Arial" w:hAnsi="Arial" w:cs="Arial"/>
                <w:lang w:val="en-US"/>
              </w:rPr>
              <w:t>*</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lang w:val="en-US" w:eastAsia="en-US"/>
              </w:rPr>
            </w:pPr>
            <w:r w:rsidRPr="00EA183E">
              <w:rPr>
                <w:rFonts w:ascii="Arial" w:hAnsi="Arial" w:cs="Arial"/>
                <w:lang w:val="en-US" w:eastAsia="en-US"/>
              </w:rPr>
              <w:t>1.46 (1.15 – 1.86), p=0.002</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Appropriate antibiotic therapy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no vs. yes</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1.37 (0.82 - 2.27), p=0.224</w:t>
            </w:r>
          </w:p>
        </w:tc>
      </w:tr>
      <w:tr w:rsidR="00EA183E" w:rsidRPr="00EA183E" w:rsidTr="000704F8">
        <w:trPr>
          <w:trHeight w:val="182"/>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 xml:space="preserve">Sepsis class on admission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Style w:val="None"/>
                <w:rFonts w:ascii="Arial" w:hAnsi="Arial" w:cs="Arial"/>
                <w:lang w:val="en-US"/>
              </w:rPr>
            </w:pPr>
            <w:r w:rsidRPr="00EA183E">
              <w:rPr>
                <w:rStyle w:val="None"/>
                <w:rFonts w:ascii="Arial" w:hAnsi="Arial" w:cs="Arial"/>
                <w:lang w:val="en-US"/>
              </w:rPr>
              <w:t>septic shock vs. severe sepsis</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1.21 (0.81 - 1.80), p=0.353</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3F4F26">
            <w:pPr>
              <w:pStyle w:val="Body"/>
              <w:rPr>
                <w:rFonts w:ascii="Arial" w:hAnsi="Arial" w:cs="Arial"/>
              </w:rPr>
            </w:pPr>
            <w:r w:rsidRPr="00EA183E">
              <w:rPr>
                <w:rStyle w:val="None"/>
                <w:rFonts w:ascii="Arial" w:hAnsi="Arial" w:cs="Arial"/>
                <w:lang w:val="en-US"/>
              </w:rPr>
              <w:t xml:space="preserve">Type of </w:t>
            </w:r>
            <w:r w:rsidR="003F4F26">
              <w:rPr>
                <w:rStyle w:val="None"/>
                <w:rFonts w:ascii="Arial" w:hAnsi="Arial" w:cs="Arial"/>
                <w:lang w:val="en-US"/>
              </w:rPr>
              <w:t>i</w:t>
            </w:r>
            <w:r w:rsidRPr="00EA183E">
              <w:rPr>
                <w:rStyle w:val="None"/>
                <w:rFonts w:ascii="Arial" w:hAnsi="Arial" w:cs="Arial"/>
                <w:lang w:val="en-US"/>
              </w:rPr>
              <w:t>nfection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gram pos. vs. gram neg.</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0.83 (0.48 - 1.45), p=0.518</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3F4F26">
            <w:pPr>
              <w:pStyle w:val="Body"/>
              <w:rPr>
                <w:rFonts w:ascii="Arial" w:hAnsi="Arial" w:cs="Arial"/>
              </w:rPr>
            </w:pPr>
            <w:r w:rsidRPr="00EA183E">
              <w:rPr>
                <w:rStyle w:val="None"/>
                <w:rFonts w:ascii="Arial" w:hAnsi="Arial" w:cs="Arial"/>
                <w:lang w:val="en-US"/>
              </w:rPr>
              <w:t xml:space="preserve">Type of </w:t>
            </w:r>
            <w:r w:rsidR="003F4F26">
              <w:rPr>
                <w:rStyle w:val="None"/>
                <w:rFonts w:ascii="Arial" w:hAnsi="Arial" w:cs="Arial"/>
                <w:lang w:val="en-US"/>
              </w:rPr>
              <w:t>i</w:t>
            </w:r>
            <w:r w:rsidRPr="00EA183E">
              <w:rPr>
                <w:rStyle w:val="None"/>
                <w:rFonts w:ascii="Arial" w:hAnsi="Arial" w:cs="Arial"/>
                <w:lang w:val="en-US"/>
              </w:rPr>
              <w:t>nfection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other vs. gram neg.</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1.25 (0.76 - 2.08), p=0.380</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3F4F26">
            <w:pPr>
              <w:pStyle w:val="Body"/>
              <w:rPr>
                <w:rFonts w:ascii="Arial" w:hAnsi="Arial" w:cs="Arial"/>
              </w:rPr>
            </w:pPr>
            <w:r w:rsidRPr="00EA183E">
              <w:rPr>
                <w:rStyle w:val="None"/>
                <w:rFonts w:ascii="Arial" w:hAnsi="Arial" w:cs="Arial"/>
                <w:lang w:val="en-US"/>
              </w:rPr>
              <w:t xml:space="preserve">Type of </w:t>
            </w:r>
            <w:r w:rsidR="003F4F26">
              <w:rPr>
                <w:rStyle w:val="None"/>
                <w:rFonts w:ascii="Arial" w:hAnsi="Arial" w:cs="Arial"/>
                <w:lang w:val="en-US"/>
              </w:rPr>
              <w:t>i</w:t>
            </w:r>
            <w:r w:rsidRPr="00EA183E">
              <w:rPr>
                <w:rStyle w:val="None"/>
                <w:rFonts w:ascii="Arial" w:hAnsi="Arial" w:cs="Arial"/>
                <w:lang w:val="en-US"/>
              </w:rPr>
              <w:t>nfection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fungal vs. gram neg.</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1.77 (0.60 - 5.26), p=0.301</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3F4F26" w:rsidP="00EA183E">
            <w:pPr>
              <w:pStyle w:val="Body"/>
              <w:rPr>
                <w:rFonts w:ascii="Arial" w:hAnsi="Arial" w:cs="Arial"/>
              </w:rPr>
            </w:pPr>
            <w:r>
              <w:rPr>
                <w:rStyle w:val="None"/>
                <w:rFonts w:ascii="Arial" w:hAnsi="Arial" w:cs="Arial"/>
                <w:lang w:val="en-US"/>
              </w:rPr>
              <w:t>C</w:t>
            </w:r>
            <w:r w:rsidR="00EA183E" w:rsidRPr="00EA183E">
              <w:rPr>
                <w:rStyle w:val="None"/>
                <w:rFonts w:ascii="Arial" w:hAnsi="Arial" w:cs="Arial"/>
                <w:lang w:val="en-US"/>
              </w:rPr>
              <w:t>linical infection type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nosocomial vs. community</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0.82 (0.38 - 1.78), p=0.616</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Blood culture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positive vs. negative</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1.06 (0.67 - 1.69), p=0.791</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Initial PCT level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lang w:val="en-US"/>
              </w:rPr>
            </w:pPr>
            <w:r w:rsidRPr="00EA183E">
              <w:rPr>
                <w:rStyle w:val="None"/>
                <w:rFonts w:ascii="Arial" w:eastAsia="Calibri" w:hAnsi="Arial" w:cs="Arial"/>
                <w:lang w:val="en-US"/>
              </w:rPr>
              <w:t>Increase by 1 standard deviation on log2 concentration scale</w:t>
            </w:r>
            <w:r w:rsidR="003F4F26">
              <w:rPr>
                <w:rStyle w:val="None"/>
                <w:rFonts w:ascii="Arial" w:eastAsia="Calibri" w:hAnsi="Arial" w:cs="Arial"/>
                <w:lang w:val="en-US"/>
              </w:rPr>
              <w:t>*</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1.26 (0.99 - 1.61), p=0.059</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Age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increase by 5 years</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1.03 (1.02 - 1.05), p&lt;0.0001</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Gender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female vs. male</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1.09 (0.74 - 1.60), p=0.679</w:t>
            </w:r>
          </w:p>
        </w:tc>
      </w:tr>
      <w:tr w:rsidR="00EA183E" w:rsidRPr="00EA183E" w:rsidTr="000704F8">
        <w:trPr>
          <w:trHeight w:val="20"/>
        </w:trPr>
        <w:tc>
          <w:tcPr>
            <w:tcW w:w="39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3F4F26">
            <w:pPr>
              <w:pStyle w:val="Body"/>
              <w:rPr>
                <w:rFonts w:ascii="Arial" w:hAnsi="Arial" w:cs="Arial"/>
                <w:lang w:val="en-US"/>
              </w:rPr>
            </w:pPr>
            <w:r w:rsidRPr="00EA183E">
              <w:rPr>
                <w:rStyle w:val="None"/>
                <w:rFonts w:ascii="Arial" w:hAnsi="Arial" w:cs="Arial"/>
                <w:lang w:val="en-US"/>
              </w:rPr>
              <w:t xml:space="preserve">Intensive </w:t>
            </w:r>
            <w:r w:rsidR="003F4F26">
              <w:rPr>
                <w:rStyle w:val="None"/>
                <w:rFonts w:ascii="Arial" w:hAnsi="Arial" w:cs="Arial"/>
                <w:lang w:val="en-US"/>
              </w:rPr>
              <w:t>c</w:t>
            </w:r>
            <w:r w:rsidRPr="00EA183E">
              <w:rPr>
                <w:rStyle w:val="None"/>
                <w:rFonts w:ascii="Arial" w:hAnsi="Arial" w:cs="Arial"/>
                <w:lang w:val="en-US"/>
              </w:rPr>
              <w:t xml:space="preserve">are </w:t>
            </w:r>
            <w:r w:rsidR="003F4F26">
              <w:rPr>
                <w:rStyle w:val="None"/>
                <w:rFonts w:ascii="Arial" w:hAnsi="Arial" w:cs="Arial"/>
                <w:lang w:val="en-US"/>
              </w:rPr>
              <w:t>u</w:t>
            </w:r>
            <w:r w:rsidRPr="00EA183E">
              <w:rPr>
                <w:rStyle w:val="None"/>
                <w:rFonts w:ascii="Arial" w:hAnsi="Arial" w:cs="Arial"/>
                <w:lang w:val="en-US"/>
              </w:rPr>
              <w:t>nit residency at day 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A183E" w:rsidRPr="00EA183E" w:rsidRDefault="00EA183E" w:rsidP="00EA183E">
            <w:pPr>
              <w:pStyle w:val="Body"/>
              <w:rPr>
                <w:rFonts w:ascii="Arial" w:hAnsi="Arial" w:cs="Arial"/>
              </w:rPr>
            </w:pPr>
            <w:r w:rsidRPr="00EA183E">
              <w:rPr>
                <w:rStyle w:val="None"/>
                <w:rFonts w:ascii="Arial" w:hAnsi="Arial" w:cs="Arial"/>
                <w:lang w:val="en-US"/>
              </w:rPr>
              <w:t>yes vs. no</w:t>
            </w:r>
          </w:p>
        </w:tc>
        <w:tc>
          <w:tcPr>
            <w:tcW w:w="2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EA183E" w:rsidRPr="00EA183E" w:rsidRDefault="00EA183E" w:rsidP="00EA183E">
            <w:pPr>
              <w:rPr>
                <w:rFonts w:ascii="Arial" w:eastAsiaTheme="minorHAnsi" w:hAnsi="Arial" w:cs="Arial"/>
                <w:color w:val="000000"/>
                <w:lang w:eastAsia="en-US"/>
              </w:rPr>
            </w:pPr>
            <w:r w:rsidRPr="00EA183E">
              <w:rPr>
                <w:rFonts w:ascii="Arial" w:hAnsi="Arial" w:cs="Arial"/>
                <w:color w:val="000000"/>
                <w:lang w:eastAsia="en-US"/>
              </w:rPr>
              <w:t>2.04 (1.31 - 3.19), p=0.002</w:t>
            </w:r>
          </w:p>
        </w:tc>
      </w:tr>
    </w:tbl>
    <w:p w:rsidR="000704F8" w:rsidRDefault="000704F8" w:rsidP="000704F8">
      <w:pPr>
        <w:pStyle w:val="Body"/>
        <w:widowControl w:val="0"/>
        <w:rPr>
          <w:rFonts w:ascii="Arial" w:eastAsia="Arial" w:hAnsi="Arial" w:cs="Arial"/>
          <w:lang w:val="en-US"/>
        </w:rPr>
      </w:pPr>
      <w:r>
        <w:rPr>
          <w:rStyle w:val="None"/>
          <w:rFonts w:ascii="Arial" w:hAnsi="Arial"/>
          <w:sz w:val="18"/>
          <w:szCs w:val="18"/>
          <w:lang w:val="en-US"/>
        </w:rPr>
        <w:t>* comparing value in one patient vs value in another patient</w:t>
      </w:r>
    </w:p>
    <w:p w:rsidR="00B51DB2" w:rsidRDefault="00B51DB2" w:rsidP="00B51DB2">
      <w:pPr>
        <w:rPr>
          <w:rFonts w:ascii="Arial" w:hAnsi="Arial" w:cs="Arial"/>
          <w:sz w:val="18"/>
          <w:szCs w:val="18"/>
          <w:lang w:val="en-US"/>
        </w:rPr>
      </w:pPr>
    </w:p>
    <w:p w:rsidR="00B51DB2" w:rsidRPr="00AE795F" w:rsidRDefault="00B51DB2" w:rsidP="00B51DB2">
      <w:pPr>
        <w:jc w:val="both"/>
        <w:rPr>
          <w:rFonts w:ascii="Arial" w:hAnsi="Arial" w:cs="Arial"/>
          <w:lang w:val="en-US"/>
        </w:rPr>
      </w:pPr>
      <w:r>
        <w:rPr>
          <w:rFonts w:ascii="Arial" w:hAnsi="Arial" w:cs="Arial"/>
          <w:sz w:val="18"/>
          <w:szCs w:val="18"/>
          <w:lang w:val="en-US"/>
        </w:rPr>
        <w:t>PCT:</w:t>
      </w:r>
      <w:r w:rsidRPr="00684BD3">
        <w:rPr>
          <w:rFonts w:ascii="Arial" w:hAnsi="Arial" w:cs="Arial"/>
          <w:sz w:val="18"/>
          <w:szCs w:val="18"/>
          <w:lang w:val="en-US"/>
        </w:rPr>
        <w:t xml:space="preserve"> Procalcitonin</w:t>
      </w:r>
      <w:r>
        <w:rPr>
          <w:rFonts w:ascii="Arial" w:hAnsi="Arial" w:cs="Arial"/>
          <w:sz w:val="18"/>
          <w:szCs w:val="18"/>
          <w:lang w:val="en-US"/>
        </w:rPr>
        <w:t>; max SOFA: maximum of Sequential Organ Failure Assessment</w:t>
      </w:r>
    </w:p>
    <w:p w:rsidR="00EA183E" w:rsidRDefault="00EA183E">
      <w:pPr>
        <w:rPr>
          <w:rFonts w:ascii="Arial" w:hAnsi="Arial" w:cs="Arial"/>
          <w:lang w:val="en-US"/>
        </w:rPr>
        <w:sectPr w:rsidR="00EA183E" w:rsidSect="00EA183E">
          <w:pgSz w:w="11906" w:h="16838"/>
          <w:pgMar w:top="1111" w:right="1276" w:bottom="1134" w:left="709" w:header="720" w:footer="720" w:gutter="0"/>
          <w:cols w:space="720"/>
          <w:docGrid w:linePitch="299"/>
        </w:sectPr>
      </w:pPr>
    </w:p>
    <w:p w:rsidR="00B51DB2" w:rsidRDefault="00B51DB2" w:rsidP="00B51DB2">
      <w:pPr>
        <w:pStyle w:val="berschrift1"/>
      </w:pPr>
      <w:bookmarkStart w:id="6" w:name="_Toc465345937"/>
      <w:r>
        <w:lastRenderedPageBreak/>
        <w:t>Table S 5.</w:t>
      </w:r>
      <w:r w:rsidRPr="004A79BE">
        <w:t xml:space="preserve"> </w:t>
      </w:r>
      <w:r>
        <w:t>Results of the univariate and multivariate Cox proportional hazard regression based on the per-protocol patient population</w:t>
      </w:r>
      <w:bookmarkEnd w:id="6"/>
    </w:p>
    <w:p w:rsidR="00B51DB2" w:rsidRDefault="00B51DB2" w:rsidP="00B51DB2">
      <w:pPr>
        <w:rPr>
          <w:rFonts w:ascii="Arial" w:hAnsi="Arial" w:cs="Arial"/>
          <w:b/>
          <w:lang w:val="en-US"/>
        </w:rPr>
      </w:pPr>
      <w:r w:rsidRPr="00AE795F">
        <w:rPr>
          <w:rFonts w:ascii="Arial" w:hAnsi="Arial" w:cs="Arial"/>
          <w:lang w:val="en-US"/>
        </w:rPr>
        <w:t xml:space="preserve">The prognostic performance of ∆PCT (from baseline to </w:t>
      </w:r>
      <w:r>
        <w:rPr>
          <w:rFonts w:ascii="Arial" w:hAnsi="Arial" w:cs="Arial"/>
          <w:lang w:val="en-US"/>
        </w:rPr>
        <w:t>day</w:t>
      </w:r>
      <w:r w:rsidRPr="00AE795F">
        <w:rPr>
          <w:rFonts w:ascii="Arial" w:hAnsi="Arial" w:cs="Arial"/>
          <w:lang w:val="en-US"/>
        </w:rPr>
        <w:t>4) for the patient stratification of risk for mortality within the first 28 days is quantified by univariate und multivariate Cox proportional hazards regression. The multivariate model includes all other factors listed below and either APACHE II or max SOFA score. Multivariate hazard ratios for the model including APACHE II score are shown below.</w:t>
      </w:r>
      <w:r w:rsidRPr="009E7786">
        <w:rPr>
          <w:rFonts w:ascii="Arial" w:hAnsi="Arial" w:cs="Arial"/>
          <w:b/>
          <w:lang w:val="en-US"/>
        </w:rPr>
        <w:t xml:space="preserve"> </w:t>
      </w:r>
    </w:p>
    <w:tbl>
      <w:tblPr>
        <w:tblW w:w="5000"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
      <w:tblGrid>
        <w:gridCol w:w="3772"/>
        <w:gridCol w:w="4326"/>
        <w:gridCol w:w="3318"/>
        <w:gridCol w:w="3318"/>
      </w:tblGrid>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b/>
                <w:bCs/>
                <w:sz w:val="20"/>
                <w:szCs w:val="20"/>
                <w:lang w:val="en-US"/>
              </w:rPr>
            </w:pPr>
            <w:r w:rsidRPr="00E754A5">
              <w:rPr>
                <w:rFonts w:ascii="Arial" w:hAnsi="Arial" w:cs="Arial"/>
                <w:b/>
                <w:bCs/>
                <w:sz w:val="20"/>
                <w:szCs w:val="20"/>
                <w:lang w:val="en-US"/>
              </w:rPr>
              <w:t>factor</w:t>
            </w:r>
          </w:p>
        </w:tc>
        <w:tc>
          <w:tcPr>
            <w:tcW w:w="1468" w:type="pct"/>
            <w:shd w:val="clear" w:color="auto" w:fill="auto"/>
            <w:noWrap/>
            <w:vAlign w:val="bottom"/>
            <w:hideMark/>
          </w:tcPr>
          <w:p w:rsidR="00B51DB2" w:rsidRPr="00E754A5" w:rsidRDefault="00B51DB2" w:rsidP="00B51DB2">
            <w:pPr>
              <w:rPr>
                <w:rFonts w:ascii="Arial" w:hAnsi="Arial" w:cs="Arial"/>
                <w:b/>
                <w:bCs/>
                <w:sz w:val="20"/>
                <w:szCs w:val="20"/>
                <w:lang w:val="en-US"/>
              </w:rPr>
            </w:pPr>
            <w:r w:rsidRPr="00E754A5">
              <w:rPr>
                <w:rFonts w:ascii="Arial" w:hAnsi="Arial" w:cs="Arial"/>
                <w:b/>
                <w:bCs/>
                <w:sz w:val="20"/>
                <w:szCs w:val="20"/>
                <w:lang w:val="en-US"/>
              </w:rPr>
              <w:t>comparison</w:t>
            </w:r>
          </w:p>
        </w:tc>
        <w:tc>
          <w:tcPr>
            <w:tcW w:w="1126" w:type="pct"/>
            <w:shd w:val="clear" w:color="auto" w:fill="auto"/>
            <w:noWrap/>
            <w:vAlign w:val="bottom"/>
            <w:hideMark/>
          </w:tcPr>
          <w:p w:rsidR="00B51DB2" w:rsidRPr="00E754A5" w:rsidRDefault="00B51DB2" w:rsidP="00B51DB2">
            <w:pPr>
              <w:rPr>
                <w:rFonts w:ascii="Arial" w:hAnsi="Arial" w:cs="Arial"/>
                <w:b/>
                <w:bCs/>
                <w:sz w:val="20"/>
                <w:szCs w:val="20"/>
                <w:lang w:val="en-US"/>
              </w:rPr>
            </w:pPr>
            <w:r w:rsidRPr="00E754A5">
              <w:rPr>
                <w:rFonts w:ascii="Arial" w:hAnsi="Arial" w:cs="Arial"/>
                <w:b/>
                <w:bCs/>
                <w:sz w:val="20"/>
                <w:szCs w:val="20"/>
                <w:lang w:val="en-US"/>
              </w:rPr>
              <w:t>Univariate hazard ratio</w:t>
            </w:r>
          </w:p>
        </w:tc>
        <w:tc>
          <w:tcPr>
            <w:tcW w:w="1126" w:type="pct"/>
            <w:vAlign w:val="bottom"/>
          </w:tcPr>
          <w:p w:rsidR="00B51DB2" w:rsidRPr="00E754A5" w:rsidRDefault="00B51DB2" w:rsidP="00B51DB2">
            <w:pPr>
              <w:rPr>
                <w:rFonts w:ascii="Arial" w:hAnsi="Arial" w:cs="Arial"/>
                <w:b/>
                <w:bCs/>
                <w:sz w:val="20"/>
                <w:szCs w:val="20"/>
                <w:lang w:val="en-US"/>
              </w:rPr>
            </w:pPr>
            <w:r w:rsidRPr="00E754A5">
              <w:rPr>
                <w:rFonts w:ascii="Arial" w:hAnsi="Arial" w:cs="Arial"/>
                <w:b/>
                <w:bCs/>
                <w:sz w:val="20"/>
                <w:szCs w:val="20"/>
                <w:lang w:val="en-US"/>
              </w:rPr>
              <w:t>Multivariate hazard ratio</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PCT decrease from baseline to day 4</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high risk (≤ 80%) vs. low risk (&gt; 80%)</w:t>
            </w:r>
          </w:p>
        </w:tc>
        <w:tc>
          <w:tcPr>
            <w:tcW w:w="1126" w:type="pct"/>
            <w:shd w:val="clear" w:color="auto" w:fill="auto"/>
            <w:noWrap/>
            <w:vAlign w:val="bottom"/>
            <w:hideMark/>
          </w:tcPr>
          <w:p w:rsidR="00B51DB2" w:rsidRPr="00E754A5" w:rsidRDefault="00B51DB2" w:rsidP="00B51DB2">
            <w:pPr>
              <w:spacing w:line="240" w:lineRule="auto"/>
              <w:rPr>
                <w:rFonts w:ascii="Arial" w:hAnsi="Arial" w:cs="Arial"/>
                <w:b/>
                <w:sz w:val="20"/>
                <w:szCs w:val="20"/>
                <w:lang w:val="en-US"/>
              </w:rPr>
            </w:pPr>
            <w:r w:rsidRPr="00E754A5">
              <w:rPr>
                <w:rFonts w:ascii="Arial" w:hAnsi="Arial" w:cs="Arial"/>
                <w:color w:val="000000"/>
                <w:sz w:val="20"/>
                <w:szCs w:val="20"/>
                <w:lang w:val="en-US"/>
              </w:rPr>
              <w:t>2.02 (1.27 - 3.23), p=0.0031</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2.03 (1.19 - 3.44), p=0.009</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APACHE II</w:t>
            </w:r>
          </w:p>
        </w:tc>
        <w:tc>
          <w:tcPr>
            <w:tcW w:w="1468" w:type="pct"/>
            <w:shd w:val="clear" w:color="auto" w:fill="auto"/>
            <w:noWrap/>
            <w:vAlign w:val="bottom"/>
            <w:hideMark/>
          </w:tcPr>
          <w:p w:rsidR="00B51DB2" w:rsidRDefault="00B51DB2" w:rsidP="00B51DB2">
            <w:pPr>
              <w:rPr>
                <w:rFonts w:ascii="Arial" w:hAnsi="Arial" w:cs="Arial"/>
                <w:sz w:val="20"/>
                <w:szCs w:val="20"/>
                <w:lang w:val="en-US"/>
              </w:rPr>
            </w:pPr>
            <w:r w:rsidRPr="00E754A5">
              <w:rPr>
                <w:rFonts w:ascii="Arial" w:hAnsi="Arial" w:cs="Arial"/>
                <w:sz w:val="20"/>
                <w:szCs w:val="20"/>
                <w:lang w:val="en-US"/>
              </w:rPr>
              <w:t xml:space="preserve">high risk (&gt; median of 19) vs. </w:t>
            </w:r>
          </w:p>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low risk (≤ median of 19)</w:t>
            </w:r>
          </w:p>
        </w:tc>
        <w:tc>
          <w:tcPr>
            <w:tcW w:w="1126" w:type="pct"/>
            <w:shd w:val="clear" w:color="auto" w:fill="auto"/>
            <w:noWrap/>
            <w:vAlign w:val="bottom"/>
            <w:hideMark/>
          </w:tcPr>
          <w:p w:rsidR="00B51DB2" w:rsidRPr="00E754A5" w:rsidRDefault="00B51DB2" w:rsidP="00B51DB2">
            <w:pPr>
              <w:rPr>
                <w:rFonts w:ascii="Arial" w:hAnsi="Arial" w:cs="Arial"/>
                <w:color w:val="000000"/>
                <w:sz w:val="20"/>
                <w:szCs w:val="20"/>
                <w:lang w:val="en-US"/>
              </w:rPr>
            </w:pPr>
            <w:r w:rsidRPr="00E754A5">
              <w:rPr>
                <w:rFonts w:ascii="Arial" w:hAnsi="Arial" w:cs="Arial"/>
                <w:color w:val="000000"/>
                <w:sz w:val="20"/>
                <w:szCs w:val="20"/>
                <w:lang w:val="en-US"/>
              </w:rPr>
              <w:t>1.74 (1.17 - 2.58), p=0.006</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0.94 (0.60 - 1.46), p=0.773</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Appropriate antibiotic therapy</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no vs. yes</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1.59 (1.00 - 2.53), p=0.051</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1.44 (0.86 - 2.40), p=0.164</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 xml:space="preserve">Sepsis class on admission </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septic shock vs. severe sepsis</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1.19 (0.80 - 1.76), p=0.386</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1.17 (0.77 - 1.76), p=0.461</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Type of Infection</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gram pos. vs. gram neg.</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0.83 (0.48 - 1.45), p=0.522</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0.92 (0.52 – 1.63), p=0.786</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Type of Infection</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other vs. gram neg.</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0.99 (0.63 - 1.54), p=0.960</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1.29 (0.78 - 2.15), p=0.320</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Type of Infection</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fungal vs. gram neg.</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2.44 (0.87 - 6.84), p=0.090</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1.95 (0.66 – 5.79), p=0.227</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clinical infection type</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nosocomial vs. community</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0.76 (0.35 - 1.64), p=0.481</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0.79 (0.36 – 1.72), p=0.556</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Blood culture</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positive vs. negative</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1.05 (0.69 - 1.58), p=0.834</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1.05 (0.65 – 1.69), p=0.836</w:t>
            </w:r>
          </w:p>
        </w:tc>
      </w:tr>
      <w:tr w:rsidR="00B51DB2" w:rsidRPr="00E754A5" w:rsidTr="00B51DB2">
        <w:trPr>
          <w:trHeight w:val="300"/>
        </w:trPr>
        <w:tc>
          <w:tcPr>
            <w:tcW w:w="1280" w:type="pct"/>
            <w:shd w:val="clear" w:color="auto" w:fill="auto"/>
            <w:noWrap/>
            <w:vAlign w:val="center"/>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Initial PCT level</w:t>
            </w:r>
          </w:p>
        </w:tc>
        <w:tc>
          <w:tcPr>
            <w:tcW w:w="1468" w:type="pct"/>
            <w:shd w:val="clear" w:color="auto" w:fill="auto"/>
            <w:noWrap/>
            <w:vAlign w:val="center"/>
            <w:hideMark/>
          </w:tcPr>
          <w:p w:rsidR="00B51DB2" w:rsidRPr="00E754A5" w:rsidRDefault="00B51DB2" w:rsidP="00B51DB2">
            <w:pPr>
              <w:rPr>
                <w:rFonts w:ascii="Arial" w:hAnsi="Arial" w:cs="Arial"/>
                <w:color w:val="000000"/>
                <w:sz w:val="20"/>
                <w:szCs w:val="20"/>
                <w:lang w:val="en-US"/>
              </w:rPr>
            </w:pPr>
            <w:r w:rsidRPr="00BD3F11">
              <w:rPr>
                <w:rFonts w:ascii="Arial" w:hAnsi="Arial" w:cs="Arial"/>
                <w:sz w:val="20"/>
                <w:szCs w:val="20"/>
                <w:lang w:val="en-US"/>
              </w:rPr>
              <w:t>2</w:t>
            </w:r>
            <w:r w:rsidRPr="00BD3F11">
              <w:rPr>
                <w:sz w:val="20"/>
                <w:szCs w:val="20"/>
              </w:rPr>
              <w:t>-</w:t>
            </w:r>
            <w:r w:rsidRPr="00BD3F11">
              <w:rPr>
                <w:rFonts w:ascii="Arial" w:hAnsi="Arial" w:cs="Arial"/>
                <w:sz w:val="20"/>
                <w:szCs w:val="20"/>
                <w:lang w:val="en-US"/>
              </w:rPr>
              <w:t>fold higher *</w:t>
            </w:r>
          </w:p>
        </w:tc>
        <w:tc>
          <w:tcPr>
            <w:tcW w:w="1126" w:type="pct"/>
            <w:shd w:val="clear" w:color="auto" w:fill="auto"/>
            <w:noWrap/>
            <w:vAlign w:val="center"/>
            <w:hideMark/>
          </w:tcPr>
          <w:p w:rsidR="00B51DB2" w:rsidRPr="00E754A5" w:rsidRDefault="00B51DB2" w:rsidP="00B51DB2">
            <w:pPr>
              <w:rPr>
                <w:rFonts w:ascii="Arial" w:hAnsi="Arial" w:cs="Arial"/>
                <w:color w:val="000000"/>
                <w:sz w:val="20"/>
                <w:szCs w:val="20"/>
                <w:lang w:val="en-US"/>
              </w:rPr>
            </w:pPr>
            <w:r w:rsidRPr="00E754A5">
              <w:rPr>
                <w:rFonts w:ascii="Arial" w:hAnsi="Arial" w:cs="Arial"/>
                <w:color w:val="000000"/>
                <w:sz w:val="20"/>
                <w:szCs w:val="20"/>
                <w:lang w:val="en-US"/>
              </w:rPr>
              <w:t>1.03 ( 0.97 - 1.10), p=0.343</w:t>
            </w:r>
          </w:p>
        </w:tc>
        <w:tc>
          <w:tcPr>
            <w:tcW w:w="1126" w:type="pct"/>
            <w:vAlign w:val="center"/>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1.07 (0.99 – 1.15), p=0.108</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Age</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increase by 5 years</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1.16 (1.08 - 1.24), p&lt;0.0001</w:t>
            </w:r>
          </w:p>
        </w:tc>
        <w:tc>
          <w:tcPr>
            <w:tcW w:w="1126" w:type="pct"/>
            <w:vAlign w:val="bottom"/>
          </w:tcPr>
          <w:p w:rsidR="00B51DB2" w:rsidRPr="00E754A5" w:rsidRDefault="00B51DB2" w:rsidP="00B51DB2">
            <w:pPr>
              <w:rPr>
                <w:rFonts w:ascii="Arial" w:hAnsi="Arial" w:cs="Arial"/>
                <w:color w:val="000000"/>
                <w:sz w:val="20"/>
                <w:szCs w:val="20"/>
                <w:lang w:val="en-US"/>
              </w:rPr>
            </w:pPr>
            <w:r w:rsidRPr="00E754A5">
              <w:rPr>
                <w:rFonts w:ascii="Arial" w:hAnsi="Arial" w:cs="Arial"/>
                <w:color w:val="000000"/>
                <w:sz w:val="20"/>
                <w:szCs w:val="20"/>
                <w:lang w:val="en-US"/>
              </w:rPr>
              <w:t>1.16 (1.08 - 1.24), p&lt;0.0001</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Gender</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female vs. male</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0.95 (0.64 - 1.40), p=0.782</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0.91 (0.61 -1.35), p=0.645</w:t>
            </w:r>
          </w:p>
        </w:tc>
      </w:tr>
      <w:tr w:rsidR="00B51DB2" w:rsidRPr="00E754A5" w:rsidTr="00B51DB2">
        <w:trPr>
          <w:trHeight w:val="300"/>
        </w:trPr>
        <w:tc>
          <w:tcPr>
            <w:tcW w:w="1280"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ICU residency at day 4</w:t>
            </w:r>
          </w:p>
        </w:tc>
        <w:tc>
          <w:tcPr>
            <w:tcW w:w="1468"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sz w:val="20"/>
                <w:szCs w:val="20"/>
                <w:lang w:val="en-US"/>
              </w:rPr>
              <w:t>yes vs. no</w:t>
            </w:r>
          </w:p>
        </w:tc>
        <w:tc>
          <w:tcPr>
            <w:tcW w:w="1126" w:type="pct"/>
            <w:shd w:val="clear" w:color="auto" w:fill="auto"/>
            <w:noWrap/>
            <w:vAlign w:val="bottom"/>
            <w:hideMark/>
          </w:tcPr>
          <w:p w:rsidR="00B51DB2" w:rsidRPr="00E754A5" w:rsidRDefault="00B51DB2" w:rsidP="00B51DB2">
            <w:pPr>
              <w:rPr>
                <w:rFonts w:ascii="Arial" w:hAnsi="Arial" w:cs="Arial"/>
                <w:sz w:val="20"/>
                <w:szCs w:val="20"/>
                <w:lang w:val="en-US"/>
              </w:rPr>
            </w:pPr>
            <w:r w:rsidRPr="00E754A5">
              <w:rPr>
                <w:rFonts w:ascii="Arial" w:hAnsi="Arial" w:cs="Arial"/>
                <w:color w:val="000000"/>
                <w:sz w:val="20"/>
                <w:szCs w:val="20"/>
                <w:lang w:val="en-US"/>
              </w:rPr>
              <w:t>3.45 (2.24 - 5.31), p&lt;0.0001</w:t>
            </w:r>
          </w:p>
        </w:tc>
        <w:tc>
          <w:tcPr>
            <w:tcW w:w="1126" w:type="pct"/>
            <w:vAlign w:val="bottom"/>
          </w:tcPr>
          <w:p w:rsidR="00B51DB2" w:rsidRPr="00E754A5" w:rsidRDefault="00B51DB2" w:rsidP="00B51DB2">
            <w:pPr>
              <w:spacing w:line="240" w:lineRule="auto"/>
              <w:rPr>
                <w:rFonts w:ascii="Arial" w:hAnsi="Arial" w:cs="Arial"/>
                <w:b/>
                <w:color w:val="000000"/>
                <w:sz w:val="20"/>
                <w:szCs w:val="20"/>
                <w:lang w:val="en-US"/>
              </w:rPr>
            </w:pPr>
            <w:r w:rsidRPr="00E754A5">
              <w:rPr>
                <w:rFonts w:ascii="Arial" w:hAnsi="Arial" w:cs="Arial"/>
                <w:color w:val="000000"/>
                <w:sz w:val="20"/>
                <w:szCs w:val="20"/>
                <w:lang w:val="en-US"/>
              </w:rPr>
              <w:t>3.11 (1.96 – 4.92), p&lt;0.0001</w:t>
            </w:r>
          </w:p>
        </w:tc>
      </w:tr>
    </w:tbl>
    <w:p w:rsidR="00B51DB2" w:rsidRDefault="00B51DB2" w:rsidP="00B51DB2">
      <w:pPr>
        <w:pStyle w:val="Body"/>
        <w:widowControl w:val="0"/>
        <w:rPr>
          <w:rFonts w:ascii="Arial" w:eastAsia="Arial" w:hAnsi="Arial" w:cs="Arial"/>
          <w:lang w:val="en-US"/>
        </w:rPr>
      </w:pPr>
      <w:r>
        <w:rPr>
          <w:rStyle w:val="None"/>
          <w:rFonts w:ascii="Arial" w:hAnsi="Arial"/>
          <w:sz w:val="18"/>
          <w:szCs w:val="18"/>
          <w:lang w:val="en-US"/>
        </w:rPr>
        <w:t>* baseline PCT level in one patient vs baseline PCT level in another patient</w:t>
      </w:r>
    </w:p>
    <w:p w:rsidR="00B51DB2" w:rsidRDefault="00B51DB2" w:rsidP="00B51DB2">
      <w:pPr>
        <w:rPr>
          <w:rFonts w:ascii="Arial" w:hAnsi="Arial" w:cs="Arial"/>
          <w:sz w:val="18"/>
          <w:szCs w:val="18"/>
          <w:lang w:val="en-US"/>
        </w:rPr>
      </w:pPr>
    </w:p>
    <w:p w:rsidR="00B51DB2" w:rsidRPr="00AE795F" w:rsidRDefault="00B51DB2" w:rsidP="00B51DB2">
      <w:pPr>
        <w:jc w:val="both"/>
        <w:rPr>
          <w:rFonts w:ascii="Arial" w:hAnsi="Arial" w:cs="Arial"/>
          <w:lang w:val="en-US"/>
        </w:rPr>
      </w:pPr>
      <w:r w:rsidRPr="00287D08">
        <w:rPr>
          <w:rFonts w:ascii="Arial" w:hAnsi="Arial" w:cs="Arial"/>
          <w:sz w:val="18"/>
          <w:szCs w:val="18"/>
          <w:lang w:val="en-US"/>
        </w:rPr>
        <w:t>APACHE II: Acute Physiology and Chronic Health Evaluation II</w:t>
      </w:r>
      <w:r>
        <w:rPr>
          <w:rFonts w:ascii="Arial" w:hAnsi="Arial" w:cs="Arial"/>
          <w:sz w:val="18"/>
          <w:szCs w:val="18"/>
          <w:lang w:val="en-US"/>
        </w:rPr>
        <w:t>;</w:t>
      </w:r>
      <w:r w:rsidRPr="00606CDC">
        <w:rPr>
          <w:rFonts w:ascii="Arial" w:hAnsi="Arial" w:cs="Arial"/>
          <w:sz w:val="18"/>
          <w:szCs w:val="18"/>
          <w:lang w:val="en-US"/>
        </w:rPr>
        <w:t xml:space="preserve"> </w:t>
      </w:r>
      <w:r>
        <w:rPr>
          <w:rFonts w:ascii="Arial" w:hAnsi="Arial" w:cs="Arial"/>
          <w:sz w:val="18"/>
          <w:szCs w:val="18"/>
          <w:lang w:val="en-US"/>
        </w:rPr>
        <w:t>ICU: Intensive Care Unit</w:t>
      </w:r>
      <w:r w:rsidRPr="00684BD3">
        <w:rPr>
          <w:rFonts w:ascii="Arial" w:hAnsi="Arial" w:cs="Arial"/>
          <w:sz w:val="18"/>
          <w:szCs w:val="18"/>
          <w:lang w:val="en-US"/>
        </w:rPr>
        <w:t>;</w:t>
      </w:r>
      <w:r>
        <w:rPr>
          <w:rFonts w:ascii="Arial" w:hAnsi="Arial" w:cs="Arial"/>
          <w:sz w:val="18"/>
          <w:szCs w:val="18"/>
          <w:lang w:val="en-US"/>
        </w:rPr>
        <w:t xml:space="preserve"> PCT:</w:t>
      </w:r>
      <w:r w:rsidRPr="00684BD3">
        <w:rPr>
          <w:rFonts w:ascii="Arial" w:hAnsi="Arial" w:cs="Arial"/>
          <w:sz w:val="18"/>
          <w:szCs w:val="18"/>
          <w:lang w:val="en-US"/>
        </w:rPr>
        <w:t xml:space="preserve"> Procalcitonin</w:t>
      </w:r>
      <w:r>
        <w:rPr>
          <w:rFonts w:ascii="Arial" w:hAnsi="Arial" w:cs="Arial"/>
          <w:sz w:val="18"/>
          <w:szCs w:val="18"/>
          <w:lang w:val="en-US"/>
        </w:rPr>
        <w:t>; max SOFA: maximum of Sequential Organ Failure Assessment</w:t>
      </w:r>
    </w:p>
    <w:p w:rsidR="00B51DB2" w:rsidRDefault="00B51DB2">
      <w:pPr>
        <w:rPr>
          <w:rFonts w:ascii="Arial" w:hAnsi="Arial" w:cs="Arial"/>
          <w:lang w:val="en-US"/>
        </w:rPr>
      </w:pPr>
    </w:p>
    <w:p w:rsidR="00226BC2" w:rsidRDefault="00226BC2" w:rsidP="00226BC2">
      <w:pPr>
        <w:rPr>
          <w:rFonts w:ascii="Arial" w:hAnsi="Arial" w:cs="Arial"/>
          <w:lang w:val="en-US"/>
        </w:rPr>
        <w:sectPr w:rsidR="00226BC2" w:rsidSect="000E4EA7">
          <w:pgSz w:w="16838" w:h="11906" w:orient="landscape"/>
          <w:pgMar w:top="709" w:right="1110" w:bottom="1274" w:left="1134" w:header="720" w:footer="720" w:gutter="0"/>
          <w:cols w:space="720"/>
          <w:docGrid w:linePitch="299"/>
        </w:sectPr>
      </w:pPr>
    </w:p>
    <w:p w:rsidR="00226BC2" w:rsidRPr="00B22727" w:rsidRDefault="00226BC2" w:rsidP="00226BC2">
      <w:pPr>
        <w:pStyle w:val="berschrift1"/>
        <w:rPr>
          <w:rFonts w:eastAsia="Arial"/>
        </w:rPr>
      </w:pPr>
      <w:bookmarkStart w:id="7" w:name="_Toc465345938"/>
      <w:r>
        <w:lastRenderedPageBreak/>
        <w:t>Sensitivity analysis around baseline versus maximum baseline/day1 PCT levels</w:t>
      </w:r>
      <w:bookmarkEnd w:id="7"/>
      <w:r>
        <w:t xml:space="preserve"> </w:t>
      </w:r>
    </w:p>
    <w:p w:rsidR="00226BC2" w:rsidRDefault="00226BC2" w:rsidP="00226BC2">
      <w:pPr>
        <w:pStyle w:val="Body"/>
        <w:spacing w:line="276" w:lineRule="auto"/>
        <w:jc w:val="both"/>
        <w:rPr>
          <w:rFonts w:ascii="Arial" w:hAnsi="Arial"/>
          <w:sz w:val="22"/>
          <w:szCs w:val="22"/>
          <w:lang w:val="en-US"/>
        </w:rPr>
      </w:pPr>
    </w:p>
    <w:p w:rsidR="00226BC2" w:rsidRPr="00DC6F9B" w:rsidRDefault="00226BC2" w:rsidP="00226BC2">
      <w:pPr>
        <w:pStyle w:val="Body"/>
        <w:spacing w:line="276" w:lineRule="auto"/>
        <w:jc w:val="both"/>
        <w:rPr>
          <w:rFonts w:ascii="Arial" w:eastAsia="Arial" w:hAnsi="Arial" w:cs="Arial"/>
          <w:sz w:val="22"/>
          <w:szCs w:val="22"/>
          <w:lang w:val="en-US"/>
        </w:rPr>
      </w:pPr>
      <w:r w:rsidRPr="00DC6F9B">
        <w:rPr>
          <w:rFonts w:ascii="Arial" w:hAnsi="Arial"/>
          <w:sz w:val="22"/>
          <w:szCs w:val="22"/>
          <w:lang w:val="en-US"/>
        </w:rPr>
        <w:t>Following the instructions of the FDA, we explored whether there was a difference in predictive ability and diagnostic accuracy if a baseline or day1 PCT value was used instead of their maximum as the comparison value for the day4 change. Overall, results were similar to the main analysis when using PCT levels at baseline, day1 or the maximum level at both days (</w:t>
      </w:r>
      <w:r w:rsidRPr="00DC6F9B">
        <w:rPr>
          <w:rFonts w:ascii="Arial" w:hAnsi="Arial"/>
          <w:b/>
          <w:bCs/>
          <w:sz w:val="22"/>
          <w:szCs w:val="22"/>
          <w:lang w:val="en-US"/>
        </w:rPr>
        <w:t>Table S3</w:t>
      </w:r>
      <w:r w:rsidRPr="00DC6F9B">
        <w:rPr>
          <w:rFonts w:ascii="Arial" w:hAnsi="Arial"/>
          <w:sz w:val="22"/>
          <w:szCs w:val="22"/>
          <w:lang w:val="en-US"/>
        </w:rPr>
        <w:t>); thus, for simplicity reasons, the FDA has suggested tha</w:t>
      </w:r>
      <w:r>
        <w:rPr>
          <w:rFonts w:ascii="Arial" w:hAnsi="Arial"/>
          <w:sz w:val="22"/>
          <w:szCs w:val="22"/>
          <w:lang w:val="en-US"/>
        </w:rPr>
        <w:t xml:space="preserve">t either </w:t>
      </w:r>
      <w:r w:rsidRPr="00DC6F9B">
        <w:rPr>
          <w:rFonts w:ascii="Arial" w:hAnsi="Arial"/>
          <w:sz w:val="22"/>
          <w:szCs w:val="22"/>
          <w:lang w:val="en-US"/>
        </w:rPr>
        <w:t>day0 or day1 can be used as the reference and for the indication labeling when calculating a change over the 4 days and this is what we have reported in the manuscript.</w:t>
      </w:r>
    </w:p>
    <w:p w:rsidR="001C2C0C" w:rsidRDefault="001C2C0C" w:rsidP="00AE795F">
      <w:pPr>
        <w:pStyle w:val="berschrift1"/>
      </w:pPr>
      <w:bookmarkStart w:id="8" w:name="_Toc465345939"/>
      <w:r w:rsidRPr="0073563C">
        <w:t>Table</w:t>
      </w:r>
      <w:r w:rsidR="00002D5C">
        <w:t xml:space="preserve"> S</w:t>
      </w:r>
      <w:r w:rsidRPr="0073563C">
        <w:t xml:space="preserve"> </w:t>
      </w:r>
      <w:r w:rsidR="00B51DB2">
        <w:t>6</w:t>
      </w:r>
      <w:r w:rsidRPr="0073563C">
        <w:t xml:space="preserve">. </w:t>
      </w:r>
      <w:r w:rsidR="001262A0">
        <w:t>Comparison of p</w:t>
      </w:r>
      <w:r w:rsidRPr="0073563C">
        <w:t xml:space="preserve">rognostic performance of PCT decrease from </w:t>
      </w:r>
      <w:r w:rsidR="00681060">
        <w:t>day0, day</w:t>
      </w:r>
      <w:r w:rsidR="001262A0">
        <w:t xml:space="preserve">1 or peak </w:t>
      </w:r>
      <w:r w:rsidRPr="0073563C">
        <w:t xml:space="preserve">to </w:t>
      </w:r>
      <w:r>
        <w:t>day4</w:t>
      </w:r>
      <w:r w:rsidRPr="0073563C">
        <w:t xml:space="preserve"> in the </w:t>
      </w:r>
      <w:r w:rsidR="001262A0">
        <w:t xml:space="preserve">intention-to-diagnose </w:t>
      </w:r>
      <w:r w:rsidRPr="0073563C">
        <w:t xml:space="preserve">population and stratified based on </w:t>
      </w:r>
      <w:r w:rsidR="001262A0">
        <w:t xml:space="preserve">patients’ </w:t>
      </w:r>
      <w:r w:rsidRPr="0073563C">
        <w:t xml:space="preserve">location </w:t>
      </w:r>
      <w:r w:rsidR="001262A0">
        <w:t>on</w:t>
      </w:r>
      <w:r w:rsidRPr="0073563C">
        <w:t xml:space="preserve"> </w:t>
      </w:r>
      <w:r>
        <w:t>day4</w:t>
      </w:r>
      <w:bookmarkEnd w:id="8"/>
    </w:p>
    <w:p w:rsidR="001C2C0C" w:rsidRPr="002F3C41" w:rsidRDefault="001C2C0C" w:rsidP="00AE1554">
      <w:pPr>
        <w:pStyle w:val="AAL-Text"/>
        <w:spacing w:before="120" w:after="120"/>
        <w:ind w:right="245"/>
        <w:rPr>
          <w:rFonts w:cs="Arial"/>
          <w:color w:val="000000"/>
          <w:lang w:val="en-US"/>
        </w:rPr>
      </w:pPr>
      <w:r w:rsidRPr="002F3C41">
        <w:rPr>
          <w:rFonts w:cs="Arial"/>
          <w:color w:val="000000"/>
          <w:lang w:val="en-US"/>
        </w:rPr>
        <w:t>Two-sided Fisher’s Exact Test analysis of ΔPCT test results (&gt;80% or ≤80%) vs. vital status on day 28 yielded a significant association with mortality (p-value = 0.00</w:t>
      </w:r>
      <w:r>
        <w:rPr>
          <w:rFonts w:cs="Arial"/>
          <w:color w:val="000000"/>
          <w:lang w:val="en-US"/>
        </w:rPr>
        <w:t>1</w:t>
      </w:r>
      <w:r w:rsidRPr="002F3C41">
        <w:rPr>
          <w:rFonts w:cs="Arial"/>
          <w:color w:val="000000"/>
          <w:lang w:val="en-US"/>
        </w:rPr>
        <w:t>) and was confirmed across ICU vs. non-ICU patient subgroups (based on hospital location at day 4 after initial diagnosis) by Cochran-Mant</w:t>
      </w:r>
      <w:r>
        <w:rPr>
          <w:rFonts w:cs="Arial"/>
          <w:color w:val="000000"/>
          <w:lang w:val="en-US"/>
        </w:rPr>
        <w:t>el-Haenszel Test (p-value = 0.013</w:t>
      </w:r>
      <w:r w:rsidRPr="002F3C41">
        <w:rPr>
          <w:rFonts w:cs="Arial"/>
          <w:color w:val="000000"/>
          <w:lang w:val="en-US"/>
        </w:rPr>
        <w:t xml:space="preserve">).  Mortality rates and prognostic performance </w:t>
      </w:r>
      <w:r>
        <w:rPr>
          <w:rFonts w:cs="Arial"/>
          <w:color w:val="000000"/>
          <w:lang w:val="en-US"/>
        </w:rPr>
        <w:t xml:space="preserve">for the overall patient population and </w:t>
      </w:r>
      <w:r w:rsidRPr="002F3C41">
        <w:rPr>
          <w:rFonts w:cs="Arial"/>
          <w:color w:val="000000"/>
          <w:lang w:val="en-US"/>
        </w:rPr>
        <w:t>stratified by the need for continued ICU care on da</w:t>
      </w:r>
      <w:r w:rsidR="00681060">
        <w:rPr>
          <w:rFonts w:cs="Arial"/>
          <w:color w:val="000000"/>
          <w:lang w:val="en-US"/>
        </w:rPr>
        <w:t>y 4 and/or the selection of day</w:t>
      </w:r>
      <w:r w:rsidRPr="002F3C41">
        <w:rPr>
          <w:rFonts w:cs="Arial"/>
          <w:color w:val="000000"/>
          <w:lang w:val="en-US"/>
        </w:rPr>
        <w:t>0 vs.</w:t>
      </w:r>
      <w:r w:rsidR="00681060">
        <w:rPr>
          <w:rFonts w:cs="Arial"/>
          <w:color w:val="000000"/>
          <w:lang w:val="en-US"/>
        </w:rPr>
        <w:t xml:space="preserve"> day</w:t>
      </w:r>
      <w:r w:rsidRPr="002F3C41">
        <w:rPr>
          <w:rFonts w:cs="Arial"/>
          <w:color w:val="000000"/>
          <w:lang w:val="en-US"/>
        </w:rPr>
        <w:t xml:space="preserve">1 </w:t>
      </w:r>
      <w:r>
        <w:rPr>
          <w:rFonts w:cs="Arial"/>
          <w:color w:val="000000"/>
          <w:lang w:val="en-US"/>
        </w:rPr>
        <w:t xml:space="preserve">vs. peak value of day0/day1 </w:t>
      </w:r>
      <w:r w:rsidRPr="002F3C41">
        <w:rPr>
          <w:rFonts w:cs="Arial"/>
          <w:color w:val="000000"/>
          <w:lang w:val="en-US"/>
        </w:rPr>
        <w:t>as the baseline for the change in PCT calculation are as follows:</w:t>
      </w:r>
    </w:p>
    <w:tbl>
      <w:tblPr>
        <w:tblW w:w="5000" w:type="pct"/>
        <w:tblCellMar>
          <w:left w:w="70" w:type="dxa"/>
          <w:right w:w="70" w:type="dxa"/>
        </w:tblCellMar>
        <w:tblLook w:val="04A0"/>
      </w:tblPr>
      <w:tblGrid>
        <w:gridCol w:w="1816"/>
        <w:gridCol w:w="1396"/>
        <w:gridCol w:w="1396"/>
        <w:gridCol w:w="49"/>
        <w:gridCol w:w="1306"/>
        <w:gridCol w:w="22"/>
        <w:gridCol w:w="1328"/>
        <w:gridCol w:w="6"/>
        <w:gridCol w:w="1397"/>
        <w:gridCol w:w="46"/>
        <w:gridCol w:w="1301"/>
      </w:tblGrid>
      <w:tr w:rsidR="001C2C0C" w:rsidRPr="00F43C30" w:rsidTr="00226BC2">
        <w:trPr>
          <w:trHeight w:val="535"/>
        </w:trPr>
        <w:tc>
          <w:tcPr>
            <w:tcW w:w="7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C2C0C" w:rsidRPr="00F43C30" w:rsidRDefault="001C2C0C" w:rsidP="009324DC">
            <w:pPr>
              <w:rPr>
                <w:rFonts w:ascii="Arial" w:hAnsi="Arial" w:cs="Arial"/>
                <w:b/>
                <w:bCs/>
                <w:color w:val="000000"/>
                <w:lang w:val="en-US" w:eastAsia="de-CH"/>
              </w:rPr>
            </w:pPr>
            <w:r w:rsidRPr="00F43C30">
              <w:rPr>
                <w:rFonts w:ascii="Arial" w:hAnsi="Arial" w:cs="Arial"/>
                <w:b/>
                <w:bCs/>
                <w:color w:val="000000"/>
                <w:lang w:val="en-US" w:eastAsia="de-CH"/>
              </w:rPr>
              <w:t>PCT baseline</w:t>
            </w:r>
          </w:p>
        </w:tc>
        <w:tc>
          <w:tcPr>
            <w:tcW w:w="697" w:type="pct"/>
            <w:tcBorders>
              <w:top w:val="single" w:sz="4" w:space="0" w:color="auto"/>
              <w:left w:val="nil"/>
              <w:bottom w:val="single" w:sz="4" w:space="0" w:color="auto"/>
              <w:right w:val="single" w:sz="4" w:space="0" w:color="auto"/>
            </w:tcBorders>
            <w:shd w:val="clear" w:color="000000" w:fill="D9D9D9"/>
            <w:vAlign w:val="center"/>
            <w:hideMark/>
          </w:tcPr>
          <w:p w:rsidR="001C2C0C" w:rsidRPr="00F43C30" w:rsidRDefault="001C2C0C" w:rsidP="00226BC2">
            <w:pPr>
              <w:jc w:val="center"/>
              <w:rPr>
                <w:rFonts w:ascii="Arial" w:hAnsi="Arial" w:cs="Arial"/>
                <w:b/>
                <w:bCs/>
                <w:color w:val="000000"/>
                <w:lang w:val="en-US" w:eastAsia="de-CH"/>
              </w:rPr>
            </w:pPr>
            <w:r w:rsidRPr="00F43C30">
              <w:rPr>
                <w:rFonts w:ascii="Arial" w:hAnsi="Arial" w:cs="Arial"/>
                <w:b/>
                <w:bCs/>
                <w:color w:val="000000"/>
                <w:lang w:val="en-US" w:eastAsia="de-CH"/>
              </w:rPr>
              <w:t>Mortality PCT decrease</w:t>
            </w:r>
            <w:r w:rsidR="00226BC2">
              <w:rPr>
                <w:rFonts w:ascii="Arial" w:hAnsi="Arial" w:cs="Arial"/>
                <w:b/>
                <w:bCs/>
                <w:color w:val="000000"/>
                <w:lang w:val="en-US" w:eastAsia="de-CH"/>
              </w:rPr>
              <w:t xml:space="preserve"> </w:t>
            </w:r>
            <w:r w:rsidR="00AE1554">
              <w:rPr>
                <w:rFonts w:ascii="Calibri" w:hAnsi="Calibri" w:cs="Arial"/>
                <w:b/>
                <w:bCs/>
                <w:color w:val="000000"/>
                <w:lang w:val="en-US" w:eastAsia="de-CH"/>
              </w:rPr>
              <w:t>&gt;</w:t>
            </w:r>
            <w:r w:rsidR="00226BC2">
              <w:rPr>
                <w:rFonts w:ascii="Calibri" w:hAnsi="Calibri" w:cs="Arial"/>
                <w:b/>
                <w:bCs/>
                <w:color w:val="000000"/>
                <w:lang w:val="en-US" w:eastAsia="de-CH"/>
              </w:rPr>
              <w:t> </w:t>
            </w:r>
            <w:r w:rsidRPr="00F43C30">
              <w:rPr>
                <w:rFonts w:ascii="Arial" w:hAnsi="Arial" w:cs="Arial"/>
                <w:b/>
                <w:bCs/>
                <w:color w:val="000000"/>
                <w:lang w:val="en-US" w:eastAsia="de-CH"/>
              </w:rPr>
              <w:t>80%</w:t>
            </w:r>
          </w:p>
        </w:tc>
        <w:tc>
          <w:tcPr>
            <w:tcW w:w="744" w:type="pct"/>
            <w:gridSpan w:val="2"/>
            <w:tcBorders>
              <w:top w:val="single" w:sz="4" w:space="0" w:color="auto"/>
              <w:left w:val="nil"/>
              <w:bottom w:val="single" w:sz="4" w:space="0" w:color="auto"/>
              <w:right w:val="single" w:sz="4" w:space="0" w:color="auto"/>
            </w:tcBorders>
            <w:shd w:val="clear" w:color="000000" w:fill="D9D9D9"/>
            <w:vAlign w:val="center"/>
            <w:hideMark/>
          </w:tcPr>
          <w:p w:rsidR="001C2C0C" w:rsidRPr="00F43C30" w:rsidRDefault="001C2C0C" w:rsidP="00226BC2">
            <w:pPr>
              <w:jc w:val="center"/>
              <w:rPr>
                <w:rFonts w:ascii="Arial" w:hAnsi="Arial" w:cs="Arial"/>
                <w:b/>
                <w:bCs/>
                <w:color w:val="000000"/>
                <w:lang w:val="en-US" w:eastAsia="de-CH"/>
              </w:rPr>
            </w:pPr>
            <w:r w:rsidRPr="00F43C30">
              <w:rPr>
                <w:rFonts w:ascii="Arial" w:hAnsi="Arial" w:cs="Arial"/>
                <w:b/>
                <w:bCs/>
                <w:color w:val="000000"/>
                <w:lang w:val="en-US" w:eastAsia="de-CH"/>
              </w:rPr>
              <w:t xml:space="preserve">Mortality PCT decrease </w:t>
            </w:r>
            <w:r w:rsidR="00AE1554">
              <w:rPr>
                <w:rFonts w:ascii="Arial" w:hAnsi="Arial" w:cs="Arial"/>
                <w:b/>
                <w:bCs/>
                <w:color w:val="000000"/>
                <w:lang w:val="en-US" w:eastAsia="de-CH"/>
              </w:rPr>
              <w:t>≤</w:t>
            </w:r>
            <w:r w:rsidR="00226BC2">
              <w:rPr>
                <w:rFonts w:ascii="Arial" w:hAnsi="Arial" w:cs="Arial"/>
                <w:b/>
                <w:bCs/>
                <w:color w:val="000000"/>
                <w:lang w:val="en-US" w:eastAsia="de-CH"/>
              </w:rPr>
              <w:t> </w:t>
            </w:r>
            <w:r w:rsidRPr="00F43C30">
              <w:rPr>
                <w:rFonts w:ascii="Arial" w:hAnsi="Arial" w:cs="Arial"/>
                <w:b/>
                <w:bCs/>
                <w:color w:val="000000"/>
                <w:lang w:val="en-US" w:eastAsia="de-CH"/>
              </w:rPr>
              <w:t>80%</w:t>
            </w:r>
          </w:p>
        </w:tc>
        <w:tc>
          <w:tcPr>
            <w:tcW w:w="697"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1C2C0C" w:rsidRPr="00F43C30" w:rsidRDefault="001C2C0C" w:rsidP="009324DC">
            <w:pPr>
              <w:jc w:val="center"/>
              <w:rPr>
                <w:rFonts w:ascii="Arial" w:hAnsi="Arial" w:cs="Arial"/>
                <w:b/>
                <w:bCs/>
                <w:color w:val="000000"/>
                <w:lang w:val="en-US" w:eastAsia="de-CH"/>
              </w:rPr>
            </w:pPr>
            <w:r w:rsidRPr="00F43C30">
              <w:rPr>
                <w:rFonts w:ascii="Arial" w:hAnsi="Arial" w:cs="Arial"/>
                <w:b/>
                <w:bCs/>
                <w:color w:val="000000"/>
                <w:lang w:val="en-US" w:eastAsia="de-CH"/>
              </w:rPr>
              <w:t>NPV</w:t>
            </w:r>
          </w:p>
        </w:tc>
        <w:tc>
          <w:tcPr>
            <w:tcW w:w="698" w:type="pct"/>
            <w:tcBorders>
              <w:top w:val="single" w:sz="4" w:space="0" w:color="auto"/>
              <w:left w:val="nil"/>
              <w:bottom w:val="single" w:sz="4" w:space="0" w:color="auto"/>
              <w:right w:val="single" w:sz="4" w:space="0" w:color="auto"/>
            </w:tcBorders>
            <w:shd w:val="clear" w:color="000000" w:fill="D9D9D9"/>
            <w:noWrap/>
            <w:vAlign w:val="center"/>
            <w:hideMark/>
          </w:tcPr>
          <w:p w:rsidR="001C2C0C" w:rsidRPr="00F43C30" w:rsidRDefault="001C2C0C" w:rsidP="009324DC">
            <w:pPr>
              <w:jc w:val="center"/>
              <w:rPr>
                <w:rFonts w:ascii="Arial" w:hAnsi="Arial" w:cs="Arial"/>
                <w:b/>
                <w:bCs/>
                <w:color w:val="000000"/>
                <w:lang w:val="en-US" w:eastAsia="de-CH"/>
              </w:rPr>
            </w:pPr>
            <w:r w:rsidRPr="00F43C30">
              <w:rPr>
                <w:rFonts w:ascii="Arial" w:hAnsi="Arial" w:cs="Arial"/>
                <w:b/>
                <w:bCs/>
                <w:color w:val="000000"/>
                <w:lang w:val="en-US" w:eastAsia="de-CH"/>
              </w:rPr>
              <w:t>PPV</w:t>
            </w:r>
          </w:p>
        </w:tc>
        <w:tc>
          <w:tcPr>
            <w:tcW w:w="745"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1C2C0C" w:rsidRPr="00F43C30" w:rsidRDefault="001C2C0C" w:rsidP="009324DC">
            <w:pPr>
              <w:jc w:val="center"/>
              <w:rPr>
                <w:rFonts w:ascii="Arial" w:hAnsi="Arial" w:cs="Arial"/>
                <w:b/>
                <w:bCs/>
                <w:color w:val="000000"/>
                <w:lang w:val="en-US" w:eastAsia="de-CH"/>
              </w:rPr>
            </w:pPr>
            <w:r w:rsidRPr="00F43C30">
              <w:rPr>
                <w:rFonts w:ascii="Arial" w:hAnsi="Arial" w:cs="Arial"/>
                <w:b/>
                <w:bCs/>
                <w:color w:val="000000"/>
                <w:lang w:val="en-US" w:eastAsia="de-CH"/>
              </w:rPr>
              <w:t>Sensitivity</w:t>
            </w:r>
          </w:p>
        </w:tc>
        <w:tc>
          <w:tcPr>
            <w:tcW w:w="698" w:type="pct"/>
            <w:tcBorders>
              <w:top w:val="single" w:sz="4" w:space="0" w:color="auto"/>
              <w:left w:val="nil"/>
              <w:bottom w:val="single" w:sz="4" w:space="0" w:color="auto"/>
              <w:right w:val="single" w:sz="4" w:space="0" w:color="auto"/>
            </w:tcBorders>
            <w:shd w:val="clear" w:color="000000" w:fill="D9D9D9"/>
            <w:noWrap/>
            <w:vAlign w:val="center"/>
            <w:hideMark/>
          </w:tcPr>
          <w:p w:rsidR="001C2C0C" w:rsidRPr="00F43C30" w:rsidRDefault="001C2C0C" w:rsidP="009324DC">
            <w:pPr>
              <w:jc w:val="center"/>
              <w:rPr>
                <w:rFonts w:ascii="Arial" w:hAnsi="Arial" w:cs="Arial"/>
                <w:b/>
                <w:bCs/>
                <w:color w:val="000000"/>
                <w:lang w:val="en-US" w:eastAsia="de-CH"/>
              </w:rPr>
            </w:pPr>
            <w:r w:rsidRPr="00F43C30">
              <w:rPr>
                <w:rFonts w:ascii="Arial" w:hAnsi="Arial" w:cs="Arial"/>
                <w:b/>
                <w:bCs/>
                <w:color w:val="000000"/>
                <w:lang w:val="en-US" w:eastAsia="de-CH"/>
              </w:rPr>
              <w:t>Specificity</w:t>
            </w:r>
          </w:p>
        </w:tc>
      </w:tr>
      <w:tr w:rsidR="001C2C0C" w:rsidRPr="00F43C30" w:rsidTr="00226BC2">
        <w:trPr>
          <w:trHeight w:val="433"/>
        </w:trPr>
        <w:tc>
          <w:tcPr>
            <w:tcW w:w="5000" w:type="pct"/>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1C2C0C" w:rsidRPr="00CD7E55" w:rsidRDefault="001C2C0C" w:rsidP="00226BC2">
            <w:pPr>
              <w:rPr>
                <w:rFonts w:ascii="Arial" w:hAnsi="Arial" w:cs="Arial"/>
                <w:b/>
                <w:bCs/>
                <w:color w:val="000000"/>
                <w:lang w:val="en-US" w:eastAsia="de-CH"/>
              </w:rPr>
            </w:pPr>
            <w:r w:rsidRPr="00CD7E55">
              <w:rPr>
                <w:rFonts w:ascii="Arial" w:hAnsi="Arial" w:cs="Arial"/>
                <w:b/>
                <w:bCs/>
                <w:color w:val="000000"/>
                <w:lang w:val="en-US" w:eastAsia="de-CH"/>
              </w:rPr>
              <w:t>All patients (n=646, events =107)</w:t>
            </w:r>
          </w:p>
        </w:tc>
      </w:tr>
      <w:tr w:rsidR="001C2C0C" w:rsidRPr="00F43C30"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day0</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10</w:t>
            </w:r>
            <w:r w:rsidR="009324DC">
              <w:rPr>
                <w:rFonts w:ascii="Arial" w:hAnsi="Arial" w:cs="Arial"/>
                <w:color w:val="000000"/>
                <w:lang w:val="en-US" w:eastAsia="de-CH"/>
              </w:rPr>
              <w:t xml:space="preserve"> (7</w:t>
            </w:r>
            <w:r w:rsidRPr="00CD7E55">
              <w:rPr>
                <w:rFonts w:ascii="Arial" w:hAnsi="Arial" w:cs="Arial"/>
                <w:color w:val="000000"/>
                <w:lang w:val="en-US" w:eastAsia="de-CH"/>
              </w:rPr>
              <w:t>-14)</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20 (16-2</w:t>
            </w:r>
            <w:r w:rsidR="009324DC">
              <w:rPr>
                <w:rFonts w:ascii="Arial" w:hAnsi="Arial" w:cs="Arial"/>
                <w:color w:val="000000"/>
                <w:lang w:val="en-US" w:eastAsia="de-CH"/>
              </w:rPr>
              <w:t>4</w:t>
            </w:r>
            <w:r w:rsidRPr="00CD7E55">
              <w:rPr>
                <w:rFonts w:ascii="Arial" w:hAnsi="Arial" w:cs="Arial"/>
                <w:color w:val="000000"/>
                <w:lang w:val="en-US" w:eastAsia="de-CH"/>
              </w:rPr>
              <w:t>)</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9324DC" w:rsidP="00226BC2">
            <w:pPr>
              <w:rPr>
                <w:rFonts w:ascii="Arial" w:hAnsi="Arial" w:cs="Arial"/>
                <w:color w:val="000000"/>
                <w:lang w:val="en-US" w:eastAsia="de-CH"/>
              </w:rPr>
            </w:pPr>
            <w:r>
              <w:rPr>
                <w:rFonts w:ascii="Arial" w:hAnsi="Arial" w:cs="Arial"/>
                <w:color w:val="000000"/>
                <w:lang w:val="en-US" w:eastAsia="de-CH"/>
              </w:rPr>
              <w:t xml:space="preserve">90 </w:t>
            </w:r>
            <w:r w:rsidR="001C2C0C" w:rsidRPr="00CD7E55">
              <w:rPr>
                <w:rFonts w:ascii="Arial" w:hAnsi="Arial" w:cs="Arial"/>
                <w:color w:val="000000"/>
                <w:lang w:val="en-US" w:eastAsia="de-CH"/>
              </w:rPr>
              <w:t>(86-9</w:t>
            </w:r>
            <w:r>
              <w:rPr>
                <w:rFonts w:ascii="Arial" w:hAnsi="Arial" w:cs="Arial"/>
                <w:color w:val="000000"/>
                <w:lang w:val="en-US" w:eastAsia="de-CH"/>
              </w:rPr>
              <w:t>4</w:t>
            </w:r>
            <w:r w:rsidR="001C2C0C" w:rsidRPr="00CD7E55">
              <w:rPr>
                <w:rFonts w:ascii="Arial" w:hAnsi="Arial" w:cs="Arial"/>
                <w:color w:val="000000"/>
                <w:lang w:val="en-US" w:eastAsia="de-CH"/>
              </w:rPr>
              <w:t>)</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20 (16-2</w:t>
            </w:r>
            <w:r w:rsidR="009324DC">
              <w:rPr>
                <w:rFonts w:ascii="Arial" w:hAnsi="Arial" w:cs="Arial"/>
                <w:color w:val="000000"/>
                <w:lang w:val="en-US" w:eastAsia="de-CH"/>
              </w:rPr>
              <w:t>4</w:t>
            </w:r>
            <w:r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77 (</w:t>
            </w:r>
            <w:r w:rsidR="009324DC">
              <w:rPr>
                <w:rFonts w:ascii="Arial" w:hAnsi="Arial" w:cs="Arial"/>
                <w:color w:val="000000"/>
                <w:lang w:val="en-US" w:eastAsia="de-CH"/>
              </w:rPr>
              <w:t>70</w:t>
            </w:r>
            <w:r w:rsidRPr="00CD7E55">
              <w:rPr>
                <w:rFonts w:ascii="Arial" w:hAnsi="Arial" w:cs="Arial"/>
                <w:color w:val="000000"/>
                <w:lang w:val="en-US" w:eastAsia="de-CH"/>
              </w:rPr>
              <w:t>-85)</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9324DC" w:rsidP="00226BC2">
            <w:pPr>
              <w:rPr>
                <w:rFonts w:ascii="Arial" w:hAnsi="Arial" w:cs="Arial"/>
                <w:color w:val="000000"/>
                <w:lang w:val="en-US" w:eastAsia="de-CH"/>
              </w:rPr>
            </w:pPr>
            <w:r>
              <w:rPr>
                <w:rFonts w:ascii="Arial" w:hAnsi="Arial" w:cs="Arial"/>
                <w:color w:val="000000"/>
                <w:lang w:val="en-US" w:eastAsia="de-CH"/>
              </w:rPr>
              <w:t>39</w:t>
            </w:r>
            <w:r w:rsidR="001C2C0C" w:rsidRPr="00CD7E55">
              <w:rPr>
                <w:rFonts w:ascii="Arial" w:hAnsi="Arial" w:cs="Arial"/>
                <w:color w:val="000000"/>
                <w:lang w:val="en-US" w:eastAsia="de-CH"/>
              </w:rPr>
              <w:t xml:space="preserve"> (3</w:t>
            </w:r>
            <w:r>
              <w:rPr>
                <w:rFonts w:ascii="Arial" w:hAnsi="Arial" w:cs="Arial"/>
                <w:color w:val="000000"/>
                <w:lang w:val="en-US" w:eastAsia="de-CH"/>
              </w:rPr>
              <w:t>5</w:t>
            </w:r>
            <w:r w:rsidR="001C2C0C" w:rsidRPr="00CD7E55">
              <w:rPr>
                <w:rFonts w:ascii="Arial" w:hAnsi="Arial" w:cs="Arial"/>
                <w:color w:val="000000"/>
                <w:lang w:val="en-US" w:eastAsia="de-CH"/>
              </w:rPr>
              <w:t>-43)</w:t>
            </w:r>
          </w:p>
        </w:tc>
      </w:tr>
      <w:tr w:rsidR="001C2C0C" w:rsidRPr="00F43C30"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day1</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12</w:t>
            </w:r>
            <w:r w:rsidR="009324DC">
              <w:rPr>
                <w:rFonts w:ascii="Arial" w:hAnsi="Arial" w:cs="Arial"/>
                <w:color w:val="000000"/>
                <w:lang w:val="en-US" w:eastAsia="de-CH"/>
              </w:rPr>
              <w:t xml:space="preserve"> (8</w:t>
            </w:r>
            <w:r w:rsidRPr="00CD7E55">
              <w:rPr>
                <w:rFonts w:ascii="Arial" w:hAnsi="Arial" w:cs="Arial"/>
                <w:color w:val="000000"/>
                <w:lang w:val="en-US" w:eastAsia="de-CH"/>
              </w:rPr>
              <w:t>-1</w:t>
            </w:r>
            <w:r w:rsidR="009324DC">
              <w:rPr>
                <w:rFonts w:ascii="Arial" w:hAnsi="Arial" w:cs="Arial"/>
                <w:color w:val="000000"/>
                <w:lang w:val="en-US" w:eastAsia="de-CH"/>
              </w:rPr>
              <w:t>7</w:t>
            </w:r>
            <w:r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19 (15-</w:t>
            </w:r>
            <w:r w:rsidR="009324DC">
              <w:rPr>
                <w:rFonts w:ascii="Arial" w:hAnsi="Arial" w:cs="Arial"/>
                <w:color w:val="000000"/>
                <w:lang w:val="en-US" w:eastAsia="de-CH"/>
              </w:rPr>
              <w:t>23</w:t>
            </w:r>
            <w:r w:rsidRPr="00CD7E55">
              <w:rPr>
                <w:rFonts w:ascii="Arial" w:hAnsi="Arial" w:cs="Arial"/>
                <w:color w:val="000000"/>
                <w:lang w:val="en-US" w:eastAsia="de-CH"/>
              </w:rPr>
              <w:t>)</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8</w:t>
            </w:r>
            <w:r w:rsidR="009324DC">
              <w:rPr>
                <w:rFonts w:ascii="Arial" w:hAnsi="Arial" w:cs="Arial"/>
                <w:color w:val="000000"/>
                <w:lang w:val="en-US" w:eastAsia="de-CH"/>
              </w:rPr>
              <w:t>8</w:t>
            </w:r>
            <w:r w:rsidRPr="00CD7E55">
              <w:rPr>
                <w:rFonts w:ascii="Arial" w:hAnsi="Arial" w:cs="Arial"/>
                <w:color w:val="000000"/>
                <w:lang w:val="en-US" w:eastAsia="de-CH"/>
              </w:rPr>
              <w:t xml:space="preserve"> (83-9</w:t>
            </w:r>
            <w:r w:rsidR="009324DC">
              <w:rPr>
                <w:rFonts w:ascii="Arial" w:hAnsi="Arial" w:cs="Arial"/>
                <w:color w:val="000000"/>
                <w:lang w:val="en-US" w:eastAsia="de-CH"/>
              </w:rPr>
              <w:t>2</w:t>
            </w:r>
            <w:r w:rsidRPr="00CD7E55">
              <w:rPr>
                <w:rFonts w:ascii="Arial" w:hAnsi="Arial" w:cs="Arial"/>
                <w:color w:val="000000"/>
                <w:lang w:val="en-US" w:eastAsia="de-CH"/>
              </w:rPr>
              <w:t>)</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19 (15</w:t>
            </w:r>
            <w:r w:rsidR="009324DC">
              <w:rPr>
                <w:rFonts w:ascii="Arial" w:hAnsi="Arial" w:cs="Arial"/>
                <w:color w:val="000000"/>
                <w:lang w:val="en-US" w:eastAsia="de-CH"/>
              </w:rPr>
              <w:t>-23</w:t>
            </w:r>
            <w:r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7</w:t>
            </w:r>
            <w:r w:rsidR="009324DC">
              <w:rPr>
                <w:rFonts w:ascii="Arial" w:hAnsi="Arial" w:cs="Arial"/>
                <w:color w:val="000000"/>
                <w:lang w:val="en-US" w:eastAsia="de-CH"/>
              </w:rPr>
              <w:t>3</w:t>
            </w:r>
            <w:r w:rsidRPr="00CD7E55">
              <w:rPr>
                <w:rFonts w:ascii="Arial" w:hAnsi="Arial" w:cs="Arial"/>
                <w:color w:val="000000"/>
                <w:lang w:val="en-US" w:eastAsia="de-CH"/>
              </w:rPr>
              <w:t xml:space="preserve"> (64-81)</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38</w:t>
            </w:r>
            <w:r w:rsidR="009324DC">
              <w:rPr>
                <w:rFonts w:ascii="Arial" w:hAnsi="Arial" w:cs="Arial"/>
                <w:color w:val="000000"/>
                <w:lang w:val="en-US" w:eastAsia="de-CH"/>
              </w:rPr>
              <w:t xml:space="preserve"> </w:t>
            </w:r>
            <w:r w:rsidRPr="00CD7E55">
              <w:rPr>
                <w:rFonts w:ascii="Arial" w:hAnsi="Arial" w:cs="Arial"/>
                <w:color w:val="000000"/>
                <w:lang w:val="en-US" w:eastAsia="de-CH"/>
              </w:rPr>
              <w:t>(34</w:t>
            </w:r>
            <w:r w:rsidR="009324DC">
              <w:rPr>
                <w:rFonts w:ascii="Arial" w:hAnsi="Arial" w:cs="Arial"/>
                <w:color w:val="000000"/>
                <w:lang w:val="en-US" w:eastAsia="de-CH"/>
              </w:rPr>
              <w:t>-</w:t>
            </w:r>
            <w:r w:rsidRPr="00CD7E55">
              <w:rPr>
                <w:rFonts w:ascii="Arial" w:hAnsi="Arial" w:cs="Arial"/>
                <w:color w:val="000000"/>
                <w:lang w:val="en-US" w:eastAsia="de-CH"/>
              </w:rPr>
              <w:t>4</w:t>
            </w:r>
            <w:r w:rsidR="009324DC">
              <w:rPr>
                <w:rFonts w:ascii="Arial" w:hAnsi="Arial" w:cs="Arial"/>
                <w:color w:val="000000"/>
                <w:lang w:val="en-US" w:eastAsia="de-CH"/>
              </w:rPr>
              <w:t>3</w:t>
            </w:r>
            <w:r w:rsidRPr="00CD7E55">
              <w:rPr>
                <w:rFonts w:ascii="Arial" w:hAnsi="Arial" w:cs="Arial"/>
                <w:color w:val="000000"/>
                <w:lang w:val="en-US" w:eastAsia="de-CH"/>
              </w:rPr>
              <w:t>)</w:t>
            </w:r>
          </w:p>
        </w:tc>
      </w:tr>
      <w:tr w:rsidR="001C2C0C" w:rsidRPr="00CD7E55"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peak day0 / day1</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9324DC" w:rsidP="00226BC2">
            <w:pPr>
              <w:rPr>
                <w:rFonts w:ascii="Arial" w:hAnsi="Arial" w:cs="Arial"/>
                <w:color w:val="000000"/>
                <w:lang w:val="en-US" w:eastAsia="de-CH"/>
              </w:rPr>
            </w:pPr>
            <w:r>
              <w:rPr>
                <w:rFonts w:ascii="Arial" w:hAnsi="Arial" w:cs="Arial"/>
                <w:color w:val="000000"/>
                <w:lang w:val="en-US" w:eastAsia="de-CH"/>
              </w:rPr>
              <w:t>12</w:t>
            </w:r>
            <w:r w:rsidR="001C2C0C" w:rsidRPr="00CD7E55">
              <w:rPr>
                <w:rFonts w:ascii="Arial" w:hAnsi="Arial" w:cs="Arial"/>
                <w:color w:val="000000"/>
                <w:lang w:val="en-US" w:eastAsia="de-CH"/>
              </w:rPr>
              <w:t xml:space="preserve"> (8</w:t>
            </w:r>
            <w:r>
              <w:rPr>
                <w:rFonts w:ascii="Arial" w:hAnsi="Arial" w:cs="Arial"/>
                <w:color w:val="000000"/>
                <w:lang w:val="en-US" w:eastAsia="de-CH"/>
              </w:rPr>
              <w:t>-16</w:t>
            </w:r>
            <w:r w:rsidR="001C2C0C"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20 (16-2</w:t>
            </w:r>
            <w:r w:rsidR="009324DC">
              <w:rPr>
                <w:rFonts w:ascii="Arial" w:hAnsi="Arial" w:cs="Arial"/>
                <w:color w:val="000000"/>
                <w:lang w:val="en-US" w:eastAsia="de-CH"/>
              </w:rPr>
              <w:t>5</w:t>
            </w:r>
            <w:r w:rsidRPr="00CD7E55">
              <w:rPr>
                <w:rFonts w:ascii="Arial" w:hAnsi="Arial" w:cs="Arial"/>
                <w:color w:val="000000"/>
                <w:lang w:val="en-US" w:eastAsia="de-CH"/>
              </w:rPr>
              <w:t>)</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88 (85-92)</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9324DC" w:rsidP="00226BC2">
            <w:pPr>
              <w:rPr>
                <w:rFonts w:ascii="Arial" w:hAnsi="Arial" w:cs="Arial"/>
                <w:color w:val="000000"/>
                <w:lang w:val="en-US" w:eastAsia="de-CH"/>
              </w:rPr>
            </w:pPr>
            <w:r w:rsidRPr="00CD7E55">
              <w:rPr>
                <w:rFonts w:ascii="Arial" w:hAnsi="Arial" w:cs="Arial"/>
                <w:color w:val="000000"/>
                <w:lang w:val="en-US" w:eastAsia="de-CH"/>
              </w:rPr>
              <w:t>20 (16-2</w:t>
            </w:r>
            <w:r>
              <w:rPr>
                <w:rFonts w:ascii="Arial" w:hAnsi="Arial" w:cs="Arial"/>
                <w:color w:val="000000"/>
                <w:lang w:val="en-US" w:eastAsia="de-CH"/>
              </w:rPr>
              <w:t>5</w:t>
            </w:r>
            <w:r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6</w:t>
            </w:r>
            <w:r w:rsidR="009324DC">
              <w:rPr>
                <w:rFonts w:ascii="Arial" w:hAnsi="Arial" w:cs="Arial"/>
                <w:color w:val="000000"/>
                <w:lang w:val="en-US" w:eastAsia="de-CH"/>
              </w:rPr>
              <w:t>9</w:t>
            </w:r>
            <w:r w:rsidRPr="00CD7E55">
              <w:rPr>
                <w:rFonts w:ascii="Arial" w:hAnsi="Arial" w:cs="Arial"/>
                <w:color w:val="000000"/>
                <w:lang w:val="en-US" w:eastAsia="de-CH"/>
              </w:rPr>
              <w:t xml:space="preserve"> (</w:t>
            </w:r>
            <w:r w:rsidR="009324DC">
              <w:rPr>
                <w:rFonts w:ascii="Arial" w:hAnsi="Arial" w:cs="Arial"/>
                <w:color w:val="000000"/>
                <w:lang w:val="en-US" w:eastAsia="de-CH"/>
              </w:rPr>
              <w:t>60</w:t>
            </w:r>
            <w:r w:rsidRPr="00CD7E55">
              <w:rPr>
                <w:rFonts w:ascii="Arial" w:hAnsi="Arial" w:cs="Arial"/>
                <w:color w:val="000000"/>
                <w:lang w:val="en-US" w:eastAsia="de-CH"/>
              </w:rPr>
              <w:t>-7</w:t>
            </w:r>
            <w:r w:rsidR="009324DC">
              <w:rPr>
                <w:rFonts w:ascii="Arial" w:hAnsi="Arial" w:cs="Arial"/>
                <w:color w:val="000000"/>
                <w:lang w:val="en-US" w:eastAsia="de-CH"/>
              </w:rPr>
              <w:t>8</w:t>
            </w:r>
            <w:r w:rsidRPr="00CD7E55">
              <w:rPr>
                <w:rFonts w:ascii="Arial" w:hAnsi="Arial" w:cs="Arial"/>
                <w:color w:val="000000"/>
                <w:lang w:val="en-US" w:eastAsia="de-CH"/>
              </w:rPr>
              <w:t>)</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4</w:t>
            </w:r>
            <w:r w:rsidR="009324DC">
              <w:rPr>
                <w:rFonts w:ascii="Arial" w:hAnsi="Arial" w:cs="Arial"/>
                <w:color w:val="000000"/>
                <w:lang w:val="en-US" w:eastAsia="de-CH"/>
              </w:rPr>
              <w:t>7</w:t>
            </w:r>
            <w:r w:rsidRPr="00CD7E55">
              <w:rPr>
                <w:rFonts w:ascii="Arial" w:hAnsi="Arial" w:cs="Arial"/>
                <w:color w:val="000000"/>
                <w:lang w:val="en-US" w:eastAsia="de-CH"/>
              </w:rPr>
              <w:t xml:space="preserve"> (42-51)</w:t>
            </w:r>
          </w:p>
        </w:tc>
      </w:tr>
      <w:tr w:rsidR="001C2C0C" w:rsidRPr="00D644D0" w:rsidTr="00226BC2">
        <w:trPr>
          <w:trHeight w:val="433"/>
        </w:trPr>
        <w:tc>
          <w:tcPr>
            <w:tcW w:w="5000" w:type="pct"/>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1C2C0C" w:rsidRPr="00CD7E55" w:rsidRDefault="001C2C0C" w:rsidP="00226BC2">
            <w:pPr>
              <w:rPr>
                <w:rFonts w:ascii="Arial" w:hAnsi="Arial" w:cs="Arial"/>
                <w:b/>
                <w:bCs/>
                <w:color w:val="000000"/>
                <w:lang w:val="en-US" w:eastAsia="de-CH"/>
              </w:rPr>
            </w:pPr>
            <w:r w:rsidRPr="00CD7E55">
              <w:rPr>
                <w:rFonts w:ascii="Arial" w:hAnsi="Arial" w:cs="Arial"/>
                <w:b/>
                <w:bCs/>
                <w:color w:val="000000"/>
                <w:lang w:val="en-US" w:eastAsia="de-CH"/>
              </w:rPr>
              <w:t>Patients in the ICU at day4 (n=276, events =73)</w:t>
            </w:r>
          </w:p>
        </w:tc>
      </w:tr>
      <w:tr w:rsidR="001C2C0C" w:rsidRPr="00F43C30"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day0</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9324DC" w:rsidP="00226BC2">
            <w:pPr>
              <w:rPr>
                <w:rFonts w:ascii="Arial" w:hAnsi="Arial" w:cs="Arial"/>
                <w:color w:val="000000"/>
                <w:lang w:val="en-US" w:eastAsia="de-CH"/>
              </w:rPr>
            </w:pPr>
            <w:r>
              <w:rPr>
                <w:rFonts w:ascii="Arial" w:hAnsi="Arial" w:cs="Arial"/>
                <w:color w:val="000000"/>
                <w:lang w:val="en-US" w:eastAsia="de-CH"/>
              </w:rPr>
              <w:t>1</w:t>
            </w:r>
            <w:r w:rsidR="001C2C0C" w:rsidRPr="00CD7E55">
              <w:rPr>
                <w:rFonts w:ascii="Arial" w:hAnsi="Arial" w:cs="Arial"/>
                <w:color w:val="000000"/>
                <w:lang w:val="en-US" w:eastAsia="de-CH"/>
              </w:rPr>
              <w:t>9 (10-2</w:t>
            </w:r>
            <w:r>
              <w:rPr>
                <w:rFonts w:ascii="Arial" w:hAnsi="Arial" w:cs="Arial"/>
                <w:color w:val="000000"/>
                <w:lang w:val="en-US" w:eastAsia="de-CH"/>
              </w:rPr>
              <w:t>8</w:t>
            </w:r>
            <w:r w:rsidR="001C2C0C"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9324DC" w:rsidP="00226BC2">
            <w:pPr>
              <w:rPr>
                <w:rFonts w:ascii="Arial" w:hAnsi="Arial" w:cs="Arial"/>
                <w:color w:val="000000"/>
                <w:lang w:val="en-US" w:eastAsia="de-CH"/>
              </w:rPr>
            </w:pPr>
            <w:r>
              <w:rPr>
                <w:rFonts w:ascii="Arial" w:hAnsi="Arial" w:cs="Arial"/>
                <w:color w:val="000000"/>
                <w:lang w:val="en-US" w:eastAsia="de-CH"/>
              </w:rPr>
              <w:t>30</w:t>
            </w:r>
            <w:r w:rsidR="001C2C0C" w:rsidRPr="00CD7E55">
              <w:rPr>
                <w:rFonts w:ascii="Arial" w:hAnsi="Arial" w:cs="Arial"/>
                <w:color w:val="000000"/>
                <w:lang w:val="en-US" w:eastAsia="de-CH"/>
              </w:rPr>
              <w:t xml:space="preserve"> (23-3</w:t>
            </w:r>
            <w:r>
              <w:rPr>
                <w:rFonts w:ascii="Arial" w:hAnsi="Arial" w:cs="Arial"/>
                <w:color w:val="000000"/>
                <w:lang w:val="en-US" w:eastAsia="de-CH"/>
              </w:rPr>
              <w:t>6</w:t>
            </w:r>
            <w:r w:rsidR="001C2C0C" w:rsidRPr="00CD7E55">
              <w:rPr>
                <w:rFonts w:ascii="Arial" w:hAnsi="Arial" w:cs="Arial"/>
                <w:color w:val="000000"/>
                <w:lang w:val="en-US" w:eastAsia="de-CH"/>
              </w:rPr>
              <w:t>)</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81 (72-9</w:t>
            </w:r>
            <w:r w:rsidR="00AE1554">
              <w:rPr>
                <w:rFonts w:ascii="Arial" w:hAnsi="Arial" w:cs="Arial"/>
                <w:color w:val="000000"/>
                <w:lang w:val="en-US" w:eastAsia="de-CH"/>
              </w:rPr>
              <w:t>0</w:t>
            </w:r>
            <w:r w:rsidRPr="00CD7E55">
              <w:rPr>
                <w:rFonts w:ascii="Arial" w:hAnsi="Arial" w:cs="Arial"/>
                <w:color w:val="000000"/>
                <w:lang w:val="en-US" w:eastAsia="de-CH"/>
              </w:rPr>
              <w:t>)</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AE1554" w:rsidP="00226BC2">
            <w:pPr>
              <w:rPr>
                <w:rFonts w:ascii="Arial" w:hAnsi="Arial" w:cs="Arial"/>
                <w:color w:val="000000"/>
                <w:lang w:val="en-US" w:eastAsia="de-CH"/>
              </w:rPr>
            </w:pPr>
            <w:r>
              <w:rPr>
                <w:rFonts w:ascii="Arial" w:hAnsi="Arial" w:cs="Arial"/>
                <w:color w:val="000000"/>
                <w:lang w:val="en-US" w:eastAsia="de-CH"/>
              </w:rPr>
              <w:t xml:space="preserve">30 </w:t>
            </w:r>
            <w:r w:rsidR="001C2C0C" w:rsidRPr="00CD7E55">
              <w:rPr>
                <w:rFonts w:ascii="Arial" w:hAnsi="Arial" w:cs="Arial"/>
                <w:color w:val="000000"/>
                <w:lang w:val="en-US" w:eastAsia="de-CH"/>
              </w:rPr>
              <w:t>(23-3</w:t>
            </w:r>
            <w:r>
              <w:rPr>
                <w:rFonts w:ascii="Arial" w:hAnsi="Arial" w:cs="Arial"/>
                <w:color w:val="000000"/>
                <w:lang w:val="en-US" w:eastAsia="de-CH"/>
              </w:rPr>
              <w:t>6</w:t>
            </w:r>
            <w:r w:rsidR="001C2C0C"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79 (</w:t>
            </w:r>
            <w:r w:rsidR="00AE1554">
              <w:rPr>
                <w:rFonts w:ascii="Arial" w:hAnsi="Arial" w:cs="Arial"/>
                <w:color w:val="000000"/>
                <w:lang w:val="en-US" w:eastAsia="de-CH"/>
              </w:rPr>
              <w:t>70</w:t>
            </w:r>
            <w:r w:rsidRPr="00CD7E55">
              <w:rPr>
                <w:rFonts w:ascii="Arial" w:hAnsi="Arial" w:cs="Arial"/>
                <w:color w:val="000000"/>
                <w:lang w:val="en-US" w:eastAsia="de-CH"/>
              </w:rPr>
              <w:t>-8</w:t>
            </w:r>
            <w:r w:rsidR="00AE1554">
              <w:rPr>
                <w:rFonts w:ascii="Arial" w:hAnsi="Arial" w:cs="Arial"/>
                <w:color w:val="000000"/>
                <w:lang w:val="en-US" w:eastAsia="de-CH"/>
              </w:rPr>
              <w:t>9</w:t>
            </w:r>
            <w:r w:rsidRPr="00CD7E55">
              <w:rPr>
                <w:rFonts w:ascii="Arial" w:hAnsi="Arial" w:cs="Arial"/>
                <w:color w:val="000000"/>
                <w:lang w:val="en-US" w:eastAsia="de-CH"/>
              </w:rPr>
              <w:t>)</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32 (26-3</w:t>
            </w:r>
            <w:r w:rsidR="00AE1554">
              <w:rPr>
                <w:rFonts w:ascii="Arial" w:hAnsi="Arial" w:cs="Arial"/>
                <w:color w:val="000000"/>
                <w:lang w:val="en-US" w:eastAsia="de-CH"/>
              </w:rPr>
              <w:t>9</w:t>
            </w:r>
            <w:r w:rsidRPr="00CD7E55">
              <w:rPr>
                <w:rFonts w:ascii="Arial" w:hAnsi="Arial" w:cs="Arial"/>
                <w:color w:val="000000"/>
                <w:lang w:val="en-US" w:eastAsia="de-CH"/>
              </w:rPr>
              <w:t>)</w:t>
            </w:r>
          </w:p>
        </w:tc>
      </w:tr>
      <w:tr w:rsidR="001C2C0C" w:rsidRPr="00F43C30"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day1</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21 (1</w:t>
            </w:r>
            <w:r w:rsidR="009324DC">
              <w:rPr>
                <w:rFonts w:ascii="Arial" w:hAnsi="Arial" w:cs="Arial"/>
                <w:color w:val="000000"/>
                <w:lang w:val="en-US" w:eastAsia="de-CH"/>
              </w:rPr>
              <w:t>3</w:t>
            </w:r>
            <w:r w:rsidRPr="00CD7E55">
              <w:rPr>
                <w:rFonts w:ascii="Arial" w:hAnsi="Arial" w:cs="Arial"/>
                <w:color w:val="000000"/>
                <w:lang w:val="en-US" w:eastAsia="de-CH"/>
              </w:rPr>
              <w:t>-</w:t>
            </w:r>
            <w:r w:rsidR="009324DC">
              <w:rPr>
                <w:rFonts w:ascii="Arial" w:hAnsi="Arial" w:cs="Arial"/>
                <w:color w:val="000000"/>
                <w:lang w:val="en-US" w:eastAsia="de-CH"/>
              </w:rPr>
              <w:t>30</w:t>
            </w:r>
            <w:r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29 (22-3</w:t>
            </w:r>
            <w:r w:rsidR="009324DC">
              <w:rPr>
                <w:rFonts w:ascii="Arial" w:hAnsi="Arial" w:cs="Arial"/>
                <w:color w:val="000000"/>
                <w:lang w:val="en-US" w:eastAsia="de-CH"/>
              </w:rPr>
              <w:t>6</w:t>
            </w:r>
            <w:r w:rsidRPr="00CD7E55">
              <w:rPr>
                <w:rFonts w:ascii="Arial" w:hAnsi="Arial" w:cs="Arial"/>
                <w:color w:val="000000"/>
                <w:lang w:val="en-US" w:eastAsia="de-CH"/>
              </w:rPr>
              <w:t>)</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7</w:t>
            </w:r>
            <w:r w:rsidR="00AE1554">
              <w:rPr>
                <w:rFonts w:ascii="Arial" w:hAnsi="Arial" w:cs="Arial"/>
                <w:color w:val="000000"/>
                <w:lang w:val="en-US" w:eastAsia="de-CH"/>
              </w:rPr>
              <w:t>9</w:t>
            </w:r>
            <w:r w:rsidRPr="00CD7E55">
              <w:rPr>
                <w:rFonts w:ascii="Arial" w:hAnsi="Arial" w:cs="Arial"/>
                <w:color w:val="000000"/>
                <w:lang w:val="en-US" w:eastAsia="de-CH"/>
              </w:rPr>
              <w:t xml:space="preserve"> (70-87)</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AE1554" w:rsidP="00226BC2">
            <w:pPr>
              <w:rPr>
                <w:rFonts w:ascii="Arial" w:hAnsi="Arial" w:cs="Arial"/>
                <w:color w:val="000000"/>
                <w:lang w:val="en-US" w:eastAsia="de-CH"/>
              </w:rPr>
            </w:pPr>
            <w:r>
              <w:rPr>
                <w:rFonts w:ascii="Arial" w:hAnsi="Arial" w:cs="Arial"/>
                <w:color w:val="000000"/>
                <w:lang w:val="en-US" w:eastAsia="de-CH"/>
              </w:rPr>
              <w:t>2</w:t>
            </w:r>
            <w:r w:rsidR="001C2C0C" w:rsidRPr="00CD7E55">
              <w:rPr>
                <w:rFonts w:ascii="Arial" w:hAnsi="Arial" w:cs="Arial"/>
                <w:color w:val="000000"/>
                <w:lang w:val="en-US" w:eastAsia="de-CH"/>
              </w:rPr>
              <w:t>9 (22</w:t>
            </w:r>
            <w:r>
              <w:rPr>
                <w:rFonts w:ascii="Arial" w:hAnsi="Arial" w:cs="Arial"/>
                <w:color w:val="000000"/>
                <w:lang w:val="en-US" w:eastAsia="de-CH"/>
              </w:rPr>
              <w:t>-36</w:t>
            </w:r>
            <w:r w:rsidR="001C2C0C"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AE1554" w:rsidP="00226BC2">
            <w:pPr>
              <w:rPr>
                <w:rFonts w:ascii="Arial" w:hAnsi="Arial" w:cs="Arial"/>
                <w:color w:val="000000"/>
                <w:lang w:val="en-US" w:eastAsia="de-CH"/>
              </w:rPr>
            </w:pPr>
            <w:r>
              <w:rPr>
                <w:rFonts w:ascii="Arial" w:hAnsi="Arial" w:cs="Arial"/>
                <w:color w:val="000000"/>
                <w:lang w:val="en-US" w:eastAsia="de-CH"/>
              </w:rPr>
              <w:t>74</w:t>
            </w:r>
            <w:r w:rsidR="001C2C0C" w:rsidRPr="00CD7E55">
              <w:rPr>
                <w:rFonts w:ascii="Arial" w:hAnsi="Arial" w:cs="Arial"/>
                <w:color w:val="000000"/>
                <w:lang w:val="en-US" w:eastAsia="de-CH"/>
              </w:rPr>
              <w:t xml:space="preserve"> (6</w:t>
            </w:r>
            <w:r>
              <w:rPr>
                <w:rFonts w:ascii="Arial" w:hAnsi="Arial" w:cs="Arial"/>
                <w:color w:val="000000"/>
                <w:lang w:val="en-US" w:eastAsia="de-CH"/>
              </w:rPr>
              <w:t>4</w:t>
            </w:r>
            <w:r w:rsidR="001C2C0C" w:rsidRPr="00CD7E55">
              <w:rPr>
                <w:rFonts w:ascii="Arial" w:hAnsi="Arial" w:cs="Arial"/>
                <w:color w:val="000000"/>
                <w:lang w:val="en-US" w:eastAsia="de-CH"/>
              </w:rPr>
              <w:t>-84)</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3</w:t>
            </w:r>
            <w:r w:rsidR="00AE1554">
              <w:rPr>
                <w:rFonts w:ascii="Arial" w:hAnsi="Arial" w:cs="Arial"/>
                <w:color w:val="000000"/>
                <w:lang w:val="en-US" w:eastAsia="de-CH"/>
              </w:rPr>
              <w:t>5</w:t>
            </w:r>
            <w:r w:rsidRPr="00CD7E55">
              <w:rPr>
                <w:rFonts w:ascii="Arial" w:hAnsi="Arial" w:cs="Arial"/>
                <w:color w:val="000000"/>
                <w:lang w:val="en-US" w:eastAsia="de-CH"/>
              </w:rPr>
              <w:t xml:space="preserve"> (28-41)</w:t>
            </w:r>
          </w:p>
        </w:tc>
      </w:tr>
      <w:tr w:rsidR="001C2C0C" w:rsidRPr="00F43C30"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peak day0 / day1</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rPr>
              <w:t>20 (1</w:t>
            </w:r>
            <w:r w:rsidR="009324DC">
              <w:rPr>
                <w:rFonts w:ascii="Arial" w:hAnsi="Arial" w:cs="Arial"/>
                <w:color w:val="000000"/>
              </w:rPr>
              <w:t>3</w:t>
            </w:r>
            <w:r w:rsidRPr="00CD7E55">
              <w:rPr>
                <w:rFonts w:ascii="Arial" w:hAnsi="Arial" w:cs="Arial"/>
                <w:color w:val="000000"/>
              </w:rPr>
              <w:t>-2</w:t>
            </w:r>
            <w:r w:rsidR="009324DC">
              <w:rPr>
                <w:rFonts w:ascii="Arial" w:hAnsi="Arial" w:cs="Arial"/>
                <w:color w:val="000000"/>
              </w:rPr>
              <w:t>8</w:t>
            </w:r>
            <w:r w:rsidRPr="00CD7E55">
              <w:rPr>
                <w:rFonts w:ascii="Arial" w:hAnsi="Arial" w:cs="Arial"/>
                <w:color w:val="000000"/>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rPr>
              <w:t>30 (23-37)</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rPr>
              <w:t>8</w:t>
            </w:r>
            <w:r w:rsidR="00AE1554">
              <w:rPr>
                <w:rFonts w:ascii="Arial" w:hAnsi="Arial" w:cs="Arial"/>
              </w:rPr>
              <w:t>0 (72</w:t>
            </w:r>
            <w:r w:rsidRPr="00CD7E55">
              <w:rPr>
                <w:rFonts w:ascii="Arial" w:hAnsi="Arial" w:cs="Arial"/>
              </w:rPr>
              <w:t>-8</w:t>
            </w:r>
            <w:r w:rsidR="00AE1554">
              <w:rPr>
                <w:rFonts w:ascii="Arial" w:hAnsi="Arial" w:cs="Arial"/>
              </w:rPr>
              <w:t>8</w:t>
            </w:r>
            <w:r w:rsidRPr="00CD7E55">
              <w:rPr>
                <w:rFonts w:ascii="Arial" w:hAnsi="Arial" w:cs="Arial"/>
              </w:rPr>
              <w:t>)</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rPr>
              <w:t>30</w:t>
            </w:r>
            <w:r w:rsidR="00AE1554">
              <w:rPr>
                <w:rFonts w:ascii="Arial" w:hAnsi="Arial" w:cs="Arial"/>
              </w:rPr>
              <w:t xml:space="preserve"> </w:t>
            </w:r>
            <w:r w:rsidRPr="00CD7E55">
              <w:rPr>
                <w:rFonts w:ascii="Arial" w:hAnsi="Arial" w:cs="Arial"/>
              </w:rPr>
              <w:t>(23-37)</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71 (</w:t>
            </w:r>
            <w:r w:rsidR="00076E5E">
              <w:rPr>
                <w:rFonts w:ascii="Arial" w:hAnsi="Arial" w:cs="Arial"/>
                <w:color w:val="000000"/>
                <w:lang w:val="en-US" w:eastAsia="de-CH"/>
              </w:rPr>
              <w:t>60</w:t>
            </w:r>
            <w:r w:rsidRPr="00CD7E55">
              <w:rPr>
                <w:rFonts w:ascii="Arial" w:hAnsi="Arial" w:cs="Arial"/>
                <w:color w:val="000000"/>
                <w:lang w:val="en-US" w:eastAsia="de-CH"/>
              </w:rPr>
              <w:t>-81)</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4</w:t>
            </w:r>
            <w:r w:rsidR="00AE1554">
              <w:rPr>
                <w:rFonts w:ascii="Arial" w:hAnsi="Arial" w:cs="Arial"/>
                <w:color w:val="000000"/>
                <w:lang w:val="en-US" w:eastAsia="de-CH"/>
              </w:rPr>
              <w:t>2</w:t>
            </w:r>
            <w:r w:rsidRPr="00CD7E55">
              <w:rPr>
                <w:rFonts w:ascii="Arial" w:hAnsi="Arial" w:cs="Arial"/>
                <w:color w:val="000000"/>
                <w:lang w:val="en-US" w:eastAsia="de-CH"/>
              </w:rPr>
              <w:t xml:space="preserve"> (35-49)</w:t>
            </w:r>
          </w:p>
        </w:tc>
      </w:tr>
      <w:tr w:rsidR="001C2C0C" w:rsidRPr="00D644D0" w:rsidTr="00226BC2">
        <w:trPr>
          <w:trHeight w:val="433"/>
        </w:trPr>
        <w:tc>
          <w:tcPr>
            <w:tcW w:w="5000" w:type="pct"/>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1C2C0C" w:rsidRPr="00CD7E55" w:rsidRDefault="001C2C0C" w:rsidP="00226BC2">
            <w:pPr>
              <w:rPr>
                <w:rFonts w:ascii="Arial" w:hAnsi="Arial" w:cs="Arial"/>
                <w:b/>
                <w:bCs/>
                <w:color w:val="000000"/>
                <w:lang w:val="en-US" w:eastAsia="de-CH"/>
              </w:rPr>
            </w:pPr>
            <w:r w:rsidRPr="00CD7E55">
              <w:rPr>
                <w:rFonts w:ascii="Arial" w:hAnsi="Arial" w:cs="Arial"/>
                <w:b/>
                <w:bCs/>
                <w:color w:val="000000"/>
                <w:lang w:val="en-US" w:eastAsia="de-CH"/>
              </w:rPr>
              <w:t>Patients discharged from the ICU at day4 (n=370, events =34)</w:t>
            </w:r>
          </w:p>
        </w:tc>
      </w:tr>
      <w:tr w:rsidR="001C2C0C" w:rsidRPr="00F43C30"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day0</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9324DC" w:rsidP="00226BC2">
            <w:pPr>
              <w:rPr>
                <w:rFonts w:ascii="Arial" w:hAnsi="Arial" w:cs="Arial"/>
                <w:color w:val="000000"/>
                <w:lang w:val="en-US" w:eastAsia="de-CH"/>
              </w:rPr>
            </w:pPr>
            <w:r>
              <w:rPr>
                <w:rFonts w:ascii="Arial" w:hAnsi="Arial" w:cs="Arial"/>
                <w:color w:val="000000"/>
                <w:lang w:val="en-US" w:eastAsia="de-CH"/>
              </w:rPr>
              <w:t>6 (2</w:t>
            </w:r>
            <w:r w:rsidR="001C2C0C" w:rsidRPr="00CD7E55">
              <w:rPr>
                <w:rFonts w:ascii="Arial" w:hAnsi="Arial" w:cs="Arial"/>
                <w:color w:val="000000"/>
                <w:lang w:val="en-US" w:eastAsia="de-CH"/>
              </w:rPr>
              <w:t>-</w:t>
            </w:r>
            <w:r>
              <w:rPr>
                <w:rFonts w:ascii="Arial" w:hAnsi="Arial" w:cs="Arial"/>
                <w:color w:val="000000"/>
                <w:lang w:val="en-US" w:eastAsia="de-CH"/>
              </w:rPr>
              <w:t>10</w:t>
            </w:r>
            <w:r w:rsidR="001C2C0C"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AE1554" w:rsidP="00226BC2">
            <w:pPr>
              <w:rPr>
                <w:rFonts w:ascii="Arial" w:hAnsi="Arial" w:cs="Arial"/>
                <w:color w:val="000000"/>
                <w:lang w:val="en-US" w:eastAsia="de-CH"/>
              </w:rPr>
            </w:pPr>
            <w:r>
              <w:rPr>
                <w:rFonts w:ascii="Arial" w:hAnsi="Arial" w:cs="Arial"/>
                <w:color w:val="000000"/>
                <w:lang w:val="en-US" w:eastAsia="de-CH"/>
              </w:rPr>
              <w:t>12</w:t>
            </w:r>
            <w:r w:rsidR="001C2C0C" w:rsidRPr="00CD7E55">
              <w:rPr>
                <w:rFonts w:ascii="Arial" w:hAnsi="Arial" w:cs="Arial"/>
                <w:color w:val="000000"/>
                <w:lang w:val="en-US" w:eastAsia="de-CH"/>
              </w:rPr>
              <w:t xml:space="preserve"> (7-1</w:t>
            </w:r>
            <w:r>
              <w:rPr>
                <w:rFonts w:ascii="Arial" w:hAnsi="Arial" w:cs="Arial"/>
                <w:color w:val="000000"/>
                <w:lang w:val="en-US" w:eastAsia="de-CH"/>
              </w:rPr>
              <w:t>6</w:t>
            </w:r>
            <w:r w:rsidR="001C2C0C" w:rsidRPr="00CD7E55">
              <w:rPr>
                <w:rFonts w:ascii="Arial" w:hAnsi="Arial" w:cs="Arial"/>
                <w:color w:val="000000"/>
                <w:lang w:val="en-US" w:eastAsia="de-CH"/>
              </w:rPr>
              <w:t>)</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94 (90-98)</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1</w:t>
            </w:r>
            <w:r w:rsidR="00AE1554">
              <w:rPr>
                <w:rFonts w:ascii="Arial" w:hAnsi="Arial" w:cs="Arial"/>
                <w:color w:val="000000"/>
                <w:lang w:val="en-US" w:eastAsia="de-CH"/>
              </w:rPr>
              <w:t>2</w:t>
            </w:r>
            <w:r w:rsidRPr="00CD7E55">
              <w:rPr>
                <w:rFonts w:ascii="Arial" w:hAnsi="Arial" w:cs="Arial"/>
                <w:color w:val="000000"/>
                <w:lang w:val="en-US" w:eastAsia="de-CH"/>
              </w:rPr>
              <w:t xml:space="preserve"> (7</w:t>
            </w:r>
            <w:r w:rsidR="00AE1554">
              <w:rPr>
                <w:rFonts w:ascii="Arial" w:hAnsi="Arial" w:cs="Arial"/>
                <w:color w:val="000000"/>
                <w:lang w:val="en-US" w:eastAsia="de-CH"/>
              </w:rPr>
              <w:t>-16</w:t>
            </w:r>
            <w:r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AE1554" w:rsidP="00226BC2">
            <w:pPr>
              <w:rPr>
                <w:rFonts w:ascii="Arial" w:hAnsi="Arial" w:cs="Arial"/>
                <w:color w:val="000000"/>
                <w:lang w:val="en-US" w:eastAsia="de-CH"/>
              </w:rPr>
            </w:pPr>
            <w:r>
              <w:rPr>
                <w:rFonts w:ascii="Arial" w:hAnsi="Arial" w:cs="Arial"/>
                <w:color w:val="000000"/>
                <w:lang w:val="en-US" w:eastAsia="de-CH"/>
              </w:rPr>
              <w:t>73</w:t>
            </w:r>
            <w:r w:rsidR="001C2C0C" w:rsidRPr="00CD7E55">
              <w:rPr>
                <w:rFonts w:ascii="Arial" w:hAnsi="Arial" w:cs="Arial"/>
                <w:color w:val="000000"/>
                <w:lang w:val="en-US" w:eastAsia="de-CH"/>
              </w:rPr>
              <w:t xml:space="preserve"> (58-88)</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4</w:t>
            </w:r>
            <w:r w:rsidR="00AE1554">
              <w:rPr>
                <w:rFonts w:ascii="Arial" w:hAnsi="Arial" w:cs="Arial"/>
                <w:color w:val="000000"/>
                <w:lang w:val="en-US" w:eastAsia="de-CH"/>
              </w:rPr>
              <w:t>3</w:t>
            </w:r>
            <w:r w:rsidRPr="00CD7E55">
              <w:rPr>
                <w:rFonts w:ascii="Arial" w:hAnsi="Arial" w:cs="Arial"/>
                <w:color w:val="000000"/>
                <w:lang w:val="en-US" w:eastAsia="de-CH"/>
              </w:rPr>
              <w:t xml:space="preserve"> (37-48)</w:t>
            </w:r>
          </w:p>
        </w:tc>
      </w:tr>
      <w:tr w:rsidR="001C2C0C" w:rsidRPr="00F43C30"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day1</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AE1554" w:rsidP="00226BC2">
            <w:pPr>
              <w:rPr>
                <w:rFonts w:ascii="Arial" w:hAnsi="Arial" w:cs="Arial"/>
                <w:color w:val="000000"/>
                <w:lang w:val="en-US" w:eastAsia="de-CH"/>
              </w:rPr>
            </w:pPr>
            <w:r>
              <w:rPr>
                <w:rFonts w:ascii="Arial" w:hAnsi="Arial" w:cs="Arial"/>
                <w:color w:val="000000"/>
                <w:lang w:val="en-US" w:eastAsia="de-CH"/>
              </w:rPr>
              <w:t>7</w:t>
            </w:r>
            <w:r w:rsidR="001C2C0C" w:rsidRPr="00CD7E55">
              <w:rPr>
                <w:rFonts w:ascii="Arial" w:hAnsi="Arial" w:cs="Arial"/>
                <w:color w:val="000000"/>
                <w:lang w:val="en-US" w:eastAsia="de-CH"/>
              </w:rPr>
              <w:t xml:space="preserve"> (</w:t>
            </w:r>
            <w:r>
              <w:rPr>
                <w:rFonts w:ascii="Arial" w:hAnsi="Arial" w:cs="Arial"/>
                <w:color w:val="000000"/>
                <w:lang w:val="en-US" w:eastAsia="de-CH"/>
              </w:rPr>
              <w:t>3</w:t>
            </w:r>
            <w:r w:rsidR="001C2C0C" w:rsidRPr="00CD7E55">
              <w:rPr>
                <w:rFonts w:ascii="Arial" w:hAnsi="Arial" w:cs="Arial"/>
                <w:color w:val="000000"/>
                <w:lang w:val="en-US" w:eastAsia="de-CH"/>
              </w:rPr>
              <w:t>-11)</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1</w:t>
            </w:r>
            <w:r w:rsidR="00AE1554">
              <w:rPr>
                <w:rFonts w:ascii="Arial" w:hAnsi="Arial" w:cs="Arial"/>
                <w:color w:val="000000"/>
                <w:lang w:val="en-US" w:eastAsia="de-CH"/>
              </w:rPr>
              <w:t>1</w:t>
            </w:r>
            <w:r w:rsidRPr="00CD7E55">
              <w:rPr>
                <w:rFonts w:ascii="Arial" w:hAnsi="Arial" w:cs="Arial"/>
                <w:color w:val="000000"/>
                <w:lang w:val="en-US" w:eastAsia="de-CH"/>
              </w:rPr>
              <w:t xml:space="preserve"> (</w:t>
            </w:r>
            <w:r w:rsidR="00AE1554">
              <w:rPr>
                <w:rFonts w:ascii="Arial" w:hAnsi="Arial" w:cs="Arial"/>
                <w:color w:val="000000"/>
                <w:lang w:val="en-US" w:eastAsia="de-CH"/>
              </w:rPr>
              <w:t>7</w:t>
            </w:r>
            <w:r w:rsidRPr="00CD7E55">
              <w:rPr>
                <w:rFonts w:ascii="Arial" w:hAnsi="Arial" w:cs="Arial"/>
                <w:color w:val="000000"/>
                <w:lang w:val="en-US" w:eastAsia="de-CH"/>
              </w:rPr>
              <w:t>-1</w:t>
            </w:r>
            <w:r w:rsidR="00AE1554">
              <w:rPr>
                <w:rFonts w:ascii="Arial" w:hAnsi="Arial" w:cs="Arial"/>
                <w:color w:val="000000"/>
                <w:lang w:val="en-US" w:eastAsia="de-CH"/>
              </w:rPr>
              <w:t>5</w:t>
            </w:r>
            <w:r w:rsidRPr="00CD7E55">
              <w:rPr>
                <w:rFonts w:ascii="Arial" w:hAnsi="Arial" w:cs="Arial"/>
                <w:color w:val="000000"/>
                <w:lang w:val="en-US" w:eastAsia="de-CH"/>
              </w:rPr>
              <w:t>)</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93 (89-97)</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1</w:t>
            </w:r>
            <w:r w:rsidR="00AE1554">
              <w:rPr>
                <w:rFonts w:ascii="Arial" w:hAnsi="Arial" w:cs="Arial"/>
                <w:color w:val="000000"/>
                <w:lang w:val="en-US" w:eastAsia="de-CH"/>
              </w:rPr>
              <w:t>1</w:t>
            </w:r>
            <w:r w:rsidRPr="00CD7E55">
              <w:rPr>
                <w:rFonts w:ascii="Arial" w:hAnsi="Arial" w:cs="Arial"/>
                <w:color w:val="000000"/>
                <w:lang w:val="en-US" w:eastAsia="de-CH"/>
              </w:rPr>
              <w:t xml:space="preserve"> (</w:t>
            </w:r>
            <w:r w:rsidR="00AE1554">
              <w:rPr>
                <w:rFonts w:ascii="Arial" w:hAnsi="Arial" w:cs="Arial"/>
                <w:color w:val="000000"/>
                <w:lang w:val="en-US" w:eastAsia="de-CH"/>
              </w:rPr>
              <w:t>7</w:t>
            </w:r>
            <w:r w:rsidRPr="00CD7E55">
              <w:rPr>
                <w:rFonts w:ascii="Arial" w:hAnsi="Arial" w:cs="Arial"/>
                <w:color w:val="000000"/>
                <w:lang w:val="en-US" w:eastAsia="de-CH"/>
              </w:rPr>
              <w:t>-1</w:t>
            </w:r>
            <w:r w:rsidR="00AE1554">
              <w:rPr>
                <w:rFonts w:ascii="Arial" w:hAnsi="Arial" w:cs="Arial"/>
                <w:color w:val="000000"/>
                <w:lang w:val="en-US" w:eastAsia="de-CH"/>
              </w:rPr>
              <w:t>5</w:t>
            </w:r>
            <w:r w:rsidRPr="00CD7E55">
              <w:rPr>
                <w:rFonts w:ascii="Arial" w:hAnsi="Arial" w:cs="Arial"/>
                <w:color w:val="000000"/>
                <w:lang w:val="en-US" w:eastAsia="de-CH"/>
              </w:rPr>
              <w:t>)</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70 (55-8</w:t>
            </w:r>
            <w:r w:rsidR="00AE1554">
              <w:rPr>
                <w:rFonts w:ascii="Arial" w:hAnsi="Arial" w:cs="Arial"/>
                <w:color w:val="000000"/>
                <w:lang w:val="en-US" w:eastAsia="de-CH"/>
              </w:rPr>
              <w:t>6</w:t>
            </w:r>
            <w:r w:rsidRPr="00CD7E55">
              <w:rPr>
                <w:rFonts w:ascii="Arial" w:hAnsi="Arial" w:cs="Arial"/>
                <w:color w:val="000000"/>
                <w:lang w:val="en-US" w:eastAsia="de-CH"/>
              </w:rPr>
              <w:t>)</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AE1554" w:rsidP="00226BC2">
            <w:pPr>
              <w:rPr>
                <w:rFonts w:ascii="Arial" w:hAnsi="Arial" w:cs="Arial"/>
                <w:color w:val="000000"/>
                <w:lang w:val="en-US" w:eastAsia="de-CH"/>
              </w:rPr>
            </w:pPr>
            <w:r>
              <w:rPr>
                <w:rFonts w:ascii="Arial" w:hAnsi="Arial" w:cs="Arial"/>
                <w:color w:val="000000"/>
                <w:lang w:val="en-US" w:eastAsia="de-CH"/>
              </w:rPr>
              <w:t>41</w:t>
            </w:r>
            <w:r w:rsidR="001C2C0C" w:rsidRPr="00CD7E55">
              <w:rPr>
                <w:rFonts w:ascii="Arial" w:hAnsi="Arial" w:cs="Arial"/>
                <w:color w:val="000000"/>
                <w:lang w:val="en-US" w:eastAsia="de-CH"/>
              </w:rPr>
              <w:t xml:space="preserve"> (35-46)</w:t>
            </w:r>
          </w:p>
        </w:tc>
      </w:tr>
      <w:tr w:rsidR="001C2C0C" w:rsidRPr="00F43C30" w:rsidTr="00226BC2">
        <w:trPr>
          <w:trHeight w:val="433"/>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peak day0 / day1</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rPr>
              <w:t>7 (3-10)</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rPr>
              <w:t>1</w:t>
            </w:r>
            <w:r w:rsidR="00AE1554">
              <w:rPr>
                <w:rFonts w:ascii="Arial" w:hAnsi="Arial" w:cs="Arial"/>
                <w:color w:val="000000"/>
              </w:rPr>
              <w:t>2</w:t>
            </w:r>
            <w:r w:rsidRPr="00CD7E55">
              <w:rPr>
                <w:rFonts w:ascii="Arial" w:hAnsi="Arial" w:cs="Arial"/>
                <w:color w:val="000000"/>
              </w:rPr>
              <w:t xml:space="preserve"> (7-16)</w:t>
            </w:r>
          </w:p>
        </w:tc>
        <w:tc>
          <w:tcPr>
            <w:tcW w:w="714"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rPr>
              <w:t>93 (9</w:t>
            </w:r>
            <w:r w:rsidR="00AE1554">
              <w:rPr>
                <w:rFonts w:ascii="Arial" w:hAnsi="Arial" w:cs="Arial"/>
              </w:rPr>
              <w:t>0</w:t>
            </w:r>
            <w:r w:rsidRPr="00CD7E55">
              <w:rPr>
                <w:rFonts w:ascii="Arial" w:hAnsi="Arial" w:cs="Arial"/>
              </w:rPr>
              <w:t>-9</w:t>
            </w:r>
            <w:r w:rsidR="00AE1554">
              <w:rPr>
                <w:rFonts w:ascii="Arial" w:hAnsi="Arial" w:cs="Arial"/>
              </w:rPr>
              <w:t>7</w:t>
            </w:r>
            <w:r w:rsidRPr="00CD7E55">
              <w:rPr>
                <w:rFonts w:ascii="Arial" w:hAnsi="Arial" w:cs="Arial"/>
              </w:rPr>
              <w:t>)</w:t>
            </w:r>
          </w:p>
        </w:tc>
        <w:tc>
          <w:tcPr>
            <w:tcW w:w="714" w:type="pct"/>
            <w:gridSpan w:val="3"/>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rPr>
              <w:t>1</w:t>
            </w:r>
            <w:r w:rsidR="00AE1554">
              <w:rPr>
                <w:rFonts w:ascii="Arial" w:hAnsi="Arial" w:cs="Arial"/>
              </w:rPr>
              <w:t>2</w:t>
            </w:r>
            <w:r w:rsidRPr="00CD7E55">
              <w:rPr>
                <w:rFonts w:ascii="Arial" w:hAnsi="Arial" w:cs="Arial"/>
              </w:rPr>
              <w:t xml:space="preserve"> (7-16)</w:t>
            </w:r>
          </w:p>
        </w:tc>
        <w:tc>
          <w:tcPr>
            <w:tcW w:w="714" w:type="pct"/>
            <w:tcBorders>
              <w:top w:val="nil"/>
              <w:left w:val="nil"/>
              <w:bottom w:val="single" w:sz="4" w:space="0" w:color="auto"/>
              <w:right w:val="single" w:sz="4" w:space="0" w:color="auto"/>
            </w:tcBorders>
            <w:shd w:val="clear" w:color="auto" w:fill="auto"/>
            <w:noWrap/>
            <w:vAlign w:val="bottom"/>
            <w:hideMark/>
          </w:tcPr>
          <w:p w:rsidR="001C2C0C" w:rsidRPr="00CD7E55" w:rsidRDefault="001C2C0C" w:rsidP="00226BC2">
            <w:pPr>
              <w:rPr>
                <w:rFonts w:ascii="Arial" w:hAnsi="Arial" w:cs="Arial"/>
                <w:color w:val="000000"/>
                <w:lang w:val="en-US" w:eastAsia="de-CH"/>
              </w:rPr>
            </w:pPr>
            <w:r w:rsidRPr="00CD7E55">
              <w:rPr>
                <w:rFonts w:ascii="Arial" w:hAnsi="Arial" w:cs="Arial"/>
                <w:color w:val="000000"/>
                <w:lang w:val="en-US" w:eastAsia="de-CH"/>
              </w:rPr>
              <w:t>6</w:t>
            </w:r>
            <w:r w:rsidR="00076E5E">
              <w:rPr>
                <w:rFonts w:ascii="Arial" w:hAnsi="Arial" w:cs="Arial"/>
                <w:color w:val="000000"/>
                <w:lang w:val="en-US" w:eastAsia="de-CH"/>
              </w:rPr>
              <w:t>4</w:t>
            </w:r>
            <w:r w:rsidRPr="00CD7E55">
              <w:rPr>
                <w:rFonts w:ascii="Arial" w:hAnsi="Arial" w:cs="Arial"/>
                <w:color w:val="000000"/>
                <w:lang w:val="en-US" w:eastAsia="de-CH"/>
              </w:rPr>
              <w:t xml:space="preserve"> (4</w:t>
            </w:r>
            <w:r w:rsidR="00076E5E">
              <w:rPr>
                <w:rFonts w:ascii="Arial" w:hAnsi="Arial" w:cs="Arial"/>
                <w:color w:val="000000"/>
                <w:lang w:val="en-US" w:eastAsia="de-CH"/>
              </w:rPr>
              <w:t>8</w:t>
            </w:r>
            <w:r w:rsidRPr="00CD7E55">
              <w:rPr>
                <w:rFonts w:ascii="Arial" w:hAnsi="Arial" w:cs="Arial"/>
                <w:color w:val="000000"/>
                <w:lang w:val="en-US" w:eastAsia="de-CH"/>
              </w:rPr>
              <w:t>-8</w:t>
            </w:r>
            <w:r w:rsidR="00076E5E">
              <w:rPr>
                <w:rFonts w:ascii="Arial" w:hAnsi="Arial" w:cs="Arial"/>
                <w:color w:val="000000"/>
                <w:lang w:val="en-US" w:eastAsia="de-CH"/>
              </w:rPr>
              <w:t>1</w:t>
            </w:r>
            <w:r w:rsidRPr="00CD7E55">
              <w:rPr>
                <w:rFonts w:ascii="Arial" w:hAnsi="Arial" w:cs="Arial"/>
                <w:color w:val="000000"/>
                <w:lang w:val="en-US" w:eastAsia="de-CH"/>
              </w:rPr>
              <w:t>)</w:t>
            </w:r>
          </w:p>
        </w:tc>
        <w:tc>
          <w:tcPr>
            <w:tcW w:w="716" w:type="pct"/>
            <w:gridSpan w:val="2"/>
            <w:tcBorders>
              <w:top w:val="nil"/>
              <w:left w:val="nil"/>
              <w:bottom w:val="single" w:sz="4" w:space="0" w:color="auto"/>
              <w:right w:val="single" w:sz="4" w:space="0" w:color="auto"/>
            </w:tcBorders>
            <w:shd w:val="clear" w:color="auto" w:fill="auto"/>
            <w:noWrap/>
            <w:vAlign w:val="bottom"/>
            <w:hideMark/>
          </w:tcPr>
          <w:p w:rsidR="001C2C0C" w:rsidRPr="00CD7E55" w:rsidRDefault="00AE1554" w:rsidP="00226BC2">
            <w:pPr>
              <w:rPr>
                <w:rFonts w:ascii="Arial" w:hAnsi="Arial" w:cs="Arial"/>
                <w:color w:val="000000"/>
                <w:lang w:val="en-US" w:eastAsia="de-CH"/>
              </w:rPr>
            </w:pPr>
            <w:r>
              <w:rPr>
                <w:rFonts w:ascii="Arial" w:hAnsi="Arial" w:cs="Arial"/>
                <w:color w:val="000000"/>
                <w:lang w:val="en-US" w:eastAsia="de-CH"/>
              </w:rPr>
              <w:t>50</w:t>
            </w:r>
            <w:r w:rsidR="001C2C0C" w:rsidRPr="00CD7E55">
              <w:rPr>
                <w:rFonts w:ascii="Arial" w:hAnsi="Arial" w:cs="Arial"/>
                <w:color w:val="000000"/>
                <w:lang w:val="en-US" w:eastAsia="de-CH"/>
              </w:rPr>
              <w:t xml:space="preserve"> (44-55)</w:t>
            </w:r>
          </w:p>
        </w:tc>
      </w:tr>
    </w:tbl>
    <w:p w:rsidR="002F0521" w:rsidRDefault="002F0521" w:rsidP="00AE1554">
      <w:pPr>
        <w:rPr>
          <w:rFonts w:ascii="Arial" w:hAnsi="Arial" w:cs="Arial"/>
          <w:sz w:val="18"/>
          <w:szCs w:val="18"/>
          <w:lang w:val="en-US"/>
        </w:rPr>
      </w:pPr>
    </w:p>
    <w:p w:rsidR="00AE1554" w:rsidRDefault="00AE1554" w:rsidP="00AE1554">
      <w:pPr>
        <w:rPr>
          <w:rFonts w:ascii="Arial" w:hAnsi="Arial" w:cs="Arial"/>
          <w:lang w:val="en-US"/>
        </w:rPr>
      </w:pPr>
      <w:r w:rsidRPr="00AE1554">
        <w:rPr>
          <w:rFonts w:ascii="Arial" w:hAnsi="Arial" w:cs="Arial"/>
          <w:sz w:val="18"/>
          <w:szCs w:val="18"/>
          <w:lang w:val="en-US"/>
        </w:rPr>
        <w:t xml:space="preserve">All values in % with 95%CI; </w:t>
      </w:r>
      <w:r>
        <w:rPr>
          <w:rFonts w:ascii="Arial" w:hAnsi="Arial" w:cs="Arial"/>
          <w:sz w:val="18"/>
          <w:szCs w:val="18"/>
          <w:lang w:val="en-US"/>
        </w:rPr>
        <w:t>ICU: Intensive Care Unit</w:t>
      </w:r>
      <w:r w:rsidRPr="00684BD3">
        <w:rPr>
          <w:rFonts w:ascii="Arial" w:hAnsi="Arial" w:cs="Arial"/>
          <w:sz w:val="18"/>
          <w:szCs w:val="18"/>
          <w:lang w:val="en-US"/>
        </w:rPr>
        <w:t>;</w:t>
      </w:r>
      <w:r>
        <w:rPr>
          <w:rFonts w:ascii="Arial" w:hAnsi="Arial" w:cs="Arial"/>
          <w:sz w:val="18"/>
          <w:szCs w:val="18"/>
          <w:lang w:val="en-US"/>
        </w:rPr>
        <w:t xml:space="preserve"> </w:t>
      </w:r>
      <w:r w:rsidRPr="00684BD3">
        <w:rPr>
          <w:rFonts w:ascii="Arial" w:hAnsi="Arial" w:cs="Arial"/>
          <w:sz w:val="18"/>
          <w:szCs w:val="18"/>
          <w:lang w:val="en-US"/>
        </w:rPr>
        <w:t>PCT</w:t>
      </w:r>
      <w:r>
        <w:rPr>
          <w:rFonts w:ascii="Arial" w:hAnsi="Arial" w:cs="Arial"/>
          <w:sz w:val="18"/>
          <w:szCs w:val="18"/>
          <w:lang w:val="en-US"/>
        </w:rPr>
        <w:t>:</w:t>
      </w:r>
      <w:r w:rsidRPr="00684BD3">
        <w:rPr>
          <w:rFonts w:ascii="Arial" w:hAnsi="Arial" w:cs="Arial"/>
          <w:sz w:val="18"/>
          <w:szCs w:val="18"/>
          <w:lang w:val="en-US"/>
        </w:rPr>
        <w:t xml:space="preserve"> Procalcitonin</w:t>
      </w:r>
    </w:p>
    <w:p w:rsidR="001C2C0C" w:rsidRDefault="001C2C0C" w:rsidP="00F766FD">
      <w:pPr>
        <w:rPr>
          <w:rFonts w:ascii="Arial" w:hAnsi="Arial" w:cs="Arial"/>
          <w:lang w:val="en-US"/>
        </w:rPr>
      </w:pPr>
    </w:p>
    <w:p w:rsidR="001C2C0C" w:rsidRDefault="001C2C0C" w:rsidP="00F766FD">
      <w:pPr>
        <w:rPr>
          <w:rFonts w:ascii="Arial" w:hAnsi="Arial" w:cs="Arial"/>
          <w:lang w:val="en-US"/>
        </w:rPr>
        <w:sectPr w:rsidR="001C2C0C" w:rsidSect="00226BC2">
          <w:footerReference w:type="default" r:id="rId12"/>
          <w:pgSz w:w="11906" w:h="16838"/>
          <w:pgMar w:top="1110" w:right="1274" w:bottom="1134" w:left="709" w:header="720" w:footer="720" w:gutter="0"/>
          <w:cols w:space="720"/>
          <w:docGrid w:linePitch="299"/>
        </w:sectPr>
      </w:pPr>
    </w:p>
    <w:p w:rsidR="007459C1" w:rsidRPr="00FD08AE" w:rsidRDefault="00AE795F" w:rsidP="00AE795F">
      <w:pPr>
        <w:pStyle w:val="berschrift1"/>
      </w:pPr>
      <w:bookmarkStart w:id="9" w:name="_Toc465345940"/>
      <w:r>
        <w:lastRenderedPageBreak/>
        <w:t>Table S</w:t>
      </w:r>
      <w:r w:rsidR="00B51DB2">
        <w:t>7</w:t>
      </w:r>
      <w:r>
        <w:t xml:space="preserve">. </w:t>
      </w:r>
      <w:r w:rsidR="007459C1" w:rsidRPr="00FD08AE">
        <w:t xml:space="preserve">Results stratification of patients based on absolute initial PCT levels Results of the </w:t>
      </w:r>
      <w:r w:rsidR="00190421" w:rsidRPr="00FD08AE">
        <w:t>intention-to-diagnose population</w:t>
      </w:r>
      <w:bookmarkEnd w:id="9"/>
    </w:p>
    <w:p w:rsidR="00F86AA5" w:rsidRDefault="00F86AA5" w:rsidP="00F86AA5">
      <w:pPr>
        <w:pStyle w:val="Listenabsatz"/>
        <w:ind w:left="0"/>
        <w:rPr>
          <w:rFonts w:ascii="Arial" w:hAnsi="Arial" w:cs="Arial"/>
          <w:b/>
          <w:color w:val="000000"/>
          <w:sz w:val="18"/>
          <w:szCs w:val="18"/>
          <w:lang w:val="en-US"/>
        </w:rPr>
      </w:pPr>
    </w:p>
    <w:p w:rsidR="00190421" w:rsidRPr="00190421" w:rsidRDefault="00F86AA5" w:rsidP="00F86AA5">
      <w:pPr>
        <w:pStyle w:val="Listenabsatz"/>
        <w:ind w:left="0"/>
        <w:rPr>
          <w:rFonts w:ascii="Arial" w:hAnsi="Arial" w:cs="Arial"/>
          <w:b/>
          <w:sz w:val="18"/>
          <w:szCs w:val="18"/>
          <w:lang w:val="en-US"/>
        </w:rPr>
      </w:pPr>
      <w:r w:rsidRPr="00F86AA5">
        <w:rPr>
          <w:rFonts w:ascii="Arial" w:hAnsi="Arial" w:cs="Arial"/>
          <w:color w:val="000000"/>
          <w:sz w:val="18"/>
          <w:szCs w:val="18"/>
          <w:lang w:val="en-US"/>
        </w:rPr>
        <w:t>S</w:t>
      </w:r>
      <w:r w:rsidR="00190421" w:rsidRPr="00190421">
        <w:rPr>
          <w:rFonts w:ascii="Arial" w:hAnsi="Arial" w:cs="Arial"/>
          <w:color w:val="000000"/>
          <w:sz w:val="18"/>
          <w:szCs w:val="18"/>
          <w:lang w:val="en-US"/>
        </w:rPr>
        <w:t xml:space="preserve">tratification of patients based on absolute initial PCT levels (&gt; or ≤ 2.0 µg/L) at </w:t>
      </w:r>
      <w:r>
        <w:rPr>
          <w:rFonts w:ascii="Arial" w:hAnsi="Arial" w:cs="Arial"/>
          <w:color w:val="000000"/>
          <w:sz w:val="18"/>
          <w:szCs w:val="18"/>
          <w:lang w:val="en-US"/>
        </w:rPr>
        <w:t>d</w:t>
      </w:r>
      <w:r w:rsidR="00190421" w:rsidRPr="00190421">
        <w:rPr>
          <w:rFonts w:ascii="Arial" w:hAnsi="Arial" w:cs="Arial"/>
          <w:color w:val="000000"/>
          <w:sz w:val="18"/>
          <w:szCs w:val="18"/>
          <w:lang w:val="en-US"/>
        </w:rPr>
        <w:t>ay</w:t>
      </w:r>
      <w:r w:rsidR="00D15CE6">
        <w:rPr>
          <w:rFonts w:ascii="Arial" w:hAnsi="Arial" w:cs="Arial"/>
          <w:color w:val="000000"/>
          <w:sz w:val="18"/>
          <w:szCs w:val="18"/>
          <w:lang w:val="en-US"/>
        </w:rPr>
        <w:t xml:space="preserve"> </w:t>
      </w:r>
      <w:r w:rsidR="00190421" w:rsidRPr="00190421">
        <w:rPr>
          <w:rFonts w:ascii="Arial" w:hAnsi="Arial" w:cs="Arial"/>
          <w:color w:val="000000"/>
          <w:sz w:val="18"/>
          <w:szCs w:val="18"/>
          <w:lang w:val="en-US"/>
        </w:rPr>
        <w:t>0 revealed subgroups with particularly reduced or elevated mortality risk considering their hospital disposition on day</w:t>
      </w:r>
      <w:r w:rsidR="00D15CE6">
        <w:rPr>
          <w:rFonts w:ascii="Arial" w:hAnsi="Arial" w:cs="Arial"/>
          <w:color w:val="000000"/>
          <w:sz w:val="18"/>
          <w:szCs w:val="18"/>
          <w:lang w:val="en-US"/>
        </w:rPr>
        <w:t xml:space="preserve"> </w:t>
      </w:r>
      <w:r w:rsidR="00190421" w:rsidRPr="00190421">
        <w:rPr>
          <w:rFonts w:ascii="Arial" w:hAnsi="Arial" w:cs="Arial"/>
          <w:color w:val="000000"/>
          <w:sz w:val="18"/>
          <w:szCs w:val="18"/>
          <w:lang w:val="en-US"/>
        </w:rPr>
        <w:t>4 with significant Cochran-Mantel-Haenszel Test (p-value = 0.00</w:t>
      </w:r>
      <w:r>
        <w:rPr>
          <w:rFonts w:ascii="Arial" w:hAnsi="Arial" w:cs="Arial"/>
          <w:color w:val="000000"/>
          <w:sz w:val="18"/>
          <w:szCs w:val="18"/>
          <w:lang w:val="en-US"/>
        </w:rPr>
        <w:t>3</w:t>
      </w:r>
      <w:r w:rsidR="00190421" w:rsidRPr="00190421">
        <w:rPr>
          <w:rFonts w:ascii="Arial" w:hAnsi="Arial" w:cs="Arial"/>
          <w:color w:val="000000"/>
          <w:sz w:val="18"/>
          <w:szCs w:val="18"/>
          <w:lang w:val="en-US"/>
        </w:rPr>
        <w:t>).</w:t>
      </w:r>
    </w:p>
    <w:tbl>
      <w:tblPr>
        <w:tblW w:w="8253" w:type="dxa"/>
        <w:tblInd w:w="55" w:type="dxa"/>
        <w:tblCellMar>
          <w:left w:w="28" w:type="dxa"/>
          <w:right w:w="28" w:type="dxa"/>
        </w:tblCellMar>
        <w:tblLook w:val="04A0"/>
      </w:tblPr>
      <w:tblGrid>
        <w:gridCol w:w="1364"/>
        <w:gridCol w:w="1390"/>
        <w:gridCol w:w="2799"/>
        <w:gridCol w:w="2700"/>
      </w:tblGrid>
      <w:tr w:rsidR="00C43E20" w:rsidRPr="00190421" w:rsidTr="00C43E20">
        <w:trPr>
          <w:trHeight w:val="446"/>
        </w:trPr>
        <w:tc>
          <w:tcPr>
            <w:tcW w:w="1364" w:type="dxa"/>
            <w:vMerge w:val="restart"/>
            <w:tcBorders>
              <w:top w:val="single" w:sz="8" w:space="0" w:color="auto"/>
              <w:left w:val="single" w:sz="8" w:space="0" w:color="auto"/>
              <w:right w:val="single" w:sz="8" w:space="0" w:color="auto"/>
            </w:tcBorders>
            <w:shd w:val="clear" w:color="auto" w:fill="auto"/>
            <w:vAlign w:val="center"/>
            <w:hideMark/>
          </w:tcPr>
          <w:p w:rsidR="00C43E20" w:rsidRPr="00190421"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Day4 Patient Location</w:t>
            </w:r>
          </w:p>
        </w:tc>
        <w:tc>
          <w:tcPr>
            <w:tcW w:w="1390" w:type="dxa"/>
            <w:vMerge w:val="restart"/>
            <w:tcBorders>
              <w:top w:val="single" w:sz="8" w:space="0" w:color="auto"/>
              <w:left w:val="single" w:sz="8" w:space="0" w:color="auto"/>
              <w:right w:val="single" w:sz="8" w:space="0" w:color="auto"/>
            </w:tcBorders>
            <w:shd w:val="clear" w:color="auto" w:fill="auto"/>
            <w:vAlign w:val="center"/>
            <w:hideMark/>
          </w:tcPr>
          <w:p w:rsidR="003F5BB7"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 xml:space="preserve">PCT </w:t>
            </w:r>
          </w:p>
          <w:p w:rsidR="00C43E20" w:rsidRPr="00190421"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at Day</w:t>
            </w:r>
            <w:r w:rsidR="00D15CE6">
              <w:rPr>
                <w:rFonts w:ascii="Arial" w:eastAsia="Times New Roman" w:hAnsi="Arial" w:cs="Arial"/>
                <w:b/>
                <w:bCs/>
                <w:color w:val="000000"/>
                <w:lang w:eastAsia="de-DE"/>
              </w:rPr>
              <w:t xml:space="preserve"> </w:t>
            </w:r>
            <w:r w:rsidRPr="00190421">
              <w:rPr>
                <w:rFonts w:ascii="Arial" w:eastAsia="Times New Roman" w:hAnsi="Arial" w:cs="Arial"/>
                <w:b/>
                <w:bCs/>
                <w:color w:val="000000"/>
                <w:lang w:eastAsia="de-DE"/>
              </w:rPr>
              <w:t>0</w:t>
            </w:r>
          </w:p>
        </w:tc>
        <w:tc>
          <w:tcPr>
            <w:tcW w:w="5499"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C43E20" w:rsidRPr="00190421" w:rsidRDefault="00D15CE6" w:rsidP="007459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28-day m</w:t>
            </w:r>
            <w:r w:rsidR="00C43E20" w:rsidRPr="00190421">
              <w:rPr>
                <w:rFonts w:ascii="Arial" w:eastAsia="Times New Roman" w:hAnsi="Arial" w:cs="Arial"/>
                <w:b/>
                <w:bCs/>
                <w:color w:val="000000"/>
                <w:lang w:eastAsia="de-DE"/>
              </w:rPr>
              <w:t xml:space="preserve">ortality </w:t>
            </w:r>
          </w:p>
          <w:p w:rsidR="00C43E20" w:rsidRPr="00190421"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w:t>
            </w:r>
          </w:p>
        </w:tc>
      </w:tr>
      <w:tr w:rsidR="00C43E20" w:rsidRPr="00190421" w:rsidTr="00C43E20">
        <w:trPr>
          <w:trHeight w:val="446"/>
        </w:trPr>
        <w:tc>
          <w:tcPr>
            <w:tcW w:w="1364" w:type="dxa"/>
            <w:vMerge/>
            <w:tcBorders>
              <w:left w:val="single" w:sz="8" w:space="0" w:color="auto"/>
              <w:bottom w:val="single" w:sz="8" w:space="0" w:color="000000"/>
              <w:right w:val="single" w:sz="8" w:space="0" w:color="auto"/>
            </w:tcBorders>
            <w:shd w:val="clear" w:color="auto" w:fill="auto"/>
            <w:vAlign w:val="center"/>
            <w:hideMark/>
          </w:tcPr>
          <w:p w:rsidR="00C43E20" w:rsidRPr="00190421" w:rsidRDefault="00C43E20" w:rsidP="007459C1">
            <w:pPr>
              <w:spacing w:after="0" w:line="240" w:lineRule="auto"/>
              <w:jc w:val="center"/>
              <w:rPr>
                <w:rFonts w:ascii="Arial" w:eastAsia="Times New Roman" w:hAnsi="Arial" w:cs="Arial"/>
                <w:b/>
                <w:bCs/>
                <w:color w:val="000000"/>
                <w:lang w:val="en-US" w:eastAsia="de-DE"/>
              </w:rPr>
            </w:pPr>
          </w:p>
        </w:tc>
        <w:tc>
          <w:tcPr>
            <w:tcW w:w="1390" w:type="dxa"/>
            <w:vMerge/>
            <w:tcBorders>
              <w:left w:val="single" w:sz="8" w:space="0" w:color="auto"/>
              <w:bottom w:val="single" w:sz="8" w:space="0" w:color="auto"/>
              <w:right w:val="single" w:sz="8" w:space="0" w:color="auto"/>
            </w:tcBorders>
            <w:shd w:val="clear" w:color="auto" w:fill="auto"/>
            <w:vAlign w:val="center"/>
            <w:hideMark/>
          </w:tcPr>
          <w:p w:rsidR="00C43E20" w:rsidRPr="00190421" w:rsidRDefault="00C43E20" w:rsidP="007459C1">
            <w:pPr>
              <w:spacing w:after="0" w:line="240" w:lineRule="auto"/>
              <w:jc w:val="center"/>
              <w:rPr>
                <w:rFonts w:ascii="Arial" w:eastAsia="Times New Roman" w:hAnsi="Arial" w:cs="Arial"/>
                <w:b/>
                <w:bCs/>
                <w:color w:val="000000"/>
                <w:lang w:val="en-US" w:eastAsia="de-DE"/>
              </w:rPr>
            </w:pPr>
          </w:p>
        </w:tc>
        <w:tc>
          <w:tcPr>
            <w:tcW w:w="27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3E20" w:rsidRPr="00190421"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 xml:space="preserve">ΔPCT4.0 </w:t>
            </w:r>
          </w:p>
          <w:p w:rsidR="00C43E20" w:rsidRPr="00190421"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&gt; 80%</w:t>
            </w:r>
          </w:p>
        </w:tc>
        <w:tc>
          <w:tcPr>
            <w:tcW w:w="2700" w:type="dxa"/>
            <w:tcBorders>
              <w:left w:val="single" w:sz="8" w:space="0" w:color="auto"/>
              <w:bottom w:val="single" w:sz="8" w:space="0" w:color="auto"/>
              <w:right w:val="single" w:sz="8" w:space="0" w:color="auto"/>
            </w:tcBorders>
            <w:shd w:val="clear" w:color="auto" w:fill="auto"/>
          </w:tcPr>
          <w:p w:rsidR="00C43E20" w:rsidRPr="00190421"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 xml:space="preserve">ΔPCT4.0 </w:t>
            </w:r>
          </w:p>
          <w:p w:rsidR="00C43E20" w:rsidRPr="00190421"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 80%</w:t>
            </w:r>
          </w:p>
        </w:tc>
      </w:tr>
      <w:tr w:rsidR="00C43E20" w:rsidRPr="00D15CE6" w:rsidTr="00F766FD">
        <w:trPr>
          <w:trHeight w:val="21"/>
        </w:trPr>
        <w:tc>
          <w:tcPr>
            <w:tcW w:w="1364" w:type="dxa"/>
            <w:vMerge w:val="restart"/>
            <w:tcBorders>
              <w:top w:val="single" w:sz="8" w:space="0" w:color="000000"/>
              <w:left w:val="single" w:sz="8" w:space="0" w:color="auto"/>
              <w:right w:val="single" w:sz="8" w:space="0" w:color="auto"/>
            </w:tcBorders>
            <w:shd w:val="clear" w:color="auto" w:fill="auto"/>
            <w:noWrap/>
            <w:vAlign w:val="center"/>
            <w:hideMark/>
          </w:tcPr>
          <w:p w:rsidR="00C43E20" w:rsidRPr="00190421" w:rsidRDefault="00C43E20" w:rsidP="007459C1">
            <w:pPr>
              <w:spacing w:after="0" w:line="240" w:lineRule="auto"/>
              <w:jc w:val="center"/>
              <w:rPr>
                <w:rFonts w:ascii="Arial" w:eastAsia="Times New Roman" w:hAnsi="Arial" w:cs="Arial"/>
                <w:b/>
                <w:bCs/>
                <w:color w:val="000000"/>
                <w:lang w:eastAsia="de-DE"/>
              </w:rPr>
            </w:pPr>
            <w:r w:rsidRPr="00190421">
              <w:rPr>
                <w:rFonts w:ascii="Arial" w:eastAsia="Times New Roman" w:hAnsi="Arial" w:cs="Arial"/>
                <w:b/>
                <w:bCs/>
                <w:color w:val="000000"/>
                <w:lang w:eastAsia="de-DE"/>
              </w:rPr>
              <w:t>ICU</w:t>
            </w:r>
          </w:p>
        </w:tc>
        <w:tc>
          <w:tcPr>
            <w:tcW w:w="1390" w:type="dxa"/>
            <w:tcBorders>
              <w:top w:val="single" w:sz="8" w:space="0" w:color="auto"/>
              <w:left w:val="nil"/>
              <w:bottom w:val="single" w:sz="8" w:space="0" w:color="auto"/>
              <w:right w:val="single" w:sz="8" w:space="0" w:color="auto"/>
            </w:tcBorders>
            <w:shd w:val="clear" w:color="auto" w:fill="auto"/>
            <w:noWrap/>
            <w:hideMark/>
          </w:tcPr>
          <w:p w:rsidR="00C43E20" w:rsidRPr="00190421" w:rsidRDefault="00C43E20" w:rsidP="000531A1">
            <w:pPr>
              <w:spacing w:after="0" w:line="240" w:lineRule="auto"/>
              <w:jc w:val="center"/>
              <w:rPr>
                <w:rFonts w:ascii="Arial" w:eastAsia="Times New Roman" w:hAnsi="Arial" w:cs="Arial"/>
                <w:color w:val="000000"/>
                <w:lang w:eastAsia="de-DE"/>
              </w:rPr>
            </w:pPr>
            <w:r w:rsidRPr="00190421">
              <w:rPr>
                <w:rFonts w:ascii="Arial" w:eastAsia="Times New Roman" w:hAnsi="Arial" w:cs="Arial"/>
                <w:color w:val="000000"/>
                <w:lang w:eastAsia="de-DE"/>
              </w:rPr>
              <w:t>&gt; 2.0 µg/L</w:t>
            </w:r>
          </w:p>
        </w:tc>
        <w:tc>
          <w:tcPr>
            <w:tcW w:w="2799" w:type="dxa"/>
            <w:tcBorders>
              <w:top w:val="single" w:sz="8" w:space="0" w:color="auto"/>
              <w:left w:val="nil"/>
              <w:bottom w:val="single" w:sz="8" w:space="0" w:color="auto"/>
              <w:right w:val="single" w:sz="8" w:space="0" w:color="auto"/>
            </w:tcBorders>
            <w:shd w:val="clear" w:color="auto" w:fill="auto"/>
            <w:noWrap/>
            <w:vAlign w:val="center"/>
            <w:hideMark/>
          </w:tcPr>
          <w:p w:rsidR="00C43E20" w:rsidRPr="00190421" w:rsidRDefault="00C43E20" w:rsidP="00F766FD">
            <w:pPr>
              <w:spacing w:after="0"/>
              <w:jc w:val="center"/>
              <w:rPr>
                <w:rFonts w:ascii="Arial" w:hAnsi="Arial" w:cs="Arial"/>
                <w:color w:val="000000"/>
              </w:rPr>
            </w:pPr>
            <w:r w:rsidRPr="00190421">
              <w:rPr>
                <w:rFonts w:ascii="Arial" w:hAnsi="Arial" w:cs="Arial"/>
                <w:color w:val="000000"/>
              </w:rPr>
              <w:t>20</w:t>
            </w:r>
            <w:r>
              <w:rPr>
                <w:rFonts w:ascii="Arial" w:hAnsi="Arial" w:cs="Arial"/>
                <w:color w:val="000000"/>
              </w:rPr>
              <w:t xml:space="preserve"> </w:t>
            </w:r>
            <w:r w:rsidRPr="00190421">
              <w:rPr>
                <w:rFonts w:ascii="Arial" w:hAnsi="Arial" w:cs="Arial"/>
                <w:color w:val="000000"/>
              </w:rPr>
              <w:t>(1</w:t>
            </w:r>
            <w:r w:rsidR="00F766FD">
              <w:rPr>
                <w:rFonts w:ascii="Arial" w:hAnsi="Arial" w:cs="Arial"/>
                <w:color w:val="000000"/>
              </w:rPr>
              <w:t>1</w:t>
            </w:r>
            <w:r w:rsidRPr="00190421">
              <w:rPr>
                <w:rFonts w:ascii="Arial" w:hAnsi="Arial" w:cs="Arial"/>
                <w:color w:val="000000"/>
              </w:rPr>
              <w:t>-</w:t>
            </w:r>
            <w:r w:rsidR="00F766FD">
              <w:rPr>
                <w:rFonts w:ascii="Arial" w:hAnsi="Arial" w:cs="Arial"/>
                <w:color w:val="000000"/>
              </w:rPr>
              <w:t>30</w:t>
            </w:r>
            <w:r w:rsidRPr="00190421">
              <w:rPr>
                <w:rFonts w:ascii="Arial" w:hAnsi="Arial" w:cs="Arial"/>
                <w:color w:val="000000"/>
              </w:rPr>
              <w:t>)</w:t>
            </w:r>
          </w:p>
        </w:tc>
        <w:tc>
          <w:tcPr>
            <w:tcW w:w="2700" w:type="dxa"/>
            <w:tcBorders>
              <w:top w:val="single" w:sz="8" w:space="0" w:color="auto"/>
              <w:left w:val="nil"/>
              <w:bottom w:val="single" w:sz="8" w:space="0" w:color="auto"/>
              <w:right w:val="single" w:sz="8" w:space="0" w:color="auto"/>
            </w:tcBorders>
            <w:shd w:val="clear" w:color="auto" w:fill="auto"/>
            <w:vAlign w:val="center"/>
          </w:tcPr>
          <w:p w:rsidR="00C43E20" w:rsidRPr="00D15CE6" w:rsidRDefault="00C43E20" w:rsidP="00F766FD">
            <w:pPr>
              <w:spacing w:after="0"/>
              <w:jc w:val="center"/>
              <w:rPr>
                <w:rFonts w:ascii="Arial" w:hAnsi="Arial" w:cs="Arial"/>
                <w:color w:val="000000"/>
                <w:lang w:val="en-US"/>
              </w:rPr>
            </w:pPr>
            <w:r w:rsidRPr="00D15CE6">
              <w:rPr>
                <w:rFonts w:ascii="Arial" w:hAnsi="Arial" w:cs="Arial"/>
                <w:color w:val="000000"/>
                <w:lang w:val="en-US"/>
              </w:rPr>
              <w:t>3</w:t>
            </w:r>
            <w:r w:rsidR="00F766FD">
              <w:rPr>
                <w:rFonts w:ascii="Arial" w:hAnsi="Arial" w:cs="Arial"/>
                <w:color w:val="000000"/>
                <w:lang w:val="en-US"/>
              </w:rPr>
              <w:t>2</w:t>
            </w:r>
            <w:r w:rsidRPr="00D15CE6">
              <w:rPr>
                <w:rFonts w:ascii="Arial" w:hAnsi="Arial" w:cs="Arial"/>
                <w:color w:val="000000"/>
                <w:lang w:val="en-US"/>
              </w:rPr>
              <w:t xml:space="preserve"> (23-4</w:t>
            </w:r>
            <w:r w:rsidR="00F766FD">
              <w:rPr>
                <w:rFonts w:ascii="Arial" w:hAnsi="Arial" w:cs="Arial"/>
                <w:color w:val="000000"/>
                <w:lang w:val="en-US"/>
              </w:rPr>
              <w:t>1</w:t>
            </w:r>
            <w:r w:rsidRPr="00D15CE6">
              <w:rPr>
                <w:rFonts w:ascii="Arial" w:hAnsi="Arial" w:cs="Arial"/>
                <w:color w:val="000000"/>
                <w:lang w:val="en-US"/>
              </w:rPr>
              <w:t>)</w:t>
            </w:r>
          </w:p>
        </w:tc>
      </w:tr>
      <w:tr w:rsidR="00C43E20" w:rsidRPr="00D15CE6" w:rsidTr="00F766FD">
        <w:trPr>
          <w:trHeight w:val="21"/>
        </w:trPr>
        <w:tc>
          <w:tcPr>
            <w:tcW w:w="1364" w:type="dxa"/>
            <w:vMerge/>
            <w:tcBorders>
              <w:left w:val="single" w:sz="8" w:space="0" w:color="auto"/>
              <w:bottom w:val="single" w:sz="8" w:space="0" w:color="000000"/>
              <w:right w:val="single" w:sz="8" w:space="0" w:color="auto"/>
            </w:tcBorders>
            <w:shd w:val="clear" w:color="auto" w:fill="auto"/>
            <w:vAlign w:val="center"/>
            <w:hideMark/>
          </w:tcPr>
          <w:p w:rsidR="00C43E20" w:rsidRPr="00D15CE6" w:rsidRDefault="00C43E20" w:rsidP="007459C1">
            <w:pPr>
              <w:spacing w:after="0" w:line="240" w:lineRule="auto"/>
              <w:rPr>
                <w:rFonts w:ascii="Arial" w:eastAsia="Times New Roman" w:hAnsi="Arial" w:cs="Arial"/>
                <w:b/>
                <w:bCs/>
                <w:color w:val="000000"/>
                <w:lang w:val="en-US" w:eastAsia="de-DE"/>
              </w:rPr>
            </w:pPr>
          </w:p>
        </w:tc>
        <w:tc>
          <w:tcPr>
            <w:tcW w:w="1390" w:type="dxa"/>
            <w:tcBorders>
              <w:top w:val="single" w:sz="8" w:space="0" w:color="auto"/>
              <w:left w:val="nil"/>
              <w:bottom w:val="single" w:sz="8" w:space="0" w:color="auto"/>
              <w:right w:val="single" w:sz="8" w:space="0" w:color="auto"/>
            </w:tcBorders>
            <w:shd w:val="clear" w:color="auto" w:fill="auto"/>
            <w:noWrap/>
            <w:hideMark/>
          </w:tcPr>
          <w:p w:rsidR="00C43E20" w:rsidRPr="00D15CE6" w:rsidRDefault="00C43E20" w:rsidP="000531A1">
            <w:pPr>
              <w:spacing w:after="0" w:line="240" w:lineRule="auto"/>
              <w:jc w:val="center"/>
              <w:rPr>
                <w:rFonts w:ascii="Arial" w:eastAsia="Times New Roman" w:hAnsi="Arial" w:cs="Arial"/>
                <w:color w:val="000000"/>
                <w:lang w:val="en-US" w:eastAsia="de-DE"/>
              </w:rPr>
            </w:pPr>
            <w:r w:rsidRPr="00D15CE6">
              <w:rPr>
                <w:rFonts w:ascii="Arial" w:eastAsia="Times New Roman" w:hAnsi="Arial" w:cs="Arial"/>
                <w:color w:val="000000"/>
                <w:lang w:val="en-US" w:eastAsia="de-DE"/>
              </w:rPr>
              <w:t>≤ 2.0 µg/L</w:t>
            </w:r>
          </w:p>
        </w:tc>
        <w:tc>
          <w:tcPr>
            <w:tcW w:w="2799" w:type="dxa"/>
            <w:tcBorders>
              <w:top w:val="single" w:sz="8" w:space="0" w:color="auto"/>
              <w:left w:val="nil"/>
              <w:bottom w:val="single" w:sz="8" w:space="0" w:color="auto"/>
              <w:right w:val="single" w:sz="8" w:space="0" w:color="auto"/>
            </w:tcBorders>
            <w:shd w:val="clear" w:color="auto" w:fill="auto"/>
            <w:noWrap/>
            <w:vAlign w:val="center"/>
            <w:hideMark/>
          </w:tcPr>
          <w:p w:rsidR="00C43E20" w:rsidRPr="00D15CE6" w:rsidRDefault="00C43E20" w:rsidP="00F766FD">
            <w:pPr>
              <w:spacing w:after="0"/>
              <w:jc w:val="center"/>
              <w:rPr>
                <w:rFonts w:ascii="Arial" w:hAnsi="Arial" w:cs="Arial"/>
                <w:color w:val="000000"/>
                <w:lang w:val="en-US"/>
              </w:rPr>
            </w:pPr>
            <w:r w:rsidRPr="00D15CE6">
              <w:rPr>
                <w:rFonts w:ascii="Arial" w:hAnsi="Arial" w:cs="Arial"/>
                <w:color w:val="000000"/>
                <w:lang w:val="en-US"/>
              </w:rPr>
              <w:t>10 (0-28)</w:t>
            </w:r>
          </w:p>
        </w:tc>
        <w:tc>
          <w:tcPr>
            <w:tcW w:w="2700" w:type="dxa"/>
            <w:tcBorders>
              <w:top w:val="single" w:sz="8" w:space="0" w:color="auto"/>
              <w:left w:val="nil"/>
              <w:bottom w:val="single" w:sz="8" w:space="0" w:color="auto"/>
              <w:right w:val="single" w:sz="8" w:space="0" w:color="auto"/>
            </w:tcBorders>
            <w:shd w:val="clear" w:color="auto" w:fill="auto"/>
            <w:vAlign w:val="center"/>
          </w:tcPr>
          <w:p w:rsidR="00C43E20" w:rsidRPr="00D15CE6" w:rsidRDefault="00F766FD" w:rsidP="00F766FD">
            <w:pPr>
              <w:spacing w:after="0"/>
              <w:jc w:val="center"/>
              <w:rPr>
                <w:rFonts w:ascii="Arial" w:hAnsi="Arial" w:cs="Arial"/>
                <w:color w:val="000000"/>
                <w:lang w:val="en-US"/>
              </w:rPr>
            </w:pPr>
            <w:r>
              <w:rPr>
                <w:rFonts w:ascii="Arial" w:hAnsi="Arial" w:cs="Arial"/>
                <w:color w:val="000000"/>
                <w:lang w:val="en-US"/>
              </w:rPr>
              <w:t>26</w:t>
            </w:r>
            <w:r w:rsidR="00C43E20" w:rsidRPr="00D15CE6">
              <w:rPr>
                <w:rFonts w:ascii="Arial" w:hAnsi="Arial" w:cs="Arial"/>
                <w:color w:val="000000"/>
                <w:lang w:val="en-US"/>
              </w:rPr>
              <w:t xml:space="preserve"> (1</w:t>
            </w:r>
            <w:r>
              <w:rPr>
                <w:rFonts w:ascii="Arial" w:hAnsi="Arial" w:cs="Arial"/>
                <w:color w:val="000000"/>
                <w:lang w:val="en-US"/>
              </w:rPr>
              <w:t>7</w:t>
            </w:r>
            <w:r w:rsidR="00C43E20" w:rsidRPr="00D15CE6">
              <w:rPr>
                <w:rFonts w:ascii="Arial" w:hAnsi="Arial" w:cs="Arial"/>
                <w:color w:val="000000"/>
                <w:lang w:val="en-US"/>
              </w:rPr>
              <w:t>-3</w:t>
            </w:r>
            <w:r>
              <w:rPr>
                <w:rFonts w:ascii="Arial" w:hAnsi="Arial" w:cs="Arial"/>
                <w:color w:val="000000"/>
                <w:lang w:val="en-US"/>
              </w:rPr>
              <w:t>6</w:t>
            </w:r>
            <w:r w:rsidR="00C43E20" w:rsidRPr="00D15CE6">
              <w:rPr>
                <w:rFonts w:ascii="Arial" w:hAnsi="Arial" w:cs="Arial"/>
                <w:color w:val="000000"/>
                <w:lang w:val="en-US"/>
              </w:rPr>
              <w:t>)</w:t>
            </w:r>
          </w:p>
        </w:tc>
      </w:tr>
      <w:tr w:rsidR="00C43E20" w:rsidRPr="00F766FD" w:rsidTr="00F766FD">
        <w:trPr>
          <w:trHeight w:val="21"/>
        </w:trPr>
        <w:tc>
          <w:tcPr>
            <w:tcW w:w="1364" w:type="dxa"/>
            <w:vMerge w:val="restart"/>
            <w:tcBorders>
              <w:top w:val="single" w:sz="8" w:space="0" w:color="000000"/>
              <w:left w:val="single" w:sz="8" w:space="0" w:color="auto"/>
              <w:right w:val="single" w:sz="8" w:space="0" w:color="auto"/>
            </w:tcBorders>
            <w:shd w:val="clear" w:color="auto" w:fill="auto"/>
            <w:noWrap/>
            <w:vAlign w:val="center"/>
            <w:hideMark/>
          </w:tcPr>
          <w:p w:rsidR="00C43E20" w:rsidRPr="00D15CE6" w:rsidRDefault="00C43E20" w:rsidP="007459C1">
            <w:pPr>
              <w:spacing w:after="0" w:line="240" w:lineRule="auto"/>
              <w:jc w:val="center"/>
              <w:rPr>
                <w:rFonts w:ascii="Arial" w:eastAsia="Times New Roman" w:hAnsi="Arial" w:cs="Arial"/>
                <w:b/>
                <w:bCs/>
                <w:color w:val="000000"/>
                <w:lang w:val="en-US" w:eastAsia="de-DE"/>
              </w:rPr>
            </w:pPr>
            <w:r w:rsidRPr="00D15CE6">
              <w:rPr>
                <w:rFonts w:ascii="Arial" w:eastAsia="Times New Roman" w:hAnsi="Arial" w:cs="Arial"/>
                <w:b/>
                <w:bCs/>
                <w:color w:val="000000"/>
                <w:lang w:val="en-US" w:eastAsia="de-DE"/>
              </w:rPr>
              <w:t>non ICU</w:t>
            </w:r>
          </w:p>
        </w:tc>
        <w:tc>
          <w:tcPr>
            <w:tcW w:w="1390" w:type="dxa"/>
            <w:tcBorders>
              <w:top w:val="single" w:sz="8" w:space="0" w:color="auto"/>
              <w:left w:val="nil"/>
              <w:bottom w:val="single" w:sz="8" w:space="0" w:color="auto"/>
              <w:right w:val="single" w:sz="8" w:space="0" w:color="auto"/>
            </w:tcBorders>
            <w:shd w:val="clear" w:color="auto" w:fill="auto"/>
            <w:noWrap/>
            <w:hideMark/>
          </w:tcPr>
          <w:p w:rsidR="00C43E20" w:rsidRPr="00D15CE6" w:rsidRDefault="00C43E20" w:rsidP="000531A1">
            <w:pPr>
              <w:spacing w:after="0" w:line="240" w:lineRule="auto"/>
              <w:jc w:val="center"/>
              <w:rPr>
                <w:rFonts w:ascii="Arial" w:eastAsia="Times New Roman" w:hAnsi="Arial" w:cs="Arial"/>
                <w:color w:val="000000"/>
                <w:lang w:val="en-US" w:eastAsia="de-DE"/>
              </w:rPr>
            </w:pPr>
            <w:r w:rsidRPr="00D15CE6">
              <w:rPr>
                <w:rFonts w:ascii="Arial" w:eastAsia="Times New Roman" w:hAnsi="Arial" w:cs="Arial"/>
                <w:color w:val="000000"/>
                <w:lang w:val="en-US" w:eastAsia="de-DE"/>
              </w:rPr>
              <w:t>&gt; 2.0 µg/L</w:t>
            </w:r>
          </w:p>
        </w:tc>
        <w:tc>
          <w:tcPr>
            <w:tcW w:w="2799" w:type="dxa"/>
            <w:tcBorders>
              <w:top w:val="single" w:sz="8" w:space="0" w:color="auto"/>
              <w:left w:val="nil"/>
              <w:bottom w:val="single" w:sz="8" w:space="0" w:color="auto"/>
              <w:right w:val="single" w:sz="8" w:space="0" w:color="auto"/>
            </w:tcBorders>
            <w:shd w:val="clear" w:color="auto" w:fill="auto"/>
            <w:noWrap/>
            <w:vAlign w:val="center"/>
            <w:hideMark/>
          </w:tcPr>
          <w:p w:rsidR="00C43E20" w:rsidRPr="00D15CE6" w:rsidRDefault="00C43E20" w:rsidP="00F766FD">
            <w:pPr>
              <w:spacing w:after="0"/>
              <w:jc w:val="center"/>
              <w:rPr>
                <w:rFonts w:ascii="Arial" w:hAnsi="Arial" w:cs="Arial"/>
                <w:color w:val="000000"/>
                <w:lang w:val="en-US"/>
              </w:rPr>
            </w:pPr>
            <w:r w:rsidRPr="00D15CE6">
              <w:rPr>
                <w:rFonts w:ascii="Arial" w:hAnsi="Arial" w:cs="Arial"/>
                <w:color w:val="000000"/>
                <w:lang w:val="en-US"/>
              </w:rPr>
              <w:t>5</w:t>
            </w:r>
            <w:r w:rsidR="00F766FD">
              <w:rPr>
                <w:rFonts w:ascii="Arial" w:hAnsi="Arial" w:cs="Arial"/>
                <w:color w:val="000000"/>
                <w:lang w:val="en-US"/>
              </w:rPr>
              <w:t xml:space="preserve"> </w:t>
            </w:r>
            <w:r w:rsidRPr="00D15CE6">
              <w:rPr>
                <w:rFonts w:ascii="Arial" w:hAnsi="Arial" w:cs="Arial"/>
                <w:color w:val="000000"/>
                <w:lang w:val="en-US"/>
              </w:rPr>
              <w:t>(</w:t>
            </w:r>
            <w:r w:rsidR="00F766FD">
              <w:rPr>
                <w:rFonts w:ascii="Arial" w:hAnsi="Arial" w:cs="Arial"/>
                <w:color w:val="000000"/>
                <w:lang w:val="en-US"/>
              </w:rPr>
              <w:t>2-9</w:t>
            </w:r>
            <w:r w:rsidRPr="00D15CE6">
              <w:rPr>
                <w:rFonts w:ascii="Arial" w:hAnsi="Arial" w:cs="Arial"/>
                <w:color w:val="000000"/>
                <w:lang w:val="en-US"/>
              </w:rPr>
              <w:t>)</w:t>
            </w:r>
          </w:p>
        </w:tc>
        <w:tc>
          <w:tcPr>
            <w:tcW w:w="2700" w:type="dxa"/>
            <w:tcBorders>
              <w:top w:val="single" w:sz="8" w:space="0" w:color="auto"/>
              <w:left w:val="nil"/>
              <w:bottom w:val="single" w:sz="8" w:space="0" w:color="auto"/>
              <w:right w:val="single" w:sz="8" w:space="0" w:color="auto"/>
            </w:tcBorders>
            <w:shd w:val="clear" w:color="auto" w:fill="auto"/>
            <w:vAlign w:val="center"/>
          </w:tcPr>
          <w:p w:rsidR="00C43E20" w:rsidRPr="00D15CE6" w:rsidRDefault="00F766FD" w:rsidP="00F766FD">
            <w:pPr>
              <w:spacing w:after="0"/>
              <w:jc w:val="center"/>
              <w:rPr>
                <w:rFonts w:ascii="Arial" w:hAnsi="Arial" w:cs="Arial"/>
                <w:color w:val="000000"/>
                <w:lang w:val="en-US"/>
              </w:rPr>
            </w:pPr>
            <w:r>
              <w:rPr>
                <w:rFonts w:ascii="Arial" w:hAnsi="Arial" w:cs="Arial"/>
                <w:color w:val="000000"/>
                <w:lang w:val="en-US"/>
              </w:rPr>
              <w:t>19 (9</w:t>
            </w:r>
            <w:r w:rsidR="00C43E20" w:rsidRPr="00D15CE6">
              <w:rPr>
                <w:rFonts w:ascii="Arial" w:hAnsi="Arial" w:cs="Arial"/>
                <w:color w:val="000000"/>
                <w:lang w:val="en-US"/>
              </w:rPr>
              <w:t>-28)</w:t>
            </w:r>
          </w:p>
        </w:tc>
      </w:tr>
      <w:tr w:rsidR="00C43E20" w:rsidRPr="00F766FD" w:rsidTr="00F766FD">
        <w:trPr>
          <w:trHeight w:val="21"/>
        </w:trPr>
        <w:tc>
          <w:tcPr>
            <w:tcW w:w="1364" w:type="dxa"/>
            <w:vMerge/>
            <w:tcBorders>
              <w:left w:val="single" w:sz="8" w:space="0" w:color="auto"/>
              <w:bottom w:val="single" w:sz="8" w:space="0" w:color="auto"/>
              <w:right w:val="single" w:sz="8" w:space="0" w:color="auto"/>
            </w:tcBorders>
            <w:shd w:val="clear" w:color="auto" w:fill="auto"/>
            <w:vAlign w:val="center"/>
            <w:hideMark/>
          </w:tcPr>
          <w:p w:rsidR="00C43E20" w:rsidRPr="00D15CE6" w:rsidRDefault="00C43E20" w:rsidP="007459C1">
            <w:pPr>
              <w:spacing w:after="0" w:line="240" w:lineRule="auto"/>
              <w:rPr>
                <w:rFonts w:ascii="Arial" w:eastAsia="Times New Roman" w:hAnsi="Arial" w:cs="Arial"/>
                <w:b/>
                <w:bCs/>
                <w:color w:val="000000"/>
                <w:lang w:val="en-US" w:eastAsia="de-DE"/>
              </w:rPr>
            </w:pPr>
          </w:p>
        </w:tc>
        <w:tc>
          <w:tcPr>
            <w:tcW w:w="1390" w:type="dxa"/>
            <w:tcBorders>
              <w:top w:val="single" w:sz="8" w:space="0" w:color="auto"/>
              <w:left w:val="nil"/>
              <w:bottom w:val="single" w:sz="8" w:space="0" w:color="auto"/>
              <w:right w:val="single" w:sz="8" w:space="0" w:color="auto"/>
            </w:tcBorders>
            <w:shd w:val="clear" w:color="auto" w:fill="auto"/>
            <w:noWrap/>
            <w:hideMark/>
          </w:tcPr>
          <w:p w:rsidR="00C43E20" w:rsidRPr="00D15CE6" w:rsidRDefault="00C43E20" w:rsidP="000531A1">
            <w:pPr>
              <w:spacing w:after="0" w:line="240" w:lineRule="auto"/>
              <w:jc w:val="center"/>
              <w:rPr>
                <w:rFonts w:ascii="Arial" w:eastAsia="Times New Roman" w:hAnsi="Arial" w:cs="Arial"/>
                <w:color w:val="000000"/>
                <w:lang w:val="en-US" w:eastAsia="de-DE"/>
              </w:rPr>
            </w:pPr>
            <w:r w:rsidRPr="00D15CE6">
              <w:rPr>
                <w:rFonts w:ascii="Arial" w:eastAsia="Times New Roman" w:hAnsi="Arial" w:cs="Arial"/>
                <w:color w:val="000000"/>
                <w:lang w:val="en-US" w:eastAsia="de-DE"/>
              </w:rPr>
              <w:t>≤ 2.0 µg/L</w:t>
            </w:r>
          </w:p>
        </w:tc>
        <w:tc>
          <w:tcPr>
            <w:tcW w:w="2799" w:type="dxa"/>
            <w:tcBorders>
              <w:top w:val="single" w:sz="8" w:space="0" w:color="auto"/>
              <w:left w:val="nil"/>
              <w:bottom w:val="single" w:sz="8" w:space="0" w:color="auto"/>
              <w:right w:val="single" w:sz="8" w:space="0" w:color="auto"/>
            </w:tcBorders>
            <w:shd w:val="clear" w:color="auto" w:fill="auto"/>
            <w:noWrap/>
            <w:vAlign w:val="center"/>
            <w:hideMark/>
          </w:tcPr>
          <w:p w:rsidR="00C43E20" w:rsidRPr="00D15CE6" w:rsidRDefault="00C43E20" w:rsidP="00F766FD">
            <w:pPr>
              <w:spacing w:after="0"/>
              <w:jc w:val="center"/>
              <w:rPr>
                <w:rFonts w:ascii="Arial" w:hAnsi="Arial" w:cs="Arial"/>
                <w:color w:val="000000"/>
                <w:lang w:val="en-US"/>
              </w:rPr>
            </w:pPr>
            <w:r w:rsidRPr="00D15CE6">
              <w:rPr>
                <w:rFonts w:ascii="Arial" w:hAnsi="Arial" w:cs="Arial"/>
                <w:color w:val="000000"/>
                <w:lang w:val="en-US"/>
              </w:rPr>
              <w:t>9 (0-2</w:t>
            </w:r>
            <w:r w:rsidR="00F766FD">
              <w:rPr>
                <w:rFonts w:ascii="Arial" w:hAnsi="Arial" w:cs="Arial"/>
                <w:color w:val="000000"/>
                <w:lang w:val="en-US"/>
              </w:rPr>
              <w:t>1</w:t>
            </w:r>
            <w:r w:rsidRPr="00D15CE6">
              <w:rPr>
                <w:rFonts w:ascii="Arial" w:hAnsi="Arial" w:cs="Arial"/>
                <w:color w:val="000000"/>
                <w:lang w:val="en-US"/>
              </w:rPr>
              <w:t>)</w:t>
            </w:r>
          </w:p>
        </w:tc>
        <w:tc>
          <w:tcPr>
            <w:tcW w:w="2700" w:type="dxa"/>
            <w:tcBorders>
              <w:top w:val="single" w:sz="8" w:space="0" w:color="auto"/>
              <w:left w:val="nil"/>
              <w:bottom w:val="single" w:sz="8" w:space="0" w:color="auto"/>
              <w:right w:val="single" w:sz="8" w:space="0" w:color="auto"/>
            </w:tcBorders>
            <w:vAlign w:val="center"/>
          </w:tcPr>
          <w:p w:rsidR="00C43E20" w:rsidRPr="00F766FD" w:rsidRDefault="00C43E20" w:rsidP="00F766FD">
            <w:pPr>
              <w:spacing w:after="0"/>
              <w:jc w:val="center"/>
              <w:rPr>
                <w:rFonts w:ascii="Arial" w:hAnsi="Arial" w:cs="Arial"/>
                <w:color w:val="000000"/>
                <w:lang w:val="en-US"/>
              </w:rPr>
            </w:pPr>
            <w:r w:rsidRPr="00F766FD">
              <w:rPr>
                <w:rFonts w:ascii="Arial" w:hAnsi="Arial" w:cs="Arial"/>
                <w:color w:val="000000"/>
                <w:lang w:val="en-US"/>
              </w:rPr>
              <w:t>8 (</w:t>
            </w:r>
            <w:r w:rsidR="00F766FD">
              <w:rPr>
                <w:rFonts w:ascii="Arial" w:hAnsi="Arial" w:cs="Arial"/>
                <w:color w:val="000000"/>
                <w:lang w:val="en-US"/>
              </w:rPr>
              <w:t>4-13</w:t>
            </w:r>
            <w:r w:rsidRPr="00F766FD">
              <w:rPr>
                <w:rFonts w:ascii="Arial" w:hAnsi="Arial" w:cs="Arial"/>
                <w:color w:val="000000"/>
                <w:lang w:val="en-US"/>
              </w:rPr>
              <w:t>)</w:t>
            </w:r>
          </w:p>
        </w:tc>
      </w:tr>
    </w:tbl>
    <w:p w:rsidR="00F86AA5" w:rsidRDefault="00211CDE" w:rsidP="00F86AA5">
      <w:pPr>
        <w:pStyle w:val="Listenabsatz"/>
        <w:rPr>
          <w:rFonts w:ascii="Arial" w:hAnsi="Arial" w:cs="Arial"/>
          <w:color w:val="000000"/>
          <w:sz w:val="18"/>
          <w:szCs w:val="18"/>
          <w:lang w:val="en-US"/>
        </w:rPr>
      </w:pPr>
      <w:r>
        <w:rPr>
          <w:rFonts w:ascii="Arial" w:hAnsi="Arial" w:cs="Arial"/>
          <w:color w:val="000000"/>
          <w:sz w:val="18"/>
          <w:szCs w:val="18"/>
          <w:lang w:val="en-US"/>
        </w:rPr>
        <w:t>All values in % with 95% CI</w:t>
      </w:r>
    </w:p>
    <w:p w:rsidR="00F86AA5" w:rsidRDefault="00F86AA5" w:rsidP="00F86AA5">
      <w:pPr>
        <w:pStyle w:val="Listenabsatz"/>
        <w:rPr>
          <w:rFonts w:ascii="Arial" w:hAnsi="Arial" w:cs="Arial"/>
          <w:color w:val="000000"/>
          <w:sz w:val="18"/>
          <w:szCs w:val="18"/>
          <w:lang w:val="en-US"/>
        </w:rPr>
      </w:pPr>
    </w:p>
    <w:p w:rsidR="00521F29" w:rsidRDefault="00521F29">
      <w:pPr>
        <w:rPr>
          <w:rFonts w:ascii="Arial" w:hAnsi="Arial" w:cs="Arial"/>
          <w:b/>
          <w:lang w:val="en-US"/>
        </w:rPr>
      </w:pPr>
      <w:r>
        <w:rPr>
          <w:rFonts w:ascii="Arial" w:hAnsi="Arial" w:cs="Arial"/>
          <w:b/>
          <w:lang w:val="en-US"/>
        </w:rPr>
        <w:br w:type="page"/>
      </w:r>
    </w:p>
    <w:p w:rsidR="00533FE5" w:rsidRPr="009E7786" w:rsidRDefault="00C958D3" w:rsidP="009E7786">
      <w:pPr>
        <w:pStyle w:val="berschrift1"/>
      </w:pPr>
      <w:r w:rsidRPr="00C958D3">
        <w:lastRenderedPageBreak/>
        <w:pict>
          <v:rect id="_x0000_s1037" style="position:absolute;margin-left:235pt;margin-top:20.55pt;width:262.65pt;height:181pt;flip:x;z-index:251668480;visibility:visible;mso-wrap-distance-left:7.2pt;mso-wrap-distance-top:7.2pt;mso-wrap-distance-right: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" o:allowincell="f" fillcolor="white [3212]" strokecolor="gray [1629]" strokeweight="1.5pt">
            <v:shadow on="t" type="perspective" color="black" opacity="26214f" origin="-.5,-.5" offset=".74836mm,.74836mm" matrix="65864f,,,65864f"/>
            <v:textbox style="mso-next-textbox:#_x0000_s1037" inset="21.6pt,21.6pt,21.6pt,21.6pt">
              <w:txbxContent>
                <w:p w:rsidR="003F4F26" w:rsidRPr="00945EE3" w:rsidRDefault="003F4F26" w:rsidP="00533FE5">
                  <w:pPr>
                    <w:contextualSpacing/>
                    <w:jc w:val="both"/>
                    <w:rPr>
                      <w:rFonts w:ascii="Arial" w:hAnsi="Arial" w:cs="Arial"/>
                      <w:color w:val="000000" w:themeColor="text1"/>
                      <w:lang w:val="en-US"/>
                    </w:rPr>
                  </w:pPr>
                  <w:r w:rsidRPr="00945EE3">
                    <w:rPr>
                      <w:rFonts w:ascii="Arial" w:hAnsi="Arial" w:cs="Arial"/>
                      <w:color w:val="000000" w:themeColor="text1"/>
                      <w:lang w:val="en-US"/>
                    </w:rPr>
                    <w:t>Mortality</w:t>
                  </w:r>
                </w:p>
                <w:p w:rsidR="003F4F26" w:rsidRPr="00945EE3" w:rsidRDefault="003F4F26" w:rsidP="00533FE5">
                  <w:pPr>
                    <w:contextualSpacing/>
                    <w:jc w:val="both"/>
                    <w:rPr>
                      <w:rFonts w:ascii="Arial" w:hAnsi="Arial" w:cs="Arial"/>
                      <w:color w:val="000000" w:themeColor="text1"/>
                      <w:lang w:val="en-US"/>
                    </w:rPr>
                  </w:pPr>
                  <w:r w:rsidRPr="00945EE3">
                    <w:rPr>
                      <w:rFonts w:ascii="Arial" w:hAnsi="Arial" w:cs="Arial"/>
                      <w:color w:val="000000" w:themeColor="text1"/>
                      <w:lang w:val="en-US"/>
                    </w:rPr>
                    <w:sym w:font="Symbol" w:char="F044"/>
                  </w:r>
                  <w:r w:rsidRPr="00945EE3">
                    <w:rPr>
                      <w:rFonts w:ascii="Arial" w:hAnsi="Arial" w:cs="Arial"/>
                      <w:color w:val="000000" w:themeColor="text1"/>
                      <w:lang w:val="en-US"/>
                    </w:rPr>
                    <w:t>PCT decrease ≤ 80%: 20.4% (16.3-24.4%)</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sym w:font="Symbol" w:char="F044"/>
                  </w:r>
                  <w:r w:rsidRPr="00945EE3">
                    <w:rPr>
                      <w:rFonts w:ascii="Arial" w:hAnsi="Arial" w:cs="Arial"/>
                      <w:color w:val="000000" w:themeColor="text1"/>
                      <w:lang w:val="en-US"/>
                    </w:rPr>
                    <w:t>PCT decrease &gt; 80%: 10.7% (6.6-14.9%)</w:t>
                  </w:r>
                </w:p>
                <w:p w:rsidR="003F4F26" w:rsidRPr="00945EE3" w:rsidRDefault="003F4F26" w:rsidP="00533FE5">
                  <w:pPr>
                    <w:contextualSpacing/>
                    <w:rPr>
                      <w:rFonts w:ascii="Arial" w:hAnsi="Arial" w:cs="Arial"/>
                      <w:color w:val="000000" w:themeColor="text1"/>
                      <w:lang w:val="en-US"/>
                    </w:rPr>
                  </w:pP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Sensitivity = </w:t>
                  </w:r>
                  <w:r w:rsidRPr="00945EE3">
                    <w:rPr>
                      <w:rFonts w:ascii="Arial" w:hAnsi="Arial" w:cs="Arial"/>
                      <w:color w:val="000000" w:themeColor="text1"/>
                      <w:lang w:val="en-US"/>
                    </w:rPr>
                    <w:tab/>
                  </w:r>
                  <w:r w:rsidRPr="00945EE3">
                    <w:rPr>
                      <w:rFonts w:ascii="Arial" w:hAnsi="Arial" w:cs="Arial"/>
                      <w:color w:val="000000" w:themeColor="text1"/>
                      <w:lang w:val="en-US"/>
                    </w:rPr>
                    <w:tab/>
                    <w:t>77.0% (68.8-85.3%)</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Specificity = </w:t>
                  </w:r>
                  <w:r w:rsidRPr="00945EE3">
                    <w:rPr>
                      <w:rFonts w:ascii="Arial" w:hAnsi="Arial" w:cs="Arial"/>
                      <w:color w:val="000000" w:themeColor="text1"/>
                      <w:lang w:val="en-US"/>
                    </w:rPr>
                    <w:tab/>
                  </w:r>
                  <w:r w:rsidRPr="00945EE3">
                    <w:rPr>
                      <w:rFonts w:ascii="Arial" w:hAnsi="Arial" w:cs="Arial"/>
                      <w:color w:val="000000" w:themeColor="text1"/>
                      <w:lang w:val="en-US"/>
                    </w:rPr>
                    <w:tab/>
                    <w:t>38.8% (34.4-43.3%)</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Pos Pred. Value = </w:t>
                  </w:r>
                  <w:r w:rsidRPr="00945EE3">
                    <w:rPr>
                      <w:rFonts w:ascii="Arial" w:hAnsi="Arial" w:cs="Arial"/>
                      <w:color w:val="000000" w:themeColor="text1"/>
                      <w:lang w:val="en-US"/>
                    </w:rPr>
                    <w:tab/>
                    <w:t>20.4% (16.3-24.4%)</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Neg. Pred. Value=</w:t>
                  </w:r>
                  <w:r w:rsidRPr="00945EE3">
                    <w:rPr>
                      <w:rFonts w:ascii="Arial" w:hAnsi="Arial" w:cs="Arial"/>
                      <w:color w:val="000000" w:themeColor="text1"/>
                      <w:lang w:val="en-US"/>
                    </w:rPr>
                    <w:tab/>
                    <w:t>89.3% (85.1-93.4%)</w:t>
                  </w:r>
                </w:p>
              </w:txbxContent>
            </v:textbox>
            <w10:wrap type="square" anchorx="margin" anchory="margin"/>
          </v:rect>
        </w:pict>
      </w:r>
      <w:bookmarkStart w:id="10" w:name="_Toc465345941"/>
      <w:r w:rsidR="00533FE5" w:rsidRPr="009E7786">
        <w:t xml:space="preserve">Figure </w:t>
      </w:r>
      <w:r w:rsidR="00226BC2">
        <w:t>S2</w:t>
      </w:r>
      <w:r w:rsidR="00533FE5" w:rsidRPr="009E7786">
        <w:t>a</w:t>
      </w:r>
      <w:r w:rsidR="00AE795F" w:rsidRPr="009E7786">
        <w:t>.</w:t>
      </w:r>
      <w:r w:rsidR="00533FE5" w:rsidRPr="009E7786">
        <w:t xml:space="preserve"> </w:t>
      </w:r>
      <w:r w:rsidR="001262A0" w:rsidRPr="009E7786">
        <w:t xml:space="preserve">2x2 cross table and prognostic performance of PCT decrease in the whole </w:t>
      </w:r>
      <w:r w:rsidR="00533FE5" w:rsidRPr="009E7786">
        <w:t xml:space="preserve">per-protocol </w:t>
      </w:r>
      <w:r w:rsidR="001262A0" w:rsidRPr="009E7786">
        <w:t>population</w:t>
      </w:r>
      <w:bookmarkEnd w:id="10"/>
    </w:p>
    <w:p w:rsidR="00533FE5" w:rsidRPr="00296897" w:rsidRDefault="00533FE5" w:rsidP="00533FE5">
      <w:pPr>
        <w:pStyle w:val="Listenabsatz"/>
        <w:rPr>
          <w:rFonts w:ascii="Arial" w:hAnsi="Arial" w:cs="Arial"/>
          <w:b/>
          <w:lang w:val="en-US"/>
        </w:rPr>
      </w:pPr>
    </w:p>
    <w:tbl>
      <w:tblPr>
        <w:tblStyle w:val="Tabellengitternetz"/>
        <w:tblpPr w:leftFromText="180" w:rightFromText="180" w:vertAnchor="text" w:horzAnchor="margin" w:tblpY="402"/>
        <w:tblW w:w="0" w:type="auto"/>
        <w:tblLook w:val="04A0"/>
      </w:tblPr>
      <w:tblGrid>
        <w:gridCol w:w="1808"/>
        <w:gridCol w:w="963"/>
        <w:gridCol w:w="963"/>
        <w:gridCol w:w="964"/>
      </w:tblGrid>
      <w:tr w:rsidR="00533FE5" w:rsidRPr="00AE795F" w:rsidTr="00F766FD">
        <w:trPr>
          <w:trHeight w:val="301"/>
        </w:trPr>
        <w:tc>
          <w:tcPr>
            <w:tcW w:w="1808" w:type="dxa"/>
            <w:tcBorders>
              <w:top w:val="nil"/>
              <w:left w:val="nil"/>
              <w:bottom w:val="nil"/>
              <w:right w:val="nil"/>
            </w:tcBorders>
          </w:tcPr>
          <w:p w:rsidR="00533FE5" w:rsidRDefault="00533FE5" w:rsidP="00F766FD">
            <w:pPr>
              <w:jc w:val="center"/>
              <w:rPr>
                <w:rFonts w:ascii="Arial" w:hAnsi="Arial" w:cs="Arial"/>
                <w:b/>
                <w:lang w:val="en-US"/>
              </w:rPr>
            </w:pPr>
          </w:p>
        </w:tc>
        <w:tc>
          <w:tcPr>
            <w:tcW w:w="963" w:type="dxa"/>
            <w:tcBorders>
              <w:top w:val="nil"/>
              <w:left w:val="nil"/>
              <w:right w:val="nil"/>
            </w:tcBorders>
          </w:tcPr>
          <w:p w:rsidR="00533FE5" w:rsidRDefault="00533FE5" w:rsidP="00F766FD">
            <w:pPr>
              <w:jc w:val="center"/>
              <w:rPr>
                <w:rFonts w:ascii="Arial" w:hAnsi="Arial" w:cs="Arial"/>
                <w:b/>
                <w:lang w:val="en-US"/>
              </w:rPr>
            </w:pPr>
            <w:r>
              <w:rPr>
                <w:rFonts w:ascii="Arial" w:hAnsi="Arial" w:cs="Arial"/>
                <w:b/>
                <w:lang w:val="en-US"/>
              </w:rPr>
              <w:t>Died</w:t>
            </w:r>
          </w:p>
        </w:tc>
        <w:tc>
          <w:tcPr>
            <w:tcW w:w="963" w:type="dxa"/>
            <w:tcBorders>
              <w:top w:val="nil"/>
              <w:left w:val="nil"/>
              <w:right w:val="nil"/>
            </w:tcBorders>
          </w:tcPr>
          <w:p w:rsidR="00533FE5" w:rsidRDefault="00533FE5" w:rsidP="00F766FD">
            <w:pPr>
              <w:jc w:val="center"/>
              <w:rPr>
                <w:rFonts w:ascii="Arial" w:hAnsi="Arial" w:cs="Arial"/>
                <w:b/>
                <w:lang w:val="en-US"/>
              </w:rPr>
            </w:pPr>
            <w:r>
              <w:rPr>
                <w:rFonts w:ascii="Arial" w:hAnsi="Arial" w:cs="Arial"/>
                <w:b/>
                <w:lang w:val="en-US"/>
              </w:rPr>
              <w:t>Lived</w:t>
            </w:r>
          </w:p>
        </w:tc>
        <w:tc>
          <w:tcPr>
            <w:tcW w:w="964" w:type="dxa"/>
            <w:tcBorders>
              <w:top w:val="nil"/>
              <w:left w:val="nil"/>
              <w:bottom w:val="nil"/>
              <w:right w:val="nil"/>
            </w:tcBorders>
          </w:tcPr>
          <w:p w:rsidR="00533FE5" w:rsidRDefault="00533FE5" w:rsidP="00F766FD">
            <w:pPr>
              <w:jc w:val="center"/>
              <w:rPr>
                <w:rFonts w:ascii="Arial" w:hAnsi="Arial" w:cs="Arial"/>
                <w:b/>
                <w:lang w:val="en-US"/>
              </w:rPr>
            </w:pPr>
          </w:p>
        </w:tc>
      </w:tr>
      <w:tr w:rsidR="00533FE5" w:rsidRPr="00AE795F" w:rsidTr="00F766FD">
        <w:trPr>
          <w:trHeight w:val="896"/>
        </w:trPr>
        <w:tc>
          <w:tcPr>
            <w:tcW w:w="1808" w:type="dxa"/>
            <w:tcBorders>
              <w:top w:val="nil"/>
              <w:left w:val="nil"/>
              <w:bottom w:val="nil"/>
              <w:right w:val="single" w:sz="4" w:space="0" w:color="auto"/>
            </w:tcBorders>
            <w:vAlign w:val="center"/>
          </w:tcPr>
          <w:p w:rsidR="00533FE5" w:rsidRDefault="00533FE5" w:rsidP="00F766FD">
            <w:pPr>
              <w:rPr>
                <w:rFonts w:ascii="Arial" w:hAnsi="Arial" w:cs="Arial"/>
                <w:b/>
                <w:lang w:val="en-US"/>
              </w:rPr>
            </w:pPr>
            <w:r>
              <w:rPr>
                <w:rFonts w:ascii="Arial" w:hAnsi="Arial" w:cs="Arial"/>
                <w:b/>
                <w:lang w:val="en-US"/>
              </w:rPr>
              <w:t xml:space="preserve">No strong </w:t>
            </w:r>
            <w:r>
              <w:rPr>
                <w:rFonts w:ascii="Arial" w:hAnsi="Arial" w:cs="Arial"/>
                <w:b/>
                <w:lang w:val="en-US"/>
              </w:rPr>
              <w:sym w:font="Symbol" w:char="F044"/>
            </w:r>
            <w:r>
              <w:rPr>
                <w:rFonts w:ascii="Arial" w:hAnsi="Arial" w:cs="Arial"/>
                <w:b/>
                <w:lang w:val="en-US"/>
              </w:rPr>
              <w:t xml:space="preserve">PCT4.0  decrease </w:t>
            </w:r>
          </w:p>
        </w:tc>
        <w:tc>
          <w:tcPr>
            <w:tcW w:w="963" w:type="dxa"/>
            <w:tcBorders>
              <w:left w:val="single" w:sz="4" w:space="0" w:color="auto"/>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78</w:t>
            </w:r>
          </w:p>
        </w:tc>
        <w:tc>
          <w:tcPr>
            <w:tcW w:w="963" w:type="dxa"/>
            <w:tcBorders>
              <w:right w:val="single" w:sz="4" w:space="0" w:color="auto"/>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30</w:t>
            </w:r>
            <w:r w:rsidR="00252A77">
              <w:rPr>
                <w:rFonts w:ascii="Arial" w:hAnsi="Arial" w:cs="Arial"/>
                <w:sz w:val="28"/>
                <w:szCs w:val="28"/>
                <w:lang w:val="en-US"/>
              </w:rPr>
              <w:t>4</w:t>
            </w:r>
          </w:p>
        </w:tc>
        <w:tc>
          <w:tcPr>
            <w:tcW w:w="964" w:type="dxa"/>
            <w:tcBorders>
              <w:top w:val="nil"/>
              <w:left w:val="single" w:sz="4" w:space="0" w:color="auto"/>
              <w:bottom w:val="nil"/>
              <w:right w:val="nil"/>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382</w:t>
            </w:r>
          </w:p>
        </w:tc>
      </w:tr>
      <w:tr w:rsidR="00533FE5" w:rsidRPr="00AE795F" w:rsidTr="00F766FD">
        <w:trPr>
          <w:trHeight w:val="730"/>
        </w:trPr>
        <w:tc>
          <w:tcPr>
            <w:tcW w:w="1808" w:type="dxa"/>
            <w:tcBorders>
              <w:top w:val="nil"/>
              <w:left w:val="nil"/>
              <w:bottom w:val="nil"/>
              <w:right w:val="single" w:sz="4" w:space="0" w:color="auto"/>
            </w:tcBorders>
            <w:vAlign w:val="center"/>
          </w:tcPr>
          <w:p w:rsidR="00533FE5" w:rsidRDefault="00533FE5" w:rsidP="00F766FD">
            <w:pPr>
              <w:rPr>
                <w:rFonts w:ascii="Arial" w:hAnsi="Arial" w:cs="Arial"/>
                <w:b/>
                <w:lang w:val="en-US"/>
              </w:rPr>
            </w:pPr>
            <w:r>
              <w:rPr>
                <w:rFonts w:ascii="Arial" w:hAnsi="Arial" w:cs="Arial"/>
                <w:b/>
                <w:lang w:val="en-US"/>
              </w:rPr>
              <w:t xml:space="preserve">Strong </w:t>
            </w:r>
            <w:r>
              <w:rPr>
                <w:rFonts w:ascii="Arial" w:hAnsi="Arial" w:cs="Arial"/>
                <w:b/>
                <w:lang w:val="en-US"/>
              </w:rPr>
              <w:sym w:font="Symbol" w:char="F044"/>
            </w:r>
            <w:r>
              <w:rPr>
                <w:rFonts w:ascii="Arial" w:hAnsi="Arial" w:cs="Arial"/>
                <w:b/>
                <w:lang w:val="en-US"/>
              </w:rPr>
              <w:t>PCT4.0 decrease</w:t>
            </w:r>
          </w:p>
        </w:tc>
        <w:tc>
          <w:tcPr>
            <w:tcW w:w="963" w:type="dxa"/>
            <w:tcBorders>
              <w:left w:val="single" w:sz="4" w:space="0" w:color="auto"/>
              <w:bottom w:val="single" w:sz="4" w:space="0" w:color="auto"/>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2</w:t>
            </w:r>
            <w:r w:rsidR="00252A77">
              <w:rPr>
                <w:rFonts w:ascii="Arial" w:hAnsi="Arial" w:cs="Arial"/>
                <w:sz w:val="28"/>
                <w:szCs w:val="28"/>
                <w:lang w:val="en-US"/>
              </w:rPr>
              <w:t>3</w:t>
            </w:r>
          </w:p>
        </w:tc>
        <w:tc>
          <w:tcPr>
            <w:tcW w:w="963" w:type="dxa"/>
            <w:tcBorders>
              <w:bottom w:val="single" w:sz="4" w:space="0" w:color="auto"/>
              <w:right w:val="single" w:sz="4" w:space="0" w:color="auto"/>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1</w:t>
            </w:r>
            <w:r w:rsidR="00533FE5">
              <w:rPr>
                <w:rFonts w:ascii="Arial" w:hAnsi="Arial" w:cs="Arial"/>
                <w:sz w:val="28"/>
                <w:szCs w:val="28"/>
                <w:lang w:val="en-US"/>
              </w:rPr>
              <w:t>9</w:t>
            </w:r>
            <w:r>
              <w:rPr>
                <w:rFonts w:ascii="Arial" w:hAnsi="Arial" w:cs="Arial"/>
                <w:sz w:val="28"/>
                <w:szCs w:val="28"/>
                <w:lang w:val="en-US"/>
              </w:rPr>
              <w:t>3</w:t>
            </w:r>
          </w:p>
        </w:tc>
        <w:tc>
          <w:tcPr>
            <w:tcW w:w="964" w:type="dxa"/>
            <w:tcBorders>
              <w:top w:val="nil"/>
              <w:left w:val="single" w:sz="4" w:space="0" w:color="auto"/>
              <w:bottom w:val="nil"/>
              <w:right w:val="nil"/>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2</w:t>
            </w:r>
            <w:r w:rsidR="00252A77">
              <w:rPr>
                <w:rFonts w:ascii="Arial" w:hAnsi="Arial" w:cs="Arial"/>
                <w:sz w:val="28"/>
                <w:szCs w:val="28"/>
                <w:lang w:val="en-US"/>
              </w:rPr>
              <w:t>16</w:t>
            </w:r>
          </w:p>
        </w:tc>
      </w:tr>
      <w:tr w:rsidR="00533FE5" w:rsidRPr="00AE795F" w:rsidTr="00F766FD">
        <w:trPr>
          <w:trHeight w:val="604"/>
        </w:trPr>
        <w:tc>
          <w:tcPr>
            <w:tcW w:w="1808" w:type="dxa"/>
            <w:tcBorders>
              <w:top w:val="nil"/>
              <w:left w:val="nil"/>
              <w:bottom w:val="nil"/>
              <w:right w:val="nil"/>
            </w:tcBorders>
          </w:tcPr>
          <w:p w:rsidR="00533FE5" w:rsidRDefault="00533FE5" w:rsidP="00F766FD">
            <w:pPr>
              <w:rPr>
                <w:rFonts w:ascii="Arial" w:hAnsi="Arial" w:cs="Arial"/>
                <w:b/>
                <w:lang w:val="en-US"/>
              </w:rPr>
            </w:pPr>
          </w:p>
        </w:tc>
        <w:tc>
          <w:tcPr>
            <w:tcW w:w="963" w:type="dxa"/>
            <w:tcBorders>
              <w:top w:val="single" w:sz="4" w:space="0" w:color="auto"/>
              <w:left w:val="nil"/>
              <w:bottom w:val="nil"/>
              <w:right w:val="nil"/>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10</w:t>
            </w:r>
            <w:r w:rsidR="00252A77">
              <w:rPr>
                <w:rFonts w:ascii="Arial" w:hAnsi="Arial" w:cs="Arial"/>
                <w:sz w:val="28"/>
                <w:szCs w:val="28"/>
                <w:lang w:val="en-US"/>
              </w:rPr>
              <w:t>1</w:t>
            </w:r>
          </w:p>
        </w:tc>
        <w:tc>
          <w:tcPr>
            <w:tcW w:w="963" w:type="dxa"/>
            <w:tcBorders>
              <w:top w:val="single" w:sz="4" w:space="0" w:color="auto"/>
              <w:left w:val="nil"/>
              <w:bottom w:val="nil"/>
              <w:right w:val="nil"/>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497</w:t>
            </w:r>
          </w:p>
        </w:tc>
        <w:tc>
          <w:tcPr>
            <w:tcW w:w="964" w:type="dxa"/>
            <w:tcBorders>
              <w:top w:val="nil"/>
              <w:left w:val="nil"/>
              <w:bottom w:val="nil"/>
              <w:right w:val="nil"/>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598</w:t>
            </w:r>
          </w:p>
        </w:tc>
      </w:tr>
    </w:tbl>
    <w:p w:rsidR="00533FE5" w:rsidRPr="00296897" w:rsidRDefault="00533FE5" w:rsidP="00533FE5">
      <w:pPr>
        <w:pStyle w:val="Listenabsatz"/>
        <w:rPr>
          <w:rFonts w:ascii="Arial" w:hAnsi="Arial" w:cs="Arial"/>
          <w:b/>
          <w:lang w:val="en-US"/>
        </w:rPr>
      </w:pPr>
    </w:p>
    <w:p w:rsidR="001262A0" w:rsidRPr="008F443B" w:rsidRDefault="00C958D3" w:rsidP="009E7786">
      <w:pPr>
        <w:pStyle w:val="berschrift1"/>
      </w:pPr>
      <w:r w:rsidRPr="00C958D3">
        <w:rPr>
          <w:noProof/>
        </w:rPr>
        <w:pict>
          <v:rect id="_x0000_s1038" style="position:absolute;margin-left:235pt;margin-top:245.3pt;width:262.65pt;height:181.25pt;flip:x;z-index:251669504;visibility:visible;mso-wrap-distance-left:7.2pt;mso-wrap-distance-top:7.2pt;mso-wrap-distance-right: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" o:allowincell="f" fillcolor="white [3212]" strokecolor="gray [1629]" strokeweight="1.5pt">
            <v:shadow on="t" type="perspective" color="black" opacity="26214f" origin="-.5,-.5" offset=".74836mm,.74836mm" matrix="65864f,,,65864f"/>
            <v:textbox style="mso-next-textbox:#_x0000_s1038" inset="21.6pt,21.6pt,21.6pt,21.6pt">
              <w:txbxContent>
                <w:p w:rsidR="003F4F26" w:rsidRPr="00945EE3" w:rsidRDefault="003F4F26" w:rsidP="00533FE5">
                  <w:pPr>
                    <w:contextualSpacing/>
                    <w:jc w:val="both"/>
                    <w:rPr>
                      <w:rFonts w:ascii="Arial" w:hAnsi="Arial" w:cs="Arial"/>
                      <w:color w:val="000000" w:themeColor="text1"/>
                      <w:lang w:val="en-US"/>
                    </w:rPr>
                  </w:pPr>
                  <w:r w:rsidRPr="00945EE3">
                    <w:rPr>
                      <w:rFonts w:ascii="Arial" w:hAnsi="Arial" w:cs="Arial"/>
                      <w:color w:val="000000" w:themeColor="text1"/>
                      <w:lang w:val="en-US"/>
                    </w:rPr>
                    <w:t>Mortality</w:t>
                  </w:r>
                </w:p>
                <w:p w:rsidR="003F4F26" w:rsidRPr="00945EE3" w:rsidRDefault="003F4F26" w:rsidP="00533FE5">
                  <w:pPr>
                    <w:contextualSpacing/>
                    <w:jc w:val="both"/>
                    <w:rPr>
                      <w:rFonts w:ascii="Arial" w:hAnsi="Arial" w:cs="Arial"/>
                      <w:color w:val="000000" w:themeColor="text1"/>
                      <w:lang w:val="en-US"/>
                    </w:rPr>
                  </w:pPr>
                  <w:r w:rsidRPr="00945EE3">
                    <w:rPr>
                      <w:rFonts w:ascii="Arial" w:hAnsi="Arial" w:cs="Arial"/>
                      <w:color w:val="000000" w:themeColor="text1"/>
                      <w:lang w:val="en-US"/>
                    </w:rPr>
                    <w:sym w:font="Symbol" w:char="F044"/>
                  </w:r>
                  <w:r w:rsidRPr="00945EE3">
                    <w:rPr>
                      <w:rFonts w:ascii="Arial" w:hAnsi="Arial" w:cs="Arial"/>
                      <w:color w:val="000000" w:themeColor="text1"/>
                      <w:lang w:val="en-US"/>
                    </w:rPr>
                    <w:t>PCT decrease ≤ 80%: 30.4% (23.8-37.0%)</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sym w:font="Symbol" w:char="F044"/>
                  </w:r>
                  <w:r w:rsidRPr="00945EE3">
                    <w:rPr>
                      <w:rFonts w:ascii="Arial" w:hAnsi="Arial" w:cs="Arial"/>
                      <w:color w:val="000000" w:themeColor="text1"/>
                      <w:lang w:val="en-US"/>
                    </w:rPr>
                    <w:t>PCT decrease &gt; 80%: 19.4% (10.6-28.2%)</w:t>
                  </w:r>
                </w:p>
                <w:p w:rsidR="003F4F26" w:rsidRPr="00945EE3" w:rsidRDefault="003F4F26" w:rsidP="00533FE5">
                  <w:pPr>
                    <w:contextualSpacing/>
                    <w:rPr>
                      <w:rFonts w:ascii="Arial" w:hAnsi="Arial" w:cs="Arial"/>
                      <w:color w:val="000000" w:themeColor="text1"/>
                      <w:lang w:val="en-US"/>
                    </w:rPr>
                  </w:pP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Sensitivity = </w:t>
                  </w:r>
                  <w:r w:rsidRPr="00945EE3">
                    <w:rPr>
                      <w:rFonts w:ascii="Arial" w:hAnsi="Arial" w:cs="Arial"/>
                      <w:color w:val="000000" w:themeColor="text1"/>
                      <w:lang w:val="en-US"/>
                    </w:rPr>
                    <w:tab/>
                  </w:r>
                  <w:r w:rsidRPr="00945EE3">
                    <w:rPr>
                      <w:rFonts w:ascii="Arial" w:hAnsi="Arial" w:cs="Arial"/>
                      <w:color w:val="000000" w:themeColor="text1"/>
                      <w:lang w:val="en-US"/>
                    </w:rPr>
                    <w:tab/>
                    <w:t>78.9% (69.5-88.4%)</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Specificity = </w:t>
                  </w:r>
                  <w:r w:rsidRPr="00945EE3">
                    <w:rPr>
                      <w:rFonts w:ascii="Arial" w:hAnsi="Arial" w:cs="Arial"/>
                      <w:color w:val="000000" w:themeColor="text1"/>
                      <w:lang w:val="en-US"/>
                    </w:rPr>
                    <w:tab/>
                  </w:r>
                  <w:r w:rsidRPr="00945EE3">
                    <w:rPr>
                      <w:rFonts w:ascii="Arial" w:hAnsi="Arial" w:cs="Arial"/>
                      <w:color w:val="000000" w:themeColor="text1"/>
                      <w:lang w:val="en-US"/>
                    </w:rPr>
                    <w:tab/>
                    <w:t>32.6% (26.0-39.3%)</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Pos Pred. Value = </w:t>
                  </w:r>
                  <w:r w:rsidRPr="00945EE3">
                    <w:rPr>
                      <w:rFonts w:ascii="Arial" w:hAnsi="Arial" w:cs="Arial"/>
                      <w:color w:val="000000" w:themeColor="text1"/>
                      <w:lang w:val="en-US"/>
                    </w:rPr>
                    <w:tab/>
                    <w:t>30.4% (23.8-37.0%)</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Neg. Pred. Value=</w:t>
                  </w:r>
                  <w:r w:rsidRPr="00945EE3">
                    <w:rPr>
                      <w:rFonts w:ascii="Arial" w:hAnsi="Arial" w:cs="Arial"/>
                      <w:color w:val="000000" w:themeColor="text1"/>
                      <w:lang w:val="en-US"/>
                    </w:rPr>
                    <w:tab/>
                    <w:t>80.6% (71.8-89.4%)</w:t>
                  </w:r>
                </w:p>
              </w:txbxContent>
            </v:textbox>
            <w10:wrap type="square" anchorx="margin" anchory="margin"/>
          </v:rect>
        </w:pict>
      </w:r>
      <w:bookmarkStart w:id="11" w:name="_Toc465345942"/>
      <w:r w:rsidR="00533FE5" w:rsidRPr="001262A0">
        <w:t xml:space="preserve">Figure </w:t>
      </w:r>
      <w:r w:rsidR="001262A0">
        <w:t>S</w:t>
      </w:r>
      <w:r w:rsidR="00226BC2">
        <w:t>2</w:t>
      </w:r>
      <w:r w:rsidR="00533FE5" w:rsidRPr="001262A0">
        <w:t xml:space="preserve">b: </w:t>
      </w:r>
      <w:r w:rsidR="001262A0" w:rsidRPr="008F443B">
        <w:t>2x2 cross table and prognostic performance of PCT decrease in subpopulation with ICU care on day 4</w:t>
      </w:r>
      <w:bookmarkEnd w:id="11"/>
    </w:p>
    <w:p w:rsidR="00533FE5" w:rsidRPr="00296897" w:rsidRDefault="00533FE5" w:rsidP="001262A0">
      <w:pPr>
        <w:rPr>
          <w:rFonts w:ascii="Arial" w:hAnsi="Arial" w:cs="Arial"/>
          <w:b/>
          <w:lang w:val="en-US"/>
        </w:rPr>
      </w:pPr>
    </w:p>
    <w:tbl>
      <w:tblPr>
        <w:tblStyle w:val="Tabellengitternetz"/>
        <w:tblpPr w:leftFromText="180" w:rightFromText="180" w:vertAnchor="text" w:horzAnchor="margin" w:tblpY="402"/>
        <w:tblW w:w="0" w:type="auto"/>
        <w:tblLook w:val="04A0"/>
      </w:tblPr>
      <w:tblGrid>
        <w:gridCol w:w="1808"/>
        <w:gridCol w:w="963"/>
        <w:gridCol w:w="963"/>
        <w:gridCol w:w="964"/>
      </w:tblGrid>
      <w:tr w:rsidR="00533FE5" w:rsidTr="00F766FD">
        <w:trPr>
          <w:trHeight w:val="301"/>
        </w:trPr>
        <w:tc>
          <w:tcPr>
            <w:tcW w:w="1808" w:type="dxa"/>
            <w:tcBorders>
              <w:top w:val="nil"/>
              <w:left w:val="nil"/>
              <w:bottom w:val="nil"/>
              <w:right w:val="nil"/>
            </w:tcBorders>
          </w:tcPr>
          <w:p w:rsidR="00533FE5" w:rsidRDefault="00533FE5" w:rsidP="00F766FD">
            <w:pPr>
              <w:jc w:val="center"/>
              <w:rPr>
                <w:rFonts w:ascii="Arial" w:hAnsi="Arial" w:cs="Arial"/>
                <w:b/>
                <w:lang w:val="en-US"/>
              </w:rPr>
            </w:pPr>
          </w:p>
        </w:tc>
        <w:tc>
          <w:tcPr>
            <w:tcW w:w="963" w:type="dxa"/>
            <w:tcBorders>
              <w:top w:val="nil"/>
              <w:left w:val="nil"/>
              <w:right w:val="nil"/>
            </w:tcBorders>
          </w:tcPr>
          <w:p w:rsidR="00533FE5" w:rsidRDefault="00533FE5" w:rsidP="00F766FD">
            <w:pPr>
              <w:jc w:val="center"/>
              <w:rPr>
                <w:rFonts w:ascii="Arial" w:hAnsi="Arial" w:cs="Arial"/>
                <w:b/>
                <w:lang w:val="en-US"/>
              </w:rPr>
            </w:pPr>
            <w:r>
              <w:rPr>
                <w:rFonts w:ascii="Arial" w:hAnsi="Arial" w:cs="Arial"/>
                <w:b/>
                <w:lang w:val="en-US"/>
              </w:rPr>
              <w:t>Died</w:t>
            </w:r>
          </w:p>
        </w:tc>
        <w:tc>
          <w:tcPr>
            <w:tcW w:w="963" w:type="dxa"/>
            <w:tcBorders>
              <w:top w:val="nil"/>
              <w:left w:val="nil"/>
              <w:right w:val="nil"/>
            </w:tcBorders>
          </w:tcPr>
          <w:p w:rsidR="00533FE5" w:rsidRDefault="00533FE5" w:rsidP="00F766FD">
            <w:pPr>
              <w:jc w:val="center"/>
              <w:rPr>
                <w:rFonts w:ascii="Arial" w:hAnsi="Arial" w:cs="Arial"/>
                <w:b/>
                <w:lang w:val="en-US"/>
              </w:rPr>
            </w:pPr>
            <w:r>
              <w:rPr>
                <w:rFonts w:ascii="Arial" w:hAnsi="Arial" w:cs="Arial"/>
                <w:b/>
                <w:lang w:val="en-US"/>
              </w:rPr>
              <w:t>Lived</w:t>
            </w:r>
          </w:p>
        </w:tc>
        <w:tc>
          <w:tcPr>
            <w:tcW w:w="964" w:type="dxa"/>
            <w:tcBorders>
              <w:top w:val="nil"/>
              <w:left w:val="nil"/>
              <w:bottom w:val="nil"/>
              <w:right w:val="nil"/>
            </w:tcBorders>
          </w:tcPr>
          <w:p w:rsidR="00533FE5" w:rsidRDefault="00533FE5" w:rsidP="00F766FD">
            <w:pPr>
              <w:jc w:val="center"/>
              <w:rPr>
                <w:rFonts w:ascii="Arial" w:hAnsi="Arial" w:cs="Arial"/>
                <w:b/>
                <w:lang w:val="en-US"/>
              </w:rPr>
            </w:pPr>
          </w:p>
        </w:tc>
      </w:tr>
      <w:tr w:rsidR="00533FE5" w:rsidRPr="00A65060" w:rsidTr="00F766FD">
        <w:trPr>
          <w:trHeight w:val="896"/>
        </w:trPr>
        <w:tc>
          <w:tcPr>
            <w:tcW w:w="1808" w:type="dxa"/>
            <w:tcBorders>
              <w:top w:val="nil"/>
              <w:left w:val="nil"/>
              <w:bottom w:val="nil"/>
              <w:right w:val="single" w:sz="4" w:space="0" w:color="auto"/>
            </w:tcBorders>
            <w:vAlign w:val="center"/>
          </w:tcPr>
          <w:p w:rsidR="00533FE5" w:rsidRDefault="00533FE5" w:rsidP="00F766FD">
            <w:pPr>
              <w:rPr>
                <w:rFonts w:ascii="Arial" w:hAnsi="Arial" w:cs="Arial"/>
                <w:b/>
                <w:lang w:val="en-US"/>
              </w:rPr>
            </w:pPr>
            <w:r>
              <w:rPr>
                <w:rFonts w:ascii="Arial" w:hAnsi="Arial" w:cs="Arial"/>
                <w:b/>
                <w:lang w:val="en-US"/>
              </w:rPr>
              <w:t xml:space="preserve">No strong </w:t>
            </w:r>
            <w:r>
              <w:rPr>
                <w:rFonts w:ascii="Arial" w:hAnsi="Arial" w:cs="Arial"/>
                <w:b/>
                <w:lang w:val="en-US"/>
              </w:rPr>
              <w:sym w:font="Symbol" w:char="F044"/>
            </w:r>
            <w:r>
              <w:rPr>
                <w:rFonts w:ascii="Arial" w:hAnsi="Arial" w:cs="Arial"/>
                <w:b/>
                <w:lang w:val="en-US"/>
              </w:rPr>
              <w:t xml:space="preserve">PCT4.0  decrease </w:t>
            </w:r>
          </w:p>
        </w:tc>
        <w:tc>
          <w:tcPr>
            <w:tcW w:w="963" w:type="dxa"/>
            <w:tcBorders>
              <w:left w:val="single" w:sz="4" w:space="0" w:color="auto"/>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57</w:t>
            </w:r>
          </w:p>
        </w:tc>
        <w:tc>
          <w:tcPr>
            <w:tcW w:w="963" w:type="dxa"/>
            <w:tcBorders>
              <w:right w:val="single" w:sz="4" w:space="0" w:color="auto"/>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13</w:t>
            </w:r>
            <w:r w:rsidR="00252A77">
              <w:rPr>
                <w:rFonts w:ascii="Arial" w:hAnsi="Arial" w:cs="Arial"/>
                <w:sz w:val="28"/>
                <w:szCs w:val="28"/>
                <w:lang w:val="en-US"/>
              </w:rPr>
              <w:t>0</w:t>
            </w:r>
          </w:p>
        </w:tc>
        <w:tc>
          <w:tcPr>
            <w:tcW w:w="964" w:type="dxa"/>
            <w:tcBorders>
              <w:top w:val="nil"/>
              <w:left w:val="single" w:sz="4" w:space="0" w:color="auto"/>
              <w:bottom w:val="nil"/>
              <w:right w:val="nil"/>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1</w:t>
            </w:r>
            <w:r w:rsidR="00252A77">
              <w:rPr>
                <w:rFonts w:ascii="Arial" w:hAnsi="Arial" w:cs="Arial"/>
                <w:sz w:val="28"/>
                <w:szCs w:val="28"/>
                <w:lang w:val="en-US"/>
              </w:rPr>
              <w:t>87</w:t>
            </w:r>
          </w:p>
        </w:tc>
      </w:tr>
      <w:tr w:rsidR="00533FE5" w:rsidRPr="00A65060" w:rsidTr="00F766FD">
        <w:trPr>
          <w:trHeight w:val="730"/>
        </w:trPr>
        <w:tc>
          <w:tcPr>
            <w:tcW w:w="1808" w:type="dxa"/>
            <w:tcBorders>
              <w:top w:val="nil"/>
              <w:left w:val="nil"/>
              <w:bottom w:val="nil"/>
              <w:right w:val="single" w:sz="4" w:space="0" w:color="auto"/>
            </w:tcBorders>
            <w:vAlign w:val="center"/>
          </w:tcPr>
          <w:p w:rsidR="00533FE5" w:rsidRDefault="00533FE5" w:rsidP="00F766FD">
            <w:pPr>
              <w:rPr>
                <w:rFonts w:ascii="Arial" w:hAnsi="Arial" w:cs="Arial"/>
                <w:b/>
                <w:lang w:val="en-US"/>
              </w:rPr>
            </w:pPr>
            <w:r>
              <w:rPr>
                <w:rFonts w:ascii="Arial" w:hAnsi="Arial" w:cs="Arial"/>
                <w:b/>
                <w:lang w:val="en-US"/>
              </w:rPr>
              <w:t xml:space="preserve">Strong </w:t>
            </w:r>
            <w:r>
              <w:rPr>
                <w:rFonts w:ascii="Arial" w:hAnsi="Arial" w:cs="Arial"/>
                <w:b/>
                <w:lang w:val="en-US"/>
              </w:rPr>
              <w:sym w:font="Symbol" w:char="F044"/>
            </w:r>
            <w:r>
              <w:rPr>
                <w:rFonts w:ascii="Arial" w:hAnsi="Arial" w:cs="Arial"/>
                <w:b/>
                <w:lang w:val="en-US"/>
              </w:rPr>
              <w:t>PCT4.0 decrease</w:t>
            </w:r>
          </w:p>
        </w:tc>
        <w:tc>
          <w:tcPr>
            <w:tcW w:w="963" w:type="dxa"/>
            <w:tcBorders>
              <w:left w:val="single" w:sz="4" w:space="0" w:color="auto"/>
              <w:bottom w:val="single" w:sz="4" w:space="0" w:color="auto"/>
            </w:tcBorders>
            <w:vAlign w:val="center"/>
          </w:tcPr>
          <w:p w:rsidR="00533FE5" w:rsidRPr="00134804" w:rsidRDefault="00533FE5" w:rsidP="00F766FD">
            <w:pPr>
              <w:jc w:val="center"/>
              <w:rPr>
                <w:rFonts w:ascii="Arial" w:hAnsi="Arial" w:cs="Arial"/>
                <w:sz w:val="28"/>
                <w:szCs w:val="28"/>
                <w:lang w:val="en-US"/>
              </w:rPr>
            </w:pPr>
            <w:r>
              <w:rPr>
                <w:rFonts w:ascii="Arial" w:hAnsi="Arial" w:cs="Arial"/>
                <w:sz w:val="28"/>
                <w:szCs w:val="28"/>
                <w:lang w:val="en-US"/>
              </w:rPr>
              <w:t>15</w:t>
            </w:r>
          </w:p>
        </w:tc>
        <w:tc>
          <w:tcPr>
            <w:tcW w:w="963" w:type="dxa"/>
            <w:tcBorders>
              <w:bottom w:val="single" w:sz="4" w:space="0" w:color="auto"/>
              <w:right w:val="single" w:sz="4" w:space="0" w:color="auto"/>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6</w:t>
            </w:r>
            <w:r w:rsidR="00252A77">
              <w:rPr>
                <w:rFonts w:ascii="Arial" w:hAnsi="Arial" w:cs="Arial"/>
                <w:sz w:val="28"/>
                <w:szCs w:val="28"/>
                <w:lang w:val="en-US"/>
              </w:rPr>
              <w:t>3</w:t>
            </w:r>
          </w:p>
        </w:tc>
        <w:tc>
          <w:tcPr>
            <w:tcW w:w="964" w:type="dxa"/>
            <w:tcBorders>
              <w:top w:val="nil"/>
              <w:left w:val="single" w:sz="4" w:space="0" w:color="auto"/>
              <w:bottom w:val="nil"/>
              <w:right w:val="nil"/>
            </w:tcBorders>
            <w:vAlign w:val="center"/>
          </w:tcPr>
          <w:p w:rsidR="00533FE5" w:rsidRPr="00134804" w:rsidRDefault="00252A77" w:rsidP="00252A77">
            <w:pPr>
              <w:jc w:val="center"/>
              <w:rPr>
                <w:rFonts w:ascii="Arial" w:hAnsi="Arial" w:cs="Arial"/>
                <w:sz w:val="28"/>
                <w:szCs w:val="28"/>
                <w:lang w:val="en-US"/>
              </w:rPr>
            </w:pPr>
            <w:r>
              <w:rPr>
                <w:rFonts w:ascii="Arial" w:hAnsi="Arial" w:cs="Arial"/>
                <w:sz w:val="28"/>
                <w:szCs w:val="28"/>
                <w:lang w:val="en-US"/>
              </w:rPr>
              <w:t>7</w:t>
            </w:r>
            <w:r w:rsidR="00533FE5">
              <w:rPr>
                <w:rFonts w:ascii="Arial" w:hAnsi="Arial" w:cs="Arial"/>
                <w:sz w:val="28"/>
                <w:szCs w:val="28"/>
                <w:lang w:val="en-US"/>
              </w:rPr>
              <w:t>8</w:t>
            </w:r>
          </w:p>
        </w:tc>
      </w:tr>
      <w:tr w:rsidR="00533FE5" w:rsidRPr="00A65060" w:rsidTr="00F766FD">
        <w:trPr>
          <w:trHeight w:val="604"/>
        </w:trPr>
        <w:tc>
          <w:tcPr>
            <w:tcW w:w="1808" w:type="dxa"/>
            <w:tcBorders>
              <w:top w:val="nil"/>
              <w:left w:val="nil"/>
              <w:bottom w:val="nil"/>
              <w:right w:val="nil"/>
            </w:tcBorders>
          </w:tcPr>
          <w:p w:rsidR="00533FE5" w:rsidRDefault="00533FE5" w:rsidP="00F766FD">
            <w:pPr>
              <w:rPr>
                <w:rFonts w:ascii="Arial" w:hAnsi="Arial" w:cs="Arial"/>
                <w:b/>
                <w:lang w:val="en-US"/>
              </w:rPr>
            </w:pPr>
          </w:p>
        </w:tc>
        <w:tc>
          <w:tcPr>
            <w:tcW w:w="963" w:type="dxa"/>
            <w:tcBorders>
              <w:top w:val="single" w:sz="4" w:space="0" w:color="auto"/>
              <w:left w:val="nil"/>
              <w:bottom w:val="nil"/>
              <w:right w:val="nil"/>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7</w:t>
            </w:r>
            <w:r w:rsidR="00252A77">
              <w:rPr>
                <w:rFonts w:ascii="Arial" w:hAnsi="Arial" w:cs="Arial"/>
                <w:sz w:val="28"/>
                <w:szCs w:val="28"/>
                <w:lang w:val="en-US"/>
              </w:rPr>
              <w:t>2</w:t>
            </w:r>
          </w:p>
        </w:tc>
        <w:tc>
          <w:tcPr>
            <w:tcW w:w="963" w:type="dxa"/>
            <w:tcBorders>
              <w:top w:val="single" w:sz="4" w:space="0" w:color="auto"/>
              <w:left w:val="nil"/>
              <w:bottom w:val="nil"/>
              <w:right w:val="nil"/>
            </w:tcBorders>
            <w:vAlign w:val="center"/>
          </w:tcPr>
          <w:p w:rsidR="00533FE5" w:rsidRPr="00134804" w:rsidRDefault="00252A77" w:rsidP="00252A77">
            <w:pPr>
              <w:jc w:val="center"/>
              <w:rPr>
                <w:rFonts w:ascii="Arial" w:hAnsi="Arial" w:cs="Arial"/>
                <w:sz w:val="28"/>
                <w:szCs w:val="28"/>
                <w:lang w:val="en-US"/>
              </w:rPr>
            </w:pPr>
            <w:r>
              <w:rPr>
                <w:rFonts w:ascii="Arial" w:hAnsi="Arial" w:cs="Arial"/>
                <w:sz w:val="28"/>
                <w:szCs w:val="28"/>
                <w:lang w:val="en-US"/>
              </w:rPr>
              <w:t>19</w:t>
            </w:r>
            <w:r w:rsidR="00533FE5">
              <w:rPr>
                <w:rFonts w:ascii="Arial" w:hAnsi="Arial" w:cs="Arial"/>
                <w:sz w:val="28"/>
                <w:szCs w:val="28"/>
                <w:lang w:val="en-US"/>
              </w:rPr>
              <w:t>3</w:t>
            </w:r>
          </w:p>
        </w:tc>
        <w:tc>
          <w:tcPr>
            <w:tcW w:w="964" w:type="dxa"/>
            <w:tcBorders>
              <w:top w:val="nil"/>
              <w:left w:val="nil"/>
              <w:bottom w:val="nil"/>
              <w:right w:val="nil"/>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265</w:t>
            </w:r>
          </w:p>
        </w:tc>
      </w:tr>
    </w:tbl>
    <w:p w:rsidR="00533FE5" w:rsidRPr="00296897" w:rsidRDefault="00533FE5" w:rsidP="00533FE5">
      <w:pPr>
        <w:pStyle w:val="Listenabsatz"/>
        <w:rPr>
          <w:rFonts w:ascii="Arial" w:hAnsi="Arial" w:cs="Arial"/>
          <w:b/>
          <w:lang w:val="en-US"/>
        </w:rPr>
      </w:pPr>
    </w:p>
    <w:p w:rsidR="00533FE5" w:rsidRPr="001262A0" w:rsidRDefault="00C958D3" w:rsidP="009E7786">
      <w:pPr>
        <w:pStyle w:val="berschrift1"/>
      </w:pPr>
      <w:r w:rsidRPr="00C958D3">
        <w:rPr>
          <w:noProof/>
        </w:rPr>
        <w:pict>
          <v:rect id="_x0000_s1039" style="position:absolute;margin-left:240.8pt;margin-top:482.6pt;width:256.85pt;height:172.35pt;flip:x;z-index:251670528;visibility:visible;mso-wrap-distance-left:7.2pt;mso-wrap-distance-top:7.2pt;mso-wrap-distance-right: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" o:allowincell="f" fillcolor="white [3212]" strokecolor="gray [1629]" strokeweight="1.5pt">
            <v:shadow on="t" type="perspective" color="black" opacity="26214f" origin="-.5,-.5" offset=".74836mm,.74836mm" matrix="65864f,,,65864f"/>
            <v:textbox style="mso-next-textbox:#_x0000_s1039" inset="21.6pt,21.6pt,21.6pt,21.6pt">
              <w:txbxContent>
                <w:p w:rsidR="003F4F26" w:rsidRPr="00945EE3" w:rsidRDefault="003F4F26" w:rsidP="00533FE5">
                  <w:pPr>
                    <w:contextualSpacing/>
                    <w:jc w:val="both"/>
                    <w:rPr>
                      <w:rFonts w:ascii="Arial" w:hAnsi="Arial" w:cs="Arial"/>
                      <w:color w:val="000000" w:themeColor="text1"/>
                      <w:lang w:val="en-US"/>
                    </w:rPr>
                  </w:pPr>
                  <w:r w:rsidRPr="00945EE3">
                    <w:rPr>
                      <w:rFonts w:ascii="Arial" w:hAnsi="Arial" w:cs="Arial"/>
                      <w:color w:val="000000" w:themeColor="text1"/>
                      <w:lang w:val="en-US"/>
                    </w:rPr>
                    <w:t>Mortality</w:t>
                  </w:r>
                </w:p>
                <w:p w:rsidR="003F4F26" w:rsidRPr="00945EE3" w:rsidRDefault="003F4F26" w:rsidP="00533FE5">
                  <w:pPr>
                    <w:contextualSpacing/>
                    <w:jc w:val="both"/>
                    <w:rPr>
                      <w:rFonts w:ascii="Arial" w:hAnsi="Arial" w:cs="Arial"/>
                      <w:color w:val="000000" w:themeColor="text1"/>
                      <w:lang w:val="en-US"/>
                    </w:rPr>
                  </w:pPr>
                  <w:r w:rsidRPr="00945EE3">
                    <w:rPr>
                      <w:rFonts w:ascii="Arial" w:hAnsi="Arial" w:cs="Arial"/>
                      <w:color w:val="000000" w:themeColor="text1"/>
                      <w:lang w:val="en-US"/>
                    </w:rPr>
                    <w:sym w:font="Symbol" w:char="F044"/>
                  </w:r>
                  <w:r w:rsidRPr="00945EE3">
                    <w:rPr>
                      <w:rFonts w:ascii="Arial" w:hAnsi="Arial" w:cs="Arial"/>
                      <w:color w:val="000000" w:themeColor="text1"/>
                      <w:lang w:val="en-US"/>
                    </w:rPr>
                    <w:t>PCT decrease ≤ 80%: 10.8% (6.4-15.1%)</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sym w:font="Symbol" w:char="F044"/>
                  </w:r>
                  <w:r w:rsidRPr="00945EE3">
                    <w:rPr>
                      <w:rFonts w:ascii="Arial" w:hAnsi="Arial" w:cs="Arial"/>
                      <w:color w:val="000000" w:themeColor="text1"/>
                      <w:lang w:val="en-US"/>
                    </w:rPr>
                    <w:t>PCT decrease &gt; 80%: 5.8% (1.9-9.7%)</w:t>
                  </w:r>
                </w:p>
                <w:p w:rsidR="003F4F26" w:rsidRPr="00945EE3" w:rsidRDefault="003F4F26" w:rsidP="00533FE5">
                  <w:pPr>
                    <w:contextualSpacing/>
                    <w:rPr>
                      <w:rFonts w:ascii="Arial" w:hAnsi="Arial" w:cs="Arial"/>
                      <w:color w:val="000000" w:themeColor="text1"/>
                      <w:lang w:val="en-US"/>
                    </w:rPr>
                  </w:pP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Sensitivity = </w:t>
                  </w:r>
                  <w:r w:rsidRPr="00945EE3">
                    <w:rPr>
                      <w:rFonts w:ascii="Arial" w:hAnsi="Arial" w:cs="Arial"/>
                      <w:color w:val="000000" w:themeColor="text1"/>
                      <w:lang w:val="en-US"/>
                    </w:rPr>
                    <w:tab/>
                  </w:r>
                  <w:r w:rsidRPr="00945EE3">
                    <w:rPr>
                      <w:rFonts w:ascii="Arial" w:hAnsi="Arial" w:cs="Arial"/>
                      <w:color w:val="000000" w:themeColor="text1"/>
                      <w:lang w:val="en-US"/>
                    </w:rPr>
                    <w:tab/>
                    <w:t>72.3% (56.0-88.7%)</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Specificity = </w:t>
                  </w:r>
                  <w:r w:rsidRPr="00945EE3">
                    <w:rPr>
                      <w:rFonts w:ascii="Arial" w:hAnsi="Arial" w:cs="Arial"/>
                      <w:color w:val="000000" w:themeColor="text1"/>
                      <w:lang w:val="en-US"/>
                    </w:rPr>
                    <w:tab/>
                  </w:r>
                  <w:r w:rsidRPr="00945EE3">
                    <w:rPr>
                      <w:rFonts w:ascii="Arial" w:hAnsi="Arial" w:cs="Arial"/>
                      <w:color w:val="000000" w:themeColor="text1"/>
                      <w:lang w:val="en-US"/>
                    </w:rPr>
                    <w:tab/>
                    <w:t>42.8% (37.0-48.6%)</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 xml:space="preserve">Pos Pred. Value = </w:t>
                  </w:r>
                  <w:r w:rsidRPr="00945EE3">
                    <w:rPr>
                      <w:rFonts w:ascii="Arial" w:hAnsi="Arial" w:cs="Arial"/>
                      <w:color w:val="000000" w:themeColor="text1"/>
                      <w:lang w:val="en-US"/>
                    </w:rPr>
                    <w:tab/>
                    <w:t>10.8% (6.4-15.1%)</w:t>
                  </w:r>
                </w:p>
                <w:p w:rsidR="003F4F26" w:rsidRPr="00945EE3" w:rsidRDefault="003F4F26" w:rsidP="00533FE5">
                  <w:pPr>
                    <w:contextualSpacing/>
                    <w:rPr>
                      <w:rFonts w:ascii="Arial" w:hAnsi="Arial" w:cs="Arial"/>
                      <w:color w:val="000000" w:themeColor="text1"/>
                      <w:lang w:val="en-US"/>
                    </w:rPr>
                  </w:pPr>
                  <w:r w:rsidRPr="00945EE3">
                    <w:rPr>
                      <w:rFonts w:ascii="Arial" w:hAnsi="Arial" w:cs="Arial"/>
                      <w:color w:val="000000" w:themeColor="text1"/>
                      <w:lang w:val="en-US"/>
                    </w:rPr>
                    <w:t>Neg. Pred. Value=</w:t>
                  </w:r>
                  <w:r w:rsidRPr="00945EE3">
                    <w:rPr>
                      <w:rFonts w:ascii="Arial" w:hAnsi="Arial" w:cs="Arial"/>
                      <w:color w:val="000000" w:themeColor="text1"/>
                      <w:lang w:val="en-US"/>
                    </w:rPr>
                    <w:tab/>
                    <w:t>94.2% (90.3-98.1%)</w:t>
                  </w:r>
                </w:p>
              </w:txbxContent>
            </v:textbox>
            <w10:wrap type="square" anchorx="margin" anchory="margin"/>
          </v:rect>
        </w:pict>
      </w:r>
      <w:bookmarkStart w:id="12" w:name="_Toc465345943"/>
      <w:r w:rsidR="00533FE5" w:rsidRPr="001262A0">
        <w:t xml:space="preserve">Figure </w:t>
      </w:r>
      <w:r w:rsidR="00226BC2">
        <w:t>S2</w:t>
      </w:r>
      <w:r w:rsidR="001262A0">
        <w:t>c</w:t>
      </w:r>
      <w:r w:rsidR="00533FE5" w:rsidRPr="001262A0">
        <w:t xml:space="preserve">: </w:t>
      </w:r>
      <w:r w:rsidR="001262A0" w:rsidRPr="008F443B">
        <w:t>2x2 cross table and prognostic performance of PCT decrease in subpopulation without ICU care on day 4</w:t>
      </w:r>
      <w:bookmarkEnd w:id="12"/>
    </w:p>
    <w:p w:rsidR="00533FE5" w:rsidRPr="00296897" w:rsidRDefault="00533FE5" w:rsidP="00533FE5">
      <w:pPr>
        <w:pStyle w:val="Listenabsatz"/>
        <w:rPr>
          <w:rFonts w:ascii="Arial" w:hAnsi="Arial" w:cs="Arial"/>
          <w:b/>
          <w:lang w:val="en-US"/>
        </w:rPr>
      </w:pPr>
    </w:p>
    <w:tbl>
      <w:tblPr>
        <w:tblStyle w:val="Tabellengitternetz"/>
        <w:tblpPr w:leftFromText="180" w:rightFromText="180" w:vertAnchor="text" w:horzAnchor="margin" w:tblpY="402"/>
        <w:tblW w:w="0" w:type="auto"/>
        <w:tblLook w:val="04A0"/>
      </w:tblPr>
      <w:tblGrid>
        <w:gridCol w:w="1808"/>
        <w:gridCol w:w="963"/>
        <w:gridCol w:w="963"/>
        <w:gridCol w:w="964"/>
      </w:tblGrid>
      <w:tr w:rsidR="00533FE5" w:rsidTr="00F766FD">
        <w:trPr>
          <w:trHeight w:val="301"/>
        </w:trPr>
        <w:tc>
          <w:tcPr>
            <w:tcW w:w="1808" w:type="dxa"/>
            <w:tcBorders>
              <w:top w:val="nil"/>
              <w:left w:val="nil"/>
              <w:bottom w:val="nil"/>
              <w:right w:val="nil"/>
            </w:tcBorders>
          </w:tcPr>
          <w:p w:rsidR="00533FE5" w:rsidRDefault="00533FE5" w:rsidP="00F766FD">
            <w:pPr>
              <w:jc w:val="center"/>
              <w:rPr>
                <w:rFonts w:ascii="Arial" w:hAnsi="Arial" w:cs="Arial"/>
                <w:b/>
                <w:lang w:val="en-US"/>
              </w:rPr>
            </w:pPr>
          </w:p>
        </w:tc>
        <w:tc>
          <w:tcPr>
            <w:tcW w:w="963" w:type="dxa"/>
            <w:tcBorders>
              <w:top w:val="nil"/>
              <w:left w:val="nil"/>
              <w:right w:val="nil"/>
            </w:tcBorders>
          </w:tcPr>
          <w:p w:rsidR="00533FE5" w:rsidRDefault="00533FE5" w:rsidP="00F766FD">
            <w:pPr>
              <w:jc w:val="center"/>
              <w:rPr>
                <w:rFonts w:ascii="Arial" w:hAnsi="Arial" w:cs="Arial"/>
                <w:b/>
                <w:lang w:val="en-US"/>
              </w:rPr>
            </w:pPr>
            <w:r>
              <w:rPr>
                <w:rFonts w:ascii="Arial" w:hAnsi="Arial" w:cs="Arial"/>
                <w:b/>
                <w:lang w:val="en-US"/>
              </w:rPr>
              <w:t>Died</w:t>
            </w:r>
          </w:p>
        </w:tc>
        <w:tc>
          <w:tcPr>
            <w:tcW w:w="963" w:type="dxa"/>
            <w:tcBorders>
              <w:top w:val="nil"/>
              <w:left w:val="nil"/>
              <w:right w:val="nil"/>
            </w:tcBorders>
          </w:tcPr>
          <w:p w:rsidR="00533FE5" w:rsidRDefault="00533FE5" w:rsidP="00F766FD">
            <w:pPr>
              <w:jc w:val="center"/>
              <w:rPr>
                <w:rFonts w:ascii="Arial" w:hAnsi="Arial" w:cs="Arial"/>
                <w:b/>
                <w:lang w:val="en-US"/>
              </w:rPr>
            </w:pPr>
            <w:r>
              <w:rPr>
                <w:rFonts w:ascii="Arial" w:hAnsi="Arial" w:cs="Arial"/>
                <w:b/>
                <w:lang w:val="en-US"/>
              </w:rPr>
              <w:t>Lived</w:t>
            </w:r>
          </w:p>
        </w:tc>
        <w:tc>
          <w:tcPr>
            <w:tcW w:w="964" w:type="dxa"/>
            <w:tcBorders>
              <w:top w:val="nil"/>
              <w:left w:val="nil"/>
              <w:bottom w:val="nil"/>
              <w:right w:val="nil"/>
            </w:tcBorders>
          </w:tcPr>
          <w:p w:rsidR="00533FE5" w:rsidRDefault="00533FE5" w:rsidP="00F766FD">
            <w:pPr>
              <w:jc w:val="center"/>
              <w:rPr>
                <w:rFonts w:ascii="Arial" w:hAnsi="Arial" w:cs="Arial"/>
                <w:b/>
                <w:lang w:val="en-US"/>
              </w:rPr>
            </w:pPr>
          </w:p>
        </w:tc>
      </w:tr>
      <w:tr w:rsidR="00533FE5" w:rsidRPr="00A65060" w:rsidTr="00F766FD">
        <w:trPr>
          <w:trHeight w:val="896"/>
        </w:trPr>
        <w:tc>
          <w:tcPr>
            <w:tcW w:w="1808" w:type="dxa"/>
            <w:tcBorders>
              <w:top w:val="nil"/>
              <w:left w:val="nil"/>
              <w:bottom w:val="nil"/>
              <w:right w:val="single" w:sz="4" w:space="0" w:color="auto"/>
            </w:tcBorders>
            <w:vAlign w:val="center"/>
          </w:tcPr>
          <w:p w:rsidR="00533FE5" w:rsidRDefault="00533FE5" w:rsidP="00F766FD">
            <w:pPr>
              <w:rPr>
                <w:rFonts w:ascii="Arial" w:hAnsi="Arial" w:cs="Arial"/>
                <w:b/>
                <w:lang w:val="en-US"/>
              </w:rPr>
            </w:pPr>
            <w:r>
              <w:rPr>
                <w:rFonts w:ascii="Arial" w:hAnsi="Arial" w:cs="Arial"/>
                <w:b/>
                <w:lang w:val="en-US"/>
              </w:rPr>
              <w:t xml:space="preserve">No strong </w:t>
            </w:r>
            <w:r>
              <w:rPr>
                <w:rFonts w:ascii="Arial" w:hAnsi="Arial" w:cs="Arial"/>
                <w:b/>
                <w:lang w:val="en-US"/>
              </w:rPr>
              <w:sym w:font="Symbol" w:char="F044"/>
            </w:r>
            <w:r>
              <w:rPr>
                <w:rFonts w:ascii="Arial" w:hAnsi="Arial" w:cs="Arial"/>
                <w:b/>
                <w:lang w:val="en-US"/>
              </w:rPr>
              <w:t xml:space="preserve">PCT4.0  decrease </w:t>
            </w:r>
          </w:p>
        </w:tc>
        <w:tc>
          <w:tcPr>
            <w:tcW w:w="963" w:type="dxa"/>
            <w:tcBorders>
              <w:left w:val="single" w:sz="4" w:space="0" w:color="auto"/>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21</w:t>
            </w:r>
          </w:p>
        </w:tc>
        <w:tc>
          <w:tcPr>
            <w:tcW w:w="963" w:type="dxa"/>
            <w:tcBorders>
              <w:right w:val="single" w:sz="4" w:space="0" w:color="auto"/>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1</w:t>
            </w:r>
            <w:r w:rsidR="00252A77">
              <w:rPr>
                <w:rFonts w:ascii="Arial" w:hAnsi="Arial" w:cs="Arial"/>
                <w:sz w:val="28"/>
                <w:szCs w:val="28"/>
                <w:lang w:val="en-US"/>
              </w:rPr>
              <w:t>74</w:t>
            </w:r>
          </w:p>
        </w:tc>
        <w:tc>
          <w:tcPr>
            <w:tcW w:w="964" w:type="dxa"/>
            <w:tcBorders>
              <w:top w:val="nil"/>
              <w:left w:val="single" w:sz="4" w:space="0" w:color="auto"/>
              <w:bottom w:val="nil"/>
              <w:right w:val="nil"/>
            </w:tcBorders>
            <w:vAlign w:val="center"/>
          </w:tcPr>
          <w:p w:rsidR="00533FE5" w:rsidRPr="00134804" w:rsidRDefault="00252A77" w:rsidP="00252A77">
            <w:pPr>
              <w:jc w:val="center"/>
              <w:rPr>
                <w:rFonts w:ascii="Arial" w:hAnsi="Arial" w:cs="Arial"/>
                <w:sz w:val="28"/>
                <w:szCs w:val="28"/>
                <w:lang w:val="en-US"/>
              </w:rPr>
            </w:pPr>
            <w:r>
              <w:rPr>
                <w:rFonts w:ascii="Arial" w:hAnsi="Arial" w:cs="Arial"/>
                <w:sz w:val="28"/>
                <w:szCs w:val="28"/>
                <w:lang w:val="en-US"/>
              </w:rPr>
              <w:t>195</w:t>
            </w:r>
          </w:p>
        </w:tc>
      </w:tr>
      <w:tr w:rsidR="00533FE5" w:rsidRPr="00A65060" w:rsidTr="00F766FD">
        <w:trPr>
          <w:trHeight w:val="730"/>
        </w:trPr>
        <w:tc>
          <w:tcPr>
            <w:tcW w:w="1808" w:type="dxa"/>
            <w:tcBorders>
              <w:top w:val="nil"/>
              <w:left w:val="nil"/>
              <w:bottom w:val="nil"/>
              <w:right w:val="single" w:sz="4" w:space="0" w:color="auto"/>
            </w:tcBorders>
            <w:vAlign w:val="center"/>
          </w:tcPr>
          <w:p w:rsidR="00533FE5" w:rsidRDefault="00533FE5" w:rsidP="00F766FD">
            <w:pPr>
              <w:rPr>
                <w:rFonts w:ascii="Arial" w:hAnsi="Arial" w:cs="Arial"/>
                <w:b/>
                <w:lang w:val="en-US"/>
              </w:rPr>
            </w:pPr>
            <w:r>
              <w:rPr>
                <w:rFonts w:ascii="Arial" w:hAnsi="Arial" w:cs="Arial"/>
                <w:b/>
                <w:lang w:val="en-US"/>
              </w:rPr>
              <w:t xml:space="preserve">Strong </w:t>
            </w:r>
            <w:r>
              <w:rPr>
                <w:rFonts w:ascii="Arial" w:hAnsi="Arial" w:cs="Arial"/>
                <w:b/>
                <w:lang w:val="en-US"/>
              </w:rPr>
              <w:sym w:font="Symbol" w:char="F044"/>
            </w:r>
            <w:r>
              <w:rPr>
                <w:rFonts w:ascii="Arial" w:hAnsi="Arial" w:cs="Arial"/>
                <w:b/>
                <w:lang w:val="en-US"/>
              </w:rPr>
              <w:t>PCT4.0 decrease</w:t>
            </w:r>
          </w:p>
        </w:tc>
        <w:tc>
          <w:tcPr>
            <w:tcW w:w="963" w:type="dxa"/>
            <w:tcBorders>
              <w:left w:val="single" w:sz="4" w:space="0" w:color="auto"/>
              <w:bottom w:val="single" w:sz="4" w:space="0" w:color="auto"/>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8</w:t>
            </w:r>
          </w:p>
        </w:tc>
        <w:tc>
          <w:tcPr>
            <w:tcW w:w="963" w:type="dxa"/>
            <w:tcBorders>
              <w:bottom w:val="single" w:sz="4" w:space="0" w:color="auto"/>
              <w:right w:val="single" w:sz="4" w:space="0" w:color="auto"/>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1</w:t>
            </w:r>
            <w:r w:rsidR="00252A77">
              <w:rPr>
                <w:rFonts w:ascii="Arial" w:hAnsi="Arial" w:cs="Arial"/>
                <w:sz w:val="28"/>
                <w:szCs w:val="28"/>
                <w:lang w:val="en-US"/>
              </w:rPr>
              <w:t>30</w:t>
            </w:r>
          </w:p>
        </w:tc>
        <w:tc>
          <w:tcPr>
            <w:tcW w:w="964" w:type="dxa"/>
            <w:tcBorders>
              <w:top w:val="nil"/>
              <w:left w:val="single" w:sz="4" w:space="0" w:color="auto"/>
              <w:bottom w:val="nil"/>
              <w:right w:val="nil"/>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13</w:t>
            </w:r>
            <w:r w:rsidR="00252A77">
              <w:rPr>
                <w:rFonts w:ascii="Arial" w:hAnsi="Arial" w:cs="Arial"/>
                <w:sz w:val="28"/>
                <w:szCs w:val="28"/>
                <w:lang w:val="en-US"/>
              </w:rPr>
              <w:t>8</w:t>
            </w:r>
          </w:p>
        </w:tc>
      </w:tr>
      <w:tr w:rsidR="00533FE5" w:rsidRPr="00A65060" w:rsidTr="00F766FD">
        <w:trPr>
          <w:trHeight w:val="604"/>
        </w:trPr>
        <w:tc>
          <w:tcPr>
            <w:tcW w:w="1808" w:type="dxa"/>
            <w:tcBorders>
              <w:top w:val="nil"/>
              <w:left w:val="nil"/>
              <w:bottom w:val="nil"/>
              <w:right w:val="nil"/>
            </w:tcBorders>
          </w:tcPr>
          <w:p w:rsidR="00533FE5" w:rsidRDefault="00533FE5" w:rsidP="00F766FD">
            <w:pPr>
              <w:rPr>
                <w:rFonts w:ascii="Arial" w:hAnsi="Arial" w:cs="Arial"/>
                <w:b/>
                <w:lang w:val="en-US"/>
              </w:rPr>
            </w:pPr>
          </w:p>
        </w:tc>
        <w:tc>
          <w:tcPr>
            <w:tcW w:w="963" w:type="dxa"/>
            <w:tcBorders>
              <w:top w:val="single" w:sz="4" w:space="0" w:color="auto"/>
              <w:left w:val="nil"/>
              <w:bottom w:val="nil"/>
              <w:right w:val="nil"/>
            </w:tcBorders>
            <w:vAlign w:val="center"/>
          </w:tcPr>
          <w:p w:rsidR="00533FE5" w:rsidRPr="00134804" w:rsidRDefault="00252A77" w:rsidP="00F766FD">
            <w:pPr>
              <w:jc w:val="center"/>
              <w:rPr>
                <w:rFonts w:ascii="Arial" w:hAnsi="Arial" w:cs="Arial"/>
                <w:sz w:val="28"/>
                <w:szCs w:val="28"/>
                <w:lang w:val="en-US"/>
              </w:rPr>
            </w:pPr>
            <w:r>
              <w:rPr>
                <w:rFonts w:ascii="Arial" w:hAnsi="Arial" w:cs="Arial"/>
                <w:sz w:val="28"/>
                <w:szCs w:val="28"/>
                <w:lang w:val="en-US"/>
              </w:rPr>
              <w:t>29</w:t>
            </w:r>
          </w:p>
        </w:tc>
        <w:tc>
          <w:tcPr>
            <w:tcW w:w="963" w:type="dxa"/>
            <w:tcBorders>
              <w:top w:val="single" w:sz="4" w:space="0" w:color="auto"/>
              <w:left w:val="nil"/>
              <w:bottom w:val="nil"/>
              <w:right w:val="nil"/>
            </w:tcBorders>
            <w:vAlign w:val="center"/>
          </w:tcPr>
          <w:p w:rsidR="00533FE5" w:rsidRPr="00134804" w:rsidRDefault="00252A77" w:rsidP="00252A77">
            <w:pPr>
              <w:jc w:val="center"/>
              <w:rPr>
                <w:rFonts w:ascii="Arial" w:hAnsi="Arial" w:cs="Arial"/>
                <w:sz w:val="28"/>
                <w:szCs w:val="28"/>
                <w:lang w:val="en-US"/>
              </w:rPr>
            </w:pPr>
            <w:r>
              <w:rPr>
                <w:rFonts w:ascii="Arial" w:hAnsi="Arial" w:cs="Arial"/>
                <w:sz w:val="28"/>
                <w:szCs w:val="28"/>
                <w:lang w:val="en-US"/>
              </w:rPr>
              <w:t>304</w:t>
            </w:r>
          </w:p>
        </w:tc>
        <w:tc>
          <w:tcPr>
            <w:tcW w:w="964" w:type="dxa"/>
            <w:tcBorders>
              <w:top w:val="nil"/>
              <w:left w:val="nil"/>
              <w:bottom w:val="nil"/>
              <w:right w:val="nil"/>
            </w:tcBorders>
            <w:vAlign w:val="center"/>
          </w:tcPr>
          <w:p w:rsidR="00533FE5" w:rsidRPr="00134804" w:rsidRDefault="00533FE5" w:rsidP="00252A77">
            <w:pPr>
              <w:jc w:val="center"/>
              <w:rPr>
                <w:rFonts w:ascii="Arial" w:hAnsi="Arial" w:cs="Arial"/>
                <w:sz w:val="28"/>
                <w:szCs w:val="28"/>
                <w:lang w:val="en-US"/>
              </w:rPr>
            </w:pPr>
            <w:r>
              <w:rPr>
                <w:rFonts w:ascii="Arial" w:hAnsi="Arial" w:cs="Arial"/>
                <w:sz w:val="28"/>
                <w:szCs w:val="28"/>
                <w:lang w:val="en-US"/>
              </w:rPr>
              <w:t>3</w:t>
            </w:r>
            <w:r w:rsidR="00252A77">
              <w:rPr>
                <w:rFonts w:ascii="Arial" w:hAnsi="Arial" w:cs="Arial"/>
                <w:sz w:val="28"/>
                <w:szCs w:val="28"/>
                <w:lang w:val="en-US"/>
              </w:rPr>
              <w:t>33</w:t>
            </w:r>
          </w:p>
        </w:tc>
      </w:tr>
    </w:tbl>
    <w:p w:rsidR="004A79BE" w:rsidRPr="004A79BE" w:rsidRDefault="004A79BE" w:rsidP="004A79BE">
      <w:pPr>
        <w:pStyle w:val="Listenabsatz"/>
        <w:numPr>
          <w:ilvl w:val="0"/>
          <w:numId w:val="16"/>
        </w:numPr>
        <w:rPr>
          <w:rFonts w:ascii="Arial" w:hAnsi="Arial" w:cs="Arial"/>
          <w:lang w:val="en-US"/>
        </w:rPr>
      </w:pPr>
      <w:bookmarkStart w:id="13" w:name="_Toc229805860"/>
      <w:bookmarkStart w:id="14" w:name="_Ref229824049"/>
      <w:bookmarkStart w:id="15" w:name="_Toc286408477"/>
      <w:bookmarkStart w:id="16" w:name="_Toc329961908"/>
    </w:p>
    <w:p w:rsidR="004A79BE" w:rsidRDefault="004A79BE" w:rsidP="004A79BE">
      <w:pPr>
        <w:pStyle w:val="Listenabsatz"/>
        <w:rPr>
          <w:rFonts w:ascii="Arial" w:hAnsi="Arial" w:cs="Arial"/>
          <w:lang w:val="en-US"/>
        </w:rPr>
      </w:pPr>
    </w:p>
    <w:p w:rsidR="00C648DB" w:rsidRDefault="00C648DB">
      <w:pPr>
        <w:rPr>
          <w:rFonts w:ascii="Arial" w:eastAsiaTheme="majorEastAsia" w:hAnsi="Arial" w:cs="Arial"/>
          <w:b/>
          <w:bCs/>
          <w:color w:val="000000" w:themeColor="text1"/>
          <w:lang w:val="en-US"/>
        </w:rPr>
      </w:pPr>
      <w:r>
        <w:br w:type="page"/>
      </w:r>
    </w:p>
    <w:p w:rsidR="00C648DB" w:rsidRDefault="00C648DB" w:rsidP="00641E41">
      <w:pPr>
        <w:pStyle w:val="berschrift1"/>
      </w:pPr>
      <w:bookmarkStart w:id="17" w:name="_Toc465345944"/>
      <w:r w:rsidRPr="009E7786">
        <w:lastRenderedPageBreak/>
        <w:t xml:space="preserve">Figure </w:t>
      </w:r>
      <w:r>
        <w:t>S</w:t>
      </w:r>
      <w:r w:rsidR="00DA583F">
        <w:t>3</w:t>
      </w:r>
      <w:r w:rsidRPr="009E7786">
        <w:t xml:space="preserve">. </w:t>
      </w:r>
      <w:r w:rsidR="00DA583F">
        <w:t>ROC analysis for selected predictors of 28-day mortality</w:t>
      </w:r>
      <w:bookmarkEnd w:id="17"/>
    </w:p>
    <w:p w:rsidR="00DA583F" w:rsidRDefault="00DA583F" w:rsidP="00DA583F">
      <w:pPr>
        <w:rPr>
          <w:lang w:val="en-US"/>
        </w:rPr>
      </w:pPr>
    </w:p>
    <w:p w:rsidR="00DA583F" w:rsidRPr="00190421" w:rsidRDefault="00DA583F" w:rsidP="00DA583F">
      <w:pPr>
        <w:pStyle w:val="Listenabsatz"/>
        <w:ind w:left="0"/>
        <w:rPr>
          <w:rFonts w:ascii="Arial" w:hAnsi="Arial" w:cs="Arial"/>
          <w:b/>
          <w:sz w:val="18"/>
          <w:szCs w:val="18"/>
          <w:lang w:val="en-US"/>
        </w:rPr>
      </w:pPr>
      <w:r w:rsidRPr="00DA583F">
        <w:rPr>
          <w:rFonts w:ascii="Arial" w:hAnsi="Arial" w:cs="Arial"/>
          <w:color w:val="000000"/>
          <w:sz w:val="18"/>
          <w:szCs w:val="18"/>
          <w:lang w:val="en-US"/>
        </w:rPr>
        <w:t>ROC analysis (with AUC) on the ITD population</w:t>
      </w:r>
      <w:r>
        <w:rPr>
          <w:rFonts w:ascii="Arial" w:hAnsi="Arial" w:cs="Arial"/>
          <w:color w:val="000000"/>
          <w:sz w:val="18"/>
          <w:szCs w:val="18"/>
          <w:lang w:val="en-US"/>
        </w:rPr>
        <w:t xml:space="preserve"> computed </w:t>
      </w:r>
      <w:r w:rsidRPr="00DA583F">
        <w:rPr>
          <w:rFonts w:ascii="Arial" w:hAnsi="Arial" w:cs="Arial"/>
          <w:color w:val="000000"/>
          <w:sz w:val="18"/>
          <w:szCs w:val="18"/>
          <w:lang w:val="en-US"/>
        </w:rPr>
        <w:t>for (1) PCT ratio day 4 vs day 0, (2) APACHE II and (3) maxSOFA</w:t>
      </w:r>
      <w:r>
        <w:rPr>
          <w:rFonts w:ascii="Arial" w:hAnsi="Arial" w:cs="Arial"/>
          <w:color w:val="000000"/>
          <w:sz w:val="18"/>
          <w:szCs w:val="18"/>
          <w:lang w:val="en-US"/>
        </w:rPr>
        <w:t xml:space="preserve"> as predictors of 28-day all-cause mortality</w:t>
      </w:r>
      <w:r w:rsidRPr="00DA583F">
        <w:rPr>
          <w:rFonts w:ascii="Arial" w:hAnsi="Arial" w:cs="Arial"/>
          <w:color w:val="000000"/>
          <w:sz w:val="18"/>
          <w:szCs w:val="18"/>
          <w:lang w:val="en-US"/>
        </w:rPr>
        <w:t>. The AUCs were 0.62 for PCT, 0.65 for APACHE II and 0.71 for maxSOFA</w:t>
      </w:r>
      <w:r w:rsidR="00B9440C">
        <w:rPr>
          <w:rFonts w:ascii="Arial" w:hAnsi="Arial" w:cs="Arial"/>
          <w:color w:val="000000"/>
          <w:sz w:val="18"/>
          <w:szCs w:val="18"/>
          <w:lang w:val="en-US"/>
        </w:rPr>
        <w:t>.</w:t>
      </w:r>
    </w:p>
    <w:p w:rsidR="00DA583F" w:rsidRPr="00DA583F" w:rsidRDefault="00C958D3" w:rsidP="00DA583F">
      <w:pPr>
        <w:rPr>
          <w:lang w:val="en-US"/>
        </w:rPr>
      </w:pPr>
      <w:r>
        <w:rPr>
          <w:noProof/>
          <w:lang w:val="de-DE" w:eastAsia="de-DE"/>
        </w:rPr>
        <w:pict>
          <v:shapetype id="_x0000_t202" coordsize="21600,21600" o:spt="202" path="m,l,21600r21600,l21600,xe">
            <v:stroke joinstyle="miter"/>
            <v:path gradientshapeok="t" o:connecttype="rect"/>
          </v:shapetype>
          <v:shape id="_x0000_s1041" type="#_x0000_t202" style="position:absolute;margin-left:54.35pt;margin-top:5.6pt;width:456.45pt;height:36.9pt;z-index:251675648" filled="f" stroked="f">
            <v:textbox style="mso-next-textbox:#_x0000_s1041">
              <w:txbxContent>
                <w:p w:rsidR="003F4F26" w:rsidRPr="00DA583F" w:rsidRDefault="003F4F26" w:rsidP="00DA583F">
                  <w:pPr>
                    <w:jc w:val="both"/>
                    <w:rPr>
                      <w:rFonts w:ascii="Arial" w:hAnsi="Arial" w:cs="Arial"/>
                      <w:sz w:val="20"/>
                      <w:szCs w:val="20"/>
                    </w:rPr>
                  </w:pPr>
                  <w:r w:rsidRPr="00DA583F">
                    <w:rPr>
                      <w:rFonts w:ascii="Arial" w:hAnsi="Arial" w:cs="Arial"/>
                      <w:sz w:val="20"/>
                      <w:szCs w:val="20"/>
                    </w:rPr>
                    <w:t>(1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A583F">
                    <w:rPr>
                      <w:rFonts w:ascii="Arial" w:hAnsi="Arial" w:cs="Arial"/>
                      <w:sz w:val="20"/>
                      <w:szCs w:val="20"/>
                    </w:rPr>
                    <w:t>(2)</w:t>
                  </w:r>
                  <w:r w:rsidRPr="00DA583F">
                    <w:rPr>
                      <w:rFonts w:ascii="Arial" w:hAnsi="Arial" w:cs="Arial"/>
                      <w:sz w:val="20"/>
                      <w:szCs w:val="20"/>
                    </w:rPr>
                    <w:tab/>
                  </w:r>
                  <w:r>
                    <w:rPr>
                      <w:rFonts w:ascii="Arial" w:hAnsi="Arial" w:cs="Arial"/>
                      <w:sz w:val="20"/>
                      <w:szCs w:val="20"/>
                    </w:rPr>
                    <w:tab/>
                  </w:r>
                  <w:r>
                    <w:rPr>
                      <w:rFonts w:ascii="Arial" w:hAnsi="Arial" w:cs="Arial"/>
                      <w:sz w:val="20"/>
                      <w:szCs w:val="20"/>
                    </w:rPr>
                    <w:tab/>
                  </w:r>
                  <w:r w:rsidRPr="00DA583F">
                    <w:rPr>
                      <w:rFonts w:ascii="Arial" w:hAnsi="Arial" w:cs="Arial"/>
                      <w:sz w:val="20"/>
                      <w:szCs w:val="20"/>
                    </w:rPr>
                    <w:tab/>
                  </w:r>
                  <w:r>
                    <w:rPr>
                      <w:rFonts w:ascii="Arial" w:hAnsi="Arial" w:cs="Arial"/>
                      <w:sz w:val="20"/>
                      <w:szCs w:val="20"/>
                    </w:rPr>
                    <w:tab/>
                    <w:t xml:space="preserve">         </w:t>
                  </w:r>
                  <w:r w:rsidRPr="00DA583F">
                    <w:rPr>
                      <w:rFonts w:ascii="Arial" w:hAnsi="Arial" w:cs="Arial"/>
                      <w:sz w:val="20"/>
                      <w:szCs w:val="20"/>
                    </w:rPr>
                    <w:t>(3)</w:t>
                  </w:r>
                </w:p>
              </w:txbxContent>
            </v:textbox>
          </v:shape>
        </w:pict>
      </w:r>
    </w:p>
    <w:p w:rsidR="00C648DB" w:rsidRPr="00C648DB" w:rsidRDefault="00C648DB" w:rsidP="00C648DB">
      <w:pPr>
        <w:rPr>
          <w:lang w:val="en-US"/>
        </w:rPr>
      </w:pPr>
    </w:p>
    <w:p w:rsidR="00C648DB" w:rsidRDefault="00DA583F">
      <w:pPr>
        <w:rPr>
          <w:rFonts w:ascii="Arial" w:eastAsiaTheme="majorEastAsia" w:hAnsi="Arial" w:cs="Arial"/>
          <w:b/>
          <w:bCs/>
          <w:color w:val="000000" w:themeColor="text1"/>
          <w:lang w:val="en-US"/>
        </w:rPr>
      </w:pPr>
      <w:r w:rsidRPr="00DA583F">
        <w:rPr>
          <w:noProof/>
          <w:lang w:val="de-DE" w:eastAsia="de-DE"/>
        </w:rPr>
        <w:drawing>
          <wp:anchor distT="0" distB="0" distL="114300" distR="114300" simplePos="0" relativeHeight="251674624" behindDoc="0" locked="0" layoutInCell="1" allowOverlap="1">
            <wp:simplePos x="0" y="0"/>
            <wp:positionH relativeFrom="column">
              <wp:posOffset>-318770</wp:posOffset>
            </wp:positionH>
            <wp:positionV relativeFrom="paragraph">
              <wp:posOffset>-263525</wp:posOffset>
            </wp:positionV>
            <wp:extent cx="6967855" cy="2371725"/>
            <wp:effectExtent l="19050" t="0" r="444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967855" cy="2371725"/>
                    </a:xfrm>
                    <a:prstGeom prst="rect">
                      <a:avLst/>
                    </a:prstGeom>
                  </pic:spPr>
                </pic:pic>
              </a:graphicData>
            </a:graphic>
          </wp:anchor>
        </w:drawing>
      </w:r>
      <w:r w:rsidR="00C648DB" w:rsidRPr="00DA583F">
        <w:rPr>
          <w:lang w:val="en-US"/>
        </w:rPr>
        <w:br w:type="page"/>
      </w:r>
    </w:p>
    <w:p w:rsidR="00641E41" w:rsidRPr="00641E41" w:rsidRDefault="00A97BE4" w:rsidP="00641E41">
      <w:pPr>
        <w:pStyle w:val="berschrift1"/>
      </w:pPr>
      <w:bookmarkStart w:id="18" w:name="_Toc465345945"/>
      <w:r>
        <w:lastRenderedPageBreak/>
        <w:t xml:space="preserve">Trial </w:t>
      </w:r>
      <w:r w:rsidR="00641E41" w:rsidRPr="00641E41">
        <w:t>Definitions</w:t>
      </w:r>
      <w:bookmarkEnd w:id="18"/>
    </w:p>
    <w:p w:rsidR="00DE6D5D" w:rsidRPr="00F00DD7" w:rsidRDefault="00DE6D5D" w:rsidP="00F00DD7">
      <w:pPr>
        <w:pStyle w:val="berschrift2"/>
      </w:pPr>
      <w:bookmarkStart w:id="19" w:name="_Toc465345946"/>
      <w:r w:rsidRPr="00F00DD7">
        <w:t>Definition of PCT decrease</w:t>
      </w:r>
      <w:bookmarkEnd w:id="19"/>
    </w:p>
    <w:p w:rsidR="00F00DD7" w:rsidRDefault="00F00DD7" w:rsidP="00DE6D5D">
      <w:pPr>
        <w:rPr>
          <w:rFonts w:ascii="Arial" w:hAnsi="Arial" w:cs="Arial"/>
          <w:lang w:val="en-US"/>
        </w:rPr>
      </w:pPr>
    </w:p>
    <w:p w:rsidR="00DE6D5D" w:rsidRPr="00F00DD7" w:rsidRDefault="00DE6D5D" w:rsidP="00DE6D5D">
      <w:pPr>
        <w:rPr>
          <w:rFonts w:ascii="Arial" w:hAnsi="Arial" w:cs="Arial"/>
          <w:lang w:val="en-US"/>
        </w:rPr>
      </w:pPr>
      <w:r w:rsidRPr="00F00DD7">
        <w:rPr>
          <w:rFonts w:ascii="Arial" w:hAnsi="Arial" w:cs="Arial"/>
          <w:lang w:val="en-US"/>
        </w:rPr>
        <w:t>PCT decrease or “</w:t>
      </w:r>
      <w:r w:rsidRPr="00F00DD7">
        <w:rPr>
          <w:rFonts w:ascii="Arial" w:hAnsi="Arial" w:cs="Arial"/>
        </w:rPr>
        <w:t>Δ</w:t>
      </w:r>
      <w:r w:rsidRPr="00F00DD7">
        <w:rPr>
          <w:rFonts w:ascii="Arial" w:hAnsi="Arial" w:cs="Arial"/>
          <w:lang w:val="en-US"/>
        </w:rPr>
        <w:t>PCT” was defined: as the difference of PCT concentration</w:t>
      </w:r>
      <w:r w:rsidRPr="00F00DD7">
        <w:rPr>
          <w:rStyle w:val="Funotenzeichen"/>
          <w:rFonts w:ascii="Arial" w:hAnsi="Arial" w:cs="Arial"/>
        </w:rPr>
        <w:footnoteReference w:id="2"/>
      </w:r>
      <w:r w:rsidRPr="00F00DD7">
        <w:rPr>
          <w:rFonts w:ascii="Arial" w:hAnsi="Arial" w:cs="Arial"/>
          <w:lang w:val="en-US"/>
        </w:rPr>
        <w:t xml:space="preserve"> </w:t>
      </w:r>
      <w:bookmarkStart w:id="20" w:name="_GoBack"/>
      <w:bookmarkEnd w:id="20"/>
      <w:r w:rsidRPr="00F00DD7">
        <w:rPr>
          <w:rFonts w:ascii="Arial" w:hAnsi="Arial" w:cs="Arial"/>
          <w:lang w:val="en-US"/>
        </w:rPr>
        <w:t>between its</w:t>
      </w:r>
    </w:p>
    <w:p w:rsidR="00DE6D5D" w:rsidRPr="00F00DD7" w:rsidRDefault="00DE6D5D" w:rsidP="00DE6D5D">
      <w:pPr>
        <w:pStyle w:val="Listenabsatz"/>
        <w:numPr>
          <w:ilvl w:val="0"/>
          <w:numId w:val="7"/>
        </w:numPr>
        <w:spacing w:after="0" w:line="240" w:lineRule="auto"/>
        <w:rPr>
          <w:rFonts w:ascii="Arial" w:hAnsi="Arial" w:cs="Arial"/>
          <w:lang w:val="en-US"/>
        </w:rPr>
      </w:pPr>
      <w:r w:rsidRPr="00F00DD7">
        <w:rPr>
          <w:rFonts w:ascii="Arial" w:hAnsi="Arial" w:cs="Arial"/>
          <w:lang w:val="en-US"/>
        </w:rPr>
        <w:t>Maximum level of day0 [PCT</w:t>
      </w:r>
      <w:r w:rsidRPr="00F00DD7">
        <w:rPr>
          <w:rFonts w:ascii="Arial" w:hAnsi="Arial" w:cs="Arial"/>
          <w:vertAlign w:val="subscript"/>
          <w:lang w:val="en-US"/>
        </w:rPr>
        <w:t>day 0</w:t>
      </w:r>
      <w:r w:rsidRPr="00F00DD7">
        <w:rPr>
          <w:rFonts w:ascii="Arial" w:hAnsi="Arial" w:cs="Arial"/>
          <w:lang w:val="en-US"/>
        </w:rPr>
        <w:t>]</w:t>
      </w:r>
      <w:r w:rsidRPr="00F00DD7">
        <w:rPr>
          <w:rStyle w:val="Funotenzeichen"/>
          <w:rFonts w:ascii="Arial" w:hAnsi="Arial" w:cs="Arial"/>
          <w:lang w:val="en-US"/>
        </w:rPr>
        <w:t xml:space="preserve"> </w:t>
      </w:r>
      <w:r w:rsidRPr="00F00DD7">
        <w:rPr>
          <w:rFonts w:ascii="Arial" w:hAnsi="Arial" w:cs="Arial"/>
          <w:lang w:val="en-US"/>
        </w:rPr>
        <w:t>and day1 [PCT</w:t>
      </w:r>
      <w:r w:rsidRPr="00F00DD7">
        <w:rPr>
          <w:rFonts w:ascii="Arial" w:hAnsi="Arial" w:cs="Arial"/>
          <w:vertAlign w:val="subscript"/>
          <w:lang w:val="en-US"/>
        </w:rPr>
        <w:t>day 1</w:t>
      </w:r>
      <w:r w:rsidRPr="00F00DD7">
        <w:rPr>
          <w:rFonts w:ascii="Arial" w:hAnsi="Arial" w:cs="Arial"/>
          <w:lang w:val="en-US"/>
        </w:rPr>
        <w:t>] or</w:t>
      </w:r>
    </w:p>
    <w:p w:rsidR="00DE6D5D" w:rsidRPr="00F00DD7" w:rsidRDefault="00DE6D5D" w:rsidP="00DE6D5D">
      <w:pPr>
        <w:pStyle w:val="Listenabsatz"/>
        <w:numPr>
          <w:ilvl w:val="0"/>
          <w:numId w:val="7"/>
        </w:numPr>
        <w:spacing w:after="0" w:line="240" w:lineRule="auto"/>
        <w:rPr>
          <w:rFonts w:ascii="Arial" w:hAnsi="Arial" w:cs="Arial"/>
          <w:lang w:val="en-US"/>
        </w:rPr>
      </w:pPr>
      <w:r w:rsidRPr="00F00DD7">
        <w:rPr>
          <w:rFonts w:ascii="Arial" w:hAnsi="Arial" w:cs="Arial"/>
          <w:lang w:val="en-US"/>
        </w:rPr>
        <w:t>Day 0 [PCT</w:t>
      </w:r>
      <w:r w:rsidRPr="00F00DD7">
        <w:rPr>
          <w:rFonts w:ascii="Arial" w:hAnsi="Arial" w:cs="Arial"/>
          <w:vertAlign w:val="subscript"/>
          <w:lang w:val="en-US"/>
        </w:rPr>
        <w:t>day 0</w:t>
      </w:r>
      <w:r w:rsidRPr="00F00DD7">
        <w:rPr>
          <w:rFonts w:ascii="Arial" w:hAnsi="Arial" w:cs="Arial"/>
          <w:lang w:val="en-US"/>
        </w:rPr>
        <w:t>] or</w:t>
      </w:r>
    </w:p>
    <w:p w:rsidR="00DE6D5D" w:rsidRPr="00F00DD7" w:rsidRDefault="00DE6D5D" w:rsidP="00DE6D5D">
      <w:pPr>
        <w:pStyle w:val="Listenabsatz"/>
        <w:numPr>
          <w:ilvl w:val="0"/>
          <w:numId w:val="7"/>
        </w:numPr>
        <w:spacing w:after="0" w:line="240" w:lineRule="auto"/>
        <w:rPr>
          <w:rFonts w:ascii="Arial" w:hAnsi="Arial" w:cs="Arial"/>
          <w:lang w:val="en-US"/>
        </w:rPr>
      </w:pPr>
      <w:r w:rsidRPr="00F00DD7">
        <w:rPr>
          <w:rFonts w:ascii="Arial" w:hAnsi="Arial" w:cs="Arial"/>
          <w:lang w:val="en-US"/>
        </w:rPr>
        <w:t>Day 1</w:t>
      </w:r>
      <w:r w:rsidRPr="00F00DD7">
        <w:rPr>
          <w:rStyle w:val="Funotenzeichen"/>
          <w:rFonts w:ascii="Arial" w:hAnsi="Arial" w:cs="Arial"/>
          <w:lang w:val="en-US"/>
        </w:rPr>
        <w:t xml:space="preserve"> </w:t>
      </w:r>
      <w:r w:rsidRPr="00F00DD7">
        <w:rPr>
          <w:rFonts w:ascii="Arial" w:hAnsi="Arial" w:cs="Arial"/>
          <w:lang w:val="en-US"/>
        </w:rPr>
        <w:t>[PCT</w:t>
      </w:r>
      <w:r w:rsidRPr="00F00DD7">
        <w:rPr>
          <w:rFonts w:ascii="Arial" w:hAnsi="Arial" w:cs="Arial"/>
          <w:vertAlign w:val="subscript"/>
          <w:lang w:val="en-US"/>
        </w:rPr>
        <w:t>day 1</w:t>
      </w:r>
      <w:r w:rsidRPr="00F00DD7">
        <w:rPr>
          <w:rFonts w:ascii="Arial" w:hAnsi="Arial" w:cs="Arial"/>
          <w:lang w:val="en-US"/>
        </w:rPr>
        <w:t xml:space="preserve">] </w:t>
      </w:r>
    </w:p>
    <w:p w:rsidR="00DE6D5D" w:rsidRPr="00F00DD7" w:rsidRDefault="00DE6D5D" w:rsidP="00DE6D5D">
      <w:pPr>
        <w:spacing w:after="0" w:line="240" w:lineRule="auto"/>
        <w:ind w:left="410"/>
        <w:rPr>
          <w:rFonts w:ascii="Arial" w:hAnsi="Arial" w:cs="Arial"/>
          <w:lang w:val="en-US"/>
        </w:rPr>
      </w:pPr>
    </w:p>
    <w:p w:rsidR="00DE6D5D" w:rsidRPr="00F00DD7" w:rsidRDefault="00DE6D5D" w:rsidP="00DE6D5D">
      <w:pPr>
        <w:spacing w:after="0" w:line="240" w:lineRule="auto"/>
        <w:ind w:left="410"/>
        <w:rPr>
          <w:rFonts w:ascii="Arial" w:hAnsi="Arial" w:cs="Arial"/>
          <w:lang w:val="en-US"/>
        </w:rPr>
      </w:pPr>
      <w:r w:rsidRPr="00F00DD7">
        <w:rPr>
          <w:rFonts w:ascii="Arial" w:hAnsi="Arial" w:cs="Arial"/>
          <w:lang w:val="en-US"/>
        </w:rPr>
        <w:t>and the PCT concentration level on Day 4; [PCT</w:t>
      </w:r>
      <w:r w:rsidRPr="00F00DD7">
        <w:rPr>
          <w:rFonts w:ascii="Arial" w:hAnsi="Arial" w:cs="Arial"/>
          <w:vertAlign w:val="subscript"/>
          <w:lang w:val="en-US"/>
        </w:rPr>
        <w:t>day 4</w:t>
      </w:r>
      <w:r w:rsidRPr="00F00DD7">
        <w:rPr>
          <w:rFonts w:ascii="Arial" w:hAnsi="Arial" w:cs="Arial"/>
          <w:lang w:val="en-US"/>
        </w:rPr>
        <w:t>)].</w:t>
      </w:r>
    </w:p>
    <w:p w:rsidR="00DE6D5D" w:rsidRPr="00F00DD7" w:rsidRDefault="00DE6D5D" w:rsidP="00DE6D5D">
      <w:pPr>
        <w:rPr>
          <w:rFonts w:ascii="Arial" w:hAnsi="Arial" w:cs="Arial"/>
          <w:lang w:val="en-US"/>
        </w:rPr>
      </w:pPr>
    </w:p>
    <w:p w:rsidR="00DE6D5D" w:rsidRPr="00F00DD7" w:rsidRDefault="00DE6D5D" w:rsidP="00DE6D5D">
      <w:pPr>
        <w:rPr>
          <w:rFonts w:ascii="Arial" w:hAnsi="Arial" w:cs="Arial"/>
          <w:lang w:val="en-US"/>
        </w:rPr>
      </w:pPr>
    </w:p>
    <w:p w:rsidR="00DE6D5D" w:rsidRPr="00F00DD7" w:rsidRDefault="00DE6D5D" w:rsidP="00DE6D5D">
      <w:pPr>
        <w:tabs>
          <w:tab w:val="left" w:pos="1843"/>
        </w:tabs>
        <w:rPr>
          <w:rFonts w:ascii="Arial" w:hAnsi="Arial" w:cs="Arial"/>
          <w:lang w:val="en-US"/>
        </w:rPr>
      </w:pPr>
      <w:r w:rsidRPr="00F00DD7">
        <w:rPr>
          <w:rFonts w:ascii="Arial" w:hAnsi="Arial" w:cs="Arial"/>
          <w:lang w:val="en-US"/>
        </w:rPr>
        <w:tab/>
        <w:t>Maximum ([PCT</w:t>
      </w:r>
      <w:r w:rsidRPr="00F00DD7">
        <w:rPr>
          <w:rFonts w:ascii="Arial" w:hAnsi="Arial" w:cs="Arial"/>
          <w:vertAlign w:val="subscript"/>
          <w:lang w:val="en-US"/>
        </w:rPr>
        <w:t>day 0</w:t>
      </w:r>
      <w:r w:rsidRPr="00F00DD7">
        <w:rPr>
          <w:rFonts w:ascii="Arial" w:hAnsi="Arial" w:cs="Arial"/>
          <w:lang w:val="en-US"/>
        </w:rPr>
        <w:t>] [PCT</w:t>
      </w:r>
      <w:r w:rsidRPr="00F00DD7">
        <w:rPr>
          <w:rFonts w:ascii="Arial" w:hAnsi="Arial" w:cs="Arial"/>
          <w:vertAlign w:val="subscript"/>
          <w:lang w:val="en-US"/>
        </w:rPr>
        <w:t>day 1</w:t>
      </w:r>
      <w:r w:rsidRPr="00F00DD7">
        <w:rPr>
          <w:rFonts w:ascii="Arial" w:hAnsi="Arial" w:cs="Arial"/>
          <w:lang w:val="en-US"/>
        </w:rPr>
        <w:t>]) – [PCT</w:t>
      </w:r>
      <w:r w:rsidRPr="00F00DD7">
        <w:rPr>
          <w:rFonts w:ascii="Arial" w:hAnsi="Arial" w:cs="Arial"/>
          <w:vertAlign w:val="subscript"/>
          <w:lang w:val="en-US"/>
        </w:rPr>
        <w:t>day 4</w:t>
      </w:r>
      <w:r w:rsidRPr="00F00DD7">
        <w:rPr>
          <w:rFonts w:ascii="Arial" w:hAnsi="Arial" w:cs="Arial"/>
          <w:lang w:val="en-US"/>
        </w:rPr>
        <w:t>]</w:t>
      </w:r>
    </w:p>
    <w:p w:rsidR="00DE6D5D" w:rsidRPr="00F00DD7" w:rsidRDefault="00C958D3" w:rsidP="00DE6D5D">
      <w:pPr>
        <w:tabs>
          <w:tab w:val="left" w:pos="6379"/>
        </w:tabs>
        <w:rPr>
          <w:rFonts w:ascii="Arial" w:hAnsi="Arial" w:cs="Arial"/>
          <w:b/>
          <w:lang w:val="en-US"/>
        </w:rPr>
      </w:pPr>
      <w:r w:rsidRPr="00C958D3">
        <w:rPr>
          <w:rFonts w:ascii="Arial" w:hAnsi="Arial" w:cs="Arial"/>
          <w:noProof/>
          <w:lang w:val="en-US"/>
        </w:rPr>
        <w:pict>
          <v:shapetype id="_x0000_t32" coordsize="21600,21600" o:spt="32" o:oned="t" path="m,l21600,21600e" filled="f">
            <v:path arrowok="t" fillok="f" o:connecttype="none"/>
            <o:lock v:ext="edit" shapetype="t"/>
          </v:shapetype>
          <v:shape id="AutoShape 10" o:spid="_x0000_s1031" type="#_x0000_t32" style="position:absolute;margin-left:93.5pt;margin-top:7.05pt;width:223.55pt;height:.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"/>
        </w:pict>
      </w:r>
      <w:r w:rsidR="00DE6D5D" w:rsidRPr="00F00DD7">
        <w:rPr>
          <w:rFonts w:ascii="Arial" w:hAnsi="Arial" w:cs="Arial"/>
        </w:rPr>
        <w:t>Δ</w:t>
      </w:r>
      <w:r w:rsidR="00DE6D5D" w:rsidRPr="00F00DD7">
        <w:rPr>
          <w:rFonts w:ascii="Arial" w:hAnsi="Arial" w:cs="Arial"/>
          <w:lang w:val="en-US"/>
        </w:rPr>
        <w:t>PCT</w:t>
      </w:r>
      <w:r w:rsidR="006B73D1" w:rsidRPr="00F00DD7">
        <w:rPr>
          <w:rFonts w:ascii="Arial" w:hAnsi="Arial" w:cs="Arial"/>
          <w:vertAlign w:val="subscript"/>
          <w:lang w:val="en-US"/>
        </w:rPr>
        <w:t>Peak</w:t>
      </w:r>
      <w:r w:rsidR="00DE6D5D" w:rsidRPr="00F00DD7">
        <w:rPr>
          <w:rFonts w:ascii="Arial" w:hAnsi="Arial" w:cs="Arial"/>
          <w:vertAlign w:val="subscript"/>
          <w:lang w:val="en-US"/>
        </w:rPr>
        <w:t xml:space="preserve"> 0,1</w:t>
      </w:r>
      <w:r w:rsidR="00DE6D5D" w:rsidRPr="00F00DD7">
        <w:rPr>
          <w:rFonts w:ascii="Arial" w:hAnsi="Arial" w:cs="Arial"/>
          <w:lang w:val="en-US"/>
        </w:rPr>
        <w:t xml:space="preserve">(%) = </w:t>
      </w:r>
      <w:r w:rsidR="00DE6D5D" w:rsidRPr="00F00DD7">
        <w:rPr>
          <w:rFonts w:ascii="Arial" w:hAnsi="Arial" w:cs="Arial"/>
          <w:lang w:val="en-US"/>
        </w:rPr>
        <w:tab/>
        <w:t xml:space="preserve">x 100   </w:t>
      </w:r>
      <w:r w:rsidR="00DE6D5D" w:rsidRPr="00F00DD7">
        <w:rPr>
          <w:rFonts w:ascii="Arial" w:hAnsi="Arial" w:cs="Arial"/>
          <w:b/>
          <w:lang w:val="en-US"/>
        </w:rPr>
        <w:t>or</w:t>
      </w:r>
    </w:p>
    <w:p w:rsidR="00DE6D5D" w:rsidRPr="00F00DD7" w:rsidRDefault="00DE6D5D" w:rsidP="00DE6D5D">
      <w:pPr>
        <w:tabs>
          <w:tab w:val="left" w:pos="2552"/>
        </w:tabs>
        <w:rPr>
          <w:rFonts w:ascii="Arial" w:hAnsi="Arial" w:cs="Arial"/>
          <w:lang w:val="en-US"/>
        </w:rPr>
      </w:pPr>
      <w:r w:rsidRPr="00F00DD7">
        <w:rPr>
          <w:rFonts w:ascii="Arial" w:hAnsi="Arial" w:cs="Arial"/>
          <w:lang w:val="en-US"/>
        </w:rPr>
        <w:tab/>
        <w:t>Maximum ([PCT</w:t>
      </w:r>
      <w:r w:rsidRPr="00F00DD7">
        <w:rPr>
          <w:rFonts w:ascii="Arial" w:hAnsi="Arial" w:cs="Arial"/>
          <w:vertAlign w:val="subscript"/>
          <w:lang w:val="en-US"/>
        </w:rPr>
        <w:t>day 0</w:t>
      </w:r>
      <w:r w:rsidRPr="00F00DD7">
        <w:rPr>
          <w:rFonts w:ascii="Arial" w:hAnsi="Arial" w:cs="Arial"/>
          <w:lang w:val="en-US"/>
        </w:rPr>
        <w:t>] [PCT</w:t>
      </w:r>
      <w:r w:rsidRPr="00F00DD7">
        <w:rPr>
          <w:rFonts w:ascii="Arial" w:hAnsi="Arial" w:cs="Arial"/>
          <w:vertAlign w:val="subscript"/>
          <w:lang w:val="en-US"/>
        </w:rPr>
        <w:t>day 1</w:t>
      </w:r>
      <w:r w:rsidRPr="00F00DD7">
        <w:rPr>
          <w:rFonts w:ascii="Arial" w:hAnsi="Arial" w:cs="Arial"/>
          <w:lang w:val="en-US"/>
        </w:rPr>
        <w:t>])</w:t>
      </w:r>
    </w:p>
    <w:p w:rsidR="00DE6D5D" w:rsidRPr="00F00DD7" w:rsidRDefault="00DE6D5D" w:rsidP="00DE6D5D">
      <w:pPr>
        <w:rPr>
          <w:rFonts w:ascii="Arial" w:hAnsi="Arial" w:cs="Arial"/>
          <w:lang w:val="en-US"/>
        </w:rPr>
      </w:pPr>
    </w:p>
    <w:p w:rsidR="00DE6D5D" w:rsidRPr="00F00DD7" w:rsidRDefault="00DE6D5D" w:rsidP="00DE6D5D">
      <w:pPr>
        <w:rPr>
          <w:rFonts w:ascii="Arial" w:hAnsi="Arial" w:cs="Arial"/>
          <w:lang w:val="en-US"/>
        </w:rPr>
      </w:pPr>
    </w:p>
    <w:p w:rsidR="00DE6D5D" w:rsidRPr="00F00DD7" w:rsidRDefault="00DE6D5D" w:rsidP="00DE6D5D">
      <w:pPr>
        <w:rPr>
          <w:rFonts w:ascii="Arial" w:hAnsi="Arial" w:cs="Arial"/>
          <w:lang w:val="en-US"/>
        </w:rPr>
      </w:pPr>
      <w:r w:rsidRPr="00F00DD7">
        <w:rPr>
          <w:rFonts w:ascii="Arial" w:hAnsi="Arial" w:cs="Arial"/>
          <w:lang w:val="en-US"/>
        </w:rPr>
        <w:tab/>
      </w:r>
      <w:r w:rsidRPr="00F00DD7">
        <w:rPr>
          <w:rFonts w:ascii="Arial" w:hAnsi="Arial" w:cs="Arial"/>
          <w:lang w:val="en-US"/>
        </w:rPr>
        <w:tab/>
        <w:t xml:space="preserve">    [PCT</w:t>
      </w:r>
      <w:r w:rsidRPr="00F00DD7">
        <w:rPr>
          <w:rFonts w:ascii="Arial" w:hAnsi="Arial" w:cs="Arial"/>
          <w:vertAlign w:val="subscript"/>
          <w:lang w:val="en-US"/>
        </w:rPr>
        <w:t>day 0</w:t>
      </w:r>
      <w:r w:rsidRPr="00F00DD7">
        <w:rPr>
          <w:rFonts w:ascii="Arial" w:hAnsi="Arial" w:cs="Arial"/>
          <w:lang w:val="en-US"/>
        </w:rPr>
        <w:t>] – [PCT</w:t>
      </w:r>
      <w:r w:rsidRPr="00F00DD7">
        <w:rPr>
          <w:rFonts w:ascii="Arial" w:hAnsi="Arial" w:cs="Arial"/>
          <w:vertAlign w:val="subscript"/>
          <w:lang w:val="en-US"/>
        </w:rPr>
        <w:t>day 4</w:t>
      </w:r>
      <w:r w:rsidRPr="00F00DD7">
        <w:rPr>
          <w:rFonts w:ascii="Arial" w:hAnsi="Arial" w:cs="Arial"/>
          <w:lang w:val="en-US"/>
        </w:rPr>
        <w:t>]</w:t>
      </w:r>
      <w:r w:rsidRPr="00F00DD7">
        <w:rPr>
          <w:rFonts w:ascii="Arial" w:hAnsi="Arial" w:cs="Arial"/>
          <w:b/>
          <w:lang w:val="en-US"/>
        </w:rPr>
        <w:tab/>
      </w:r>
      <w:r w:rsidRPr="00F00DD7">
        <w:rPr>
          <w:rFonts w:ascii="Arial" w:hAnsi="Arial" w:cs="Arial"/>
          <w:b/>
          <w:lang w:val="en-US"/>
        </w:rPr>
        <w:tab/>
      </w:r>
      <w:r w:rsidRPr="00F00DD7">
        <w:rPr>
          <w:rFonts w:ascii="Arial" w:hAnsi="Arial" w:cs="Arial"/>
          <w:b/>
          <w:lang w:val="en-US"/>
        </w:rPr>
        <w:tab/>
      </w:r>
      <w:r w:rsidR="00F00DD7">
        <w:rPr>
          <w:rFonts w:ascii="Arial" w:hAnsi="Arial" w:cs="Arial"/>
          <w:b/>
          <w:lang w:val="en-US"/>
        </w:rPr>
        <w:t xml:space="preserve">     </w:t>
      </w:r>
      <w:r w:rsidRPr="00F00DD7">
        <w:rPr>
          <w:rFonts w:ascii="Arial" w:hAnsi="Arial" w:cs="Arial"/>
          <w:lang w:val="en-US"/>
        </w:rPr>
        <w:t>[PCT</w:t>
      </w:r>
      <w:r w:rsidRPr="00F00DD7">
        <w:rPr>
          <w:rFonts w:ascii="Arial" w:hAnsi="Arial" w:cs="Arial"/>
          <w:vertAlign w:val="subscript"/>
          <w:lang w:val="en-US"/>
        </w:rPr>
        <w:t>day 1</w:t>
      </w:r>
      <w:r w:rsidRPr="00F00DD7">
        <w:rPr>
          <w:rFonts w:ascii="Arial" w:hAnsi="Arial" w:cs="Arial"/>
          <w:lang w:val="en-US"/>
        </w:rPr>
        <w:t>] – [PCT</w:t>
      </w:r>
      <w:r w:rsidRPr="00F00DD7">
        <w:rPr>
          <w:rFonts w:ascii="Arial" w:hAnsi="Arial" w:cs="Arial"/>
          <w:vertAlign w:val="subscript"/>
          <w:lang w:val="en-US"/>
        </w:rPr>
        <w:t>day 4</w:t>
      </w:r>
      <w:r w:rsidRPr="00F00DD7">
        <w:rPr>
          <w:rFonts w:ascii="Arial" w:hAnsi="Arial" w:cs="Arial"/>
          <w:lang w:val="en-US"/>
        </w:rPr>
        <w:t>]</w:t>
      </w:r>
    </w:p>
    <w:p w:rsidR="00DE6D5D" w:rsidRPr="00F00DD7" w:rsidRDefault="00C958D3" w:rsidP="00DE6D5D">
      <w:pPr>
        <w:rPr>
          <w:rFonts w:ascii="Arial" w:hAnsi="Arial" w:cs="Arial"/>
          <w:lang w:val="en-US"/>
        </w:rPr>
      </w:pPr>
      <w:r w:rsidRPr="00C958D3">
        <w:rPr>
          <w:rFonts w:ascii="Arial" w:hAnsi="Arial" w:cs="Arial"/>
          <w:noProof/>
          <w:lang w:val="en-US"/>
        </w:rPr>
        <w:pict>
          <v:shape id="AutoShape 9" o:spid="_x0000_s1030" type="#_x0000_t32" style="position:absolute;margin-left:306.65pt;margin-top:6.35pt;width:78.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Bm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" adj="-114917,-1,-114917"/>
        </w:pict>
      </w:r>
      <w:r w:rsidRPr="00C958D3">
        <w:rPr>
          <w:rFonts w:ascii="Arial" w:hAnsi="Arial" w:cs="Arial"/>
          <w:noProof/>
          <w:lang w:val="en-US"/>
        </w:rPr>
        <w:pict>
          <v:shape id="AutoShape 8" o:spid="_x0000_s1029" type="#_x0000_t32" style="position:absolute;margin-left:79.15pt;margin-top:6.35pt;width:101.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Q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PKH6UMO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" adj="-31858,-1,-31858"/>
        </w:pict>
      </w:r>
      <w:r w:rsidR="00DE6D5D" w:rsidRPr="00F00DD7">
        <w:rPr>
          <w:rFonts w:ascii="Arial" w:hAnsi="Arial" w:cs="Arial"/>
        </w:rPr>
        <w:t>Δ</w:t>
      </w:r>
      <w:r w:rsidR="00DE6D5D" w:rsidRPr="00F00DD7">
        <w:rPr>
          <w:rFonts w:ascii="Arial" w:hAnsi="Arial" w:cs="Arial"/>
          <w:lang w:val="en-US"/>
        </w:rPr>
        <w:t>PCT</w:t>
      </w:r>
      <w:r w:rsidR="00DE6D5D" w:rsidRPr="00F00DD7">
        <w:rPr>
          <w:rFonts w:ascii="Arial" w:hAnsi="Arial" w:cs="Arial"/>
          <w:vertAlign w:val="subscript"/>
          <w:lang w:val="en-US"/>
        </w:rPr>
        <w:t>4.0</w:t>
      </w:r>
      <w:r w:rsidR="00DE6D5D" w:rsidRPr="00F00DD7">
        <w:rPr>
          <w:rFonts w:ascii="Arial" w:hAnsi="Arial" w:cs="Arial"/>
          <w:lang w:val="en-US"/>
        </w:rPr>
        <w:t xml:space="preserve"> (%) = </w:t>
      </w:r>
      <w:r w:rsidR="00F00DD7">
        <w:rPr>
          <w:rFonts w:ascii="Arial" w:hAnsi="Arial" w:cs="Arial"/>
          <w:lang w:val="en-US"/>
        </w:rPr>
        <w:tab/>
      </w:r>
      <w:r w:rsidR="00F00DD7">
        <w:rPr>
          <w:rFonts w:ascii="Arial" w:hAnsi="Arial" w:cs="Arial"/>
          <w:lang w:val="en-US"/>
        </w:rPr>
        <w:tab/>
      </w:r>
      <w:r w:rsidR="00F00DD7">
        <w:rPr>
          <w:rFonts w:ascii="Arial" w:hAnsi="Arial" w:cs="Arial"/>
          <w:lang w:val="en-US"/>
        </w:rPr>
        <w:tab/>
        <w:t xml:space="preserve">   </w:t>
      </w:r>
      <w:r w:rsidR="00DE6D5D" w:rsidRPr="00F00DD7">
        <w:rPr>
          <w:rFonts w:ascii="Arial" w:hAnsi="Arial" w:cs="Arial"/>
          <w:lang w:val="en-US"/>
        </w:rPr>
        <w:t xml:space="preserve">x 100 </w:t>
      </w:r>
      <w:r w:rsidR="00DE6D5D" w:rsidRPr="00F00DD7">
        <w:rPr>
          <w:rFonts w:ascii="Arial" w:hAnsi="Arial" w:cs="Arial"/>
          <w:b/>
          <w:lang w:val="en-US"/>
        </w:rPr>
        <w:t>or</w:t>
      </w:r>
      <w:r w:rsidR="00F00DD7">
        <w:rPr>
          <w:rFonts w:ascii="Arial" w:hAnsi="Arial" w:cs="Arial"/>
          <w:lang w:val="en-US"/>
        </w:rPr>
        <w:t xml:space="preserve"> </w:t>
      </w:r>
      <w:r w:rsidR="00DE6D5D" w:rsidRPr="00F00DD7">
        <w:rPr>
          <w:rFonts w:ascii="Arial" w:hAnsi="Arial" w:cs="Arial"/>
        </w:rPr>
        <w:t>Δ</w:t>
      </w:r>
      <w:r w:rsidR="00DE6D5D" w:rsidRPr="00F00DD7">
        <w:rPr>
          <w:rFonts w:ascii="Arial" w:hAnsi="Arial" w:cs="Arial"/>
          <w:lang w:val="en-US"/>
        </w:rPr>
        <w:t>PCT</w:t>
      </w:r>
      <w:r w:rsidR="00DE6D5D" w:rsidRPr="00F00DD7">
        <w:rPr>
          <w:rFonts w:ascii="Arial" w:hAnsi="Arial" w:cs="Arial"/>
          <w:vertAlign w:val="subscript"/>
          <w:lang w:val="en-US"/>
        </w:rPr>
        <w:t>4.1</w:t>
      </w:r>
      <w:r w:rsidR="00DE6D5D" w:rsidRPr="00F00DD7">
        <w:rPr>
          <w:rFonts w:ascii="Arial" w:hAnsi="Arial" w:cs="Arial"/>
          <w:lang w:val="en-US"/>
        </w:rPr>
        <w:t xml:space="preserve"> (%) = </w:t>
      </w:r>
      <w:r w:rsidR="00F00DD7">
        <w:rPr>
          <w:rFonts w:ascii="Arial" w:hAnsi="Arial" w:cs="Arial"/>
          <w:lang w:val="en-US"/>
        </w:rPr>
        <w:tab/>
      </w:r>
      <w:r w:rsidR="00F00DD7">
        <w:rPr>
          <w:rFonts w:ascii="Arial" w:hAnsi="Arial" w:cs="Arial"/>
          <w:lang w:val="en-US"/>
        </w:rPr>
        <w:tab/>
      </w:r>
      <w:r w:rsidR="00DE6D5D" w:rsidRPr="00F00DD7">
        <w:rPr>
          <w:rFonts w:ascii="Arial" w:hAnsi="Arial" w:cs="Arial"/>
          <w:lang w:val="en-US"/>
        </w:rPr>
        <w:tab/>
        <w:t xml:space="preserve"> x 100</w:t>
      </w:r>
    </w:p>
    <w:p w:rsidR="00DE6D5D" w:rsidRPr="00F00DD7" w:rsidRDefault="00DE6D5D" w:rsidP="00DE6D5D">
      <w:pPr>
        <w:rPr>
          <w:rFonts w:ascii="Arial" w:hAnsi="Arial" w:cs="Arial"/>
          <w:lang w:val="en-US"/>
        </w:rPr>
      </w:pPr>
      <w:r w:rsidRPr="00F00DD7">
        <w:rPr>
          <w:rFonts w:ascii="Arial" w:hAnsi="Arial" w:cs="Arial"/>
          <w:lang w:val="en-US"/>
        </w:rPr>
        <w:tab/>
      </w:r>
      <w:r w:rsidRPr="00F00DD7">
        <w:rPr>
          <w:rFonts w:ascii="Arial" w:hAnsi="Arial" w:cs="Arial"/>
          <w:lang w:val="en-US"/>
        </w:rPr>
        <w:tab/>
        <w:t xml:space="preserve">             [PCT</w:t>
      </w:r>
      <w:r w:rsidRPr="00F00DD7">
        <w:rPr>
          <w:rFonts w:ascii="Arial" w:hAnsi="Arial" w:cs="Arial"/>
          <w:vertAlign w:val="subscript"/>
          <w:lang w:val="en-US"/>
        </w:rPr>
        <w:t>day 0</w:t>
      </w:r>
      <w:r w:rsidRPr="00F00DD7">
        <w:rPr>
          <w:rFonts w:ascii="Arial" w:hAnsi="Arial" w:cs="Arial"/>
          <w:lang w:val="en-US"/>
        </w:rPr>
        <w:t>]</w:t>
      </w:r>
      <w:r w:rsidRPr="00F00DD7">
        <w:rPr>
          <w:rFonts w:ascii="Arial" w:hAnsi="Arial" w:cs="Arial"/>
          <w:lang w:val="en-US"/>
        </w:rPr>
        <w:tab/>
      </w:r>
      <w:r w:rsidR="00F00DD7">
        <w:rPr>
          <w:rFonts w:ascii="Arial" w:hAnsi="Arial" w:cs="Arial"/>
          <w:b/>
          <w:lang w:val="en-US"/>
        </w:rPr>
        <w:tab/>
      </w:r>
      <w:r w:rsidR="00F00DD7">
        <w:rPr>
          <w:rFonts w:ascii="Arial" w:hAnsi="Arial" w:cs="Arial"/>
          <w:b/>
          <w:lang w:val="en-US"/>
        </w:rPr>
        <w:tab/>
      </w:r>
      <w:r w:rsidRPr="00F00DD7">
        <w:rPr>
          <w:rFonts w:ascii="Arial" w:hAnsi="Arial" w:cs="Arial"/>
          <w:b/>
          <w:lang w:val="en-US"/>
        </w:rPr>
        <w:tab/>
      </w:r>
      <w:r w:rsidR="00F00DD7">
        <w:rPr>
          <w:rFonts w:ascii="Arial" w:hAnsi="Arial" w:cs="Arial"/>
          <w:b/>
          <w:lang w:val="en-US"/>
        </w:rPr>
        <w:tab/>
      </w:r>
      <w:r w:rsidRPr="00F00DD7">
        <w:rPr>
          <w:rFonts w:ascii="Arial" w:hAnsi="Arial" w:cs="Arial"/>
          <w:lang w:val="en-US"/>
        </w:rPr>
        <w:t>[PCT</w:t>
      </w:r>
      <w:r w:rsidRPr="00F00DD7">
        <w:rPr>
          <w:rFonts w:ascii="Arial" w:hAnsi="Arial" w:cs="Arial"/>
          <w:vertAlign w:val="subscript"/>
          <w:lang w:val="en-US"/>
        </w:rPr>
        <w:t>day 1</w:t>
      </w:r>
      <w:r w:rsidRPr="00F00DD7">
        <w:rPr>
          <w:rFonts w:ascii="Arial" w:hAnsi="Arial" w:cs="Arial"/>
          <w:lang w:val="en-US"/>
        </w:rPr>
        <w:t>]</w:t>
      </w:r>
    </w:p>
    <w:p w:rsidR="00DE6D5D" w:rsidRPr="00F00DD7" w:rsidRDefault="00DE6D5D" w:rsidP="00F00DD7">
      <w:pPr>
        <w:rPr>
          <w:rFonts w:ascii="Arial" w:hAnsi="Arial" w:cs="Arial"/>
          <w:lang w:val="en-US"/>
        </w:rPr>
      </w:pPr>
    </w:p>
    <w:p w:rsidR="00DE6D5D" w:rsidRPr="002F0521" w:rsidRDefault="00DE6D5D" w:rsidP="00F00DD7">
      <w:pPr>
        <w:pStyle w:val="berschrift2"/>
      </w:pPr>
      <w:r>
        <w:rPr>
          <w:rFonts w:eastAsia="Times New Roman"/>
          <w:sz w:val="24"/>
          <w:szCs w:val="28"/>
        </w:rPr>
        <w:br w:type="page"/>
      </w:r>
      <w:bookmarkStart w:id="21" w:name="_Toc465345947"/>
      <w:r w:rsidRPr="002F0521">
        <w:lastRenderedPageBreak/>
        <w:t>Definition of Sepsis</w:t>
      </w:r>
      <w:bookmarkEnd w:id="13"/>
      <w:bookmarkEnd w:id="14"/>
      <w:bookmarkEnd w:id="15"/>
      <w:bookmarkEnd w:id="16"/>
      <w:bookmarkEnd w:id="21"/>
      <w:r w:rsidRPr="002F0521">
        <w:t xml:space="preserve"> </w:t>
      </w:r>
    </w:p>
    <w:p w:rsidR="00DE6D5D" w:rsidRPr="00897574" w:rsidRDefault="00DE6D5D" w:rsidP="00DE6D5D">
      <w:pPr>
        <w:spacing w:after="0" w:line="276" w:lineRule="auto"/>
        <w:rPr>
          <w:rFonts w:ascii="Arial" w:eastAsia="Times New Roman" w:hAnsi="Arial" w:cs="Arial"/>
          <w:sz w:val="24"/>
          <w:lang w:val="en-US"/>
        </w:rPr>
      </w:pPr>
      <w:r w:rsidRPr="00897574">
        <w:rPr>
          <w:rFonts w:ascii="Arial" w:eastAsia="Times New Roman" w:hAnsi="Arial" w:cs="Arial"/>
          <w:sz w:val="24"/>
          <w:lang w:val="en-US"/>
        </w:rPr>
        <w:t xml:space="preserve">according to ACCP/SCCM criteria </w:t>
      </w:r>
      <w:r w:rsidR="0030546F">
        <w:rPr>
          <w:rFonts w:ascii="Arial" w:eastAsia="Times New Roman" w:hAnsi="Arial" w:cs="Arial"/>
          <w:sz w:val="24"/>
          <w:lang w:val="en-US"/>
        </w:rPr>
        <w:t>(2, 3</w:t>
      </w:r>
      <w:r w:rsidRPr="00897574">
        <w:rPr>
          <w:rFonts w:ascii="Arial" w:eastAsia="Times New Roman" w:hAnsi="Arial" w:cs="Arial"/>
          <w:sz w:val="24"/>
          <w:lang w:val="en-US"/>
        </w:rPr>
        <w:t>)</w:t>
      </w:r>
    </w:p>
    <w:p w:rsidR="00DE6D5D" w:rsidRPr="00897574" w:rsidRDefault="00DE6D5D" w:rsidP="00DE6D5D">
      <w:pPr>
        <w:spacing w:after="0" w:line="276" w:lineRule="auto"/>
        <w:rPr>
          <w:rFonts w:ascii="Arial" w:eastAsia="Times New Roman" w:hAnsi="Arial" w:cs="Arial"/>
          <w:sz w:val="24"/>
          <w:lang w:val="en-US"/>
        </w:rPr>
      </w:pPr>
    </w:p>
    <w:p w:rsidR="00DE6D5D" w:rsidRPr="00897574" w:rsidRDefault="00DE6D5D" w:rsidP="00DE6D5D">
      <w:pPr>
        <w:numPr>
          <w:ilvl w:val="0"/>
          <w:numId w:val="4"/>
        </w:numPr>
        <w:spacing w:after="0" w:line="276" w:lineRule="auto"/>
        <w:rPr>
          <w:rFonts w:ascii="Arial" w:eastAsia="Times New Roman" w:hAnsi="Arial" w:cs="Arial"/>
          <w:b/>
          <w:sz w:val="24"/>
          <w:lang w:val="en-US"/>
        </w:rPr>
      </w:pPr>
      <w:bookmarkStart w:id="22" w:name="_Toc229805861"/>
      <w:r w:rsidRPr="00897574">
        <w:rPr>
          <w:rFonts w:ascii="Arial" w:eastAsia="Times New Roman" w:hAnsi="Arial" w:cs="Arial"/>
          <w:b/>
          <w:sz w:val="24"/>
          <w:lang w:val="en-US"/>
        </w:rPr>
        <w:t>Infection criteria</w:t>
      </w:r>
      <w:bookmarkEnd w:id="22"/>
    </w:p>
    <w:p w:rsidR="00DE6D5D" w:rsidRPr="00897574" w:rsidRDefault="00DE6D5D" w:rsidP="00DE6D5D">
      <w:pPr>
        <w:spacing w:after="0" w:line="276" w:lineRule="auto"/>
        <w:rPr>
          <w:rFonts w:ascii="Arial" w:eastAsia="Times New Roman" w:hAnsi="Arial" w:cs="Arial"/>
          <w:sz w:val="24"/>
          <w:lang w:val="en-US"/>
        </w:rPr>
      </w:pPr>
      <w:r w:rsidRPr="00897574">
        <w:rPr>
          <w:rFonts w:ascii="Arial" w:eastAsia="Times New Roman" w:hAnsi="Arial" w:cs="Arial"/>
          <w:sz w:val="24"/>
          <w:lang w:val="en-US"/>
        </w:rPr>
        <w:t>Patients had to have a known infection or a suspected infection, as evidenced by one or more of the following:</w:t>
      </w:r>
    </w:p>
    <w:p w:rsidR="00DE6D5D" w:rsidRPr="00897574" w:rsidRDefault="00DE6D5D" w:rsidP="00DE6D5D">
      <w:pPr>
        <w:numPr>
          <w:ilvl w:val="0"/>
          <w:numId w:val="1"/>
        </w:numPr>
        <w:spacing w:after="0" w:line="276" w:lineRule="auto"/>
        <w:rPr>
          <w:rFonts w:ascii="Arial" w:eastAsia="Times New Roman" w:hAnsi="Arial" w:cs="Arial"/>
          <w:sz w:val="24"/>
          <w:lang w:val="en-US"/>
        </w:rPr>
      </w:pPr>
      <w:r w:rsidRPr="00897574">
        <w:rPr>
          <w:rFonts w:ascii="Arial" w:eastAsia="Times New Roman" w:hAnsi="Arial" w:cs="Arial"/>
          <w:sz w:val="24"/>
          <w:lang w:val="en-US"/>
        </w:rPr>
        <w:t>white cells in a normally sterile body fluid;</w:t>
      </w:r>
    </w:p>
    <w:p w:rsidR="00DE6D5D" w:rsidRPr="00897574" w:rsidRDefault="00DE6D5D" w:rsidP="00DE6D5D">
      <w:pPr>
        <w:numPr>
          <w:ilvl w:val="0"/>
          <w:numId w:val="1"/>
        </w:numPr>
        <w:spacing w:after="0" w:line="276" w:lineRule="auto"/>
        <w:rPr>
          <w:rFonts w:ascii="Arial" w:eastAsia="Times New Roman" w:hAnsi="Arial" w:cs="Arial"/>
          <w:sz w:val="24"/>
          <w:lang w:val="en-US"/>
        </w:rPr>
      </w:pPr>
      <w:r w:rsidRPr="00897574">
        <w:rPr>
          <w:rFonts w:ascii="Arial" w:eastAsia="Times New Roman" w:hAnsi="Arial" w:cs="Arial"/>
          <w:sz w:val="24"/>
          <w:lang w:val="en-US"/>
        </w:rPr>
        <w:t>perforated viscus;</w:t>
      </w:r>
    </w:p>
    <w:p w:rsidR="00DE6D5D" w:rsidRPr="00897574" w:rsidRDefault="00DE6D5D" w:rsidP="00DE6D5D">
      <w:pPr>
        <w:numPr>
          <w:ilvl w:val="0"/>
          <w:numId w:val="1"/>
        </w:numPr>
        <w:spacing w:after="0" w:line="276" w:lineRule="auto"/>
        <w:rPr>
          <w:rFonts w:ascii="Arial" w:eastAsia="Times New Roman" w:hAnsi="Arial" w:cs="Arial"/>
          <w:sz w:val="24"/>
          <w:lang w:val="en-US"/>
        </w:rPr>
      </w:pPr>
      <w:r w:rsidRPr="00897574">
        <w:rPr>
          <w:rFonts w:ascii="Arial" w:eastAsia="Times New Roman" w:hAnsi="Arial" w:cs="Arial"/>
          <w:sz w:val="24"/>
          <w:lang w:val="en-US"/>
        </w:rPr>
        <w:t>radiographic evidence of pneumonia in association with the production of purulent sputum;</w:t>
      </w:r>
    </w:p>
    <w:p w:rsidR="00DE6D5D" w:rsidRPr="00897574" w:rsidRDefault="00DE6D5D" w:rsidP="00DE6D5D">
      <w:pPr>
        <w:numPr>
          <w:ilvl w:val="0"/>
          <w:numId w:val="1"/>
        </w:numPr>
        <w:spacing w:after="0" w:line="276" w:lineRule="auto"/>
        <w:rPr>
          <w:rFonts w:ascii="Arial" w:eastAsia="Times New Roman" w:hAnsi="Arial" w:cs="Arial"/>
          <w:sz w:val="24"/>
          <w:lang w:val="en-US"/>
        </w:rPr>
      </w:pPr>
      <w:r w:rsidRPr="00897574">
        <w:rPr>
          <w:rFonts w:ascii="Arial" w:eastAsia="Times New Roman" w:hAnsi="Arial" w:cs="Arial"/>
          <w:sz w:val="24"/>
          <w:lang w:val="en-US"/>
        </w:rPr>
        <w:t>a syndrome associated with a high risk of infection (e.g. ascending cholangitis)</w:t>
      </w:r>
    </w:p>
    <w:p w:rsidR="00DE6D5D" w:rsidRPr="00897574" w:rsidRDefault="00DE6D5D" w:rsidP="00DE6D5D">
      <w:pPr>
        <w:numPr>
          <w:ilvl w:val="0"/>
          <w:numId w:val="4"/>
        </w:numPr>
        <w:spacing w:after="0" w:line="276" w:lineRule="auto"/>
        <w:rPr>
          <w:rFonts w:ascii="Arial" w:eastAsia="Times New Roman" w:hAnsi="Arial" w:cs="Arial"/>
          <w:b/>
          <w:sz w:val="24"/>
          <w:lang w:val="en-US"/>
        </w:rPr>
      </w:pPr>
      <w:bookmarkStart w:id="23" w:name="_Toc229805862"/>
      <w:r w:rsidRPr="00897574">
        <w:rPr>
          <w:rFonts w:ascii="Arial" w:eastAsia="Times New Roman" w:hAnsi="Arial" w:cs="Arial"/>
          <w:b/>
          <w:sz w:val="24"/>
          <w:lang w:val="en-US"/>
        </w:rPr>
        <w:t>SIRS criteria</w:t>
      </w:r>
      <w:bookmarkEnd w:id="23"/>
      <w:r w:rsidRPr="00897574">
        <w:rPr>
          <w:rFonts w:ascii="Arial" w:eastAsia="Times New Roman" w:hAnsi="Arial" w:cs="Arial"/>
          <w:b/>
          <w:sz w:val="24"/>
          <w:lang w:val="en-US"/>
        </w:rPr>
        <w:t xml:space="preserve"> </w:t>
      </w:r>
    </w:p>
    <w:p w:rsidR="00DE6D5D" w:rsidRPr="00897574" w:rsidRDefault="00DE6D5D" w:rsidP="00DE6D5D">
      <w:pPr>
        <w:autoSpaceDE w:val="0"/>
        <w:autoSpaceDN w:val="0"/>
        <w:adjustRightInd w:val="0"/>
        <w:spacing w:after="0" w:line="240" w:lineRule="auto"/>
        <w:rPr>
          <w:rFonts w:ascii="Arial" w:eastAsia="Times New Roman" w:hAnsi="Arial" w:cs="Arial"/>
          <w:sz w:val="24"/>
          <w:lang w:val="en-US"/>
        </w:rPr>
      </w:pPr>
      <w:r w:rsidRPr="00897574">
        <w:rPr>
          <w:rFonts w:ascii="Arial" w:eastAsia="Times New Roman" w:hAnsi="Arial" w:cs="Arial"/>
          <w:sz w:val="24"/>
          <w:lang w:val="en-US"/>
        </w:rPr>
        <w:t>Patients had to meet at least 2 of the following four criteria:</w:t>
      </w:r>
    </w:p>
    <w:p w:rsidR="00DE6D5D" w:rsidRPr="00897574" w:rsidRDefault="00DE6D5D" w:rsidP="00DE6D5D">
      <w:pPr>
        <w:numPr>
          <w:ilvl w:val="0"/>
          <w:numId w:val="2"/>
        </w:numPr>
        <w:spacing w:after="0" w:line="276" w:lineRule="auto"/>
        <w:rPr>
          <w:rFonts w:ascii="Arial" w:eastAsia="Times New Roman" w:hAnsi="Arial" w:cs="Arial"/>
          <w:sz w:val="24"/>
          <w:lang w:val="en-US"/>
        </w:rPr>
      </w:pPr>
      <w:r w:rsidRPr="00897574">
        <w:rPr>
          <w:rFonts w:ascii="Arial" w:eastAsia="Times New Roman" w:hAnsi="Arial" w:cs="Arial"/>
          <w:sz w:val="24"/>
          <w:lang w:val="en-US"/>
        </w:rPr>
        <w:t xml:space="preserve">a core temperature of &gt;38°C or &lt;36°C (&gt;100.4°F or &lt;96.8°F); </w:t>
      </w:r>
    </w:p>
    <w:p w:rsidR="00DE6D5D" w:rsidRPr="00897574" w:rsidRDefault="00DE6D5D" w:rsidP="00DE6D5D">
      <w:pPr>
        <w:numPr>
          <w:ilvl w:val="0"/>
          <w:numId w:val="2"/>
        </w:numPr>
        <w:spacing w:after="0" w:line="276" w:lineRule="auto"/>
        <w:rPr>
          <w:rFonts w:ascii="Arial" w:eastAsia="Times New Roman" w:hAnsi="Arial" w:cs="Arial"/>
          <w:sz w:val="24"/>
          <w:lang w:val="en-US"/>
        </w:rPr>
      </w:pPr>
      <w:r w:rsidRPr="00897574">
        <w:rPr>
          <w:rFonts w:ascii="Arial" w:eastAsia="Times New Roman" w:hAnsi="Arial" w:cs="Arial"/>
          <w:sz w:val="24"/>
          <w:lang w:val="en-US"/>
        </w:rPr>
        <w:t>a heart rate of &gt;90 beats/min , except in patients with a medical condition known to increase the heart rate or those receiving treatment that would prevent tachycardia,</w:t>
      </w:r>
    </w:p>
    <w:p w:rsidR="00DE6D5D" w:rsidRPr="00897574" w:rsidRDefault="00DE6D5D" w:rsidP="00DE6D5D">
      <w:pPr>
        <w:numPr>
          <w:ilvl w:val="0"/>
          <w:numId w:val="2"/>
        </w:numPr>
        <w:spacing w:after="0" w:line="276" w:lineRule="auto"/>
        <w:rPr>
          <w:rFonts w:ascii="Arial" w:eastAsia="Times New Roman" w:hAnsi="Arial" w:cs="Arial"/>
          <w:sz w:val="24"/>
          <w:lang w:val="en-US"/>
        </w:rPr>
      </w:pPr>
      <w:r w:rsidRPr="00897574">
        <w:rPr>
          <w:rFonts w:ascii="Arial" w:eastAsia="Times New Roman" w:hAnsi="Arial" w:cs="Arial"/>
          <w:sz w:val="24"/>
          <w:lang w:val="en-US"/>
        </w:rPr>
        <w:t>a respiratory rate &gt;20 breaths/min or a PaCO</w:t>
      </w:r>
      <w:r w:rsidRPr="00897574">
        <w:rPr>
          <w:rFonts w:ascii="Arial" w:eastAsia="Times New Roman" w:hAnsi="Arial" w:cs="Arial"/>
          <w:sz w:val="24"/>
          <w:vertAlign w:val="subscript"/>
          <w:lang w:val="en-US"/>
        </w:rPr>
        <w:t>2</w:t>
      </w:r>
      <w:r w:rsidRPr="00897574">
        <w:rPr>
          <w:rFonts w:ascii="Arial" w:eastAsia="Times New Roman" w:hAnsi="Arial" w:cs="Arial"/>
          <w:sz w:val="24"/>
          <w:lang w:val="en-US"/>
        </w:rPr>
        <w:t xml:space="preserve"> of &lt;32 mmHg or the use of mechanical ventilation for an acute respiratory process</w:t>
      </w:r>
    </w:p>
    <w:p w:rsidR="00DE6D5D" w:rsidRPr="00897574" w:rsidRDefault="00DE6D5D" w:rsidP="00DE6D5D">
      <w:pPr>
        <w:numPr>
          <w:ilvl w:val="0"/>
          <w:numId w:val="2"/>
        </w:numPr>
        <w:spacing w:after="0" w:line="276" w:lineRule="auto"/>
        <w:rPr>
          <w:rFonts w:ascii="Arial" w:eastAsia="Times New Roman" w:hAnsi="Arial" w:cs="Arial"/>
          <w:sz w:val="24"/>
          <w:lang w:val="en-US"/>
        </w:rPr>
      </w:pPr>
      <w:r w:rsidRPr="00897574">
        <w:rPr>
          <w:rFonts w:ascii="Arial" w:eastAsia="Times New Roman" w:hAnsi="Arial" w:cs="Arial"/>
          <w:sz w:val="24"/>
          <w:lang w:val="en-US"/>
        </w:rPr>
        <w:t>a white blood cell count &gt;12,000/mm</w:t>
      </w:r>
      <w:r w:rsidRPr="00897574">
        <w:rPr>
          <w:rFonts w:ascii="Arial" w:eastAsia="Times New Roman" w:hAnsi="Arial" w:cs="Arial"/>
          <w:sz w:val="24"/>
          <w:vertAlign w:val="superscript"/>
          <w:lang w:val="en-US"/>
        </w:rPr>
        <w:t>3</w:t>
      </w:r>
      <w:r w:rsidRPr="00897574">
        <w:rPr>
          <w:rFonts w:ascii="Arial" w:eastAsia="Times New Roman" w:hAnsi="Arial" w:cs="Arial"/>
          <w:sz w:val="24"/>
          <w:lang w:val="en-US"/>
        </w:rPr>
        <w:t xml:space="preserve"> or &lt;4000/mm</w:t>
      </w:r>
      <w:r w:rsidRPr="00897574">
        <w:rPr>
          <w:rFonts w:ascii="Arial" w:eastAsia="Times New Roman" w:hAnsi="Arial" w:cs="Arial"/>
          <w:sz w:val="24"/>
          <w:vertAlign w:val="superscript"/>
          <w:lang w:val="en-US"/>
        </w:rPr>
        <w:t>3</w:t>
      </w:r>
      <w:r w:rsidRPr="00897574">
        <w:rPr>
          <w:rFonts w:ascii="Arial" w:eastAsia="Times New Roman" w:hAnsi="Arial" w:cs="Arial"/>
          <w:sz w:val="24"/>
          <w:lang w:val="en-US"/>
        </w:rPr>
        <w:t xml:space="preserve"> or a differential count  showing &gt;10 percent immature neutrophils.</w:t>
      </w:r>
    </w:p>
    <w:p w:rsidR="00DE6D5D" w:rsidRPr="00897574" w:rsidRDefault="00DE6D5D" w:rsidP="00DE6D5D">
      <w:pPr>
        <w:numPr>
          <w:ilvl w:val="0"/>
          <w:numId w:val="4"/>
        </w:numPr>
        <w:spacing w:after="0" w:line="276" w:lineRule="auto"/>
        <w:rPr>
          <w:rFonts w:ascii="Arial" w:eastAsia="Times New Roman" w:hAnsi="Arial" w:cs="Arial"/>
          <w:b/>
          <w:sz w:val="24"/>
          <w:lang w:val="en-US"/>
        </w:rPr>
      </w:pPr>
      <w:bookmarkStart w:id="24" w:name="_Toc229805863"/>
      <w:r w:rsidRPr="00897574">
        <w:rPr>
          <w:rFonts w:ascii="Arial" w:eastAsia="Times New Roman" w:hAnsi="Arial" w:cs="Arial"/>
          <w:b/>
          <w:sz w:val="24"/>
          <w:lang w:val="en-US"/>
        </w:rPr>
        <w:t>Criteria for dysfunctional organs or systems</w:t>
      </w:r>
      <w:bookmarkEnd w:id="24"/>
    </w:p>
    <w:p w:rsidR="00DE6D5D" w:rsidRPr="00897574" w:rsidRDefault="00DE6D5D" w:rsidP="00DE6D5D">
      <w:pPr>
        <w:spacing w:after="0" w:line="276" w:lineRule="auto"/>
        <w:rPr>
          <w:rFonts w:ascii="Arial" w:eastAsia="Times New Roman" w:hAnsi="Arial" w:cs="Arial"/>
          <w:sz w:val="24"/>
          <w:lang w:val="en-US"/>
        </w:rPr>
      </w:pPr>
      <w:r w:rsidRPr="00897574">
        <w:rPr>
          <w:rFonts w:ascii="Arial" w:eastAsia="Times New Roman" w:hAnsi="Arial" w:cs="Arial"/>
          <w:sz w:val="24"/>
          <w:lang w:val="en-US"/>
        </w:rPr>
        <w:t>Patients had to meet at least one of the following five criteria:</w:t>
      </w:r>
    </w:p>
    <w:p w:rsidR="00DE6D5D" w:rsidRPr="00897574" w:rsidRDefault="00DE6D5D" w:rsidP="00DE6D5D">
      <w:pPr>
        <w:numPr>
          <w:ilvl w:val="0"/>
          <w:numId w:val="3"/>
        </w:numPr>
        <w:spacing w:after="0" w:line="276" w:lineRule="auto"/>
        <w:rPr>
          <w:rFonts w:ascii="Arial" w:eastAsia="Times New Roman" w:hAnsi="Arial" w:cs="Arial"/>
          <w:sz w:val="24"/>
          <w:lang w:val="en-US"/>
        </w:rPr>
      </w:pPr>
      <w:r w:rsidRPr="00897574">
        <w:rPr>
          <w:rFonts w:ascii="Arial" w:eastAsia="Times New Roman" w:hAnsi="Arial" w:cs="Arial"/>
          <w:sz w:val="24"/>
          <w:lang w:val="en-US"/>
        </w:rPr>
        <w:t>cardiovascular system dysfunction</w:t>
      </w:r>
    </w:p>
    <w:p w:rsidR="00DE6D5D" w:rsidRPr="00897574" w:rsidRDefault="00DE6D5D" w:rsidP="00DE6D5D">
      <w:pPr>
        <w:spacing w:after="0" w:line="276" w:lineRule="auto"/>
        <w:ind w:left="709"/>
        <w:rPr>
          <w:rFonts w:ascii="Arial" w:eastAsia="Times New Roman" w:hAnsi="Arial" w:cs="Arial"/>
          <w:sz w:val="24"/>
          <w:lang w:val="en-US"/>
        </w:rPr>
      </w:pPr>
      <w:r w:rsidRPr="00897574">
        <w:rPr>
          <w:rFonts w:ascii="Arial" w:eastAsia="Times New Roman" w:hAnsi="Arial" w:cs="Arial"/>
          <w:sz w:val="24"/>
          <w:lang w:val="en-US"/>
        </w:rPr>
        <w:t>the arterial systolic blood pressure had to be ≤90 mmHg or the mean arterial pressure ≤70 mmHg for at least 1 hour despite adequate fluid resuscitation, adequate intravascular volume status or the use of vasopressors in an attempt to maintain a systolic blood pressure of ≥90 mmHg or a mean arterial pressure of ≥70 mmHg;</w:t>
      </w:r>
    </w:p>
    <w:p w:rsidR="00DE6D5D" w:rsidRPr="00897574" w:rsidRDefault="00DE6D5D" w:rsidP="00DE6D5D">
      <w:pPr>
        <w:numPr>
          <w:ilvl w:val="0"/>
          <w:numId w:val="3"/>
        </w:numPr>
        <w:spacing w:after="0" w:line="276" w:lineRule="auto"/>
        <w:rPr>
          <w:rFonts w:ascii="Arial" w:eastAsia="Times New Roman" w:hAnsi="Arial" w:cs="Arial"/>
          <w:sz w:val="24"/>
          <w:lang w:val="en-US"/>
        </w:rPr>
      </w:pPr>
      <w:r w:rsidRPr="00897574">
        <w:rPr>
          <w:rFonts w:ascii="Arial" w:eastAsia="Times New Roman" w:hAnsi="Arial" w:cs="Arial"/>
          <w:sz w:val="24"/>
          <w:lang w:val="en-US"/>
        </w:rPr>
        <w:t>kidney dysfunction</w:t>
      </w:r>
    </w:p>
    <w:p w:rsidR="00DE6D5D" w:rsidRPr="00897574" w:rsidRDefault="00DE6D5D" w:rsidP="00DE6D5D">
      <w:pPr>
        <w:spacing w:after="0" w:line="276" w:lineRule="auto"/>
        <w:ind w:left="709"/>
        <w:rPr>
          <w:rFonts w:ascii="Arial" w:eastAsia="Times New Roman" w:hAnsi="Arial" w:cs="Arial"/>
          <w:sz w:val="24"/>
          <w:lang w:val="en-US"/>
        </w:rPr>
      </w:pPr>
      <w:r w:rsidRPr="00897574">
        <w:rPr>
          <w:rFonts w:ascii="Arial" w:eastAsia="Times New Roman" w:hAnsi="Arial" w:cs="Arial"/>
          <w:sz w:val="24"/>
          <w:lang w:val="en-US"/>
        </w:rPr>
        <w:t>urine output had to be &lt;0.5 ml/kg of body weight/hr for 1 hour, despite adequate fluid resuscitation or increase of serum creatinine &gt; 2× normal limit or &gt;50% above known baseline in patients with chronic renal failure or need for renal replacement therapy;</w:t>
      </w:r>
    </w:p>
    <w:p w:rsidR="00DE6D5D" w:rsidRPr="00897574" w:rsidRDefault="00DE6D5D" w:rsidP="00DE6D5D">
      <w:pPr>
        <w:numPr>
          <w:ilvl w:val="0"/>
          <w:numId w:val="3"/>
        </w:numPr>
        <w:spacing w:after="0" w:line="276" w:lineRule="auto"/>
        <w:rPr>
          <w:rFonts w:ascii="Arial" w:eastAsia="Times New Roman" w:hAnsi="Arial" w:cs="Arial"/>
          <w:sz w:val="24"/>
          <w:lang w:val="en-US"/>
        </w:rPr>
      </w:pPr>
      <w:r w:rsidRPr="00897574">
        <w:rPr>
          <w:rFonts w:ascii="Arial" w:eastAsia="Times New Roman" w:hAnsi="Arial" w:cs="Arial"/>
          <w:sz w:val="24"/>
          <w:lang w:val="en-US"/>
        </w:rPr>
        <w:t>respiratory-system dysfunction</w:t>
      </w:r>
    </w:p>
    <w:p w:rsidR="00DE6D5D" w:rsidRPr="00897574" w:rsidRDefault="00DE6D5D" w:rsidP="00DE6D5D">
      <w:pPr>
        <w:spacing w:after="0" w:line="276" w:lineRule="auto"/>
        <w:ind w:left="709"/>
        <w:rPr>
          <w:rFonts w:ascii="Arial" w:eastAsia="Times New Roman" w:hAnsi="Arial" w:cs="Arial"/>
          <w:sz w:val="24"/>
          <w:lang w:val="en-US"/>
        </w:rPr>
      </w:pPr>
      <w:r w:rsidRPr="00897574">
        <w:rPr>
          <w:rFonts w:ascii="Arial" w:eastAsia="Times New Roman" w:hAnsi="Arial" w:cs="Arial"/>
          <w:sz w:val="24"/>
          <w:lang w:val="en-US"/>
        </w:rPr>
        <w:t>the ratio of PaO</w:t>
      </w:r>
      <w:r w:rsidRPr="00897574">
        <w:rPr>
          <w:rFonts w:ascii="Arial" w:eastAsia="Times New Roman" w:hAnsi="Arial" w:cs="Arial"/>
          <w:sz w:val="24"/>
          <w:vertAlign w:val="subscript"/>
          <w:lang w:val="en-US"/>
        </w:rPr>
        <w:t>2</w:t>
      </w:r>
      <w:r w:rsidRPr="00897574">
        <w:rPr>
          <w:rFonts w:ascii="Arial" w:eastAsia="Times New Roman" w:hAnsi="Arial" w:cs="Arial"/>
          <w:sz w:val="24"/>
          <w:lang w:val="en-US"/>
        </w:rPr>
        <w:t>/FiO</w:t>
      </w:r>
      <w:r w:rsidRPr="00897574">
        <w:rPr>
          <w:rFonts w:ascii="Arial" w:eastAsia="Times New Roman" w:hAnsi="Arial" w:cs="Arial"/>
          <w:sz w:val="24"/>
          <w:vertAlign w:val="subscript"/>
          <w:lang w:val="en-US"/>
        </w:rPr>
        <w:t>2</w:t>
      </w:r>
      <w:r w:rsidRPr="00897574">
        <w:rPr>
          <w:rFonts w:ascii="Arial" w:eastAsia="Times New Roman" w:hAnsi="Arial" w:cs="Arial"/>
          <w:sz w:val="24"/>
          <w:lang w:val="en-US"/>
        </w:rPr>
        <w:t xml:space="preserve"> had to be ≤250 (or SaO</w:t>
      </w:r>
      <w:r w:rsidRPr="00897574">
        <w:rPr>
          <w:rFonts w:ascii="Arial" w:eastAsia="Times New Roman" w:hAnsi="Arial" w:cs="Arial"/>
          <w:sz w:val="24"/>
          <w:vertAlign w:val="subscript"/>
          <w:lang w:val="en-US"/>
        </w:rPr>
        <w:t>2</w:t>
      </w:r>
      <w:r w:rsidRPr="00897574">
        <w:rPr>
          <w:rFonts w:ascii="Arial" w:eastAsia="Times New Roman" w:hAnsi="Arial" w:cs="Arial"/>
          <w:sz w:val="24"/>
          <w:lang w:val="en-US"/>
        </w:rPr>
        <w:t>/FiO</w:t>
      </w:r>
      <w:r w:rsidRPr="00897574">
        <w:rPr>
          <w:rFonts w:ascii="Arial" w:eastAsia="Times New Roman" w:hAnsi="Arial" w:cs="Arial"/>
          <w:sz w:val="24"/>
          <w:vertAlign w:val="subscript"/>
          <w:lang w:val="en-US"/>
        </w:rPr>
        <w:t>2</w:t>
      </w:r>
      <w:r w:rsidRPr="00897574">
        <w:rPr>
          <w:rFonts w:ascii="Arial" w:eastAsia="Times New Roman" w:hAnsi="Arial" w:cs="Arial"/>
          <w:sz w:val="24"/>
          <w:lang w:val="en-US"/>
        </w:rPr>
        <w:t xml:space="preserve"> ratio &lt;180)</w:t>
      </w:r>
      <w:r w:rsidRPr="00897574">
        <w:rPr>
          <w:rFonts w:ascii="Arial" w:eastAsia="Times New Roman" w:hAnsi="Arial" w:cs="Arial"/>
          <w:sz w:val="24"/>
          <w:vertAlign w:val="subscript"/>
          <w:lang w:val="en-US"/>
        </w:rPr>
        <w:t xml:space="preserve"> </w:t>
      </w:r>
      <w:r w:rsidRPr="00897574">
        <w:rPr>
          <w:rFonts w:ascii="Arial" w:eastAsia="Times New Roman" w:hAnsi="Arial" w:cs="Arial"/>
          <w:sz w:val="24"/>
          <w:lang w:val="en-US"/>
        </w:rPr>
        <w:t>in the presence of other dysfunctional organs or systems or ≤200 (or SaO</w:t>
      </w:r>
      <w:r w:rsidRPr="00897574">
        <w:rPr>
          <w:rFonts w:ascii="Arial" w:eastAsia="Times New Roman" w:hAnsi="Arial" w:cs="Arial"/>
          <w:sz w:val="24"/>
          <w:vertAlign w:val="subscript"/>
          <w:lang w:val="en-US"/>
        </w:rPr>
        <w:t>2</w:t>
      </w:r>
      <w:r w:rsidRPr="00897574">
        <w:rPr>
          <w:rFonts w:ascii="Arial" w:eastAsia="Times New Roman" w:hAnsi="Arial" w:cs="Arial"/>
          <w:sz w:val="24"/>
          <w:lang w:val="en-US"/>
        </w:rPr>
        <w:t>/FiO</w:t>
      </w:r>
      <w:r w:rsidRPr="00897574">
        <w:rPr>
          <w:rFonts w:ascii="Arial" w:eastAsia="Times New Roman" w:hAnsi="Arial" w:cs="Arial"/>
          <w:sz w:val="24"/>
          <w:vertAlign w:val="subscript"/>
          <w:lang w:val="en-US"/>
        </w:rPr>
        <w:t>2</w:t>
      </w:r>
      <w:r w:rsidRPr="00897574">
        <w:rPr>
          <w:rFonts w:ascii="Arial" w:eastAsia="Times New Roman" w:hAnsi="Arial" w:cs="Arial"/>
          <w:sz w:val="24"/>
          <w:lang w:val="en-US"/>
        </w:rPr>
        <w:t xml:space="preserve"> ratio &lt;142) if the lung was the only dysfunctional organ;</w:t>
      </w:r>
    </w:p>
    <w:p w:rsidR="00DE6D5D" w:rsidRPr="00897574" w:rsidRDefault="00DE6D5D" w:rsidP="00DE6D5D">
      <w:pPr>
        <w:numPr>
          <w:ilvl w:val="0"/>
          <w:numId w:val="3"/>
        </w:numPr>
        <w:spacing w:after="0" w:line="276" w:lineRule="auto"/>
        <w:rPr>
          <w:rFonts w:ascii="Arial" w:eastAsia="Times New Roman" w:hAnsi="Arial" w:cs="Arial"/>
          <w:sz w:val="24"/>
          <w:lang w:val="en-US"/>
        </w:rPr>
      </w:pPr>
      <w:r w:rsidRPr="00897574">
        <w:rPr>
          <w:rFonts w:ascii="Arial" w:eastAsia="Times New Roman" w:hAnsi="Arial" w:cs="Arial"/>
          <w:sz w:val="24"/>
          <w:lang w:val="en-US"/>
        </w:rPr>
        <w:t>hematologic dysfunction</w:t>
      </w:r>
    </w:p>
    <w:p w:rsidR="00DE6D5D" w:rsidRPr="00897574" w:rsidRDefault="00DE6D5D" w:rsidP="00DE6D5D">
      <w:pPr>
        <w:spacing w:after="0" w:line="276" w:lineRule="auto"/>
        <w:ind w:left="709"/>
        <w:rPr>
          <w:rFonts w:ascii="Arial" w:eastAsia="Times New Roman" w:hAnsi="Arial" w:cs="Arial"/>
          <w:sz w:val="24"/>
          <w:lang w:val="en-US"/>
        </w:rPr>
      </w:pPr>
      <w:r w:rsidRPr="00897574">
        <w:rPr>
          <w:rFonts w:ascii="Arial" w:eastAsia="Times New Roman" w:hAnsi="Arial" w:cs="Arial"/>
          <w:sz w:val="24"/>
          <w:lang w:val="en-US"/>
        </w:rPr>
        <w:t>the platelet count had to be &lt;80,000/mm</w:t>
      </w:r>
      <w:r w:rsidRPr="00897574">
        <w:rPr>
          <w:rFonts w:ascii="Arial" w:eastAsia="Times New Roman" w:hAnsi="Arial" w:cs="Arial"/>
          <w:sz w:val="24"/>
          <w:vertAlign w:val="superscript"/>
          <w:lang w:val="en-US"/>
        </w:rPr>
        <w:t>3</w:t>
      </w:r>
      <w:r w:rsidRPr="00897574">
        <w:rPr>
          <w:rFonts w:ascii="Arial" w:eastAsia="Times New Roman" w:hAnsi="Arial" w:cs="Arial"/>
          <w:sz w:val="24"/>
          <w:lang w:val="en-US"/>
        </w:rPr>
        <w:t xml:space="preserve"> or to have decreased by 50 percent in the 3 days preceding enrollment;</w:t>
      </w:r>
    </w:p>
    <w:p w:rsidR="00DE6D5D" w:rsidRPr="00897574" w:rsidRDefault="00DE6D5D" w:rsidP="00DE6D5D">
      <w:pPr>
        <w:numPr>
          <w:ilvl w:val="0"/>
          <w:numId w:val="3"/>
        </w:numPr>
        <w:spacing w:after="0" w:line="276" w:lineRule="auto"/>
        <w:ind w:left="709"/>
        <w:rPr>
          <w:rFonts w:ascii="Arial" w:eastAsia="Times New Roman" w:hAnsi="Arial" w:cs="Arial"/>
          <w:sz w:val="24"/>
          <w:lang w:val="en-US"/>
        </w:rPr>
      </w:pPr>
      <w:r w:rsidRPr="00897574">
        <w:rPr>
          <w:rFonts w:ascii="Arial" w:eastAsia="Times New Roman" w:hAnsi="Arial" w:cs="Arial"/>
          <w:sz w:val="24"/>
          <w:lang w:val="en-US"/>
        </w:rPr>
        <w:t xml:space="preserve">in the case of unexplained metabolic acidosis, the pH had to be ≤7.30 or the base deficit had to be ≥5.0 mmol/liter in association with a plasma lactate level </w:t>
      </w:r>
      <w:r w:rsidRPr="00897574">
        <w:rPr>
          <w:rFonts w:ascii="Arial" w:eastAsia="Times New Roman" w:hAnsi="Arial" w:cs="Arial"/>
          <w:sz w:val="24"/>
          <w:lang w:val="en-US"/>
        </w:rPr>
        <w:lastRenderedPageBreak/>
        <w:t>that was &gt;1.5 times the upper limit of the normal value for the reporting laboratory.</w:t>
      </w:r>
    </w:p>
    <w:p w:rsidR="00DE6D5D" w:rsidRPr="00897574" w:rsidRDefault="00DE6D5D" w:rsidP="00DE6D5D">
      <w:pPr>
        <w:spacing w:after="0" w:line="276" w:lineRule="auto"/>
        <w:ind w:left="709"/>
        <w:rPr>
          <w:rFonts w:ascii="Arial" w:eastAsia="Times New Roman" w:hAnsi="Arial" w:cs="Arial"/>
          <w:sz w:val="24"/>
          <w:lang w:val="en-US"/>
        </w:rPr>
      </w:pPr>
    </w:p>
    <w:p w:rsidR="00DE6D5D" w:rsidRPr="00897574" w:rsidRDefault="00DE6D5D" w:rsidP="00DE6D5D">
      <w:pPr>
        <w:spacing w:after="0" w:line="276" w:lineRule="auto"/>
        <w:rPr>
          <w:rFonts w:ascii="Arial" w:eastAsia="Times New Roman" w:hAnsi="Arial" w:cs="Arial"/>
          <w:b/>
          <w:sz w:val="24"/>
          <w:lang w:val="en-US"/>
        </w:rPr>
      </w:pPr>
      <w:r w:rsidRPr="00897574">
        <w:rPr>
          <w:rFonts w:ascii="Arial" w:eastAsia="Times New Roman" w:hAnsi="Arial" w:cs="Arial"/>
          <w:b/>
          <w:sz w:val="24"/>
          <w:lang w:val="en-US"/>
        </w:rPr>
        <w:t>Sepsis</w:t>
      </w:r>
    </w:p>
    <w:p w:rsidR="00DE6D5D" w:rsidRPr="00897574" w:rsidRDefault="00DE6D5D" w:rsidP="00DE6D5D">
      <w:pPr>
        <w:spacing w:after="0" w:line="276" w:lineRule="auto"/>
        <w:rPr>
          <w:rFonts w:ascii="Arial" w:eastAsia="Times New Roman" w:hAnsi="Arial" w:cs="Arial"/>
          <w:sz w:val="24"/>
          <w:lang w:val="en-US"/>
        </w:rPr>
      </w:pPr>
      <w:r w:rsidRPr="00897574">
        <w:rPr>
          <w:rFonts w:ascii="Arial" w:eastAsia="Times New Roman" w:hAnsi="Arial" w:cs="Arial"/>
          <w:sz w:val="24"/>
          <w:lang w:val="en-US"/>
        </w:rPr>
        <w:t>Criteria I + II (clinical manifestations should be part of a direct systemic response to the presence of an infectious process with an alteration from baseline in the absence of other known causes for such abnormalities)</w:t>
      </w:r>
    </w:p>
    <w:p w:rsidR="00DE6D5D" w:rsidRPr="00897574" w:rsidRDefault="00DE6D5D" w:rsidP="00DE6D5D">
      <w:pPr>
        <w:spacing w:before="120" w:after="0" w:line="276" w:lineRule="auto"/>
        <w:rPr>
          <w:rFonts w:ascii="Arial" w:eastAsia="Times New Roman" w:hAnsi="Arial" w:cs="Arial"/>
          <w:b/>
          <w:sz w:val="24"/>
          <w:lang w:val="en-US"/>
        </w:rPr>
      </w:pPr>
      <w:r w:rsidRPr="00897574">
        <w:rPr>
          <w:rFonts w:ascii="Arial" w:eastAsia="Times New Roman" w:hAnsi="Arial" w:cs="Arial"/>
          <w:b/>
          <w:sz w:val="24"/>
          <w:lang w:val="en-US"/>
        </w:rPr>
        <w:t>Severe Sepsis</w:t>
      </w:r>
    </w:p>
    <w:p w:rsidR="00DE6D5D" w:rsidRPr="00897574" w:rsidRDefault="00DE6D5D" w:rsidP="00DE6D5D">
      <w:pPr>
        <w:spacing w:after="0" w:line="276" w:lineRule="auto"/>
        <w:rPr>
          <w:rFonts w:ascii="Arial" w:eastAsia="Times New Roman" w:hAnsi="Arial" w:cs="Arial"/>
          <w:sz w:val="24"/>
          <w:lang w:val="en-US"/>
        </w:rPr>
      </w:pPr>
      <w:r w:rsidRPr="00897574">
        <w:rPr>
          <w:rFonts w:ascii="Arial" w:eastAsia="Times New Roman" w:hAnsi="Arial" w:cs="Arial"/>
          <w:sz w:val="24"/>
          <w:lang w:val="en-US"/>
        </w:rPr>
        <w:t>Criteria I + II + III</w:t>
      </w:r>
    </w:p>
    <w:p w:rsidR="00DE6D5D" w:rsidRPr="00897574" w:rsidRDefault="00DE6D5D" w:rsidP="00DE6D5D">
      <w:pPr>
        <w:tabs>
          <w:tab w:val="left" w:pos="2367"/>
        </w:tabs>
        <w:spacing w:before="120" w:after="0" w:line="276" w:lineRule="auto"/>
        <w:rPr>
          <w:rFonts w:ascii="Arial" w:eastAsia="Times New Roman" w:hAnsi="Arial" w:cs="Arial"/>
          <w:b/>
          <w:sz w:val="24"/>
          <w:lang w:val="en-US"/>
        </w:rPr>
      </w:pPr>
      <w:r w:rsidRPr="00897574">
        <w:rPr>
          <w:rFonts w:ascii="Arial" w:eastAsia="Times New Roman" w:hAnsi="Arial" w:cs="Arial"/>
          <w:b/>
          <w:sz w:val="24"/>
          <w:lang w:val="en-US"/>
        </w:rPr>
        <w:t>Septic shock</w:t>
      </w:r>
      <w:r w:rsidRPr="00897574">
        <w:rPr>
          <w:rFonts w:ascii="Arial" w:eastAsia="Times New Roman" w:hAnsi="Arial" w:cs="Arial"/>
          <w:b/>
          <w:sz w:val="24"/>
          <w:lang w:val="en-US"/>
        </w:rPr>
        <w:tab/>
        <w:t xml:space="preserve"> </w:t>
      </w:r>
    </w:p>
    <w:p w:rsidR="00DE6D5D" w:rsidRPr="00897574" w:rsidRDefault="00DE6D5D" w:rsidP="00DE6D5D">
      <w:pPr>
        <w:spacing w:after="0" w:line="276" w:lineRule="auto"/>
        <w:rPr>
          <w:rFonts w:ascii="Arial" w:eastAsia="Times New Roman" w:hAnsi="Arial" w:cs="Arial"/>
          <w:sz w:val="24"/>
          <w:lang w:val="en-US"/>
        </w:rPr>
      </w:pPr>
      <w:r w:rsidRPr="00897574">
        <w:rPr>
          <w:rFonts w:ascii="Arial" w:eastAsia="Times New Roman" w:hAnsi="Arial" w:cs="Arial"/>
          <w:sz w:val="24"/>
          <w:lang w:val="en-US"/>
        </w:rPr>
        <w:t xml:space="preserve">Criteria I + II and </w:t>
      </w:r>
      <w:r w:rsidRPr="00897574">
        <w:rPr>
          <w:rFonts w:ascii="Arial" w:eastAsia="Times New Roman" w:hAnsi="Arial" w:cs="Arial"/>
          <w:sz w:val="24"/>
          <w:lang w:val="en-US" w:eastAsia="de-DE"/>
        </w:rPr>
        <w:t xml:space="preserve">state of acute circulatory failure characterized by persistent arterial hypotension unexplained by other causes. Hypotension is defined by a systolic arterial pressure below 90 mm Hg, a MAP &lt;70 (table 1 in Levy </w:t>
      </w:r>
      <w:r w:rsidRPr="00897574">
        <w:rPr>
          <w:rFonts w:ascii="Arial" w:eastAsia="Times New Roman" w:hAnsi="Arial" w:cs="Arial"/>
          <w:i/>
          <w:sz w:val="24"/>
          <w:lang w:val="en-US" w:eastAsia="de-DE"/>
        </w:rPr>
        <w:t>et al.</w:t>
      </w:r>
      <w:r w:rsidRPr="00897574">
        <w:rPr>
          <w:rFonts w:ascii="Arial" w:eastAsia="Times New Roman" w:hAnsi="Arial" w:cs="Arial"/>
          <w:sz w:val="24"/>
          <w:lang w:val="en-US" w:eastAsia="de-DE"/>
        </w:rPr>
        <w:t xml:space="preserve"> </w:t>
      </w:r>
      <w:r w:rsidR="0030546F">
        <w:rPr>
          <w:rFonts w:ascii="Arial" w:eastAsia="Times New Roman" w:hAnsi="Arial" w:cs="Arial"/>
          <w:sz w:val="24"/>
          <w:lang w:val="en-US" w:eastAsia="de-DE"/>
        </w:rPr>
        <w:t>(2)</w:t>
      </w:r>
      <w:r w:rsidRPr="00897574">
        <w:rPr>
          <w:rFonts w:ascii="Arial" w:eastAsia="Times New Roman" w:hAnsi="Arial" w:cs="Arial"/>
          <w:sz w:val="24"/>
          <w:lang w:val="en-US" w:eastAsia="de-DE"/>
        </w:rPr>
        <w:t>), or a reduction in systolic blood pressure of &gt;40 mm Hg from baseline, despite adequate volume resuscitation, in the absence of other causes for hypotension.</w:t>
      </w:r>
    </w:p>
    <w:p w:rsidR="00DE6D5D" w:rsidRPr="00897574" w:rsidRDefault="00DE6D5D" w:rsidP="00DE6D5D">
      <w:pPr>
        <w:spacing w:after="0" w:line="276" w:lineRule="auto"/>
        <w:rPr>
          <w:rFonts w:ascii="Arial" w:eastAsia="Times New Roman" w:hAnsi="Arial" w:cs="Arial"/>
          <w:sz w:val="14"/>
          <w:lang w:val="en-US"/>
        </w:rPr>
      </w:pPr>
    </w:p>
    <w:p w:rsidR="00DE6D5D" w:rsidRPr="000C7345" w:rsidRDefault="00DE6D5D" w:rsidP="00F00DD7">
      <w:pPr>
        <w:pStyle w:val="berschrift2"/>
      </w:pPr>
      <w:r w:rsidRPr="00897574">
        <w:rPr>
          <w:rFonts w:eastAsia="Times New Roman"/>
          <w:sz w:val="24"/>
          <w:szCs w:val="28"/>
        </w:rPr>
        <w:br w:type="page"/>
      </w:r>
      <w:bookmarkStart w:id="25" w:name="_Toc135821878"/>
      <w:bookmarkStart w:id="26" w:name="_Ref286327773"/>
      <w:bookmarkStart w:id="27" w:name="_Toc286408478"/>
      <w:bookmarkStart w:id="28" w:name="_Toc329961909"/>
      <w:r w:rsidRPr="000C7345">
        <w:lastRenderedPageBreak/>
        <w:t xml:space="preserve"> </w:t>
      </w:r>
      <w:bookmarkStart w:id="29" w:name="_Toc465345948"/>
      <w:r w:rsidRPr="000C7345">
        <w:t>Sequential Organ Failure Assessment</w:t>
      </w:r>
      <w:bookmarkEnd w:id="25"/>
      <w:bookmarkEnd w:id="26"/>
      <w:r w:rsidRPr="000C7345">
        <w:t xml:space="preserve"> (SOFA score)</w:t>
      </w:r>
      <w:bookmarkEnd w:id="27"/>
      <w:bookmarkEnd w:id="28"/>
      <w:bookmarkEnd w:id="29"/>
    </w:p>
    <w:p w:rsidR="00DE6D5D" w:rsidRPr="00897574" w:rsidRDefault="00DE6D5D" w:rsidP="00DE6D5D">
      <w:pPr>
        <w:spacing w:after="0" w:line="276" w:lineRule="auto"/>
        <w:rPr>
          <w:rFonts w:ascii="Arial" w:eastAsia="Times New Roman" w:hAnsi="Arial" w:cs="Arial"/>
          <w:sz w:val="24"/>
          <w:lang w:val="en-US"/>
        </w:rPr>
      </w:pPr>
    </w:p>
    <w:p w:rsidR="00DE6D5D" w:rsidRPr="00F00DD7" w:rsidRDefault="00DE6D5D" w:rsidP="00DE6D5D">
      <w:pPr>
        <w:spacing w:after="0" w:line="276" w:lineRule="auto"/>
        <w:rPr>
          <w:rFonts w:ascii="Arial" w:eastAsia="Times New Roman" w:hAnsi="Arial" w:cs="Arial"/>
          <w:lang w:val="en-US"/>
        </w:rPr>
      </w:pPr>
      <w:r w:rsidRPr="00F00DD7">
        <w:rPr>
          <w:rFonts w:ascii="Arial" w:eastAsia="Times New Roman" w:hAnsi="Arial" w:cs="Arial"/>
          <w:lang w:val="en-US"/>
        </w:rPr>
        <w:t xml:space="preserve">The organ dysfunction status will be determined as defined below </w:t>
      </w:r>
      <w:r w:rsidR="0030546F">
        <w:rPr>
          <w:rFonts w:ascii="Arial" w:eastAsia="Times New Roman" w:hAnsi="Arial" w:cs="Arial"/>
          <w:lang w:val="en-US"/>
        </w:rPr>
        <w:t>(4)</w:t>
      </w:r>
      <w:r w:rsidRPr="00F00DD7">
        <w:rPr>
          <w:rFonts w:ascii="Arial" w:eastAsia="Times New Roman" w:hAnsi="Arial" w:cs="Arial"/>
          <w:lang w:val="en-US"/>
        </w:rPr>
        <w:t xml:space="preserve">. The worst values of each day will be entered into the CRF. </w:t>
      </w:r>
    </w:p>
    <w:p w:rsidR="00DE6D5D" w:rsidRPr="00F00DD7" w:rsidRDefault="00DE6D5D" w:rsidP="00DE6D5D">
      <w:pPr>
        <w:spacing w:after="0" w:line="276" w:lineRule="auto"/>
        <w:rPr>
          <w:rFonts w:ascii="Arial" w:eastAsia="Times New Roman" w:hAnsi="Arial" w:cs="Arial"/>
          <w:lang w:val="en-US"/>
        </w:rPr>
      </w:pPr>
      <w:r w:rsidRPr="00F00DD7">
        <w:rPr>
          <w:rFonts w:ascii="Arial" w:eastAsia="Times New Roman" w:hAnsi="Arial" w:cs="Arial"/>
          <w:lang w:val="en-US"/>
        </w:rPr>
        <w:t xml:space="preserve">The SOFA score is composed of the sum of the points determined for the individual organ systems as listed below </w:t>
      </w:r>
      <w:r w:rsidR="00C958D3" w:rsidRPr="00F00DD7">
        <w:rPr>
          <w:rFonts w:ascii="Arial" w:eastAsia="Times New Roman" w:hAnsi="Arial" w:cs="Arial"/>
          <w:lang w:val="en-US"/>
        </w:rPr>
        <w:fldChar w:fldCharType="begin"/>
      </w:r>
      <w:r w:rsidRPr="00F00DD7">
        <w:rPr>
          <w:rFonts w:ascii="Arial" w:eastAsia="Times New Roman" w:hAnsi="Arial" w:cs="Arial"/>
          <w:lang w:val="en-US"/>
        </w:rPr>
        <w:instrText xml:space="preserve"> ADDIN EN.CITE &lt;EndNote&gt;&lt;Cite&gt;&lt;Author&gt;Vincent&lt;/Author&gt;&lt;Year&gt;1996&lt;/Year&gt;&lt;RecNum&gt;3893&lt;/RecNum&gt;&lt;DisplayText&gt;[23]&lt;/DisplayText&gt;&lt;record&gt;&lt;rec-number&gt;3893&lt;/rec-number&gt;&lt;foreign-keys&gt;&lt;key app="EN" db-id="ttzttva9mxdf0jevpvmxfvvt9vw5090dzvfz"&gt;3893&lt;/key&gt;&lt;/foreign-keys&gt;&lt;ref-type name="Journal Article"&gt;17&lt;/ref-type&gt;&lt;contributors&gt;&lt;authors&gt;&lt;author&gt;Vincent, J. L.&lt;/author&gt;&lt;author&gt;Moreno, R.&lt;/author&gt;&lt;author&gt;Takala, J.&lt;/author&gt;&lt;author&gt;Willatts, S.&lt;/author&gt;&lt;author&gt;De Mendonca, A.&lt;/author&gt;&lt;author&gt;Bruining, H.&lt;/author&gt;&lt;author&gt;Reinhart, C. K.&lt;/author&gt;&lt;author&gt;Suter, P. M.&lt;/author&gt;&lt;author&gt;Thijs, L. G.&lt;/author&gt;&lt;/authors&gt;&lt;/contributors&gt;&lt;auth-address&gt;Erasme University Hospital, Brussels, Belgium.&lt;/auth-address&gt;&lt;titles&gt;&lt;title&gt;The SOFA (Sepsis-related Organ Failure Assessment) score to describe organ dysfunction/failure. On behalf of the Working Group on Sepsis-Related Problems of the European Society of Intensive Care Medicine&lt;/title&gt;&lt;secondary-title&gt;Intensive Care Med&lt;/secondary-title&gt;&lt;alt-title&gt;Intensive care medicine&lt;/alt-title&gt;&lt;/titles&gt;&lt;periodical&gt;&lt;full-title&gt;Intensive Care Med&lt;/full-title&gt;&lt;/periodical&gt;&lt;alt-periodical&gt;&lt;full-title&gt;Intensive Care Med&lt;/full-title&gt;&lt;abbr-1&gt;Intensive care medicine&lt;/abbr-1&gt;&lt;/alt-periodical&gt;&lt;pages&gt;707-10&lt;/pages&gt;&lt;volume&gt;22&lt;/volume&gt;&lt;number&gt;7&lt;/number&gt;&lt;keywords&gt;&lt;keyword&gt;Humans&lt;/keyword&gt;&lt;keyword&gt;Multiple Organ Failure/*classification/diagnosis/microbiology/mortality&lt;/keyword&gt;&lt;keyword&gt;Reproducibility of Results&lt;/keyword&gt;&lt;keyword&gt;Risk Factors&lt;/keyword&gt;&lt;keyword&gt;Sensitivity and Specificity&lt;/keyword&gt;&lt;keyword&gt;Sepsis/*complications&lt;/keyword&gt;&lt;keyword&gt;*Severity of Illness Index&lt;/keyword&gt;&lt;keyword&gt;Time Factors&lt;/keyword&gt;&lt;/keywords&gt;&lt;dates&gt;&lt;year&gt;1996&lt;/year&gt;&lt;pub-dates&gt;&lt;date&gt;Jul&lt;/date&gt;&lt;/pub-dates&gt;&lt;/dates&gt;&lt;isbn&gt;0342-4642 (Print)&lt;/isbn&gt;&lt;accession-num&gt;8844239&lt;/accession-num&gt;&lt;label&gt;AHanschmann&lt;/label&gt;&lt;urls&gt;&lt;related-urls&gt;&lt;url&gt;http://www.ncbi.nlm.nih.gov/entrez/query.fcgi?cmd=Retrieve&amp;amp;db=PubMed&amp;amp;dopt=Citation&amp;amp;list_uids=8844239 &lt;/url&gt;&lt;/related-urls&gt;&lt;/urls&gt;&lt;language&gt;eng&lt;/language&gt;&lt;/record&gt;&lt;/Cite&gt;&lt;/EndNote&gt;</w:instrText>
      </w:r>
      <w:r w:rsidR="00C958D3" w:rsidRPr="00F00DD7">
        <w:rPr>
          <w:rFonts w:ascii="Arial" w:eastAsia="Times New Roman" w:hAnsi="Arial" w:cs="Arial"/>
          <w:lang w:val="en-US"/>
        </w:rPr>
        <w:fldChar w:fldCharType="separate"/>
      </w:r>
      <w:r w:rsidRPr="00F00DD7">
        <w:rPr>
          <w:rFonts w:ascii="Arial" w:eastAsia="Times New Roman" w:hAnsi="Arial" w:cs="Arial"/>
          <w:noProof/>
          <w:lang w:val="en-US"/>
        </w:rPr>
        <w:t>[</w:t>
      </w:r>
      <w:hyperlink w:anchor="_ENREF_23" w:tooltip="Vincent, 1996 #3893" w:history="1">
        <w:r w:rsidRPr="00F00DD7">
          <w:rPr>
            <w:rFonts w:ascii="Arial" w:eastAsia="Times New Roman" w:hAnsi="Arial" w:cs="Arial"/>
            <w:noProof/>
            <w:lang w:val="en-US"/>
          </w:rPr>
          <w:t>23</w:t>
        </w:r>
      </w:hyperlink>
      <w:r w:rsidRPr="00F00DD7">
        <w:rPr>
          <w:rFonts w:ascii="Arial" w:eastAsia="Times New Roman" w:hAnsi="Arial" w:cs="Arial"/>
          <w:noProof/>
          <w:lang w:val="en-US"/>
        </w:rPr>
        <w:t>]</w:t>
      </w:r>
      <w:r w:rsidR="00C958D3" w:rsidRPr="00F00DD7">
        <w:rPr>
          <w:rFonts w:ascii="Arial" w:eastAsia="Times New Roman" w:hAnsi="Arial" w:cs="Arial"/>
          <w:lang w:val="en-US"/>
        </w:rPr>
        <w:fldChar w:fldCharType="end"/>
      </w:r>
      <w:r w:rsidRPr="00F00DD7">
        <w:rPr>
          <w:rFonts w:ascii="Arial" w:eastAsia="Times New Roman" w:hAnsi="Arial" w:cs="Arial"/>
          <w:lang w:val="en-US"/>
        </w:rPr>
        <w:t xml:space="preserve">. A point score from zero through four will be allocated to each organ system. The following procedures will be utilized to determine the sub-scores of the individual components of the SOFA score:  </w:t>
      </w:r>
    </w:p>
    <w:p w:rsidR="00DE6D5D" w:rsidRPr="00F00DD7" w:rsidRDefault="00DE6D5D" w:rsidP="00DE6D5D">
      <w:pPr>
        <w:spacing w:after="120" w:line="360" w:lineRule="auto"/>
        <w:jc w:val="both"/>
        <w:rPr>
          <w:rFonts w:ascii="Arial" w:eastAsia="Times New Roman" w:hAnsi="Arial" w:cs="Arial"/>
          <w:b/>
          <w:bCs/>
          <w:lang w:val="en-US"/>
        </w:rPr>
      </w:pPr>
    </w:p>
    <w:p w:rsidR="00DE6D5D" w:rsidRPr="00F00DD7" w:rsidRDefault="00DE6D5D" w:rsidP="00DE6D5D">
      <w:pPr>
        <w:spacing w:after="120" w:line="360" w:lineRule="auto"/>
        <w:jc w:val="both"/>
        <w:rPr>
          <w:rFonts w:ascii="Arial" w:eastAsia="Times New Roman" w:hAnsi="Arial" w:cs="Arial"/>
          <w:b/>
          <w:bCs/>
          <w:lang w:val="en-US"/>
        </w:rPr>
      </w:pPr>
      <w:r w:rsidRPr="00F00DD7">
        <w:rPr>
          <w:rFonts w:ascii="Arial" w:eastAsia="Times New Roman" w:hAnsi="Arial" w:cs="Arial"/>
          <w:b/>
          <w:bCs/>
          <w:lang w:val="en-US"/>
        </w:rPr>
        <w:t>Cardiovascular System:</w:t>
      </w:r>
    </w:p>
    <w:p w:rsidR="00DE6D5D" w:rsidRPr="00F00DD7" w:rsidRDefault="00DE6D5D" w:rsidP="00DE6D5D">
      <w:pPr>
        <w:spacing w:after="0" w:line="276" w:lineRule="auto"/>
        <w:rPr>
          <w:rFonts w:ascii="Arial" w:eastAsia="Times New Roman" w:hAnsi="Arial" w:cs="Arial"/>
          <w:lang w:val="en-US"/>
        </w:rPr>
      </w:pPr>
      <w:r w:rsidRPr="00F00DD7">
        <w:rPr>
          <w:rFonts w:ascii="Arial" w:eastAsia="Times New Roman" w:hAnsi="Arial" w:cs="Arial"/>
          <w:lang w:val="en-US"/>
        </w:rPr>
        <w:t>Mean arterial pressure (MAP) or vasopressor use will determine the number of points for this sub-score.  The lowest MAP value recorded over the previous 24h period will be entered onto the CRF; the highest dose of each catecholamine administered for &gt; 1h in the previous 24 hour period will be entered into the CRF:</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0 = MAP </w:t>
      </w:r>
      <w:r w:rsidRPr="00F00DD7">
        <w:rPr>
          <w:rFonts w:ascii="Arial" w:eastAsia="Times New Roman" w:hAnsi="Arial" w:cs="Arial"/>
          <w:u w:val="single"/>
          <w:lang w:val="en-US"/>
        </w:rPr>
        <w:t>&gt;</w:t>
      </w:r>
      <w:r w:rsidRPr="00F00DD7">
        <w:rPr>
          <w:rFonts w:ascii="Arial" w:eastAsia="Times New Roman" w:hAnsi="Arial" w:cs="Arial"/>
          <w:lang w:val="en-US"/>
        </w:rPr>
        <w:t xml:space="preserve"> 70 and no vasopressors</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1 = MAP &lt; 70 and no vasopressors</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2 = dopamine </w:t>
      </w:r>
      <w:r w:rsidRPr="00F00DD7">
        <w:rPr>
          <w:rFonts w:ascii="Arial" w:eastAsia="Times New Roman" w:hAnsi="Arial" w:cs="Arial"/>
          <w:u w:val="single"/>
          <w:lang w:val="en-US"/>
        </w:rPr>
        <w:t>&lt;</w:t>
      </w:r>
      <w:r w:rsidRPr="00F00DD7">
        <w:rPr>
          <w:rFonts w:ascii="Arial" w:eastAsia="Times New Roman" w:hAnsi="Arial" w:cs="Arial"/>
          <w:lang w:val="en-US"/>
        </w:rPr>
        <w:t xml:space="preserve"> 5 µg/kg/min or dobutamine (any dose)</w:t>
      </w:r>
    </w:p>
    <w:p w:rsidR="00DE6D5D" w:rsidRPr="00F00DD7" w:rsidRDefault="00DE6D5D" w:rsidP="00DE6D5D">
      <w:pPr>
        <w:spacing w:after="0" w:line="240" w:lineRule="auto"/>
        <w:rPr>
          <w:rFonts w:ascii="Arial" w:eastAsia="Times New Roman" w:hAnsi="Arial" w:cs="Arial"/>
          <w:b/>
          <w:u w:val="single"/>
          <w:lang w:val="en-US"/>
        </w:rPr>
      </w:pPr>
      <w:r w:rsidRPr="00F00DD7">
        <w:rPr>
          <w:rFonts w:ascii="Arial" w:eastAsia="Times New Roman" w:hAnsi="Arial" w:cs="Arial"/>
          <w:lang w:val="en-US"/>
        </w:rPr>
        <w:t xml:space="preserve">3 = dopamine &gt; 5 to </w:t>
      </w:r>
      <w:r w:rsidRPr="00F00DD7">
        <w:rPr>
          <w:rFonts w:ascii="Arial" w:eastAsia="Times New Roman" w:hAnsi="Arial" w:cs="Arial"/>
          <w:u w:val="single"/>
          <w:lang w:val="en-US"/>
        </w:rPr>
        <w:t>&lt;</w:t>
      </w:r>
      <w:r w:rsidRPr="00F00DD7">
        <w:rPr>
          <w:rFonts w:ascii="Arial" w:eastAsia="Times New Roman" w:hAnsi="Arial" w:cs="Arial"/>
          <w:lang w:val="en-US"/>
        </w:rPr>
        <w:t xml:space="preserve">15 mcg/kg/min </w:t>
      </w:r>
      <w:r w:rsidRPr="00F00DD7">
        <w:rPr>
          <w:rFonts w:ascii="Arial" w:eastAsia="Times New Roman" w:hAnsi="Arial" w:cs="Arial"/>
          <w:u w:val="single"/>
          <w:lang w:val="en-US"/>
        </w:rPr>
        <w:t>or</w:t>
      </w:r>
      <w:r w:rsidRPr="00F00DD7">
        <w:rPr>
          <w:rFonts w:ascii="Arial" w:eastAsia="Times New Roman" w:hAnsi="Arial" w:cs="Arial"/>
          <w:lang w:val="en-US"/>
        </w:rPr>
        <w:t xml:space="preserve"> (nor) epinephrine </w:t>
      </w:r>
      <w:r w:rsidRPr="00F00DD7">
        <w:rPr>
          <w:rFonts w:ascii="Arial" w:eastAsia="Times New Roman" w:hAnsi="Arial" w:cs="Arial"/>
          <w:u w:val="single"/>
          <w:lang w:val="en-US"/>
        </w:rPr>
        <w:t>&lt;</w:t>
      </w:r>
      <w:r w:rsidRPr="00F00DD7">
        <w:rPr>
          <w:rFonts w:ascii="Arial" w:eastAsia="Times New Roman" w:hAnsi="Arial" w:cs="Arial"/>
          <w:lang w:val="en-US"/>
        </w:rPr>
        <w:t xml:space="preserve"> 0.1 mcg/kg/min .</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4 = dopamine &gt; 15 mcg/kg/min </w:t>
      </w:r>
      <w:r w:rsidRPr="00F00DD7">
        <w:rPr>
          <w:rFonts w:ascii="Arial" w:eastAsia="Times New Roman" w:hAnsi="Arial" w:cs="Arial"/>
          <w:u w:val="single"/>
          <w:lang w:val="en-US"/>
        </w:rPr>
        <w:t>or</w:t>
      </w:r>
      <w:r w:rsidRPr="00F00DD7">
        <w:rPr>
          <w:rFonts w:ascii="Arial" w:eastAsia="Times New Roman" w:hAnsi="Arial" w:cs="Arial"/>
          <w:lang w:val="en-US"/>
        </w:rPr>
        <w:t xml:space="preserve"> (nor) epinephrine &gt; 0.1 mcg/kg/min</w:t>
      </w:r>
    </w:p>
    <w:p w:rsidR="00DE6D5D" w:rsidRPr="00F00DD7" w:rsidRDefault="00DE6D5D" w:rsidP="00DE6D5D">
      <w:pPr>
        <w:spacing w:after="0" w:line="240" w:lineRule="auto"/>
        <w:rPr>
          <w:rFonts w:ascii="Arial" w:eastAsia="Times New Roman" w:hAnsi="Arial" w:cs="Arial"/>
          <w:lang w:val="en-US"/>
        </w:rPr>
      </w:pP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MAP will be calculated using the following formula:</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MAP = 2/3 diastolic pressure + 1/3 systolic pressure </w:t>
      </w:r>
    </w:p>
    <w:p w:rsidR="00DE6D5D" w:rsidRPr="00F00DD7" w:rsidRDefault="00DE6D5D" w:rsidP="00DE6D5D">
      <w:pPr>
        <w:spacing w:after="0" w:line="240" w:lineRule="auto"/>
        <w:rPr>
          <w:rFonts w:ascii="Arial" w:eastAsia="Times New Roman" w:hAnsi="Arial" w:cs="Arial"/>
          <w:lang w:val="en-US"/>
        </w:rPr>
      </w:pPr>
    </w:p>
    <w:p w:rsidR="00DE6D5D" w:rsidRPr="00F00DD7" w:rsidRDefault="00DE6D5D" w:rsidP="00DE6D5D">
      <w:pPr>
        <w:spacing w:after="120" w:line="360" w:lineRule="auto"/>
        <w:jc w:val="both"/>
        <w:rPr>
          <w:rFonts w:ascii="Arial" w:eastAsia="Times New Roman" w:hAnsi="Arial" w:cs="Arial"/>
          <w:b/>
          <w:bCs/>
          <w:lang w:val="en-US"/>
        </w:rPr>
      </w:pPr>
      <w:r w:rsidRPr="00F00DD7">
        <w:rPr>
          <w:rFonts w:ascii="Arial" w:eastAsia="Times New Roman" w:hAnsi="Arial" w:cs="Arial"/>
          <w:b/>
          <w:bCs/>
          <w:lang w:val="en-US"/>
        </w:rPr>
        <w:t>Pulmonary System:</w:t>
      </w:r>
    </w:p>
    <w:p w:rsidR="00DE6D5D" w:rsidRPr="00F00DD7" w:rsidRDefault="00DE6D5D" w:rsidP="00DE6D5D">
      <w:pPr>
        <w:spacing w:after="0" w:line="276" w:lineRule="auto"/>
        <w:rPr>
          <w:rFonts w:ascii="Arial" w:eastAsia="Times New Roman" w:hAnsi="Arial" w:cs="Arial"/>
          <w:lang w:val="en-US"/>
        </w:rPr>
      </w:pPr>
      <w:r w:rsidRPr="00F00DD7">
        <w:rPr>
          <w:rFonts w:ascii="Arial" w:eastAsia="Times New Roman" w:hAnsi="Arial" w:cs="Arial"/>
          <w:lang w:val="en-US"/>
        </w:rPr>
        <w:t>The PaO</w:t>
      </w:r>
      <w:r w:rsidRPr="00F00DD7">
        <w:rPr>
          <w:rFonts w:ascii="Arial" w:eastAsia="Times New Roman" w:hAnsi="Arial" w:cs="Arial"/>
          <w:vertAlign w:val="subscript"/>
          <w:lang w:val="en-US"/>
        </w:rPr>
        <w:t>2</w:t>
      </w:r>
      <w:r w:rsidRPr="00F00DD7">
        <w:rPr>
          <w:rFonts w:ascii="Arial" w:eastAsia="Times New Roman" w:hAnsi="Arial" w:cs="Arial"/>
          <w:lang w:val="en-US"/>
        </w:rPr>
        <w:t>/FiO</w:t>
      </w:r>
      <w:r w:rsidRPr="00F00DD7">
        <w:rPr>
          <w:rFonts w:ascii="Arial" w:eastAsia="Times New Roman" w:hAnsi="Arial" w:cs="Arial"/>
          <w:vertAlign w:val="subscript"/>
          <w:lang w:val="en-US"/>
        </w:rPr>
        <w:t>2</w:t>
      </w:r>
      <w:r w:rsidRPr="00F00DD7">
        <w:rPr>
          <w:rFonts w:ascii="Arial" w:eastAsia="Times New Roman" w:hAnsi="Arial" w:cs="Arial"/>
          <w:lang w:val="en-US"/>
        </w:rPr>
        <w:t xml:space="preserve"> (P/F) ratio will be used to determine this sub-score. The lowest PaO</w:t>
      </w:r>
      <w:r w:rsidRPr="00F00DD7">
        <w:rPr>
          <w:rFonts w:ascii="Arial" w:eastAsia="Times New Roman" w:hAnsi="Arial" w:cs="Arial"/>
          <w:vertAlign w:val="subscript"/>
          <w:lang w:val="en-US"/>
        </w:rPr>
        <w:t>2</w:t>
      </w:r>
      <w:r w:rsidRPr="00F00DD7">
        <w:rPr>
          <w:rFonts w:ascii="Arial" w:eastAsia="Times New Roman" w:hAnsi="Arial" w:cs="Arial"/>
          <w:lang w:val="en-US"/>
        </w:rPr>
        <w:t xml:space="preserve"> value and the highest FiO</w:t>
      </w:r>
      <w:r w:rsidRPr="00F00DD7">
        <w:rPr>
          <w:rFonts w:ascii="Arial" w:eastAsia="Times New Roman" w:hAnsi="Arial" w:cs="Arial"/>
          <w:vertAlign w:val="subscript"/>
          <w:lang w:val="en-US"/>
        </w:rPr>
        <w:t>2</w:t>
      </w:r>
      <w:r w:rsidRPr="00F00DD7">
        <w:rPr>
          <w:rFonts w:ascii="Arial" w:eastAsia="Times New Roman" w:hAnsi="Arial" w:cs="Arial"/>
          <w:lang w:val="en-US"/>
        </w:rPr>
        <w:t xml:space="preserve"> value over the previous 24h will be entered onto the CRF.  If arterial blood gases are not available for a given calendar day or if the subject is no longer intubated but remains in the ICU with ventilatory support, the conversion tables (see below) will be used to determine the respective PaO</w:t>
      </w:r>
      <w:r w:rsidRPr="00F00DD7">
        <w:rPr>
          <w:rFonts w:ascii="Arial" w:eastAsia="Times New Roman" w:hAnsi="Arial" w:cs="Arial"/>
          <w:vertAlign w:val="subscript"/>
          <w:lang w:val="en-US"/>
        </w:rPr>
        <w:t>2</w:t>
      </w:r>
      <w:r w:rsidRPr="00F00DD7">
        <w:rPr>
          <w:rFonts w:ascii="Arial" w:eastAsia="Times New Roman" w:hAnsi="Arial" w:cs="Arial"/>
          <w:lang w:val="en-US"/>
        </w:rPr>
        <w:t xml:space="preserve"> or FiO</w:t>
      </w:r>
      <w:r w:rsidRPr="00F00DD7">
        <w:rPr>
          <w:rFonts w:ascii="Arial" w:eastAsia="Times New Roman" w:hAnsi="Arial" w:cs="Arial"/>
          <w:vertAlign w:val="subscript"/>
          <w:lang w:val="en-US"/>
        </w:rPr>
        <w:t>2</w:t>
      </w:r>
      <w:r w:rsidRPr="00F00DD7">
        <w:rPr>
          <w:rFonts w:ascii="Arial" w:eastAsia="Times New Roman" w:hAnsi="Arial" w:cs="Arial"/>
          <w:lang w:val="en-US"/>
        </w:rPr>
        <w:t xml:space="preserve">. </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The values below refer to the ranges of P/F ratios (kPa).</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0 =  &gt; 400 (&gt; 53.2)</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1 = 301-400 (39.9-53.1)</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2 = 201-300 (26.6-39.8)</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3 = 101-200 (13.3-26.5) </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4 = </w:t>
      </w:r>
      <w:r w:rsidRPr="00F00DD7">
        <w:rPr>
          <w:rFonts w:ascii="Arial" w:eastAsia="Times New Roman" w:hAnsi="Arial" w:cs="Arial"/>
          <w:u w:val="single"/>
          <w:lang w:val="en-US"/>
        </w:rPr>
        <w:t>&lt;</w:t>
      </w:r>
      <w:r w:rsidRPr="00F00DD7">
        <w:rPr>
          <w:rFonts w:ascii="Arial" w:eastAsia="Times New Roman" w:hAnsi="Arial" w:cs="Arial"/>
          <w:lang w:val="en-US"/>
        </w:rPr>
        <w:t xml:space="preserve"> 100 (&lt; 13.3) </w:t>
      </w:r>
    </w:p>
    <w:p w:rsidR="00DE6D5D" w:rsidRPr="00F00DD7" w:rsidRDefault="00DE6D5D" w:rsidP="00DE6D5D">
      <w:pPr>
        <w:spacing w:after="120" w:line="360" w:lineRule="auto"/>
        <w:jc w:val="both"/>
        <w:rPr>
          <w:rFonts w:ascii="Arial" w:eastAsia="Times New Roman" w:hAnsi="Arial" w:cs="Arial"/>
          <w:b/>
          <w:bCs/>
          <w:lang w:val="en-US"/>
        </w:rPr>
      </w:pPr>
    </w:p>
    <w:p w:rsidR="00DE6D5D" w:rsidRPr="00F00DD7" w:rsidRDefault="00DE6D5D" w:rsidP="00DE6D5D">
      <w:pPr>
        <w:spacing w:after="120" w:line="360" w:lineRule="auto"/>
        <w:jc w:val="both"/>
        <w:rPr>
          <w:rFonts w:ascii="Arial" w:eastAsia="Times New Roman" w:hAnsi="Arial" w:cs="Arial"/>
          <w:b/>
          <w:bCs/>
          <w:lang w:val="en-US"/>
        </w:rPr>
      </w:pPr>
      <w:r w:rsidRPr="00F00DD7">
        <w:rPr>
          <w:rFonts w:ascii="Arial" w:eastAsia="Times New Roman" w:hAnsi="Arial" w:cs="Arial"/>
          <w:b/>
          <w:bCs/>
          <w:lang w:val="en-US"/>
        </w:rPr>
        <w:t>Coagulation System:</w:t>
      </w:r>
    </w:p>
    <w:p w:rsidR="00DE6D5D" w:rsidRPr="00F00DD7" w:rsidRDefault="00DE6D5D" w:rsidP="00DE6D5D">
      <w:pPr>
        <w:spacing w:after="0" w:line="276" w:lineRule="auto"/>
        <w:rPr>
          <w:rFonts w:ascii="Arial" w:eastAsia="Times New Roman" w:hAnsi="Arial" w:cs="Arial"/>
          <w:lang w:val="en-US"/>
        </w:rPr>
      </w:pPr>
      <w:r w:rsidRPr="00F00DD7">
        <w:rPr>
          <w:rFonts w:ascii="Arial" w:eastAsia="Times New Roman" w:hAnsi="Arial" w:cs="Arial"/>
          <w:lang w:val="en-US"/>
        </w:rPr>
        <w:t>Platelets will determine this sub-score.  The lowest platelet count over the previous 24 hours will be entered into the CRF.</w:t>
      </w:r>
    </w:p>
    <w:p w:rsidR="00DE6D5D" w:rsidRPr="00F00DD7" w:rsidRDefault="00DE6D5D" w:rsidP="00DE6D5D">
      <w:pPr>
        <w:spacing w:after="0" w:line="240" w:lineRule="auto"/>
        <w:rPr>
          <w:rFonts w:ascii="Arial" w:eastAsia="Times New Roman" w:hAnsi="Arial" w:cs="Arial"/>
          <w:vertAlign w:val="superscript"/>
          <w:lang w:val="en-US"/>
        </w:rPr>
      </w:pPr>
      <w:r w:rsidRPr="00F00DD7">
        <w:rPr>
          <w:rFonts w:ascii="Arial" w:eastAsia="Times New Roman" w:hAnsi="Arial" w:cs="Arial"/>
          <w:lang w:val="en-US"/>
        </w:rPr>
        <w:t xml:space="preserve">0 = </w:t>
      </w:r>
      <w:r w:rsidRPr="00F00DD7">
        <w:rPr>
          <w:rFonts w:ascii="Arial" w:eastAsia="Times New Roman" w:hAnsi="Arial" w:cs="Arial"/>
          <w:u w:val="single"/>
          <w:lang w:val="en-US"/>
        </w:rPr>
        <w:t>&gt;</w:t>
      </w:r>
      <w:r w:rsidRPr="00F00DD7">
        <w:rPr>
          <w:rFonts w:ascii="Arial" w:eastAsia="Times New Roman" w:hAnsi="Arial" w:cs="Arial"/>
          <w:lang w:val="en-US"/>
        </w:rPr>
        <w:t xml:space="preserve"> 150 x 10</w:t>
      </w:r>
      <w:r w:rsidRPr="00F00DD7">
        <w:rPr>
          <w:rFonts w:ascii="Arial" w:eastAsia="Times New Roman" w:hAnsi="Arial" w:cs="Arial"/>
          <w:vertAlign w:val="superscript"/>
          <w:lang w:val="en-US"/>
        </w:rPr>
        <w:t>3</w:t>
      </w:r>
      <w:r w:rsidRPr="00F00DD7">
        <w:rPr>
          <w:rFonts w:ascii="Arial" w:eastAsia="Times New Roman" w:hAnsi="Arial" w:cs="Arial"/>
          <w:lang w:val="en-US"/>
        </w:rPr>
        <w:t>/mm</w:t>
      </w:r>
      <w:r w:rsidRPr="00F00DD7">
        <w:rPr>
          <w:rFonts w:ascii="Arial" w:eastAsia="Times New Roman" w:hAnsi="Arial" w:cs="Arial"/>
          <w:vertAlign w:val="superscript"/>
          <w:lang w:val="en-US"/>
        </w:rPr>
        <w:t>3</w:t>
      </w:r>
    </w:p>
    <w:p w:rsidR="00DE6D5D" w:rsidRPr="00F00DD7" w:rsidRDefault="00DE6D5D" w:rsidP="00DE6D5D">
      <w:pPr>
        <w:spacing w:after="0" w:line="240" w:lineRule="auto"/>
        <w:rPr>
          <w:rFonts w:ascii="Arial" w:eastAsia="Times New Roman" w:hAnsi="Arial" w:cs="Arial"/>
          <w:vertAlign w:val="superscript"/>
          <w:lang w:val="en-US"/>
        </w:rPr>
      </w:pPr>
      <w:r w:rsidRPr="00F00DD7">
        <w:rPr>
          <w:rFonts w:ascii="Arial" w:eastAsia="Times New Roman" w:hAnsi="Arial" w:cs="Arial"/>
          <w:lang w:val="en-US"/>
        </w:rPr>
        <w:t xml:space="preserve">1 = </w:t>
      </w:r>
      <w:r w:rsidRPr="00F00DD7">
        <w:rPr>
          <w:rFonts w:ascii="Arial" w:eastAsia="Times New Roman" w:hAnsi="Arial" w:cs="Arial"/>
          <w:u w:val="single"/>
          <w:lang w:val="en-US"/>
        </w:rPr>
        <w:t>&gt;</w:t>
      </w:r>
      <w:r w:rsidRPr="00F00DD7">
        <w:rPr>
          <w:rFonts w:ascii="Arial" w:eastAsia="Times New Roman" w:hAnsi="Arial" w:cs="Arial"/>
          <w:lang w:val="en-US"/>
        </w:rPr>
        <w:t xml:space="preserve"> 100-149 x 10</w:t>
      </w:r>
      <w:r w:rsidRPr="00F00DD7">
        <w:rPr>
          <w:rFonts w:ascii="Arial" w:eastAsia="Times New Roman" w:hAnsi="Arial" w:cs="Arial"/>
          <w:vertAlign w:val="superscript"/>
          <w:lang w:val="en-US"/>
        </w:rPr>
        <w:t>3</w:t>
      </w:r>
      <w:r w:rsidRPr="00F00DD7">
        <w:rPr>
          <w:rFonts w:ascii="Arial" w:eastAsia="Times New Roman" w:hAnsi="Arial" w:cs="Arial"/>
          <w:lang w:val="en-US"/>
        </w:rPr>
        <w:t>/mm</w:t>
      </w:r>
      <w:r w:rsidRPr="00F00DD7">
        <w:rPr>
          <w:rFonts w:ascii="Arial" w:eastAsia="Times New Roman" w:hAnsi="Arial" w:cs="Arial"/>
          <w:vertAlign w:val="superscript"/>
          <w:lang w:val="en-US"/>
        </w:rPr>
        <w:t>3</w:t>
      </w:r>
    </w:p>
    <w:p w:rsidR="00DE6D5D" w:rsidRPr="00F00DD7" w:rsidRDefault="00DE6D5D" w:rsidP="00DE6D5D">
      <w:pPr>
        <w:spacing w:after="0" w:line="240" w:lineRule="auto"/>
        <w:rPr>
          <w:rFonts w:ascii="Arial" w:eastAsia="Times New Roman" w:hAnsi="Arial" w:cs="Arial"/>
          <w:vertAlign w:val="superscript"/>
          <w:lang w:val="en-US"/>
        </w:rPr>
      </w:pPr>
      <w:r w:rsidRPr="00F00DD7">
        <w:rPr>
          <w:rFonts w:ascii="Arial" w:eastAsia="Times New Roman" w:hAnsi="Arial" w:cs="Arial"/>
          <w:lang w:val="en-US"/>
        </w:rPr>
        <w:t xml:space="preserve">2 = </w:t>
      </w:r>
      <w:r w:rsidRPr="00F00DD7">
        <w:rPr>
          <w:rFonts w:ascii="Arial" w:eastAsia="Times New Roman" w:hAnsi="Arial" w:cs="Arial"/>
          <w:u w:val="single"/>
          <w:lang w:val="en-US"/>
        </w:rPr>
        <w:t>&gt;</w:t>
      </w:r>
      <w:r w:rsidRPr="00F00DD7">
        <w:rPr>
          <w:rFonts w:ascii="Arial" w:eastAsia="Times New Roman" w:hAnsi="Arial" w:cs="Arial"/>
          <w:lang w:val="en-US"/>
        </w:rPr>
        <w:t xml:space="preserve"> 50-99 x 10</w:t>
      </w:r>
      <w:r w:rsidRPr="00F00DD7">
        <w:rPr>
          <w:rFonts w:ascii="Arial" w:eastAsia="Times New Roman" w:hAnsi="Arial" w:cs="Arial"/>
          <w:vertAlign w:val="superscript"/>
          <w:lang w:val="en-US"/>
        </w:rPr>
        <w:t>3</w:t>
      </w:r>
      <w:r w:rsidRPr="00F00DD7">
        <w:rPr>
          <w:rFonts w:ascii="Arial" w:eastAsia="Times New Roman" w:hAnsi="Arial" w:cs="Arial"/>
          <w:lang w:val="en-US"/>
        </w:rPr>
        <w:t>/mm</w:t>
      </w:r>
      <w:r w:rsidRPr="00F00DD7">
        <w:rPr>
          <w:rFonts w:ascii="Arial" w:eastAsia="Times New Roman" w:hAnsi="Arial" w:cs="Arial"/>
          <w:vertAlign w:val="superscript"/>
          <w:lang w:val="en-US"/>
        </w:rPr>
        <w:t>3</w:t>
      </w:r>
    </w:p>
    <w:p w:rsidR="00DE6D5D" w:rsidRPr="00F00DD7" w:rsidRDefault="00DE6D5D" w:rsidP="00DE6D5D">
      <w:pPr>
        <w:spacing w:after="0" w:line="240" w:lineRule="auto"/>
        <w:rPr>
          <w:rFonts w:ascii="Arial" w:eastAsia="Times New Roman" w:hAnsi="Arial" w:cs="Arial"/>
          <w:vertAlign w:val="superscript"/>
          <w:lang w:val="en-US"/>
        </w:rPr>
      </w:pPr>
      <w:r w:rsidRPr="00F00DD7">
        <w:rPr>
          <w:rFonts w:ascii="Arial" w:eastAsia="Times New Roman" w:hAnsi="Arial" w:cs="Arial"/>
          <w:lang w:val="en-US"/>
        </w:rPr>
        <w:t xml:space="preserve">3 = </w:t>
      </w:r>
      <w:r w:rsidRPr="00F00DD7">
        <w:rPr>
          <w:rFonts w:ascii="Arial" w:eastAsia="Times New Roman" w:hAnsi="Arial" w:cs="Arial"/>
          <w:u w:val="single"/>
          <w:lang w:val="en-US"/>
        </w:rPr>
        <w:t>&gt;</w:t>
      </w:r>
      <w:r w:rsidRPr="00F00DD7">
        <w:rPr>
          <w:rFonts w:ascii="Arial" w:eastAsia="Times New Roman" w:hAnsi="Arial" w:cs="Arial"/>
          <w:lang w:val="en-US"/>
        </w:rPr>
        <w:t xml:space="preserve"> 20-49 x 10</w:t>
      </w:r>
      <w:r w:rsidRPr="00F00DD7">
        <w:rPr>
          <w:rFonts w:ascii="Arial" w:eastAsia="Times New Roman" w:hAnsi="Arial" w:cs="Arial"/>
          <w:vertAlign w:val="superscript"/>
          <w:lang w:val="en-US"/>
        </w:rPr>
        <w:t>3</w:t>
      </w:r>
      <w:r w:rsidRPr="00F00DD7">
        <w:rPr>
          <w:rFonts w:ascii="Arial" w:eastAsia="Times New Roman" w:hAnsi="Arial" w:cs="Arial"/>
          <w:lang w:val="en-US"/>
        </w:rPr>
        <w:t>/mm</w:t>
      </w:r>
      <w:r w:rsidRPr="00F00DD7">
        <w:rPr>
          <w:rFonts w:ascii="Arial" w:eastAsia="Times New Roman" w:hAnsi="Arial" w:cs="Arial"/>
          <w:vertAlign w:val="superscript"/>
          <w:lang w:val="en-US"/>
        </w:rPr>
        <w:t>3</w:t>
      </w:r>
    </w:p>
    <w:p w:rsidR="00DE6D5D" w:rsidRPr="00F00DD7" w:rsidRDefault="00DE6D5D" w:rsidP="00DE6D5D">
      <w:pPr>
        <w:spacing w:after="0" w:line="240" w:lineRule="auto"/>
        <w:rPr>
          <w:rFonts w:ascii="Arial" w:eastAsia="Times New Roman" w:hAnsi="Arial" w:cs="Arial"/>
          <w:vertAlign w:val="superscript"/>
          <w:lang w:val="en-US"/>
        </w:rPr>
      </w:pPr>
      <w:r w:rsidRPr="00F00DD7">
        <w:rPr>
          <w:rFonts w:ascii="Arial" w:eastAsia="Times New Roman" w:hAnsi="Arial" w:cs="Arial"/>
          <w:lang w:val="en-US"/>
        </w:rPr>
        <w:t>4 = &lt; 20 x 10</w:t>
      </w:r>
      <w:r w:rsidRPr="00F00DD7">
        <w:rPr>
          <w:rFonts w:ascii="Arial" w:eastAsia="Times New Roman" w:hAnsi="Arial" w:cs="Arial"/>
          <w:vertAlign w:val="superscript"/>
          <w:lang w:val="en-US"/>
        </w:rPr>
        <w:t>3</w:t>
      </w:r>
      <w:r w:rsidRPr="00F00DD7">
        <w:rPr>
          <w:rFonts w:ascii="Arial" w:eastAsia="Times New Roman" w:hAnsi="Arial" w:cs="Arial"/>
          <w:lang w:val="en-US"/>
        </w:rPr>
        <w:t>/mm</w:t>
      </w:r>
      <w:r w:rsidRPr="00F00DD7">
        <w:rPr>
          <w:rFonts w:ascii="Arial" w:eastAsia="Times New Roman" w:hAnsi="Arial" w:cs="Arial"/>
          <w:vertAlign w:val="superscript"/>
          <w:lang w:val="en-US"/>
        </w:rPr>
        <w:t>3</w:t>
      </w:r>
    </w:p>
    <w:p w:rsidR="00DE6D5D" w:rsidRPr="00F00DD7" w:rsidRDefault="00DE6D5D" w:rsidP="00DE6D5D">
      <w:pPr>
        <w:spacing w:after="120" w:line="360" w:lineRule="auto"/>
        <w:jc w:val="both"/>
        <w:rPr>
          <w:rFonts w:ascii="Arial" w:eastAsia="Times New Roman" w:hAnsi="Arial" w:cs="Arial"/>
          <w:b/>
          <w:bCs/>
          <w:lang w:val="en-US"/>
        </w:rPr>
      </w:pPr>
    </w:p>
    <w:p w:rsidR="00F00DD7" w:rsidRDefault="00F00DD7">
      <w:pPr>
        <w:rPr>
          <w:rFonts w:ascii="Arial" w:eastAsia="Times New Roman" w:hAnsi="Arial" w:cs="Arial"/>
          <w:b/>
          <w:bCs/>
          <w:lang w:val="en-US"/>
        </w:rPr>
      </w:pPr>
      <w:r>
        <w:rPr>
          <w:rFonts w:ascii="Arial" w:eastAsia="Times New Roman" w:hAnsi="Arial" w:cs="Arial"/>
          <w:b/>
          <w:bCs/>
          <w:lang w:val="en-US"/>
        </w:rPr>
        <w:br w:type="page"/>
      </w:r>
    </w:p>
    <w:p w:rsidR="00DE6D5D" w:rsidRPr="00F00DD7" w:rsidRDefault="00DE6D5D" w:rsidP="00DE6D5D">
      <w:pPr>
        <w:spacing w:after="120" w:line="360" w:lineRule="auto"/>
        <w:jc w:val="both"/>
        <w:rPr>
          <w:rFonts w:ascii="Arial" w:eastAsia="Times New Roman" w:hAnsi="Arial" w:cs="Arial"/>
          <w:b/>
          <w:bCs/>
          <w:lang w:val="en-US"/>
        </w:rPr>
      </w:pPr>
      <w:r w:rsidRPr="00F00DD7">
        <w:rPr>
          <w:rFonts w:ascii="Arial" w:eastAsia="Times New Roman" w:hAnsi="Arial" w:cs="Arial"/>
          <w:b/>
          <w:bCs/>
          <w:lang w:val="en-US"/>
        </w:rPr>
        <w:lastRenderedPageBreak/>
        <w:t>Renal System:</w:t>
      </w:r>
    </w:p>
    <w:p w:rsidR="00DE6D5D" w:rsidRPr="00F00DD7" w:rsidRDefault="00DE6D5D" w:rsidP="00DE6D5D">
      <w:pPr>
        <w:spacing w:after="0" w:line="276" w:lineRule="auto"/>
        <w:rPr>
          <w:rFonts w:ascii="Arial" w:eastAsia="Times New Roman" w:hAnsi="Arial" w:cs="Arial"/>
          <w:lang w:val="en-US"/>
        </w:rPr>
      </w:pPr>
      <w:r w:rsidRPr="00F00DD7">
        <w:rPr>
          <w:rFonts w:ascii="Arial" w:eastAsia="Times New Roman" w:hAnsi="Arial" w:cs="Arial"/>
          <w:lang w:val="en-US"/>
        </w:rPr>
        <w:t>Serum creatinine and urine output will determine this sub-score.  The worst values will be entered into the CRF.  Units are mg/dL (μmol/L).</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0 = &lt; 1.2 (&lt;110)</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1 = 1.2 - 1.9 (110 - 170)</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2 = 2.0 - 3.4 (171 - 299)</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3 = 3.5 - 4.9 (300 - 440) </w:t>
      </w:r>
      <w:r w:rsidRPr="00F00DD7">
        <w:rPr>
          <w:rFonts w:ascii="Arial" w:eastAsia="Times New Roman" w:hAnsi="Arial" w:cs="Arial"/>
          <w:u w:val="single"/>
          <w:lang w:val="en-US"/>
        </w:rPr>
        <w:t>or</w:t>
      </w:r>
      <w:r w:rsidRPr="00F00DD7">
        <w:rPr>
          <w:rFonts w:ascii="Arial" w:eastAsia="Times New Roman" w:hAnsi="Arial" w:cs="Arial"/>
          <w:lang w:val="en-US"/>
        </w:rPr>
        <w:t xml:space="preserve"> urine output &lt; 500 mL/24h.</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4 = </w:t>
      </w:r>
      <w:r w:rsidRPr="00F00DD7">
        <w:rPr>
          <w:rFonts w:ascii="Arial" w:eastAsia="Times New Roman" w:hAnsi="Arial" w:cs="Arial"/>
          <w:u w:val="single"/>
          <w:lang w:val="en-US"/>
        </w:rPr>
        <w:t>&gt;</w:t>
      </w:r>
      <w:r w:rsidRPr="00F00DD7">
        <w:rPr>
          <w:rFonts w:ascii="Arial" w:eastAsia="Times New Roman" w:hAnsi="Arial" w:cs="Arial"/>
          <w:lang w:val="en-US"/>
        </w:rPr>
        <w:t xml:space="preserve"> 5.0 (</w:t>
      </w:r>
      <w:r w:rsidRPr="00F00DD7">
        <w:rPr>
          <w:rFonts w:ascii="Arial" w:eastAsia="Times New Roman" w:hAnsi="Arial" w:cs="Arial"/>
          <w:u w:val="single"/>
          <w:lang w:val="en-US"/>
        </w:rPr>
        <w:t>&gt;</w:t>
      </w:r>
      <w:r w:rsidRPr="00F00DD7">
        <w:rPr>
          <w:rFonts w:ascii="Arial" w:eastAsia="Times New Roman" w:hAnsi="Arial" w:cs="Arial"/>
          <w:lang w:val="en-US"/>
        </w:rPr>
        <w:t xml:space="preserve"> 441) </w:t>
      </w:r>
      <w:r w:rsidRPr="00F00DD7">
        <w:rPr>
          <w:rFonts w:ascii="Arial" w:eastAsia="Times New Roman" w:hAnsi="Arial" w:cs="Arial"/>
          <w:u w:val="single"/>
          <w:lang w:val="en-US"/>
        </w:rPr>
        <w:t>or</w:t>
      </w:r>
      <w:r w:rsidRPr="00F00DD7">
        <w:rPr>
          <w:rFonts w:ascii="Arial" w:eastAsia="Times New Roman" w:hAnsi="Arial" w:cs="Arial"/>
          <w:lang w:val="en-US"/>
        </w:rPr>
        <w:t xml:space="preserve"> urine output is &lt; 200 mL/24h</w:t>
      </w:r>
    </w:p>
    <w:p w:rsidR="00DE6D5D" w:rsidRPr="00F00DD7" w:rsidRDefault="00DE6D5D" w:rsidP="00DE6D5D">
      <w:pPr>
        <w:spacing w:after="120" w:line="360" w:lineRule="auto"/>
        <w:jc w:val="both"/>
        <w:rPr>
          <w:rFonts w:ascii="Arial" w:eastAsia="Times New Roman" w:hAnsi="Arial" w:cs="Arial"/>
          <w:b/>
          <w:bCs/>
          <w:lang w:val="en-US"/>
        </w:rPr>
      </w:pPr>
    </w:p>
    <w:p w:rsidR="00DE6D5D" w:rsidRPr="00F00DD7" w:rsidRDefault="00DE6D5D" w:rsidP="00DE6D5D">
      <w:pPr>
        <w:spacing w:after="120" w:line="360" w:lineRule="auto"/>
        <w:jc w:val="both"/>
        <w:rPr>
          <w:rFonts w:ascii="Arial" w:eastAsia="Times New Roman" w:hAnsi="Arial" w:cs="Arial"/>
          <w:b/>
          <w:bCs/>
          <w:lang w:val="en-US"/>
        </w:rPr>
      </w:pPr>
      <w:r w:rsidRPr="00F00DD7">
        <w:rPr>
          <w:rFonts w:ascii="Arial" w:eastAsia="Times New Roman" w:hAnsi="Arial" w:cs="Arial"/>
          <w:b/>
          <w:bCs/>
          <w:lang w:val="en-US"/>
        </w:rPr>
        <w:t>Total Bilirubin:</w:t>
      </w:r>
    </w:p>
    <w:p w:rsidR="00DE6D5D" w:rsidRPr="00F00DD7" w:rsidRDefault="00DE6D5D" w:rsidP="00DE6D5D">
      <w:pPr>
        <w:spacing w:after="0" w:line="276" w:lineRule="auto"/>
        <w:rPr>
          <w:rFonts w:ascii="Arial" w:eastAsia="Times New Roman" w:hAnsi="Arial" w:cs="Arial"/>
          <w:lang w:val="en-US"/>
        </w:rPr>
      </w:pPr>
      <w:r w:rsidRPr="00F00DD7">
        <w:rPr>
          <w:rFonts w:ascii="Arial" w:eastAsia="Times New Roman" w:hAnsi="Arial" w:cs="Arial"/>
          <w:lang w:val="en-US"/>
        </w:rPr>
        <w:t xml:space="preserve">Total bilirubin will be determined at each study site and will be scored as described below.  Units are mg/dL (μmol/L).  </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0 =  &lt; 1.2 (&lt; 20)</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1 = 1.2 - 1.9 (20 - 32)</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2 = 2.0 - 5.9 (33 - 101)</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3 = 6.0 - 11.9 (102 - 204)</w:t>
      </w:r>
    </w:p>
    <w:p w:rsidR="00DE6D5D" w:rsidRPr="00F00DD7" w:rsidRDefault="00DE6D5D" w:rsidP="00DE6D5D">
      <w:pPr>
        <w:spacing w:after="0" w:line="240" w:lineRule="auto"/>
        <w:rPr>
          <w:rFonts w:ascii="Arial" w:eastAsia="Times New Roman" w:hAnsi="Arial" w:cs="Arial"/>
          <w:lang w:val="en-US"/>
        </w:rPr>
      </w:pPr>
      <w:r w:rsidRPr="00F00DD7">
        <w:rPr>
          <w:rFonts w:ascii="Arial" w:eastAsia="Times New Roman" w:hAnsi="Arial" w:cs="Arial"/>
          <w:lang w:val="en-US"/>
        </w:rPr>
        <w:t xml:space="preserve">4 =  </w:t>
      </w:r>
      <w:r w:rsidRPr="00F00DD7">
        <w:rPr>
          <w:rFonts w:ascii="Arial" w:eastAsia="Times New Roman" w:hAnsi="Arial" w:cs="Arial"/>
          <w:u w:val="single"/>
          <w:lang w:val="en-US"/>
        </w:rPr>
        <w:t>&gt;</w:t>
      </w:r>
      <w:r w:rsidRPr="00F00DD7">
        <w:rPr>
          <w:rFonts w:ascii="Arial" w:eastAsia="Times New Roman" w:hAnsi="Arial" w:cs="Arial"/>
          <w:lang w:val="en-US"/>
        </w:rPr>
        <w:t xml:space="preserve"> 12 (</w:t>
      </w:r>
      <w:r w:rsidRPr="00F00DD7">
        <w:rPr>
          <w:rFonts w:ascii="Arial" w:eastAsia="Times New Roman" w:hAnsi="Arial" w:cs="Arial"/>
          <w:u w:val="single"/>
          <w:lang w:val="en-US"/>
        </w:rPr>
        <w:t>&gt;</w:t>
      </w:r>
      <w:r w:rsidRPr="00F00DD7">
        <w:rPr>
          <w:rFonts w:ascii="Arial" w:eastAsia="Times New Roman" w:hAnsi="Arial" w:cs="Arial"/>
          <w:lang w:val="en-US"/>
        </w:rPr>
        <w:t xml:space="preserve"> 205)</w:t>
      </w:r>
    </w:p>
    <w:p w:rsidR="00DE6D5D" w:rsidRPr="00F00DD7" w:rsidRDefault="00DE6D5D" w:rsidP="00DE6D5D">
      <w:pPr>
        <w:spacing w:after="120" w:line="360" w:lineRule="auto"/>
        <w:jc w:val="both"/>
        <w:rPr>
          <w:rFonts w:ascii="Arial" w:eastAsia="Times New Roman" w:hAnsi="Arial" w:cs="Arial"/>
          <w:b/>
          <w:bCs/>
          <w:lang w:val="en-US"/>
        </w:rPr>
      </w:pPr>
    </w:p>
    <w:p w:rsidR="00DE6D5D" w:rsidRPr="00F00DD7" w:rsidRDefault="00DE6D5D" w:rsidP="00DE6D5D">
      <w:pPr>
        <w:spacing w:after="120" w:line="360" w:lineRule="auto"/>
        <w:jc w:val="both"/>
        <w:rPr>
          <w:rFonts w:ascii="Arial" w:eastAsia="Times New Roman" w:hAnsi="Arial" w:cs="Arial"/>
          <w:b/>
          <w:bCs/>
          <w:lang w:val="en-US"/>
        </w:rPr>
      </w:pPr>
      <w:r w:rsidRPr="00F00DD7">
        <w:rPr>
          <w:rFonts w:ascii="Arial" w:eastAsia="Times New Roman" w:hAnsi="Arial" w:cs="Arial"/>
          <w:b/>
          <w:bCs/>
          <w:lang w:val="en-US"/>
        </w:rPr>
        <w:t xml:space="preserve">Central Nervous System (CNS):  </w:t>
      </w:r>
    </w:p>
    <w:p w:rsidR="00DC6F9B" w:rsidRDefault="00DE6D5D" w:rsidP="001262A0">
      <w:pPr>
        <w:spacing w:after="0" w:line="276" w:lineRule="auto"/>
        <w:rPr>
          <w:rFonts w:ascii="Arial" w:eastAsia="Times New Roman" w:hAnsi="Arial" w:cs="Arial"/>
          <w:lang w:val="en-US"/>
        </w:rPr>
      </w:pPr>
      <w:r w:rsidRPr="00F00DD7">
        <w:rPr>
          <w:rFonts w:ascii="Arial" w:eastAsia="Times New Roman" w:hAnsi="Arial" w:cs="Arial"/>
          <w:lang w:val="en-US"/>
        </w:rPr>
        <w:t>According to the GCS</w:t>
      </w:r>
    </w:p>
    <w:p w:rsidR="00DC6F9B" w:rsidRDefault="00DC6F9B">
      <w:pPr>
        <w:rPr>
          <w:rFonts w:ascii="Arial" w:eastAsia="Times New Roman" w:hAnsi="Arial" w:cs="Arial"/>
          <w:lang w:val="en-US"/>
        </w:rPr>
      </w:pPr>
      <w:r>
        <w:rPr>
          <w:rFonts w:ascii="Arial" w:eastAsia="Times New Roman" w:hAnsi="Arial" w:cs="Arial"/>
          <w:lang w:val="en-US"/>
        </w:rPr>
        <w:br w:type="page"/>
      </w:r>
    </w:p>
    <w:p w:rsidR="00DE6D5D" w:rsidRDefault="00DC6F9B" w:rsidP="00DC6F9B">
      <w:pPr>
        <w:pStyle w:val="berschrift1"/>
        <w:rPr>
          <w:rFonts w:eastAsia="Times New Roman"/>
        </w:rPr>
      </w:pPr>
      <w:bookmarkStart w:id="30" w:name="_Toc465345949"/>
      <w:r>
        <w:rPr>
          <w:rFonts w:eastAsia="Times New Roman"/>
        </w:rPr>
        <w:lastRenderedPageBreak/>
        <w:t>References</w:t>
      </w:r>
      <w:bookmarkEnd w:id="30"/>
    </w:p>
    <w:p w:rsidR="00DC6F9B" w:rsidRPr="0030546F" w:rsidRDefault="00DC6F9B" w:rsidP="00DC6F9B">
      <w:pPr>
        <w:pStyle w:val="Listenabsatz"/>
        <w:numPr>
          <w:ilvl w:val="0"/>
          <w:numId w:val="18"/>
        </w:numPr>
        <w:ind w:left="426" w:hanging="426"/>
        <w:rPr>
          <w:rFonts w:ascii="Arial" w:hAnsi="Arial" w:cs="Arial"/>
          <w:sz w:val="20"/>
          <w:szCs w:val="20"/>
          <w:lang w:val="en-US"/>
        </w:rPr>
      </w:pPr>
      <w:r w:rsidRPr="0030546F">
        <w:rPr>
          <w:rFonts w:ascii="Arial" w:hAnsi="Arial" w:cs="Arial"/>
          <w:noProof/>
          <w:sz w:val="20"/>
          <w:szCs w:val="20"/>
          <w:lang w:val="en-US"/>
        </w:rPr>
        <w:t xml:space="preserve">R Core Team. R: A language and environment for statistical computing. R Foundation for Statistical Computing, Vienna, Austria. URL </w:t>
      </w:r>
      <w:hyperlink r:id="rId14" w:history="1">
        <w:r w:rsidRPr="0030546F">
          <w:rPr>
            <w:rStyle w:val="Hyperlink"/>
            <w:rFonts w:ascii="Arial" w:hAnsi="Arial" w:cs="Arial"/>
            <w:noProof/>
            <w:sz w:val="20"/>
            <w:szCs w:val="20"/>
            <w:lang w:val="en-US"/>
          </w:rPr>
          <w:t>http://www.R-project.org/</w:t>
        </w:r>
      </w:hyperlink>
      <w:r w:rsidRPr="0030546F">
        <w:rPr>
          <w:rFonts w:ascii="Arial" w:hAnsi="Arial" w:cs="Arial"/>
          <w:noProof/>
          <w:sz w:val="20"/>
          <w:szCs w:val="20"/>
          <w:lang w:val="en-US"/>
        </w:rPr>
        <w:t>. 2014</w:t>
      </w:r>
      <w:r w:rsidR="0030546F">
        <w:rPr>
          <w:rFonts w:ascii="Arial" w:hAnsi="Arial" w:cs="Arial"/>
          <w:noProof/>
          <w:sz w:val="20"/>
          <w:szCs w:val="20"/>
          <w:lang w:val="en-US"/>
        </w:rPr>
        <w:t>.</w:t>
      </w:r>
    </w:p>
    <w:p w:rsidR="0030546F" w:rsidRPr="0030546F" w:rsidRDefault="0030546F" w:rsidP="0030546F">
      <w:pPr>
        <w:pStyle w:val="Listenabsatz"/>
        <w:numPr>
          <w:ilvl w:val="0"/>
          <w:numId w:val="18"/>
        </w:numPr>
        <w:ind w:left="426" w:hanging="426"/>
        <w:rPr>
          <w:rFonts w:ascii="Arial" w:hAnsi="Arial" w:cs="Arial"/>
          <w:noProof/>
          <w:sz w:val="20"/>
          <w:szCs w:val="20"/>
          <w:lang w:val="en-US"/>
        </w:rPr>
      </w:pPr>
      <w:r w:rsidRPr="0030546F">
        <w:rPr>
          <w:rFonts w:ascii="Arial" w:hAnsi="Arial" w:cs="Arial"/>
          <w:noProof/>
          <w:sz w:val="20"/>
          <w:szCs w:val="20"/>
          <w:lang w:val="en-US"/>
        </w:rPr>
        <w:t>Levy MM, Fink MP, Marshall JC, Abraham E, Angus D, Cook D, Cohen J, Opal SM, Vincent JL, Ramsay G et al: 2001 SCCM/ESICM/ACCP/ATS/SIS International Sepsis Definitions Conference. Crit Care Med 2003, 31(4):1250-1256.</w:t>
      </w:r>
    </w:p>
    <w:p w:rsidR="0030546F" w:rsidRDefault="0030546F" w:rsidP="0030546F">
      <w:pPr>
        <w:pStyle w:val="Listenabsatz"/>
        <w:numPr>
          <w:ilvl w:val="0"/>
          <w:numId w:val="18"/>
        </w:numPr>
        <w:ind w:left="426" w:hanging="426"/>
        <w:rPr>
          <w:rFonts w:ascii="Arial" w:hAnsi="Arial" w:cs="Arial"/>
          <w:noProof/>
          <w:sz w:val="20"/>
          <w:szCs w:val="20"/>
          <w:lang w:val="en-US"/>
        </w:rPr>
      </w:pPr>
      <w:bookmarkStart w:id="31" w:name="_ENREF_20"/>
      <w:r w:rsidRPr="0030546F">
        <w:rPr>
          <w:rFonts w:ascii="Arial" w:hAnsi="Arial" w:cs="Arial"/>
          <w:noProof/>
          <w:sz w:val="20"/>
          <w:szCs w:val="20"/>
          <w:lang w:val="en-US"/>
        </w:rPr>
        <w:t>Bone RC, Balk RA, Cerra FB, Dellinger RP, Fein AM, Knaus WA, Schein RM, Sibbald WJ: Definitions for sepsis and organ failure and guidelines for the use of innovative therapies in sepsis. The ACCP/SCCM Consensus Conference Committee. American College of Chest Physicians/Society of Critical Care Medicine. Chest 1992, 101(6):1644-1655.</w:t>
      </w:r>
      <w:bookmarkEnd w:id="31"/>
    </w:p>
    <w:p w:rsidR="0030546F" w:rsidRPr="0030546F" w:rsidRDefault="0030546F" w:rsidP="0030546F">
      <w:pPr>
        <w:pStyle w:val="Listenabsatz"/>
        <w:numPr>
          <w:ilvl w:val="0"/>
          <w:numId w:val="18"/>
        </w:numPr>
        <w:ind w:left="426" w:hanging="426"/>
        <w:rPr>
          <w:rFonts w:ascii="Arial" w:hAnsi="Arial" w:cs="Arial"/>
          <w:noProof/>
          <w:sz w:val="20"/>
          <w:szCs w:val="20"/>
          <w:lang w:val="en-US"/>
        </w:rPr>
      </w:pPr>
      <w:r w:rsidRPr="0030546F">
        <w:rPr>
          <w:rFonts w:ascii="Arial" w:hAnsi="Arial" w:cs="Arial"/>
          <w:noProof/>
          <w:sz w:val="20"/>
          <w:szCs w:val="20"/>
          <w:lang w:val="en-US"/>
        </w:rPr>
        <w:t>Vincent JL, Moreno R, Takala J, Willatts S, De Mendonca A, Bruining H, Reinhart CK, Suter PM, Thijs LG: The SOFA (Sepsis-related Organ Failure Assessment) score to describe organ dysfunction/failure. On behalf of the Working Group on Sepsis-Related Problems of the European Society of Intensive Care Medicine. Intensive Care Med 1996, 22(7):707-710</w:t>
      </w:r>
      <w:r>
        <w:rPr>
          <w:rFonts w:ascii="Arial" w:hAnsi="Arial" w:cs="Arial"/>
          <w:noProof/>
          <w:sz w:val="20"/>
          <w:szCs w:val="20"/>
          <w:lang w:val="en-US"/>
        </w:rPr>
        <w:t>.</w:t>
      </w:r>
    </w:p>
    <w:p w:rsidR="0030546F" w:rsidRPr="0030546F" w:rsidRDefault="0030546F" w:rsidP="0030546F">
      <w:pPr>
        <w:pStyle w:val="Listenabsatz"/>
        <w:ind w:left="426"/>
        <w:rPr>
          <w:rFonts w:ascii="Arial" w:hAnsi="Arial" w:cs="Arial"/>
          <w:noProof/>
          <w:sz w:val="20"/>
          <w:szCs w:val="20"/>
          <w:lang w:val="en-US"/>
        </w:rPr>
      </w:pPr>
    </w:p>
    <w:sectPr w:rsidR="0030546F" w:rsidRPr="0030546F" w:rsidSect="00521F2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B5" w:rsidRDefault="002378B5" w:rsidP="00E0084E">
      <w:pPr>
        <w:spacing w:after="0" w:line="240" w:lineRule="auto"/>
      </w:pPr>
      <w:r>
        <w:separator/>
      </w:r>
    </w:p>
  </w:endnote>
  <w:endnote w:type="continuationSeparator" w:id="0">
    <w:p w:rsidR="002378B5" w:rsidRDefault="002378B5" w:rsidP="00E00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haker2Lancet-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77940"/>
      <w:docPartObj>
        <w:docPartGallery w:val="Page Numbers (Bottom of Page)"/>
        <w:docPartUnique/>
      </w:docPartObj>
    </w:sdtPr>
    <w:sdtContent>
      <w:p w:rsidR="003F4F26" w:rsidRDefault="003F4F26" w:rsidP="006D6EDA">
        <w:pPr>
          <w:pStyle w:val="Fuzeile"/>
          <w:jc w:val="center"/>
        </w:pPr>
        <w:r>
          <w:t>[</w:t>
        </w:r>
        <w:fldSimple w:instr=" PAGE   \* MERGEFORMAT ">
          <w:r w:rsidR="00D644D0">
            <w:rPr>
              <w:noProof/>
            </w:rPr>
            <w:t>2</w:t>
          </w:r>
        </w:fldSimple>
        <w:r>
          <w:t>]</w:t>
        </w:r>
      </w:p>
    </w:sdtContent>
  </w:sdt>
  <w:p w:rsidR="003F4F26" w:rsidRDefault="003F4F26" w:rsidP="00681060">
    <w:pPr>
      <w:pStyle w:val="Fuzeile"/>
      <w:jc w:val="center"/>
    </w:pPr>
  </w:p>
  <w:p w:rsidR="003F4F26" w:rsidRDefault="003F4F2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77941"/>
      <w:docPartObj>
        <w:docPartGallery w:val="Page Numbers (Bottom of Page)"/>
        <w:docPartUnique/>
      </w:docPartObj>
    </w:sdtPr>
    <w:sdtContent>
      <w:p w:rsidR="003F4F26" w:rsidRDefault="003F4F26" w:rsidP="006D6EDA">
        <w:pPr>
          <w:pStyle w:val="Fuzeile"/>
          <w:jc w:val="center"/>
        </w:pPr>
        <w:r>
          <w:t>[</w:t>
        </w:r>
        <w:fldSimple w:instr=" PAGE   \* MERGEFORMAT ">
          <w:r w:rsidR="00D644D0">
            <w:rPr>
              <w:noProof/>
            </w:rPr>
            <w:t>5</w:t>
          </w:r>
        </w:fldSimple>
        <w:r>
          <w:t>]</w:t>
        </w:r>
      </w:p>
    </w:sdtContent>
  </w:sdt>
  <w:p w:rsidR="003F4F26" w:rsidRDefault="003F4F26" w:rsidP="00681060">
    <w:pPr>
      <w:pStyle w:val="Fuzeile"/>
      <w:jc w:val="center"/>
    </w:pPr>
  </w:p>
  <w:p w:rsidR="003F4F26" w:rsidRDefault="003F4F2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94324"/>
      <w:docPartObj>
        <w:docPartGallery w:val="Page Numbers (Bottom of Page)"/>
        <w:docPartUnique/>
      </w:docPartObj>
    </w:sdtPr>
    <w:sdtContent>
      <w:p w:rsidR="003F4F26" w:rsidRDefault="003F4F26" w:rsidP="009E7786">
        <w:pPr>
          <w:pStyle w:val="Fuzeile"/>
          <w:jc w:val="center"/>
        </w:pPr>
        <w:r>
          <w:t>[</w:t>
        </w:r>
        <w:fldSimple w:instr=" PAGE   \* MERGEFORMAT ">
          <w:r w:rsidR="00D644D0">
            <w:rPr>
              <w:noProof/>
            </w:rPr>
            <w:t>6</w:t>
          </w:r>
        </w:fldSimple>
        <w:r>
          <w:t>]</w:t>
        </w:r>
      </w:p>
    </w:sdtContent>
  </w:sdt>
  <w:p w:rsidR="003F4F26" w:rsidRPr="009E7786" w:rsidRDefault="003F4F26" w:rsidP="009E7786">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0424"/>
      <w:docPartObj>
        <w:docPartGallery w:val="Page Numbers (Bottom of Page)"/>
        <w:docPartUnique/>
      </w:docPartObj>
    </w:sdtPr>
    <w:sdtContent>
      <w:p w:rsidR="003F4F26" w:rsidRDefault="003F4F26" w:rsidP="009E7786">
        <w:pPr>
          <w:pStyle w:val="Fuzeile"/>
          <w:jc w:val="center"/>
        </w:pPr>
        <w:r>
          <w:t>[</w:t>
        </w:r>
        <w:fldSimple w:instr=" PAGE   \* MERGEFORMAT ">
          <w:r w:rsidR="00D644D0">
            <w:rPr>
              <w:noProof/>
            </w:rPr>
            <w:t>10</w:t>
          </w:r>
        </w:fldSimple>
        <w:r>
          <w:t>]</w:t>
        </w:r>
      </w:p>
    </w:sdtContent>
  </w:sdt>
  <w:p w:rsidR="003F4F26" w:rsidRPr="009E7786" w:rsidRDefault="003F4F26" w:rsidP="009E778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B5" w:rsidRDefault="002378B5" w:rsidP="00E0084E">
      <w:pPr>
        <w:spacing w:after="0" w:line="240" w:lineRule="auto"/>
      </w:pPr>
      <w:r>
        <w:separator/>
      </w:r>
    </w:p>
  </w:footnote>
  <w:footnote w:type="continuationSeparator" w:id="0">
    <w:p w:rsidR="002378B5" w:rsidRDefault="002378B5" w:rsidP="00E0084E">
      <w:pPr>
        <w:spacing w:after="0" w:line="240" w:lineRule="auto"/>
      </w:pPr>
      <w:r>
        <w:continuationSeparator/>
      </w:r>
    </w:p>
  </w:footnote>
  <w:footnote w:id="1">
    <w:p w:rsidR="003F4F26" w:rsidRPr="003E0DA0" w:rsidRDefault="003F4F26" w:rsidP="003E0DA0">
      <w:pPr>
        <w:pStyle w:val="Funotentext"/>
        <w:rPr>
          <w:rFonts w:ascii="Arial" w:hAnsi="Arial" w:cs="Arial"/>
          <w:sz w:val="18"/>
          <w:szCs w:val="18"/>
          <w:lang w:val="en-US"/>
        </w:rPr>
      </w:pPr>
      <w:r>
        <w:rPr>
          <w:rStyle w:val="Funotenzeichen"/>
        </w:rPr>
        <w:footnoteRef/>
      </w:r>
      <w:r w:rsidRPr="003E0DA0">
        <w:rPr>
          <w:lang w:val="en-US"/>
        </w:rPr>
        <w:t xml:space="preserve"> </w:t>
      </w:r>
      <w:r w:rsidRPr="003E0DA0">
        <w:rPr>
          <w:rFonts w:ascii="Arial" w:hAnsi="Arial" w:cs="Arial"/>
          <w:sz w:val="18"/>
          <w:szCs w:val="18"/>
          <w:lang w:val="en-US"/>
        </w:rPr>
        <w:t>Assessed by chart review of independent infectious disease specialist, antibiotic administration will be considered adequate if at least one of the empiric antimicrobials has coverage against the pathogens isolated by antibiogram and if appropriate antibiotic therapy was started within 6 hours</w:t>
      </w:r>
    </w:p>
    <w:p w:rsidR="003F4F26" w:rsidRPr="003E0DA0" w:rsidRDefault="003F4F26">
      <w:pPr>
        <w:pStyle w:val="Funotentext"/>
        <w:rPr>
          <w:rFonts w:ascii="Arial" w:hAnsi="Arial" w:cs="Arial"/>
          <w:sz w:val="18"/>
          <w:szCs w:val="18"/>
          <w:lang w:val="en-US"/>
        </w:rPr>
      </w:pPr>
    </w:p>
  </w:footnote>
  <w:footnote w:id="2">
    <w:p w:rsidR="003F4F26" w:rsidRPr="00E419CC" w:rsidRDefault="003F4F26" w:rsidP="00DE6D5D">
      <w:pPr>
        <w:pStyle w:val="Funotentext"/>
        <w:rPr>
          <w:rFonts w:ascii="Arial" w:hAnsi="Arial" w:cs="Arial"/>
          <w:sz w:val="18"/>
          <w:szCs w:val="18"/>
          <w:lang w:val="en-US"/>
        </w:rPr>
      </w:pPr>
      <w:r w:rsidRPr="00E419CC">
        <w:rPr>
          <w:rStyle w:val="Funotenzeichen"/>
          <w:rFonts w:ascii="Arial" w:hAnsi="Arial" w:cs="Arial"/>
          <w:sz w:val="18"/>
          <w:szCs w:val="18"/>
        </w:rPr>
        <w:footnoteRef/>
      </w:r>
      <w:r w:rsidRPr="00E419CC">
        <w:rPr>
          <w:rFonts w:ascii="Arial" w:hAnsi="Arial" w:cs="Arial"/>
          <w:sz w:val="18"/>
          <w:szCs w:val="18"/>
          <w:lang w:val="en-US"/>
        </w:rPr>
        <w:t xml:space="preserve"> Concentration of PCT is symboled as [PCT]. µg/L was used as standard measurement unit.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A3C"/>
    <w:multiLevelType w:val="hybridMultilevel"/>
    <w:tmpl w:val="C176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B3C0F"/>
    <w:multiLevelType w:val="hybridMultilevel"/>
    <w:tmpl w:val="32509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747425"/>
    <w:multiLevelType w:val="hybridMultilevel"/>
    <w:tmpl w:val="08EE0D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C0537D"/>
    <w:multiLevelType w:val="hybridMultilevel"/>
    <w:tmpl w:val="4B38167E"/>
    <w:lvl w:ilvl="0" w:tplc="409E5B08">
      <w:start w:val="1"/>
      <w:numFmt w:val="lowerLetter"/>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1011A1"/>
    <w:multiLevelType w:val="hybridMultilevel"/>
    <w:tmpl w:val="3402B15E"/>
    <w:lvl w:ilvl="0" w:tplc="E27C5EB8">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9C4E30"/>
    <w:multiLevelType w:val="hybridMultilevel"/>
    <w:tmpl w:val="2F5C4092"/>
    <w:lvl w:ilvl="0" w:tplc="EC02A7B0">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BB4600"/>
    <w:multiLevelType w:val="hybridMultilevel"/>
    <w:tmpl w:val="43BE5C7A"/>
    <w:lvl w:ilvl="0" w:tplc="7E3A033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1D6C0E"/>
    <w:multiLevelType w:val="hybridMultilevel"/>
    <w:tmpl w:val="3482A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395378"/>
    <w:multiLevelType w:val="hybridMultilevel"/>
    <w:tmpl w:val="223497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E276FA"/>
    <w:multiLevelType w:val="hybridMultilevel"/>
    <w:tmpl w:val="9C503B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2150CF"/>
    <w:multiLevelType w:val="hybridMultilevel"/>
    <w:tmpl w:val="9C503B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CE3BD7"/>
    <w:multiLevelType w:val="hybridMultilevel"/>
    <w:tmpl w:val="223497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D36DC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ED5780F"/>
    <w:multiLevelType w:val="hybridMultilevel"/>
    <w:tmpl w:val="2F5C4092"/>
    <w:lvl w:ilvl="0" w:tplc="EC02A7B0">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0601B1"/>
    <w:multiLevelType w:val="hybridMultilevel"/>
    <w:tmpl w:val="5B22B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1C50C97"/>
    <w:multiLevelType w:val="hybridMultilevel"/>
    <w:tmpl w:val="535C849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28842F3"/>
    <w:multiLevelType w:val="hybridMultilevel"/>
    <w:tmpl w:val="6E72A824"/>
    <w:lvl w:ilvl="0" w:tplc="04070017">
      <w:start w:val="1"/>
      <w:numFmt w:val="lowerLetter"/>
      <w:lvlText w:val="%1)"/>
      <w:lvlJc w:val="left"/>
      <w:pPr>
        <w:ind w:left="77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17">
    <w:nsid w:val="66D42DC1"/>
    <w:multiLevelType w:val="hybridMultilevel"/>
    <w:tmpl w:val="223497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5936C52"/>
    <w:multiLevelType w:val="hybridMultilevel"/>
    <w:tmpl w:val="9028BE9C"/>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816BD7"/>
    <w:multiLevelType w:val="hybridMultilevel"/>
    <w:tmpl w:val="C13CC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DBD0780"/>
    <w:multiLevelType w:val="hybridMultilevel"/>
    <w:tmpl w:val="CD526B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
  </w:num>
  <w:num w:numId="4">
    <w:abstractNumId w:val="15"/>
  </w:num>
  <w:num w:numId="5">
    <w:abstractNumId w:val="20"/>
  </w:num>
  <w:num w:numId="6">
    <w:abstractNumId w:val="12"/>
  </w:num>
  <w:num w:numId="7">
    <w:abstractNumId w:val="16"/>
  </w:num>
  <w:num w:numId="8">
    <w:abstractNumId w:val="17"/>
  </w:num>
  <w:num w:numId="9">
    <w:abstractNumId w:val="6"/>
  </w:num>
  <w:num w:numId="10">
    <w:abstractNumId w:val="14"/>
  </w:num>
  <w:num w:numId="11">
    <w:abstractNumId w:val="11"/>
  </w:num>
  <w:num w:numId="12">
    <w:abstractNumId w:val="13"/>
  </w:num>
  <w:num w:numId="13">
    <w:abstractNumId w:val="8"/>
  </w:num>
  <w:num w:numId="14">
    <w:abstractNumId w:val="0"/>
  </w:num>
  <w:num w:numId="15">
    <w:abstractNumId w:val="18"/>
  </w:num>
  <w:num w:numId="16">
    <w:abstractNumId w:val="5"/>
  </w:num>
  <w:num w:numId="17">
    <w:abstractNumId w:val="3"/>
  </w:num>
  <w:num w:numId="18">
    <w:abstractNumId w:val="2"/>
  </w:num>
  <w:num w:numId="19">
    <w:abstractNumId w:val="9"/>
  </w:num>
  <w:num w:numId="20">
    <w:abstractNumId w:val="1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97574"/>
    <w:rsid w:val="00002D5C"/>
    <w:rsid w:val="0001104D"/>
    <w:rsid w:val="00046B2D"/>
    <w:rsid w:val="000531A1"/>
    <w:rsid w:val="0007003B"/>
    <w:rsid w:val="000704F8"/>
    <w:rsid w:val="00076E5E"/>
    <w:rsid w:val="000C7345"/>
    <w:rsid w:val="000E4458"/>
    <w:rsid w:val="000E4EA7"/>
    <w:rsid w:val="001262A0"/>
    <w:rsid w:val="0014209D"/>
    <w:rsid w:val="00142160"/>
    <w:rsid w:val="0017360C"/>
    <w:rsid w:val="00190421"/>
    <w:rsid w:val="001A5878"/>
    <w:rsid w:val="001C2C0C"/>
    <w:rsid w:val="00211CDE"/>
    <w:rsid w:val="00226BC2"/>
    <w:rsid w:val="002378B5"/>
    <w:rsid w:val="00252A77"/>
    <w:rsid w:val="00253170"/>
    <w:rsid w:val="00265856"/>
    <w:rsid w:val="00296897"/>
    <w:rsid w:val="002A5D60"/>
    <w:rsid w:val="002B75BA"/>
    <w:rsid w:val="002F0521"/>
    <w:rsid w:val="0030546F"/>
    <w:rsid w:val="0031511C"/>
    <w:rsid w:val="00357933"/>
    <w:rsid w:val="003A2734"/>
    <w:rsid w:val="003A73E5"/>
    <w:rsid w:val="003B42DD"/>
    <w:rsid w:val="003D04CC"/>
    <w:rsid w:val="003E0DA0"/>
    <w:rsid w:val="003E71D2"/>
    <w:rsid w:val="003F4F26"/>
    <w:rsid w:val="003F5BB7"/>
    <w:rsid w:val="00400128"/>
    <w:rsid w:val="0040726E"/>
    <w:rsid w:val="004103CD"/>
    <w:rsid w:val="00445618"/>
    <w:rsid w:val="00453B74"/>
    <w:rsid w:val="0048412D"/>
    <w:rsid w:val="0049174E"/>
    <w:rsid w:val="004A79BE"/>
    <w:rsid w:val="004C0E27"/>
    <w:rsid w:val="004E6767"/>
    <w:rsid w:val="00503EB7"/>
    <w:rsid w:val="00521F29"/>
    <w:rsid w:val="00526B44"/>
    <w:rsid w:val="00533FE5"/>
    <w:rsid w:val="00545487"/>
    <w:rsid w:val="00555835"/>
    <w:rsid w:val="00557EA1"/>
    <w:rsid w:val="00563D89"/>
    <w:rsid w:val="005B69FC"/>
    <w:rsid w:val="005D0F91"/>
    <w:rsid w:val="005E519D"/>
    <w:rsid w:val="00600016"/>
    <w:rsid w:val="00604608"/>
    <w:rsid w:val="00634FAE"/>
    <w:rsid w:val="00641E41"/>
    <w:rsid w:val="00645A8B"/>
    <w:rsid w:val="00681060"/>
    <w:rsid w:val="006B73D1"/>
    <w:rsid w:val="006C65F5"/>
    <w:rsid w:val="006D6EDA"/>
    <w:rsid w:val="006E1E7E"/>
    <w:rsid w:val="006E52C1"/>
    <w:rsid w:val="007459C1"/>
    <w:rsid w:val="007730C6"/>
    <w:rsid w:val="007F65D9"/>
    <w:rsid w:val="00866885"/>
    <w:rsid w:val="00897574"/>
    <w:rsid w:val="008F2E41"/>
    <w:rsid w:val="00905AF6"/>
    <w:rsid w:val="009324DC"/>
    <w:rsid w:val="00945EE3"/>
    <w:rsid w:val="00971CE6"/>
    <w:rsid w:val="0099720F"/>
    <w:rsid w:val="009D5E4E"/>
    <w:rsid w:val="009E7786"/>
    <w:rsid w:val="00A11F4F"/>
    <w:rsid w:val="00A15253"/>
    <w:rsid w:val="00A1596F"/>
    <w:rsid w:val="00A364CD"/>
    <w:rsid w:val="00A65060"/>
    <w:rsid w:val="00A835A0"/>
    <w:rsid w:val="00A97BE4"/>
    <w:rsid w:val="00AA6B6B"/>
    <w:rsid w:val="00AB4008"/>
    <w:rsid w:val="00AD2048"/>
    <w:rsid w:val="00AE1554"/>
    <w:rsid w:val="00AE795F"/>
    <w:rsid w:val="00AF65C2"/>
    <w:rsid w:val="00B07986"/>
    <w:rsid w:val="00B363DA"/>
    <w:rsid w:val="00B451E7"/>
    <w:rsid w:val="00B51DB2"/>
    <w:rsid w:val="00B5602E"/>
    <w:rsid w:val="00B81217"/>
    <w:rsid w:val="00B9440C"/>
    <w:rsid w:val="00BA143C"/>
    <w:rsid w:val="00BC1516"/>
    <w:rsid w:val="00BD3F11"/>
    <w:rsid w:val="00C07C4F"/>
    <w:rsid w:val="00C34656"/>
    <w:rsid w:val="00C41067"/>
    <w:rsid w:val="00C42963"/>
    <w:rsid w:val="00C43E20"/>
    <w:rsid w:val="00C648DB"/>
    <w:rsid w:val="00C958D3"/>
    <w:rsid w:val="00CA6F6F"/>
    <w:rsid w:val="00CB08DE"/>
    <w:rsid w:val="00CC15B6"/>
    <w:rsid w:val="00CE20D8"/>
    <w:rsid w:val="00D1432A"/>
    <w:rsid w:val="00D15CE6"/>
    <w:rsid w:val="00D21536"/>
    <w:rsid w:val="00D23370"/>
    <w:rsid w:val="00D644D0"/>
    <w:rsid w:val="00D7374A"/>
    <w:rsid w:val="00D93949"/>
    <w:rsid w:val="00D94721"/>
    <w:rsid w:val="00DA583F"/>
    <w:rsid w:val="00DC6F9B"/>
    <w:rsid w:val="00DE6D5D"/>
    <w:rsid w:val="00E0084E"/>
    <w:rsid w:val="00E0546A"/>
    <w:rsid w:val="00E36841"/>
    <w:rsid w:val="00E419CC"/>
    <w:rsid w:val="00E6286B"/>
    <w:rsid w:val="00E754A5"/>
    <w:rsid w:val="00E92360"/>
    <w:rsid w:val="00EA183E"/>
    <w:rsid w:val="00EA2A6E"/>
    <w:rsid w:val="00F00DD7"/>
    <w:rsid w:val="00F02B02"/>
    <w:rsid w:val="00F04AE9"/>
    <w:rsid w:val="00F30A83"/>
    <w:rsid w:val="00F455D6"/>
    <w:rsid w:val="00F766FD"/>
    <w:rsid w:val="00F86AA5"/>
    <w:rsid w:val="00FD08AE"/>
    <w:rsid w:val="00FD2DD4"/>
    <w:rsid w:val="00FD31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AutoShape 9"/>
        <o:r id="V:Rule5" type="connector" idref="#AutoShape 10"/>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7986"/>
  </w:style>
  <w:style w:type="paragraph" w:styleId="berschrift1">
    <w:name w:val="heading 1"/>
    <w:basedOn w:val="Standard"/>
    <w:next w:val="Standard"/>
    <w:link w:val="berschrift1Zchn"/>
    <w:uiPriority w:val="9"/>
    <w:qFormat/>
    <w:rsid w:val="00AE795F"/>
    <w:pPr>
      <w:keepNext/>
      <w:keepLines/>
      <w:spacing w:before="480" w:after="0"/>
      <w:outlineLvl w:val="0"/>
    </w:pPr>
    <w:rPr>
      <w:rFonts w:ascii="Arial" w:eastAsiaTheme="majorEastAsia" w:hAnsi="Arial" w:cs="Arial"/>
      <w:b/>
      <w:bCs/>
      <w:color w:val="000000" w:themeColor="text1"/>
      <w:lang w:val="en-US"/>
    </w:rPr>
  </w:style>
  <w:style w:type="paragraph" w:styleId="berschrift2">
    <w:name w:val="heading 2"/>
    <w:basedOn w:val="Standard"/>
    <w:next w:val="Standard"/>
    <w:link w:val="berschrift2Zchn"/>
    <w:uiPriority w:val="9"/>
    <w:unhideWhenUsed/>
    <w:qFormat/>
    <w:rsid w:val="00F00DD7"/>
    <w:pPr>
      <w:keepNext/>
      <w:keepLines/>
      <w:numPr>
        <w:numId w:val="17"/>
      </w:numPr>
      <w:spacing w:before="200" w:after="0"/>
      <w:outlineLvl w:val="1"/>
    </w:pPr>
    <w:rPr>
      <w:rFonts w:ascii="Arial" w:eastAsiaTheme="majorEastAsia" w:hAnsi="Arial" w:cs="Arial"/>
      <w:b/>
      <w:bCs/>
      <w:color w:val="000000" w:themeColor="text1"/>
      <w:lang w:val="en-US"/>
    </w:rPr>
  </w:style>
  <w:style w:type="paragraph" w:styleId="berschrift3">
    <w:name w:val="heading 3"/>
    <w:basedOn w:val="Standard"/>
    <w:next w:val="Standard"/>
    <w:link w:val="berschrift3Zchn"/>
    <w:uiPriority w:val="9"/>
    <w:unhideWhenUsed/>
    <w:qFormat/>
    <w:rsid w:val="00641E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01104D"/>
    <w:pPr>
      <w:ind w:left="720"/>
      <w:contextualSpacing/>
    </w:pPr>
  </w:style>
  <w:style w:type="paragraph" w:styleId="Sprechblasentext">
    <w:name w:val="Balloon Text"/>
    <w:basedOn w:val="Standard"/>
    <w:link w:val="SprechblasentextZchn"/>
    <w:uiPriority w:val="99"/>
    <w:semiHidden/>
    <w:unhideWhenUsed/>
    <w:rsid w:val="00E008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84E"/>
    <w:rPr>
      <w:rFonts w:ascii="Tahoma" w:hAnsi="Tahoma" w:cs="Tahoma"/>
      <w:sz w:val="16"/>
      <w:szCs w:val="16"/>
    </w:rPr>
  </w:style>
  <w:style w:type="paragraph" w:styleId="Funotentext">
    <w:name w:val="footnote text"/>
    <w:basedOn w:val="Standard"/>
    <w:link w:val="FunotentextZchn"/>
    <w:uiPriority w:val="99"/>
    <w:rsid w:val="00E0084E"/>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rsid w:val="00E0084E"/>
    <w:rPr>
      <w:rFonts w:ascii="Times New Roman" w:eastAsia="Times New Roman" w:hAnsi="Times New Roman" w:cs="Times New Roman"/>
      <w:sz w:val="20"/>
      <w:szCs w:val="20"/>
      <w:lang w:val="de-DE" w:eastAsia="de-DE"/>
    </w:rPr>
  </w:style>
  <w:style w:type="character" w:styleId="Funotenzeichen">
    <w:name w:val="footnote reference"/>
    <w:uiPriority w:val="99"/>
    <w:semiHidden/>
    <w:rsid w:val="00E0084E"/>
    <w:rPr>
      <w:vertAlign w:val="superscript"/>
    </w:rPr>
  </w:style>
  <w:style w:type="paragraph" w:customStyle="1" w:styleId="AAL-Text">
    <w:name w:val="AAL-Text"/>
    <w:basedOn w:val="Standard"/>
    <w:rsid w:val="00AD2048"/>
    <w:pPr>
      <w:overflowPunct w:val="0"/>
      <w:autoSpaceDE w:val="0"/>
      <w:autoSpaceDN w:val="0"/>
      <w:adjustRightInd w:val="0"/>
      <w:spacing w:after="60" w:line="240" w:lineRule="auto"/>
      <w:jc w:val="both"/>
      <w:textAlignment w:val="baseline"/>
    </w:pPr>
    <w:rPr>
      <w:rFonts w:ascii="Arial" w:eastAsia="Times New Roman" w:hAnsi="Arial" w:cs="Times New Roman"/>
      <w:sz w:val="18"/>
      <w:szCs w:val="20"/>
      <w:lang w:val="de-DE" w:eastAsia="de-DE"/>
    </w:rPr>
  </w:style>
  <w:style w:type="character" w:customStyle="1" w:styleId="berschrift1Zchn">
    <w:name w:val="Überschrift 1 Zchn"/>
    <w:basedOn w:val="Absatz-Standardschriftart"/>
    <w:link w:val="berschrift1"/>
    <w:uiPriority w:val="9"/>
    <w:rsid w:val="00AE795F"/>
    <w:rPr>
      <w:rFonts w:ascii="Arial" w:eastAsiaTheme="majorEastAsia" w:hAnsi="Arial" w:cs="Arial"/>
      <w:b/>
      <w:bCs/>
      <w:color w:val="000000" w:themeColor="text1"/>
      <w:lang w:val="en-US"/>
    </w:rPr>
  </w:style>
  <w:style w:type="paragraph" w:styleId="Inhaltsverzeichnisberschrift">
    <w:name w:val="TOC Heading"/>
    <w:basedOn w:val="berschrift1"/>
    <w:next w:val="Standard"/>
    <w:uiPriority w:val="39"/>
    <w:unhideWhenUsed/>
    <w:qFormat/>
    <w:rsid w:val="00DE6D5D"/>
    <w:pPr>
      <w:spacing w:line="276" w:lineRule="auto"/>
      <w:outlineLvl w:val="9"/>
    </w:pPr>
    <w:rPr>
      <w:lang w:val="de-DE"/>
    </w:rPr>
  </w:style>
  <w:style w:type="character" w:styleId="Kommentarzeichen">
    <w:name w:val="annotation reference"/>
    <w:rsid w:val="00C43E20"/>
    <w:rPr>
      <w:sz w:val="18"/>
      <w:szCs w:val="18"/>
    </w:rPr>
  </w:style>
  <w:style w:type="paragraph" w:styleId="Kommentartext">
    <w:name w:val="annotation text"/>
    <w:basedOn w:val="Standard"/>
    <w:link w:val="KommentartextZchn"/>
    <w:rsid w:val="00C43E20"/>
    <w:pPr>
      <w:spacing w:after="0" w:line="240" w:lineRule="auto"/>
    </w:pPr>
    <w:rPr>
      <w:rFonts w:ascii="Times New Roman" w:eastAsia="Times New Roman" w:hAnsi="Times New Roman" w:cs="Times New Roman"/>
      <w:sz w:val="24"/>
      <w:szCs w:val="24"/>
      <w:lang w:val="de-DE" w:eastAsia="de-DE"/>
    </w:rPr>
  </w:style>
  <w:style w:type="character" w:customStyle="1" w:styleId="KommentartextZchn">
    <w:name w:val="Kommentartext Zchn"/>
    <w:basedOn w:val="Absatz-Standardschriftart"/>
    <w:link w:val="Kommentartext"/>
    <w:rsid w:val="00C43E20"/>
    <w:rPr>
      <w:rFonts w:ascii="Times New Roman" w:eastAsia="Times New Roman" w:hAnsi="Times New Roman" w:cs="Times New Roman"/>
      <w:sz w:val="24"/>
      <w:szCs w:val="24"/>
      <w:lang w:val="de-DE" w:eastAsia="de-DE"/>
    </w:rPr>
  </w:style>
  <w:style w:type="table" w:styleId="Tabellengitternetz">
    <w:name w:val="Table Grid"/>
    <w:basedOn w:val="NormaleTabelle"/>
    <w:rsid w:val="00521F29"/>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3A73E5"/>
    <w:pPr>
      <w:spacing w:after="160"/>
    </w:pPr>
    <w:rPr>
      <w:rFonts w:asciiTheme="minorHAnsi" w:eastAsiaTheme="minorHAnsi" w:hAnsiTheme="minorHAnsi" w:cstheme="minorBidi"/>
      <w:b/>
      <w:bCs/>
      <w:sz w:val="20"/>
      <w:szCs w:val="20"/>
      <w:lang w:val="de-CH" w:eastAsia="en-US"/>
    </w:rPr>
  </w:style>
  <w:style w:type="character" w:customStyle="1" w:styleId="KommentarthemaZchn">
    <w:name w:val="Kommentarthema Zchn"/>
    <w:basedOn w:val="KommentartextZchn"/>
    <w:link w:val="Kommentarthema"/>
    <w:uiPriority w:val="99"/>
    <w:semiHidden/>
    <w:rsid w:val="003A73E5"/>
    <w:rPr>
      <w:rFonts w:ascii="Times New Roman" w:eastAsia="Times New Roman" w:hAnsi="Times New Roman" w:cs="Times New Roman"/>
      <w:b/>
      <w:bCs/>
      <w:sz w:val="20"/>
      <w:szCs w:val="20"/>
      <w:lang w:val="de-DE" w:eastAsia="de-DE"/>
    </w:rPr>
  </w:style>
  <w:style w:type="paragraph" w:styleId="Fuzeile">
    <w:name w:val="footer"/>
    <w:basedOn w:val="Standard"/>
    <w:link w:val="FuzeileZchn"/>
    <w:uiPriority w:val="99"/>
    <w:rsid w:val="00F766FD"/>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link w:val="Fuzeile"/>
    <w:uiPriority w:val="99"/>
    <w:rsid w:val="00F766FD"/>
    <w:rPr>
      <w:rFonts w:ascii="Times New Roman" w:eastAsia="Times New Roman" w:hAnsi="Times New Roman" w:cs="Times New Roman"/>
      <w:sz w:val="20"/>
      <w:szCs w:val="20"/>
      <w:lang w:val="de-DE" w:eastAsia="de-DE"/>
    </w:rPr>
  </w:style>
  <w:style w:type="character" w:customStyle="1" w:styleId="berschrift2Zchn">
    <w:name w:val="Überschrift 2 Zchn"/>
    <w:basedOn w:val="Absatz-Standardschriftart"/>
    <w:link w:val="berschrift2"/>
    <w:uiPriority w:val="9"/>
    <w:rsid w:val="00F00DD7"/>
    <w:rPr>
      <w:rFonts w:ascii="Arial" w:eastAsiaTheme="majorEastAsia" w:hAnsi="Arial" w:cs="Arial"/>
      <w:b/>
      <w:bCs/>
      <w:color w:val="000000" w:themeColor="text1"/>
      <w:lang w:val="en-US"/>
    </w:rPr>
  </w:style>
  <w:style w:type="paragraph" w:styleId="Verzeichnis1">
    <w:name w:val="toc 1"/>
    <w:basedOn w:val="Standard"/>
    <w:next w:val="Standard"/>
    <w:autoRedefine/>
    <w:uiPriority w:val="39"/>
    <w:unhideWhenUsed/>
    <w:qFormat/>
    <w:rsid w:val="00E6286B"/>
    <w:pPr>
      <w:tabs>
        <w:tab w:val="right" w:leader="dot" w:pos="9913"/>
      </w:tabs>
      <w:spacing w:after="100"/>
      <w:ind w:left="993" w:hanging="993"/>
    </w:pPr>
  </w:style>
  <w:style w:type="paragraph" w:styleId="Verzeichnis2">
    <w:name w:val="toc 2"/>
    <w:basedOn w:val="Standard"/>
    <w:next w:val="Standard"/>
    <w:autoRedefine/>
    <w:uiPriority w:val="39"/>
    <w:unhideWhenUsed/>
    <w:qFormat/>
    <w:rsid w:val="006E1E7E"/>
    <w:pPr>
      <w:tabs>
        <w:tab w:val="left" w:pos="660"/>
        <w:tab w:val="right" w:leader="dot" w:pos="9913"/>
      </w:tabs>
      <w:spacing w:after="100"/>
    </w:pPr>
    <w:rPr>
      <w:rFonts w:ascii="Arial" w:hAnsi="Arial" w:cs="Arial"/>
      <w:noProof/>
      <w:color w:val="000000" w:themeColor="text1"/>
      <w:sz w:val="18"/>
      <w:szCs w:val="18"/>
    </w:rPr>
  </w:style>
  <w:style w:type="character" w:styleId="Hyperlink">
    <w:name w:val="Hyperlink"/>
    <w:basedOn w:val="Absatz-Standardschriftart"/>
    <w:uiPriority w:val="99"/>
    <w:unhideWhenUsed/>
    <w:rsid w:val="00F00DD7"/>
    <w:rPr>
      <w:color w:val="0563C1" w:themeColor="hyperlink"/>
      <w:u w:val="single"/>
    </w:rPr>
  </w:style>
  <w:style w:type="paragraph" w:styleId="Kopfzeile">
    <w:name w:val="header"/>
    <w:basedOn w:val="Standard"/>
    <w:link w:val="KopfzeileZchn"/>
    <w:uiPriority w:val="99"/>
    <w:semiHidden/>
    <w:unhideWhenUsed/>
    <w:rsid w:val="009E77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E7786"/>
  </w:style>
  <w:style w:type="paragraph" w:styleId="Verzeichnis3">
    <w:name w:val="toc 3"/>
    <w:basedOn w:val="Standard"/>
    <w:next w:val="Standard"/>
    <w:autoRedefine/>
    <w:uiPriority w:val="39"/>
    <w:semiHidden/>
    <w:unhideWhenUsed/>
    <w:qFormat/>
    <w:rsid w:val="006E1E7E"/>
    <w:pPr>
      <w:spacing w:after="100" w:line="276" w:lineRule="auto"/>
      <w:ind w:left="440"/>
    </w:pPr>
    <w:rPr>
      <w:rFonts w:eastAsiaTheme="minorEastAsia"/>
      <w:lang w:val="de-DE"/>
    </w:rPr>
  </w:style>
  <w:style w:type="character" w:customStyle="1" w:styleId="berschrift3Zchn">
    <w:name w:val="Überschrift 3 Zchn"/>
    <w:basedOn w:val="Absatz-Standardschriftart"/>
    <w:link w:val="berschrift3"/>
    <w:uiPriority w:val="9"/>
    <w:rsid w:val="00641E41"/>
    <w:rPr>
      <w:rFonts w:asciiTheme="majorHAnsi" w:eastAsiaTheme="majorEastAsia" w:hAnsiTheme="majorHAnsi" w:cstheme="majorBidi"/>
      <w:b/>
      <w:bCs/>
      <w:color w:val="5B9BD5" w:themeColor="accent1"/>
    </w:rPr>
  </w:style>
  <w:style w:type="paragraph" w:customStyle="1" w:styleId="Body">
    <w:name w:val="Body"/>
    <w:rsid w:val="00BD3F1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de-DE" w:eastAsia="de-DE"/>
    </w:rPr>
  </w:style>
  <w:style w:type="character" w:customStyle="1" w:styleId="None">
    <w:name w:val="None"/>
    <w:rsid w:val="00BD3F11"/>
  </w:style>
  <w:style w:type="table" w:customStyle="1" w:styleId="TableNormal1">
    <w:name w:val="Table Normal1"/>
    <w:rsid w:val="00EA18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86"/>
  </w:style>
  <w:style w:type="paragraph" w:styleId="Heading1">
    <w:name w:val="heading 1"/>
    <w:basedOn w:val="Normal"/>
    <w:next w:val="Normal"/>
    <w:link w:val="Heading1Char"/>
    <w:uiPriority w:val="9"/>
    <w:qFormat/>
    <w:rsid w:val="00DE6D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1104D"/>
    <w:pPr>
      <w:ind w:left="720"/>
      <w:contextualSpacing/>
    </w:pPr>
  </w:style>
  <w:style w:type="paragraph" w:styleId="BalloonText">
    <w:name w:val="Balloon Text"/>
    <w:basedOn w:val="Normal"/>
    <w:link w:val="BalloonTextChar"/>
    <w:uiPriority w:val="99"/>
    <w:semiHidden/>
    <w:unhideWhenUsed/>
    <w:rsid w:val="00E0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E"/>
    <w:rPr>
      <w:rFonts w:ascii="Tahoma" w:hAnsi="Tahoma" w:cs="Tahoma"/>
      <w:sz w:val="16"/>
      <w:szCs w:val="16"/>
    </w:rPr>
  </w:style>
  <w:style w:type="paragraph" w:styleId="FootnoteText">
    <w:name w:val="footnote text"/>
    <w:basedOn w:val="Normal"/>
    <w:link w:val="FootnoteTextChar"/>
    <w:uiPriority w:val="99"/>
    <w:rsid w:val="00E0084E"/>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uiPriority w:val="99"/>
    <w:rsid w:val="00E0084E"/>
    <w:rPr>
      <w:rFonts w:ascii="Times New Roman" w:eastAsia="Times New Roman" w:hAnsi="Times New Roman" w:cs="Times New Roman"/>
      <w:sz w:val="20"/>
      <w:szCs w:val="20"/>
      <w:lang w:val="de-DE" w:eastAsia="de-DE"/>
    </w:rPr>
  </w:style>
  <w:style w:type="character" w:styleId="FootnoteReference">
    <w:name w:val="footnote reference"/>
    <w:uiPriority w:val="99"/>
    <w:semiHidden/>
    <w:rsid w:val="00E0084E"/>
    <w:rPr>
      <w:vertAlign w:val="superscript"/>
    </w:rPr>
  </w:style>
  <w:style w:type="paragraph" w:customStyle="1" w:styleId="AAL-Text">
    <w:name w:val="AAL-Text"/>
    <w:basedOn w:val="Normal"/>
    <w:rsid w:val="00AD2048"/>
    <w:pPr>
      <w:overflowPunct w:val="0"/>
      <w:autoSpaceDE w:val="0"/>
      <w:autoSpaceDN w:val="0"/>
      <w:adjustRightInd w:val="0"/>
      <w:spacing w:after="60" w:line="240" w:lineRule="auto"/>
      <w:jc w:val="both"/>
      <w:textAlignment w:val="baseline"/>
    </w:pPr>
    <w:rPr>
      <w:rFonts w:ascii="Arial" w:eastAsia="Times New Roman" w:hAnsi="Arial" w:cs="Times New Roman"/>
      <w:sz w:val="18"/>
      <w:szCs w:val="20"/>
      <w:lang w:val="de-DE" w:eastAsia="de-DE"/>
    </w:rPr>
  </w:style>
  <w:style w:type="character" w:customStyle="1" w:styleId="Heading1Char">
    <w:name w:val="Heading 1 Char"/>
    <w:basedOn w:val="DefaultParagraphFont"/>
    <w:link w:val="Heading1"/>
    <w:uiPriority w:val="9"/>
    <w:rsid w:val="00DE6D5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DE6D5D"/>
    <w:pPr>
      <w:spacing w:line="276" w:lineRule="auto"/>
      <w:outlineLvl w:val="9"/>
    </w:pPr>
    <w:rPr>
      <w:lang w:val="de-DE"/>
    </w:rPr>
  </w:style>
  <w:style w:type="character" w:styleId="CommentReference">
    <w:name w:val="annotation reference"/>
    <w:rsid w:val="00C43E20"/>
    <w:rPr>
      <w:sz w:val="18"/>
      <w:szCs w:val="18"/>
    </w:rPr>
  </w:style>
  <w:style w:type="paragraph" w:styleId="CommentText">
    <w:name w:val="annotation text"/>
    <w:basedOn w:val="Normal"/>
    <w:link w:val="CommentTextChar"/>
    <w:rsid w:val="00C43E20"/>
    <w:pPr>
      <w:spacing w:after="0" w:line="240" w:lineRule="auto"/>
    </w:pPr>
    <w:rPr>
      <w:rFonts w:ascii="Times New Roman" w:eastAsia="Times New Roman" w:hAnsi="Times New Roman" w:cs="Times New Roman"/>
      <w:sz w:val="24"/>
      <w:szCs w:val="24"/>
      <w:lang w:val="de-DE" w:eastAsia="de-DE"/>
    </w:rPr>
  </w:style>
  <w:style w:type="character" w:customStyle="1" w:styleId="CommentTextChar">
    <w:name w:val="Comment Text Char"/>
    <w:basedOn w:val="DefaultParagraphFont"/>
    <w:link w:val="CommentText"/>
    <w:rsid w:val="00C43E20"/>
    <w:rPr>
      <w:rFonts w:ascii="Times New Roman" w:eastAsia="Times New Roman" w:hAnsi="Times New Roman" w:cs="Times New Roman"/>
      <w:sz w:val="24"/>
      <w:szCs w:val="24"/>
      <w:lang w:val="de-DE" w:eastAsia="de-DE"/>
    </w:rPr>
  </w:style>
  <w:style w:type="table" w:styleId="TableGrid">
    <w:name w:val="Table Grid"/>
    <w:basedOn w:val="TableNormal"/>
    <w:rsid w:val="00521F2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A73E5"/>
    <w:pPr>
      <w:spacing w:after="160"/>
    </w:pPr>
    <w:rPr>
      <w:rFonts w:asciiTheme="minorHAnsi" w:eastAsiaTheme="minorHAnsi" w:hAnsiTheme="minorHAnsi" w:cstheme="minorBidi"/>
      <w:b/>
      <w:bCs/>
      <w:sz w:val="20"/>
      <w:szCs w:val="20"/>
      <w:lang w:val="de-CH" w:eastAsia="en-US"/>
    </w:rPr>
  </w:style>
  <w:style w:type="character" w:customStyle="1" w:styleId="CommentSubjectChar">
    <w:name w:val="Comment Subject Char"/>
    <w:basedOn w:val="CommentTextChar"/>
    <w:link w:val="CommentSubject"/>
    <w:uiPriority w:val="99"/>
    <w:semiHidden/>
    <w:rsid w:val="003A73E5"/>
    <w:rPr>
      <w:rFonts w:ascii="Times New Roman" w:eastAsia="Times New Roman" w:hAnsi="Times New Roman" w:cs="Times New Roman"/>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2239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D6A1-12ED-4D67-AB31-4447566A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4171</Words>
  <Characters>26282</Characters>
  <Application>Microsoft Office Word</Application>
  <DocSecurity>0</DocSecurity>
  <Lines>219</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BIDMC</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Schuetz</dc:creator>
  <cp:lastModifiedBy>sascha.johannes</cp:lastModifiedBy>
  <cp:revision>5</cp:revision>
  <dcterms:created xsi:type="dcterms:W3CDTF">2016-10-27T13:36:00Z</dcterms:created>
  <dcterms:modified xsi:type="dcterms:W3CDTF">2016-11-22T12:14:00Z</dcterms:modified>
</cp:coreProperties>
</file>