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EE1A" w14:textId="6351EBD2" w:rsidR="00294A51" w:rsidRDefault="00294A51">
      <w:pPr>
        <w:rPr>
          <w:rFonts w:cstheme="minorHAnsi"/>
          <w:b/>
          <w:sz w:val="24"/>
          <w:szCs w:val="24"/>
        </w:rPr>
      </w:pPr>
      <w:r>
        <w:rPr>
          <w:rFonts w:cstheme="minorHAnsi"/>
          <w:b/>
          <w:sz w:val="24"/>
          <w:szCs w:val="24"/>
        </w:rPr>
        <w:t xml:space="preserve">Supplemental Digital Content </w:t>
      </w:r>
      <w:r w:rsidR="0022344A">
        <w:rPr>
          <w:rFonts w:cstheme="minorHAnsi"/>
          <w:b/>
          <w:sz w:val="24"/>
          <w:szCs w:val="24"/>
        </w:rPr>
        <w:t>1</w:t>
      </w:r>
      <w:bookmarkStart w:id="0" w:name="_GoBack"/>
      <w:bookmarkEnd w:id="0"/>
    </w:p>
    <w:p w14:paraId="38EB3B48" w14:textId="77777777" w:rsidR="00FF6B40" w:rsidRPr="00294A51" w:rsidRDefault="00FF6B40">
      <w:pPr>
        <w:rPr>
          <w:rFonts w:cstheme="minorHAnsi"/>
          <w:b/>
          <w:sz w:val="24"/>
          <w:szCs w:val="24"/>
          <w:u w:val="single"/>
        </w:rPr>
      </w:pPr>
      <w:r w:rsidRPr="00294A51">
        <w:rPr>
          <w:rFonts w:cstheme="minorHAnsi"/>
          <w:b/>
          <w:sz w:val="24"/>
          <w:szCs w:val="24"/>
          <w:u w:val="single"/>
        </w:rPr>
        <w:t>DIAGNOSIS PICO QUESTIONS</w:t>
      </w:r>
    </w:p>
    <w:p w14:paraId="334DF8D9" w14:textId="77777777" w:rsidR="00E500ED" w:rsidRPr="0004557C" w:rsidRDefault="00EB10D6">
      <w:pPr>
        <w:rPr>
          <w:rFonts w:ascii="Arial" w:hAnsi="Arial" w:cs="Arial"/>
          <w:b/>
          <w:sz w:val="20"/>
          <w:szCs w:val="20"/>
        </w:rPr>
      </w:pPr>
      <w:r>
        <w:rPr>
          <w:rFonts w:ascii="Arial" w:hAnsi="Arial" w:cs="Arial"/>
          <w:b/>
          <w:sz w:val="20"/>
          <w:szCs w:val="20"/>
        </w:rPr>
        <w:t>CIRCI - Diagnosis</w:t>
      </w:r>
    </w:p>
    <w:tbl>
      <w:tblPr>
        <w:tblStyle w:val="TableGrid"/>
        <w:tblW w:w="5000" w:type="pct"/>
        <w:tblLook w:val="04A0" w:firstRow="1" w:lastRow="0" w:firstColumn="1" w:lastColumn="0" w:noHBand="0" w:noVBand="1"/>
      </w:tblPr>
      <w:tblGrid>
        <w:gridCol w:w="1745"/>
        <w:gridCol w:w="1738"/>
        <w:gridCol w:w="1774"/>
        <w:gridCol w:w="1544"/>
        <w:gridCol w:w="2034"/>
        <w:gridCol w:w="2084"/>
        <w:gridCol w:w="2031"/>
      </w:tblGrid>
      <w:tr w:rsidR="00062B69" w:rsidRPr="0004557C" w14:paraId="1855F003" w14:textId="77777777" w:rsidTr="00D22189">
        <w:tc>
          <w:tcPr>
            <w:tcW w:w="677" w:type="pct"/>
          </w:tcPr>
          <w:p w14:paraId="51505F71" w14:textId="77777777" w:rsidR="00D22189" w:rsidRPr="0004557C" w:rsidRDefault="00D22189" w:rsidP="00D04C81">
            <w:pPr>
              <w:tabs>
                <w:tab w:val="left" w:pos="8899"/>
                <w:tab w:val="left" w:pos="11795"/>
              </w:tabs>
              <w:autoSpaceDE w:val="0"/>
              <w:autoSpaceDN w:val="0"/>
              <w:adjustRightInd w:val="0"/>
              <w:rPr>
                <w:rFonts w:ascii="Arial" w:hAnsi="Arial" w:cs="Arial"/>
                <w:b/>
                <w:sz w:val="20"/>
                <w:szCs w:val="20"/>
              </w:rPr>
            </w:pPr>
            <w:r w:rsidRPr="0004557C">
              <w:rPr>
                <w:rFonts w:ascii="Arial" w:hAnsi="Arial" w:cs="Arial"/>
                <w:b/>
                <w:sz w:val="20"/>
                <w:szCs w:val="20"/>
              </w:rPr>
              <w:t>Questions</w:t>
            </w:r>
          </w:p>
        </w:tc>
        <w:tc>
          <w:tcPr>
            <w:tcW w:w="674" w:type="pct"/>
          </w:tcPr>
          <w:p w14:paraId="136A5E40" w14:textId="77777777" w:rsidR="00D22189" w:rsidRPr="0004557C" w:rsidRDefault="00D22189" w:rsidP="00D04C81">
            <w:pPr>
              <w:tabs>
                <w:tab w:val="left" w:pos="8899"/>
                <w:tab w:val="left" w:pos="11795"/>
              </w:tabs>
              <w:autoSpaceDE w:val="0"/>
              <w:autoSpaceDN w:val="0"/>
              <w:adjustRightInd w:val="0"/>
              <w:rPr>
                <w:rFonts w:ascii="Arial" w:hAnsi="Arial" w:cs="Arial"/>
                <w:b/>
                <w:sz w:val="20"/>
                <w:szCs w:val="20"/>
              </w:rPr>
            </w:pPr>
            <w:r w:rsidRPr="0004557C">
              <w:rPr>
                <w:rFonts w:ascii="Arial" w:hAnsi="Arial" w:cs="Arial"/>
                <w:b/>
                <w:sz w:val="20"/>
                <w:szCs w:val="20"/>
              </w:rPr>
              <w:t>Population</w:t>
            </w:r>
          </w:p>
        </w:tc>
        <w:tc>
          <w:tcPr>
            <w:tcW w:w="688" w:type="pct"/>
          </w:tcPr>
          <w:p w14:paraId="72AE7BD0" w14:textId="77777777" w:rsidR="00D22189" w:rsidRPr="0004557C" w:rsidRDefault="00D22189" w:rsidP="00D04C81">
            <w:pPr>
              <w:tabs>
                <w:tab w:val="left" w:pos="8899"/>
                <w:tab w:val="left" w:pos="11795"/>
              </w:tabs>
              <w:autoSpaceDE w:val="0"/>
              <w:autoSpaceDN w:val="0"/>
              <w:adjustRightInd w:val="0"/>
              <w:rPr>
                <w:rFonts w:ascii="Arial" w:hAnsi="Arial" w:cs="Arial"/>
                <w:b/>
                <w:sz w:val="20"/>
                <w:szCs w:val="20"/>
              </w:rPr>
            </w:pPr>
            <w:r>
              <w:rPr>
                <w:rFonts w:ascii="Arial" w:hAnsi="Arial" w:cs="Arial"/>
                <w:b/>
                <w:sz w:val="20"/>
                <w:szCs w:val="20"/>
              </w:rPr>
              <w:t>Diagnostic test</w:t>
            </w:r>
          </w:p>
        </w:tc>
        <w:tc>
          <w:tcPr>
            <w:tcW w:w="599" w:type="pct"/>
          </w:tcPr>
          <w:p w14:paraId="2AD0CE1B" w14:textId="77777777" w:rsidR="00D22189" w:rsidRPr="0004557C" w:rsidRDefault="00D22189" w:rsidP="00D04C81">
            <w:pPr>
              <w:tabs>
                <w:tab w:val="left" w:pos="8899"/>
                <w:tab w:val="left" w:pos="11795"/>
              </w:tabs>
              <w:autoSpaceDE w:val="0"/>
              <w:autoSpaceDN w:val="0"/>
              <w:adjustRightInd w:val="0"/>
              <w:rPr>
                <w:rFonts w:ascii="Arial" w:hAnsi="Arial" w:cs="Arial"/>
                <w:b/>
                <w:sz w:val="20"/>
                <w:szCs w:val="20"/>
              </w:rPr>
            </w:pPr>
            <w:r w:rsidRPr="0004557C">
              <w:rPr>
                <w:rFonts w:ascii="Arial" w:hAnsi="Arial" w:cs="Arial"/>
                <w:b/>
                <w:sz w:val="20"/>
                <w:szCs w:val="20"/>
              </w:rPr>
              <w:t>Comparator</w:t>
            </w:r>
          </w:p>
          <w:p w14:paraId="277F98E2" w14:textId="77777777" w:rsidR="00D22189" w:rsidRPr="0004557C" w:rsidRDefault="00D22189" w:rsidP="00D04C81">
            <w:pPr>
              <w:tabs>
                <w:tab w:val="left" w:pos="8899"/>
                <w:tab w:val="left" w:pos="11795"/>
              </w:tabs>
              <w:autoSpaceDE w:val="0"/>
              <w:autoSpaceDN w:val="0"/>
              <w:adjustRightInd w:val="0"/>
              <w:rPr>
                <w:rFonts w:ascii="Arial" w:hAnsi="Arial" w:cs="Arial"/>
                <w:b/>
                <w:sz w:val="20"/>
                <w:szCs w:val="20"/>
              </w:rPr>
            </w:pPr>
            <w:r w:rsidRPr="0004557C">
              <w:rPr>
                <w:rFonts w:ascii="Arial" w:hAnsi="Arial" w:cs="Arial"/>
                <w:b/>
                <w:sz w:val="20"/>
                <w:szCs w:val="20"/>
              </w:rPr>
              <w:t>(reference exposure)</w:t>
            </w:r>
          </w:p>
        </w:tc>
        <w:tc>
          <w:tcPr>
            <w:tcW w:w="788" w:type="pct"/>
          </w:tcPr>
          <w:p w14:paraId="6518DCFB" w14:textId="77777777" w:rsidR="00D22189" w:rsidRPr="0004557C" w:rsidRDefault="00D22189" w:rsidP="00D04C81">
            <w:pPr>
              <w:tabs>
                <w:tab w:val="left" w:pos="8899"/>
                <w:tab w:val="left" w:pos="11795"/>
              </w:tabs>
              <w:autoSpaceDE w:val="0"/>
              <w:autoSpaceDN w:val="0"/>
              <w:adjustRightInd w:val="0"/>
              <w:rPr>
                <w:rFonts w:ascii="Arial" w:hAnsi="Arial" w:cs="Arial"/>
                <w:b/>
                <w:sz w:val="20"/>
                <w:szCs w:val="20"/>
              </w:rPr>
            </w:pPr>
            <w:r w:rsidRPr="0004557C">
              <w:rPr>
                <w:rFonts w:ascii="Arial" w:hAnsi="Arial" w:cs="Arial"/>
                <w:b/>
                <w:sz w:val="20"/>
                <w:szCs w:val="20"/>
              </w:rPr>
              <w:t>Outcomes</w:t>
            </w:r>
          </w:p>
        </w:tc>
        <w:tc>
          <w:tcPr>
            <w:tcW w:w="787" w:type="pct"/>
          </w:tcPr>
          <w:p w14:paraId="05E282F2" w14:textId="77777777" w:rsidR="00D22189" w:rsidRPr="0004557C" w:rsidRDefault="00D22189" w:rsidP="00D04C81">
            <w:pPr>
              <w:tabs>
                <w:tab w:val="left" w:pos="8899"/>
                <w:tab w:val="left" w:pos="11795"/>
              </w:tabs>
              <w:autoSpaceDE w:val="0"/>
              <w:autoSpaceDN w:val="0"/>
              <w:adjustRightInd w:val="0"/>
              <w:rPr>
                <w:rFonts w:ascii="Arial" w:hAnsi="Arial" w:cs="Arial"/>
                <w:b/>
                <w:sz w:val="20"/>
                <w:szCs w:val="20"/>
              </w:rPr>
            </w:pPr>
            <w:r>
              <w:rPr>
                <w:rFonts w:ascii="Arial" w:hAnsi="Arial" w:cs="Arial"/>
                <w:b/>
                <w:sz w:val="20"/>
                <w:szCs w:val="20"/>
              </w:rPr>
              <w:t>Keywords</w:t>
            </w:r>
          </w:p>
        </w:tc>
        <w:tc>
          <w:tcPr>
            <w:tcW w:w="787" w:type="pct"/>
          </w:tcPr>
          <w:p w14:paraId="5DC637C2" w14:textId="77777777" w:rsidR="00D22189" w:rsidRDefault="00D22189" w:rsidP="00D04C81">
            <w:pPr>
              <w:tabs>
                <w:tab w:val="left" w:pos="8899"/>
                <w:tab w:val="left" w:pos="11795"/>
              </w:tabs>
              <w:autoSpaceDE w:val="0"/>
              <w:autoSpaceDN w:val="0"/>
              <w:adjustRightInd w:val="0"/>
              <w:rPr>
                <w:rFonts w:ascii="Arial" w:hAnsi="Arial" w:cs="Arial"/>
                <w:b/>
                <w:sz w:val="20"/>
                <w:szCs w:val="20"/>
              </w:rPr>
            </w:pPr>
            <w:r>
              <w:rPr>
                <w:rFonts w:ascii="Arial" w:hAnsi="Arial" w:cs="Arial"/>
                <w:b/>
                <w:sz w:val="20"/>
                <w:szCs w:val="20"/>
              </w:rPr>
              <w:t>MESH Headings</w:t>
            </w:r>
          </w:p>
        </w:tc>
      </w:tr>
      <w:tr w:rsidR="00062B69" w:rsidRPr="0004557C" w14:paraId="7F39E0C4" w14:textId="77777777" w:rsidTr="00D22189">
        <w:tc>
          <w:tcPr>
            <w:tcW w:w="677" w:type="pct"/>
          </w:tcPr>
          <w:p w14:paraId="33E55119" w14:textId="77777777" w:rsidR="00D22189" w:rsidRPr="0004557C" w:rsidRDefault="00D22189" w:rsidP="0022179E">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Q1</w:t>
            </w:r>
            <w:r w:rsidRPr="0004557C">
              <w:rPr>
                <w:rFonts w:ascii="Arial" w:hAnsi="Arial" w:cs="Arial"/>
                <w:sz w:val="20"/>
                <w:szCs w:val="20"/>
              </w:rPr>
              <w:t xml:space="preserve"> </w:t>
            </w:r>
            <w:r>
              <w:rPr>
                <w:rFonts w:ascii="Arial" w:hAnsi="Arial" w:cs="Arial"/>
                <w:sz w:val="20"/>
                <w:szCs w:val="20"/>
              </w:rPr>
              <w:t>Is total cortisol response to ACTH superior to random plasma total cortisol for the diagnosis of CIRCI</w:t>
            </w:r>
            <w:r w:rsidRPr="0004557C">
              <w:rPr>
                <w:rFonts w:ascii="Arial" w:hAnsi="Arial" w:cs="Arial"/>
                <w:sz w:val="20"/>
                <w:szCs w:val="20"/>
              </w:rPr>
              <w:t>?</w:t>
            </w:r>
          </w:p>
        </w:tc>
        <w:tc>
          <w:tcPr>
            <w:tcW w:w="674" w:type="pct"/>
          </w:tcPr>
          <w:p w14:paraId="7F64F3C9" w14:textId="77777777" w:rsidR="00D22189" w:rsidRPr="0004557C" w:rsidRDefault="00D22189" w:rsidP="0022179E">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Adults and children (not neonates)</w:t>
            </w:r>
            <w:r w:rsidRPr="0004557C">
              <w:rPr>
                <w:rFonts w:ascii="Arial" w:hAnsi="Arial" w:cs="Arial"/>
                <w:sz w:val="20"/>
                <w:szCs w:val="20"/>
              </w:rPr>
              <w:t xml:space="preserve"> </w:t>
            </w:r>
          </w:p>
          <w:p w14:paraId="5EE95FB4" w14:textId="77777777" w:rsidR="00D22189" w:rsidRPr="0004557C" w:rsidRDefault="00D22189" w:rsidP="0022179E">
            <w:pPr>
              <w:tabs>
                <w:tab w:val="left" w:pos="8899"/>
                <w:tab w:val="left" w:pos="11795"/>
              </w:tabs>
              <w:autoSpaceDE w:val="0"/>
              <w:autoSpaceDN w:val="0"/>
              <w:adjustRightInd w:val="0"/>
              <w:rPr>
                <w:rFonts w:ascii="Arial" w:hAnsi="Arial" w:cs="Arial"/>
                <w:sz w:val="20"/>
                <w:szCs w:val="20"/>
              </w:rPr>
            </w:pPr>
            <w:r w:rsidRPr="0004557C">
              <w:rPr>
                <w:rFonts w:ascii="Arial" w:hAnsi="Arial" w:cs="Arial"/>
                <w:sz w:val="20"/>
                <w:szCs w:val="20"/>
              </w:rPr>
              <w:t xml:space="preserve">and </w:t>
            </w:r>
            <w:r>
              <w:rPr>
                <w:rFonts w:ascii="Arial" w:hAnsi="Arial" w:cs="Arial"/>
                <w:sz w:val="20"/>
                <w:szCs w:val="20"/>
              </w:rPr>
              <w:t>critical illness</w:t>
            </w:r>
          </w:p>
        </w:tc>
        <w:tc>
          <w:tcPr>
            <w:tcW w:w="688" w:type="pct"/>
          </w:tcPr>
          <w:p w14:paraId="3A0955A2" w14:textId="77777777" w:rsidR="00D22189" w:rsidRPr="0004557C" w:rsidRDefault="00D22189" w:rsidP="00D04C81">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Plasma Peak cortisol level post ACTH</w:t>
            </w:r>
          </w:p>
          <w:p w14:paraId="1326E825" w14:textId="77777777" w:rsidR="00D22189" w:rsidRPr="0004557C" w:rsidRDefault="00D22189" w:rsidP="00D04C81">
            <w:pPr>
              <w:tabs>
                <w:tab w:val="left" w:pos="8899"/>
                <w:tab w:val="left" w:pos="11795"/>
              </w:tabs>
              <w:autoSpaceDE w:val="0"/>
              <w:autoSpaceDN w:val="0"/>
              <w:adjustRightInd w:val="0"/>
              <w:rPr>
                <w:rFonts w:ascii="Arial" w:hAnsi="Arial" w:cs="Arial"/>
                <w:sz w:val="20"/>
                <w:szCs w:val="20"/>
              </w:rPr>
            </w:pPr>
          </w:p>
          <w:p w14:paraId="56A48112" w14:textId="77777777" w:rsidR="00D22189" w:rsidRPr="0004557C" w:rsidRDefault="00D22189" w:rsidP="00D04C81">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Plasma Delta cortisol</w:t>
            </w:r>
          </w:p>
        </w:tc>
        <w:tc>
          <w:tcPr>
            <w:tcW w:w="599" w:type="pct"/>
          </w:tcPr>
          <w:p w14:paraId="7FF88120" w14:textId="77777777" w:rsidR="00D22189" w:rsidRPr="0004557C" w:rsidRDefault="00D22189" w:rsidP="00D04C81">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Plasma Basal cortisol level</w:t>
            </w:r>
            <w:r w:rsidRPr="0004557C">
              <w:rPr>
                <w:rFonts w:ascii="Arial" w:hAnsi="Arial" w:cs="Arial"/>
                <w:sz w:val="20"/>
                <w:szCs w:val="20"/>
              </w:rPr>
              <w:t xml:space="preserve"> </w:t>
            </w:r>
          </w:p>
        </w:tc>
        <w:tc>
          <w:tcPr>
            <w:tcW w:w="788" w:type="pct"/>
          </w:tcPr>
          <w:p w14:paraId="7B7EB6E9" w14:textId="77777777" w:rsidR="00D22189" w:rsidRPr="0004557C" w:rsidRDefault="00D22189" w:rsidP="00D04C81">
            <w:pPr>
              <w:tabs>
                <w:tab w:val="left" w:pos="8899"/>
                <w:tab w:val="left" w:pos="11795"/>
              </w:tabs>
              <w:autoSpaceDE w:val="0"/>
              <w:autoSpaceDN w:val="0"/>
              <w:adjustRightInd w:val="0"/>
              <w:rPr>
                <w:rFonts w:ascii="Arial" w:hAnsi="Arial" w:cs="Arial"/>
                <w:sz w:val="20"/>
                <w:szCs w:val="20"/>
              </w:rPr>
            </w:pPr>
            <w:r w:rsidRPr="0004557C">
              <w:rPr>
                <w:rFonts w:ascii="Arial" w:hAnsi="Arial" w:cs="Arial"/>
                <w:i/>
                <w:sz w:val="20"/>
                <w:szCs w:val="20"/>
              </w:rPr>
              <w:t>Primary outcome:</w:t>
            </w:r>
            <w:r w:rsidRPr="0004557C">
              <w:rPr>
                <w:rFonts w:ascii="Arial" w:hAnsi="Arial" w:cs="Arial"/>
                <w:sz w:val="20"/>
                <w:szCs w:val="20"/>
              </w:rPr>
              <w:t xml:space="preserve"> Clinical cure</w:t>
            </w:r>
            <w:r>
              <w:rPr>
                <w:rFonts w:ascii="Arial" w:hAnsi="Arial" w:cs="Arial"/>
                <w:sz w:val="20"/>
                <w:szCs w:val="20"/>
              </w:rPr>
              <w:t xml:space="preserve"> as defined by primary author of studies OR </w:t>
            </w:r>
            <w:r w:rsidRPr="0004557C">
              <w:rPr>
                <w:rFonts w:ascii="Arial" w:hAnsi="Arial" w:cs="Arial"/>
                <w:sz w:val="20"/>
                <w:szCs w:val="20"/>
              </w:rPr>
              <w:t xml:space="preserve">Resolved </w:t>
            </w:r>
            <w:r>
              <w:rPr>
                <w:rFonts w:ascii="Arial" w:hAnsi="Arial" w:cs="Arial"/>
                <w:sz w:val="20"/>
                <w:szCs w:val="20"/>
              </w:rPr>
              <w:t>CIRCI symptoms</w:t>
            </w:r>
          </w:p>
          <w:p w14:paraId="473C0673" w14:textId="77777777" w:rsidR="00D22189" w:rsidRPr="0004557C" w:rsidRDefault="00D22189" w:rsidP="00D04C81">
            <w:pPr>
              <w:tabs>
                <w:tab w:val="left" w:pos="8899"/>
                <w:tab w:val="left" w:pos="11795"/>
              </w:tabs>
              <w:autoSpaceDE w:val="0"/>
              <w:autoSpaceDN w:val="0"/>
              <w:adjustRightInd w:val="0"/>
              <w:rPr>
                <w:rFonts w:ascii="Arial" w:hAnsi="Arial" w:cs="Arial"/>
                <w:sz w:val="20"/>
                <w:szCs w:val="20"/>
              </w:rPr>
            </w:pPr>
            <w:r w:rsidRPr="0004557C">
              <w:rPr>
                <w:rFonts w:ascii="Arial" w:hAnsi="Arial" w:cs="Arial"/>
                <w:sz w:val="20"/>
                <w:szCs w:val="20"/>
              </w:rPr>
              <w:t>Mortality</w:t>
            </w:r>
          </w:p>
          <w:p w14:paraId="64D042B7" w14:textId="77777777" w:rsidR="00D22189" w:rsidRPr="0004557C" w:rsidRDefault="00D22189" w:rsidP="00D04C81">
            <w:pPr>
              <w:tabs>
                <w:tab w:val="left" w:pos="8899"/>
                <w:tab w:val="left" w:pos="11795"/>
              </w:tabs>
              <w:autoSpaceDE w:val="0"/>
              <w:autoSpaceDN w:val="0"/>
              <w:adjustRightInd w:val="0"/>
              <w:rPr>
                <w:rFonts w:ascii="Arial" w:hAnsi="Arial" w:cs="Arial"/>
                <w:sz w:val="20"/>
                <w:szCs w:val="20"/>
              </w:rPr>
            </w:pPr>
            <w:r w:rsidRPr="0004557C">
              <w:rPr>
                <w:rFonts w:ascii="Arial" w:hAnsi="Arial" w:cs="Arial"/>
                <w:i/>
                <w:sz w:val="20"/>
                <w:szCs w:val="20"/>
              </w:rPr>
              <w:t>Secondary outcomes:</w:t>
            </w:r>
            <w:r w:rsidRPr="0004557C">
              <w:rPr>
                <w:rFonts w:ascii="Arial" w:hAnsi="Arial" w:cs="Arial"/>
                <w:sz w:val="20"/>
                <w:szCs w:val="20"/>
              </w:rPr>
              <w:t xml:space="preserve"> Tissue hypoperfusion (measures with lactate level or scoring systems)</w:t>
            </w:r>
          </w:p>
          <w:p w14:paraId="249C57A0" w14:textId="77777777" w:rsidR="00D22189" w:rsidRPr="0004557C" w:rsidRDefault="00D22189" w:rsidP="0068341E">
            <w:pPr>
              <w:pStyle w:val="CommentText"/>
              <w:rPr>
                <w:rFonts w:ascii="Arial" w:hAnsi="Arial" w:cs="Arial"/>
              </w:rPr>
            </w:pPr>
            <w:r w:rsidRPr="0004557C">
              <w:rPr>
                <w:rFonts w:ascii="Arial" w:hAnsi="Arial" w:cs="Arial"/>
              </w:rPr>
              <w:t>Multiorgan system failure</w:t>
            </w:r>
          </w:p>
          <w:p w14:paraId="1CDA533E" w14:textId="77777777" w:rsidR="00D22189" w:rsidRPr="0004557C" w:rsidRDefault="00D22189" w:rsidP="00D04C81">
            <w:pPr>
              <w:tabs>
                <w:tab w:val="left" w:pos="8899"/>
                <w:tab w:val="left" w:pos="11795"/>
              </w:tabs>
              <w:autoSpaceDE w:val="0"/>
              <w:autoSpaceDN w:val="0"/>
              <w:adjustRightInd w:val="0"/>
              <w:rPr>
                <w:rFonts w:ascii="Arial" w:hAnsi="Arial" w:cs="Arial"/>
                <w:color w:val="231F20"/>
                <w:sz w:val="20"/>
                <w:szCs w:val="20"/>
              </w:rPr>
            </w:pPr>
            <w:r w:rsidRPr="0004557C">
              <w:rPr>
                <w:rFonts w:ascii="Arial" w:hAnsi="Arial" w:cs="Arial"/>
                <w:color w:val="231F20"/>
                <w:sz w:val="20"/>
                <w:szCs w:val="20"/>
              </w:rPr>
              <w:t>Assessment</w:t>
            </w:r>
          </w:p>
          <w:p w14:paraId="7EB83B40" w14:textId="77777777" w:rsidR="00D22189" w:rsidRPr="003E4186" w:rsidRDefault="00D22189" w:rsidP="00D04C81">
            <w:pPr>
              <w:tabs>
                <w:tab w:val="left" w:pos="8899"/>
                <w:tab w:val="left" w:pos="11795"/>
              </w:tabs>
              <w:autoSpaceDE w:val="0"/>
              <w:autoSpaceDN w:val="0"/>
              <w:adjustRightInd w:val="0"/>
              <w:rPr>
                <w:rFonts w:ascii="Arial" w:hAnsi="Arial" w:cs="Arial"/>
                <w:color w:val="231F20"/>
                <w:sz w:val="20"/>
                <w:szCs w:val="20"/>
              </w:rPr>
            </w:pPr>
            <w:r>
              <w:rPr>
                <w:rFonts w:ascii="Arial" w:hAnsi="Arial" w:cs="Arial"/>
                <w:color w:val="231F20"/>
                <w:sz w:val="20"/>
                <w:szCs w:val="20"/>
              </w:rPr>
              <w:t>Length of stay</w:t>
            </w:r>
          </w:p>
        </w:tc>
        <w:tc>
          <w:tcPr>
            <w:tcW w:w="787" w:type="pct"/>
          </w:tcPr>
          <w:p w14:paraId="7CC5FC42" w14:textId="77777777" w:rsidR="00D22189" w:rsidRPr="00D22189" w:rsidRDefault="00D22189" w:rsidP="00D04C81">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 xml:space="preserve">ICU, intensive care, adults, children, pediatrics, critical illness, cortisol level, plasma cortisol, ACTH, </w:t>
            </w:r>
            <w:r w:rsidR="00F03AB5">
              <w:rPr>
                <w:rFonts w:ascii="Arial" w:hAnsi="Arial" w:cs="Arial"/>
                <w:sz w:val="20"/>
                <w:szCs w:val="20"/>
              </w:rPr>
              <w:t xml:space="preserve">corticotrophin, adrenocorticotrophic, adrenal hormones, </w:t>
            </w:r>
            <w:r>
              <w:rPr>
                <w:rFonts w:ascii="Arial" w:hAnsi="Arial" w:cs="Arial"/>
                <w:sz w:val="20"/>
                <w:szCs w:val="20"/>
              </w:rPr>
              <w:t>delta cortisol, basal cortisol, cosyntropin</w:t>
            </w:r>
            <w:r w:rsidR="00EC1AE8">
              <w:rPr>
                <w:rFonts w:ascii="Arial" w:hAnsi="Arial" w:cs="Arial"/>
                <w:sz w:val="20"/>
                <w:szCs w:val="20"/>
              </w:rPr>
              <w:t>, CIRCI, critical illness-related corticosteroid insufficiency</w:t>
            </w:r>
          </w:p>
        </w:tc>
        <w:tc>
          <w:tcPr>
            <w:tcW w:w="787" w:type="pct"/>
          </w:tcPr>
          <w:p w14:paraId="526B737A" w14:textId="77777777" w:rsidR="00D22189" w:rsidRPr="00D22189" w:rsidRDefault="00D22189" w:rsidP="00D22189">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Critical Care, Adrenocorticotropic Hormone, Adrenal Insufficiency, Pediatrics, Adult</w:t>
            </w:r>
          </w:p>
        </w:tc>
      </w:tr>
      <w:tr w:rsidR="00062B69" w:rsidRPr="0004557C" w14:paraId="1E528721" w14:textId="77777777" w:rsidTr="00D22189">
        <w:tc>
          <w:tcPr>
            <w:tcW w:w="677" w:type="pct"/>
          </w:tcPr>
          <w:p w14:paraId="6A70AA0C"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Q2 Is plasma free cortisol level superior to plasma total cortisol level for the diagnosis of CIRCI</w:t>
            </w:r>
            <w:r w:rsidRPr="0004557C">
              <w:rPr>
                <w:rFonts w:ascii="Arial" w:hAnsi="Arial" w:cs="Arial"/>
                <w:sz w:val="20"/>
                <w:szCs w:val="20"/>
              </w:rPr>
              <w:t>?</w:t>
            </w:r>
          </w:p>
        </w:tc>
        <w:tc>
          <w:tcPr>
            <w:tcW w:w="674" w:type="pct"/>
          </w:tcPr>
          <w:p w14:paraId="7F388F75"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Adults and children (not neonates)</w:t>
            </w:r>
            <w:r w:rsidRPr="0004557C">
              <w:rPr>
                <w:rFonts w:ascii="Arial" w:hAnsi="Arial" w:cs="Arial"/>
                <w:sz w:val="20"/>
                <w:szCs w:val="20"/>
              </w:rPr>
              <w:t xml:space="preserve"> </w:t>
            </w:r>
          </w:p>
          <w:p w14:paraId="37E47A6F"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sidRPr="0004557C">
              <w:rPr>
                <w:rFonts w:ascii="Arial" w:hAnsi="Arial" w:cs="Arial"/>
                <w:sz w:val="20"/>
                <w:szCs w:val="20"/>
              </w:rPr>
              <w:t xml:space="preserve">and </w:t>
            </w:r>
            <w:r>
              <w:rPr>
                <w:rFonts w:ascii="Arial" w:hAnsi="Arial" w:cs="Arial"/>
                <w:sz w:val="20"/>
                <w:szCs w:val="20"/>
              </w:rPr>
              <w:t>critical illness</w:t>
            </w:r>
          </w:p>
        </w:tc>
        <w:tc>
          <w:tcPr>
            <w:tcW w:w="688" w:type="pct"/>
          </w:tcPr>
          <w:p w14:paraId="5339C2C6" w14:textId="77777777" w:rsidR="00D22189"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 xml:space="preserve">Plasma unstimulated free cortisol level </w:t>
            </w:r>
          </w:p>
          <w:p w14:paraId="69F20696" w14:textId="77777777" w:rsidR="00D22189" w:rsidRDefault="00D22189" w:rsidP="00CE2606">
            <w:pPr>
              <w:tabs>
                <w:tab w:val="left" w:pos="8899"/>
                <w:tab w:val="left" w:pos="11795"/>
              </w:tabs>
              <w:autoSpaceDE w:val="0"/>
              <w:autoSpaceDN w:val="0"/>
              <w:adjustRightInd w:val="0"/>
              <w:rPr>
                <w:rFonts w:ascii="Arial" w:hAnsi="Arial" w:cs="Arial"/>
                <w:sz w:val="20"/>
                <w:szCs w:val="20"/>
              </w:rPr>
            </w:pPr>
          </w:p>
          <w:p w14:paraId="04F38E79" w14:textId="77777777" w:rsidR="00D22189"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Plasma peak free cortisol level</w:t>
            </w:r>
          </w:p>
          <w:p w14:paraId="0EAD739A" w14:textId="77777777" w:rsidR="00D22189" w:rsidRDefault="00D22189" w:rsidP="00CE2606">
            <w:pPr>
              <w:tabs>
                <w:tab w:val="left" w:pos="8899"/>
                <w:tab w:val="left" w:pos="11795"/>
              </w:tabs>
              <w:autoSpaceDE w:val="0"/>
              <w:autoSpaceDN w:val="0"/>
              <w:adjustRightInd w:val="0"/>
              <w:rPr>
                <w:rFonts w:ascii="Arial" w:hAnsi="Arial" w:cs="Arial"/>
                <w:sz w:val="20"/>
                <w:szCs w:val="20"/>
              </w:rPr>
            </w:pPr>
          </w:p>
          <w:p w14:paraId="2F38A4E7"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Plasma delta free cortisol</w:t>
            </w:r>
          </w:p>
        </w:tc>
        <w:tc>
          <w:tcPr>
            <w:tcW w:w="599" w:type="pct"/>
          </w:tcPr>
          <w:p w14:paraId="2B1AF01C"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Plasma unstimulated, peak and delta total cortisol level</w:t>
            </w:r>
          </w:p>
        </w:tc>
        <w:tc>
          <w:tcPr>
            <w:tcW w:w="788" w:type="pct"/>
          </w:tcPr>
          <w:p w14:paraId="437A32DF" w14:textId="77777777" w:rsidR="00D22189" w:rsidRPr="0004557C" w:rsidRDefault="00D22189" w:rsidP="00993C5D">
            <w:pPr>
              <w:tabs>
                <w:tab w:val="left" w:pos="8899"/>
                <w:tab w:val="left" w:pos="11795"/>
              </w:tabs>
              <w:autoSpaceDE w:val="0"/>
              <w:autoSpaceDN w:val="0"/>
              <w:adjustRightInd w:val="0"/>
              <w:rPr>
                <w:rFonts w:ascii="Arial" w:hAnsi="Arial" w:cs="Arial"/>
                <w:sz w:val="20"/>
                <w:szCs w:val="20"/>
              </w:rPr>
            </w:pPr>
            <w:r w:rsidRPr="0004557C">
              <w:rPr>
                <w:rFonts w:ascii="Arial" w:hAnsi="Arial" w:cs="Arial"/>
                <w:i/>
                <w:sz w:val="20"/>
                <w:szCs w:val="20"/>
              </w:rPr>
              <w:t>Primary outcome:</w:t>
            </w:r>
            <w:r w:rsidRPr="0004557C">
              <w:rPr>
                <w:rFonts w:ascii="Arial" w:hAnsi="Arial" w:cs="Arial"/>
                <w:sz w:val="20"/>
                <w:szCs w:val="20"/>
              </w:rPr>
              <w:t xml:space="preserve"> Clinical cure</w:t>
            </w:r>
            <w:r>
              <w:rPr>
                <w:rFonts w:ascii="Arial" w:hAnsi="Arial" w:cs="Arial"/>
                <w:sz w:val="20"/>
                <w:szCs w:val="20"/>
              </w:rPr>
              <w:t xml:space="preserve"> as defined by primary author of studies OR </w:t>
            </w:r>
            <w:r w:rsidRPr="0004557C">
              <w:rPr>
                <w:rFonts w:ascii="Arial" w:hAnsi="Arial" w:cs="Arial"/>
                <w:sz w:val="20"/>
                <w:szCs w:val="20"/>
              </w:rPr>
              <w:t xml:space="preserve">Resolved </w:t>
            </w:r>
            <w:r>
              <w:rPr>
                <w:rFonts w:ascii="Arial" w:hAnsi="Arial" w:cs="Arial"/>
                <w:sz w:val="20"/>
                <w:szCs w:val="20"/>
              </w:rPr>
              <w:t>CIRCI symptoms</w:t>
            </w:r>
          </w:p>
          <w:p w14:paraId="41FE608A"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sidRPr="0004557C">
              <w:rPr>
                <w:rFonts w:ascii="Arial" w:hAnsi="Arial" w:cs="Arial"/>
                <w:sz w:val="20"/>
                <w:szCs w:val="20"/>
              </w:rPr>
              <w:t>Mortality</w:t>
            </w:r>
          </w:p>
          <w:p w14:paraId="56CA6B91"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sidRPr="0004557C">
              <w:rPr>
                <w:rFonts w:ascii="Arial" w:hAnsi="Arial" w:cs="Arial"/>
                <w:i/>
                <w:sz w:val="20"/>
                <w:szCs w:val="20"/>
              </w:rPr>
              <w:t>Secondary outcomes:</w:t>
            </w:r>
            <w:r w:rsidRPr="0004557C">
              <w:rPr>
                <w:rFonts w:ascii="Arial" w:hAnsi="Arial" w:cs="Arial"/>
                <w:sz w:val="20"/>
                <w:szCs w:val="20"/>
              </w:rPr>
              <w:t xml:space="preserve"> Tissue hypoperfusion (measures with lactate level or scoring systems)</w:t>
            </w:r>
          </w:p>
          <w:p w14:paraId="2E8D86EC" w14:textId="77777777" w:rsidR="00D22189" w:rsidRPr="0004557C" w:rsidRDefault="00D22189" w:rsidP="00CE2606">
            <w:pPr>
              <w:pStyle w:val="CommentText"/>
              <w:rPr>
                <w:rFonts w:ascii="Arial" w:hAnsi="Arial" w:cs="Arial"/>
              </w:rPr>
            </w:pPr>
            <w:r w:rsidRPr="0004557C">
              <w:rPr>
                <w:rFonts w:ascii="Arial" w:hAnsi="Arial" w:cs="Arial"/>
              </w:rPr>
              <w:lastRenderedPageBreak/>
              <w:t>Multiorgan system failure</w:t>
            </w:r>
          </w:p>
          <w:p w14:paraId="067DDF22" w14:textId="77777777" w:rsidR="00D22189" w:rsidRPr="0004557C" w:rsidRDefault="00D22189" w:rsidP="00CE2606">
            <w:pPr>
              <w:tabs>
                <w:tab w:val="left" w:pos="8899"/>
                <w:tab w:val="left" w:pos="11795"/>
              </w:tabs>
              <w:autoSpaceDE w:val="0"/>
              <w:autoSpaceDN w:val="0"/>
              <w:adjustRightInd w:val="0"/>
              <w:rPr>
                <w:rFonts w:ascii="Arial" w:hAnsi="Arial" w:cs="Arial"/>
                <w:color w:val="231F20"/>
                <w:sz w:val="20"/>
                <w:szCs w:val="20"/>
              </w:rPr>
            </w:pPr>
            <w:r w:rsidRPr="0004557C">
              <w:rPr>
                <w:rFonts w:ascii="Arial" w:hAnsi="Arial" w:cs="Arial"/>
                <w:color w:val="231F20"/>
                <w:sz w:val="20"/>
                <w:szCs w:val="20"/>
              </w:rPr>
              <w:t>Assessment</w:t>
            </w:r>
          </w:p>
          <w:p w14:paraId="25E5D533"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color w:val="231F20"/>
                <w:sz w:val="20"/>
                <w:szCs w:val="20"/>
              </w:rPr>
              <w:t>Length of stay</w:t>
            </w:r>
          </w:p>
        </w:tc>
        <w:tc>
          <w:tcPr>
            <w:tcW w:w="787" w:type="pct"/>
          </w:tcPr>
          <w:p w14:paraId="7D30C1B1" w14:textId="77777777" w:rsidR="00D22189" w:rsidRPr="00D22189" w:rsidRDefault="00D22189" w:rsidP="00993C5D">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lastRenderedPageBreak/>
              <w:t>Free cortisol, peak cortisol, delta free cortisol</w:t>
            </w:r>
          </w:p>
        </w:tc>
        <w:tc>
          <w:tcPr>
            <w:tcW w:w="787" w:type="pct"/>
          </w:tcPr>
          <w:p w14:paraId="52839E08" w14:textId="77777777" w:rsidR="00D22189" w:rsidRPr="0004557C" w:rsidRDefault="00D22189" w:rsidP="00993C5D">
            <w:pPr>
              <w:tabs>
                <w:tab w:val="left" w:pos="8899"/>
                <w:tab w:val="left" w:pos="11795"/>
              </w:tabs>
              <w:autoSpaceDE w:val="0"/>
              <w:autoSpaceDN w:val="0"/>
              <w:adjustRightInd w:val="0"/>
              <w:rPr>
                <w:rFonts w:ascii="Arial" w:hAnsi="Arial" w:cs="Arial"/>
                <w:i/>
                <w:sz w:val="20"/>
                <w:szCs w:val="20"/>
              </w:rPr>
            </w:pPr>
          </w:p>
        </w:tc>
      </w:tr>
      <w:tr w:rsidR="00062B69" w:rsidRPr="0004557C" w14:paraId="67A21429" w14:textId="77777777" w:rsidTr="00D22189">
        <w:tc>
          <w:tcPr>
            <w:tcW w:w="677" w:type="pct"/>
          </w:tcPr>
          <w:p w14:paraId="5F16B7E1"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Q3 Is salivary free cortisol level superior to plasma total cortisol level for the diagnosis of CIRCI</w:t>
            </w:r>
            <w:r w:rsidRPr="0004557C">
              <w:rPr>
                <w:rFonts w:ascii="Arial" w:hAnsi="Arial" w:cs="Arial"/>
                <w:sz w:val="20"/>
                <w:szCs w:val="20"/>
              </w:rPr>
              <w:t>?</w:t>
            </w:r>
          </w:p>
        </w:tc>
        <w:tc>
          <w:tcPr>
            <w:tcW w:w="674" w:type="pct"/>
          </w:tcPr>
          <w:p w14:paraId="05992A1A"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Adults and children (not neonates)</w:t>
            </w:r>
            <w:r w:rsidRPr="0004557C">
              <w:rPr>
                <w:rFonts w:ascii="Arial" w:hAnsi="Arial" w:cs="Arial"/>
                <w:sz w:val="20"/>
                <w:szCs w:val="20"/>
              </w:rPr>
              <w:t xml:space="preserve"> </w:t>
            </w:r>
          </w:p>
          <w:p w14:paraId="5FF0E87B"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sidRPr="0004557C">
              <w:rPr>
                <w:rFonts w:ascii="Arial" w:hAnsi="Arial" w:cs="Arial"/>
                <w:sz w:val="20"/>
                <w:szCs w:val="20"/>
              </w:rPr>
              <w:t xml:space="preserve">and </w:t>
            </w:r>
            <w:r>
              <w:rPr>
                <w:rFonts w:ascii="Arial" w:hAnsi="Arial" w:cs="Arial"/>
                <w:sz w:val="20"/>
                <w:szCs w:val="20"/>
              </w:rPr>
              <w:t>critical illness</w:t>
            </w:r>
          </w:p>
        </w:tc>
        <w:tc>
          <w:tcPr>
            <w:tcW w:w="688" w:type="pct"/>
          </w:tcPr>
          <w:p w14:paraId="3813AA00"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Salivary free cortisol</w:t>
            </w:r>
          </w:p>
        </w:tc>
        <w:tc>
          <w:tcPr>
            <w:tcW w:w="599" w:type="pct"/>
          </w:tcPr>
          <w:p w14:paraId="656D8A61"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Plasma unstimulated, peak and delta total cortisol level</w:t>
            </w:r>
          </w:p>
        </w:tc>
        <w:tc>
          <w:tcPr>
            <w:tcW w:w="788" w:type="pct"/>
          </w:tcPr>
          <w:p w14:paraId="366296E9" w14:textId="77777777" w:rsidR="00D22189" w:rsidRPr="0004557C" w:rsidRDefault="00D22189" w:rsidP="00993C5D">
            <w:pPr>
              <w:tabs>
                <w:tab w:val="left" w:pos="8899"/>
                <w:tab w:val="left" w:pos="11795"/>
              </w:tabs>
              <w:autoSpaceDE w:val="0"/>
              <w:autoSpaceDN w:val="0"/>
              <w:adjustRightInd w:val="0"/>
              <w:rPr>
                <w:rFonts w:ascii="Arial" w:hAnsi="Arial" w:cs="Arial"/>
                <w:sz w:val="20"/>
                <w:szCs w:val="20"/>
              </w:rPr>
            </w:pPr>
            <w:r w:rsidRPr="0004557C">
              <w:rPr>
                <w:rFonts w:ascii="Arial" w:hAnsi="Arial" w:cs="Arial"/>
                <w:i/>
                <w:sz w:val="20"/>
                <w:szCs w:val="20"/>
              </w:rPr>
              <w:t>Primary outcome:</w:t>
            </w:r>
            <w:r w:rsidRPr="0004557C">
              <w:rPr>
                <w:rFonts w:ascii="Arial" w:hAnsi="Arial" w:cs="Arial"/>
                <w:sz w:val="20"/>
                <w:szCs w:val="20"/>
              </w:rPr>
              <w:t xml:space="preserve"> Clinical cure</w:t>
            </w:r>
            <w:r>
              <w:rPr>
                <w:rFonts w:ascii="Arial" w:hAnsi="Arial" w:cs="Arial"/>
                <w:sz w:val="20"/>
                <w:szCs w:val="20"/>
              </w:rPr>
              <w:t xml:space="preserve"> as defined by primary author of studies OR </w:t>
            </w:r>
            <w:r w:rsidRPr="0004557C">
              <w:rPr>
                <w:rFonts w:ascii="Arial" w:hAnsi="Arial" w:cs="Arial"/>
                <w:sz w:val="20"/>
                <w:szCs w:val="20"/>
              </w:rPr>
              <w:t xml:space="preserve">Resolved </w:t>
            </w:r>
            <w:r>
              <w:rPr>
                <w:rFonts w:ascii="Arial" w:hAnsi="Arial" w:cs="Arial"/>
                <w:sz w:val="20"/>
                <w:szCs w:val="20"/>
              </w:rPr>
              <w:t>CIRCI symptoms</w:t>
            </w:r>
          </w:p>
          <w:p w14:paraId="7F444328"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sidRPr="0004557C">
              <w:rPr>
                <w:rFonts w:ascii="Arial" w:hAnsi="Arial" w:cs="Arial"/>
                <w:sz w:val="20"/>
                <w:szCs w:val="20"/>
              </w:rPr>
              <w:t>Mortality</w:t>
            </w:r>
          </w:p>
          <w:p w14:paraId="78D13F8D"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sidRPr="0004557C">
              <w:rPr>
                <w:rFonts w:ascii="Arial" w:hAnsi="Arial" w:cs="Arial"/>
                <w:i/>
                <w:sz w:val="20"/>
                <w:szCs w:val="20"/>
              </w:rPr>
              <w:t>Secondary outcomes:</w:t>
            </w:r>
            <w:r w:rsidRPr="0004557C">
              <w:rPr>
                <w:rFonts w:ascii="Arial" w:hAnsi="Arial" w:cs="Arial"/>
                <w:sz w:val="20"/>
                <w:szCs w:val="20"/>
              </w:rPr>
              <w:t xml:space="preserve"> Tissue hypoperfusion (measures with lactate level or scoring systems)</w:t>
            </w:r>
          </w:p>
          <w:p w14:paraId="0E800554" w14:textId="77777777" w:rsidR="00D22189" w:rsidRPr="0004557C" w:rsidRDefault="00D22189" w:rsidP="00CE2606">
            <w:pPr>
              <w:pStyle w:val="CommentText"/>
              <w:rPr>
                <w:rFonts w:ascii="Arial" w:hAnsi="Arial" w:cs="Arial"/>
              </w:rPr>
            </w:pPr>
            <w:r w:rsidRPr="0004557C">
              <w:rPr>
                <w:rFonts w:ascii="Arial" w:hAnsi="Arial" w:cs="Arial"/>
              </w:rPr>
              <w:t>Multiorgan system failure</w:t>
            </w:r>
          </w:p>
          <w:p w14:paraId="605919CA" w14:textId="77777777" w:rsidR="00D22189" w:rsidRPr="0004557C" w:rsidRDefault="00D22189" w:rsidP="00CE2606">
            <w:pPr>
              <w:tabs>
                <w:tab w:val="left" w:pos="8899"/>
                <w:tab w:val="left" w:pos="11795"/>
              </w:tabs>
              <w:autoSpaceDE w:val="0"/>
              <w:autoSpaceDN w:val="0"/>
              <w:adjustRightInd w:val="0"/>
              <w:rPr>
                <w:rFonts w:ascii="Arial" w:hAnsi="Arial" w:cs="Arial"/>
                <w:color w:val="231F20"/>
                <w:sz w:val="20"/>
                <w:szCs w:val="20"/>
              </w:rPr>
            </w:pPr>
            <w:r w:rsidRPr="0004557C">
              <w:rPr>
                <w:rFonts w:ascii="Arial" w:hAnsi="Arial" w:cs="Arial"/>
                <w:color w:val="231F20"/>
                <w:sz w:val="20"/>
                <w:szCs w:val="20"/>
              </w:rPr>
              <w:t>Assessment</w:t>
            </w:r>
          </w:p>
          <w:p w14:paraId="553F5603" w14:textId="77777777" w:rsidR="00D22189" w:rsidRPr="0004557C" w:rsidRDefault="00D22189" w:rsidP="00CE2606">
            <w:pPr>
              <w:tabs>
                <w:tab w:val="left" w:pos="8899"/>
                <w:tab w:val="left" w:pos="11795"/>
              </w:tabs>
              <w:autoSpaceDE w:val="0"/>
              <w:autoSpaceDN w:val="0"/>
              <w:adjustRightInd w:val="0"/>
              <w:rPr>
                <w:rFonts w:ascii="Arial" w:hAnsi="Arial" w:cs="Arial"/>
                <w:sz w:val="20"/>
                <w:szCs w:val="20"/>
              </w:rPr>
            </w:pPr>
            <w:r>
              <w:rPr>
                <w:rFonts w:ascii="Arial" w:hAnsi="Arial" w:cs="Arial"/>
                <w:color w:val="231F20"/>
                <w:sz w:val="20"/>
                <w:szCs w:val="20"/>
              </w:rPr>
              <w:t>Length of stay</w:t>
            </w:r>
          </w:p>
        </w:tc>
        <w:tc>
          <w:tcPr>
            <w:tcW w:w="787" w:type="pct"/>
          </w:tcPr>
          <w:p w14:paraId="79D3A60D" w14:textId="77777777" w:rsidR="00D22189" w:rsidRPr="00D22189" w:rsidRDefault="00D22189" w:rsidP="00993C5D">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Salivary free cortisol</w:t>
            </w:r>
          </w:p>
        </w:tc>
        <w:tc>
          <w:tcPr>
            <w:tcW w:w="787" w:type="pct"/>
          </w:tcPr>
          <w:p w14:paraId="47962F51" w14:textId="77777777" w:rsidR="00D22189" w:rsidRPr="0004557C" w:rsidRDefault="00D22189" w:rsidP="00993C5D">
            <w:pPr>
              <w:tabs>
                <w:tab w:val="left" w:pos="8899"/>
                <w:tab w:val="left" w:pos="11795"/>
              </w:tabs>
              <w:autoSpaceDE w:val="0"/>
              <w:autoSpaceDN w:val="0"/>
              <w:adjustRightInd w:val="0"/>
              <w:rPr>
                <w:rFonts w:ascii="Arial" w:hAnsi="Arial" w:cs="Arial"/>
                <w:i/>
                <w:sz w:val="20"/>
                <w:szCs w:val="20"/>
              </w:rPr>
            </w:pPr>
          </w:p>
        </w:tc>
      </w:tr>
      <w:tr w:rsidR="00062B69" w:rsidRPr="0004557C" w14:paraId="5F42C3FD" w14:textId="77777777" w:rsidTr="00D22189">
        <w:tc>
          <w:tcPr>
            <w:tcW w:w="677" w:type="pct"/>
          </w:tcPr>
          <w:p w14:paraId="4FEC4BA6" w14:textId="77777777" w:rsidR="00D22189" w:rsidRPr="0004557C" w:rsidRDefault="00D22189" w:rsidP="008A312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Q4 Is 1 µg ACTH test superior to 250µg ACTH test for the diagnosis of CIRCI</w:t>
            </w:r>
            <w:r w:rsidRPr="0004557C">
              <w:rPr>
                <w:rFonts w:ascii="Arial" w:hAnsi="Arial" w:cs="Arial"/>
                <w:sz w:val="20"/>
                <w:szCs w:val="20"/>
              </w:rPr>
              <w:t>?</w:t>
            </w:r>
          </w:p>
        </w:tc>
        <w:tc>
          <w:tcPr>
            <w:tcW w:w="674" w:type="pct"/>
          </w:tcPr>
          <w:p w14:paraId="371F0894" w14:textId="77777777" w:rsidR="00D22189" w:rsidRPr="0004557C" w:rsidRDefault="00D22189" w:rsidP="003E4186">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Adults and children (not neonates)</w:t>
            </w:r>
            <w:r w:rsidRPr="0004557C">
              <w:rPr>
                <w:rFonts w:ascii="Arial" w:hAnsi="Arial" w:cs="Arial"/>
                <w:sz w:val="20"/>
                <w:szCs w:val="20"/>
              </w:rPr>
              <w:t xml:space="preserve"> </w:t>
            </w:r>
          </w:p>
          <w:p w14:paraId="3C98F779" w14:textId="77777777" w:rsidR="00D22189" w:rsidRPr="0004557C" w:rsidRDefault="00D22189" w:rsidP="003E4186">
            <w:pPr>
              <w:tabs>
                <w:tab w:val="left" w:pos="8899"/>
                <w:tab w:val="left" w:pos="11795"/>
              </w:tabs>
              <w:autoSpaceDE w:val="0"/>
              <w:autoSpaceDN w:val="0"/>
              <w:adjustRightInd w:val="0"/>
              <w:rPr>
                <w:rFonts w:ascii="Arial" w:hAnsi="Arial" w:cs="Arial"/>
                <w:sz w:val="20"/>
                <w:szCs w:val="20"/>
              </w:rPr>
            </w:pPr>
            <w:r w:rsidRPr="0004557C">
              <w:rPr>
                <w:rFonts w:ascii="Arial" w:hAnsi="Arial" w:cs="Arial"/>
                <w:sz w:val="20"/>
                <w:szCs w:val="20"/>
              </w:rPr>
              <w:t xml:space="preserve">and </w:t>
            </w:r>
            <w:r>
              <w:rPr>
                <w:rFonts w:ascii="Arial" w:hAnsi="Arial" w:cs="Arial"/>
                <w:sz w:val="20"/>
                <w:szCs w:val="20"/>
              </w:rPr>
              <w:t>critical illness</w:t>
            </w:r>
          </w:p>
        </w:tc>
        <w:tc>
          <w:tcPr>
            <w:tcW w:w="688" w:type="pct"/>
          </w:tcPr>
          <w:p w14:paraId="535AB166" w14:textId="77777777" w:rsidR="00D22189" w:rsidRPr="0004557C" w:rsidRDefault="00D22189" w:rsidP="00D04C81">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Plasma peak and delta cortisol post 1 µg ACTH</w:t>
            </w:r>
          </w:p>
        </w:tc>
        <w:tc>
          <w:tcPr>
            <w:tcW w:w="599" w:type="pct"/>
          </w:tcPr>
          <w:p w14:paraId="59548B17" w14:textId="77777777" w:rsidR="00D22189" w:rsidRPr="0004557C" w:rsidRDefault="00D22189" w:rsidP="00D04C81">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Plasma peak and delta cortisol post 250 µg ACTH</w:t>
            </w:r>
          </w:p>
        </w:tc>
        <w:tc>
          <w:tcPr>
            <w:tcW w:w="788" w:type="pct"/>
          </w:tcPr>
          <w:p w14:paraId="1B68E6EC" w14:textId="77777777" w:rsidR="00D22189" w:rsidRPr="0004557C" w:rsidRDefault="00D22189" w:rsidP="00993C5D">
            <w:pPr>
              <w:tabs>
                <w:tab w:val="left" w:pos="8899"/>
                <w:tab w:val="left" w:pos="11795"/>
              </w:tabs>
              <w:autoSpaceDE w:val="0"/>
              <w:autoSpaceDN w:val="0"/>
              <w:adjustRightInd w:val="0"/>
              <w:rPr>
                <w:rFonts w:ascii="Arial" w:hAnsi="Arial" w:cs="Arial"/>
                <w:sz w:val="20"/>
                <w:szCs w:val="20"/>
              </w:rPr>
            </w:pPr>
            <w:r w:rsidRPr="0004557C">
              <w:rPr>
                <w:rFonts w:ascii="Arial" w:hAnsi="Arial" w:cs="Arial"/>
                <w:i/>
                <w:sz w:val="20"/>
                <w:szCs w:val="20"/>
              </w:rPr>
              <w:t>Primary outcome:</w:t>
            </w:r>
            <w:r w:rsidRPr="0004557C">
              <w:rPr>
                <w:rFonts w:ascii="Arial" w:hAnsi="Arial" w:cs="Arial"/>
                <w:sz w:val="20"/>
                <w:szCs w:val="20"/>
              </w:rPr>
              <w:t xml:space="preserve"> Clinical cure</w:t>
            </w:r>
            <w:r>
              <w:rPr>
                <w:rFonts w:ascii="Arial" w:hAnsi="Arial" w:cs="Arial"/>
                <w:sz w:val="20"/>
                <w:szCs w:val="20"/>
              </w:rPr>
              <w:t xml:space="preserve"> as defined by primary author of studies OR </w:t>
            </w:r>
            <w:r w:rsidRPr="0004557C">
              <w:rPr>
                <w:rFonts w:ascii="Arial" w:hAnsi="Arial" w:cs="Arial"/>
                <w:sz w:val="20"/>
                <w:szCs w:val="20"/>
              </w:rPr>
              <w:t xml:space="preserve">Resolved </w:t>
            </w:r>
            <w:r>
              <w:rPr>
                <w:rFonts w:ascii="Arial" w:hAnsi="Arial" w:cs="Arial"/>
                <w:sz w:val="20"/>
                <w:szCs w:val="20"/>
              </w:rPr>
              <w:t>CIRCI symptoms</w:t>
            </w:r>
          </w:p>
          <w:p w14:paraId="226F9EFD" w14:textId="77777777" w:rsidR="00D22189" w:rsidRPr="0004557C" w:rsidRDefault="00D22189" w:rsidP="003E4186">
            <w:pPr>
              <w:tabs>
                <w:tab w:val="left" w:pos="8899"/>
                <w:tab w:val="left" w:pos="11795"/>
              </w:tabs>
              <w:autoSpaceDE w:val="0"/>
              <w:autoSpaceDN w:val="0"/>
              <w:adjustRightInd w:val="0"/>
              <w:rPr>
                <w:rFonts w:ascii="Arial" w:hAnsi="Arial" w:cs="Arial"/>
                <w:sz w:val="20"/>
                <w:szCs w:val="20"/>
              </w:rPr>
            </w:pPr>
            <w:r w:rsidRPr="0004557C">
              <w:rPr>
                <w:rFonts w:ascii="Arial" w:hAnsi="Arial" w:cs="Arial"/>
                <w:sz w:val="20"/>
                <w:szCs w:val="20"/>
              </w:rPr>
              <w:t>Mortality</w:t>
            </w:r>
          </w:p>
          <w:p w14:paraId="2F330CAE" w14:textId="77777777" w:rsidR="00D22189" w:rsidRPr="0004557C" w:rsidRDefault="00D22189" w:rsidP="003E4186">
            <w:pPr>
              <w:tabs>
                <w:tab w:val="left" w:pos="8899"/>
                <w:tab w:val="left" w:pos="11795"/>
              </w:tabs>
              <w:autoSpaceDE w:val="0"/>
              <w:autoSpaceDN w:val="0"/>
              <w:adjustRightInd w:val="0"/>
              <w:rPr>
                <w:rFonts w:ascii="Arial" w:hAnsi="Arial" w:cs="Arial"/>
                <w:sz w:val="20"/>
                <w:szCs w:val="20"/>
              </w:rPr>
            </w:pPr>
            <w:r w:rsidRPr="0004557C">
              <w:rPr>
                <w:rFonts w:ascii="Arial" w:hAnsi="Arial" w:cs="Arial"/>
                <w:i/>
                <w:sz w:val="20"/>
                <w:szCs w:val="20"/>
              </w:rPr>
              <w:t>Secondary outcomes:</w:t>
            </w:r>
            <w:r w:rsidRPr="0004557C">
              <w:rPr>
                <w:rFonts w:ascii="Arial" w:hAnsi="Arial" w:cs="Arial"/>
                <w:sz w:val="20"/>
                <w:szCs w:val="20"/>
              </w:rPr>
              <w:t xml:space="preserve"> Tissue hypoperfusion (measures with lactate level or scoring systems)</w:t>
            </w:r>
          </w:p>
          <w:p w14:paraId="547A2E99" w14:textId="77777777" w:rsidR="00D22189" w:rsidRPr="0004557C" w:rsidRDefault="00D22189" w:rsidP="003E4186">
            <w:pPr>
              <w:pStyle w:val="CommentText"/>
              <w:rPr>
                <w:rFonts w:ascii="Arial" w:hAnsi="Arial" w:cs="Arial"/>
              </w:rPr>
            </w:pPr>
            <w:r w:rsidRPr="0004557C">
              <w:rPr>
                <w:rFonts w:ascii="Arial" w:hAnsi="Arial" w:cs="Arial"/>
              </w:rPr>
              <w:t>Multiorgan system failure</w:t>
            </w:r>
          </w:p>
          <w:p w14:paraId="6E5A970B" w14:textId="77777777" w:rsidR="00D22189" w:rsidRPr="0004557C" w:rsidRDefault="00D22189" w:rsidP="003E4186">
            <w:pPr>
              <w:tabs>
                <w:tab w:val="left" w:pos="8899"/>
                <w:tab w:val="left" w:pos="11795"/>
              </w:tabs>
              <w:autoSpaceDE w:val="0"/>
              <w:autoSpaceDN w:val="0"/>
              <w:adjustRightInd w:val="0"/>
              <w:rPr>
                <w:rFonts w:ascii="Arial" w:hAnsi="Arial" w:cs="Arial"/>
                <w:color w:val="231F20"/>
                <w:sz w:val="20"/>
                <w:szCs w:val="20"/>
              </w:rPr>
            </w:pPr>
            <w:r w:rsidRPr="0004557C">
              <w:rPr>
                <w:rFonts w:ascii="Arial" w:hAnsi="Arial" w:cs="Arial"/>
                <w:color w:val="231F20"/>
                <w:sz w:val="20"/>
                <w:szCs w:val="20"/>
              </w:rPr>
              <w:t>Assessment</w:t>
            </w:r>
          </w:p>
          <w:p w14:paraId="24617DAE" w14:textId="77777777" w:rsidR="00D22189" w:rsidRPr="00CE2606" w:rsidRDefault="00D22189" w:rsidP="003E4186">
            <w:pPr>
              <w:tabs>
                <w:tab w:val="left" w:pos="8899"/>
                <w:tab w:val="left" w:pos="11795"/>
              </w:tabs>
              <w:autoSpaceDE w:val="0"/>
              <w:autoSpaceDN w:val="0"/>
              <w:adjustRightInd w:val="0"/>
              <w:rPr>
                <w:rFonts w:ascii="Arial" w:hAnsi="Arial" w:cs="Arial"/>
                <w:color w:val="231F20"/>
                <w:sz w:val="20"/>
                <w:szCs w:val="20"/>
              </w:rPr>
            </w:pPr>
            <w:r>
              <w:rPr>
                <w:rFonts w:ascii="Arial" w:hAnsi="Arial" w:cs="Arial"/>
                <w:color w:val="231F20"/>
                <w:sz w:val="20"/>
                <w:szCs w:val="20"/>
              </w:rPr>
              <w:t>Length of stay</w:t>
            </w:r>
          </w:p>
        </w:tc>
        <w:tc>
          <w:tcPr>
            <w:tcW w:w="787" w:type="pct"/>
          </w:tcPr>
          <w:p w14:paraId="4B1F3947" w14:textId="77777777" w:rsidR="00D22189" w:rsidRDefault="00D22189" w:rsidP="00993C5D">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 xml:space="preserve">ACTH Stimulation test, ACTH Stim test, cosyntropin stimulation test, </w:t>
            </w:r>
            <w:r w:rsidR="00062B69">
              <w:rPr>
                <w:rFonts w:ascii="Arial" w:hAnsi="Arial" w:cs="Arial"/>
                <w:sz w:val="20"/>
                <w:szCs w:val="20"/>
              </w:rPr>
              <w:t xml:space="preserve">corticotrophin test; </w:t>
            </w:r>
            <w:r>
              <w:rPr>
                <w:rFonts w:ascii="Arial" w:hAnsi="Arial" w:cs="Arial"/>
                <w:sz w:val="20"/>
                <w:szCs w:val="20"/>
              </w:rPr>
              <w:t>tetracosactide test, Synacthen test</w:t>
            </w:r>
          </w:p>
          <w:p w14:paraId="07E5340F" w14:textId="77777777" w:rsidR="00062B69" w:rsidRPr="00D22189" w:rsidRDefault="00062B69" w:rsidP="00993C5D">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Standard stimulation test; low dose stimulation test</w:t>
            </w:r>
          </w:p>
        </w:tc>
        <w:tc>
          <w:tcPr>
            <w:tcW w:w="787" w:type="pct"/>
          </w:tcPr>
          <w:p w14:paraId="7F0AE010" w14:textId="77777777" w:rsidR="00D22189" w:rsidRPr="0004557C" w:rsidRDefault="00D22189" w:rsidP="00993C5D">
            <w:pPr>
              <w:tabs>
                <w:tab w:val="left" w:pos="8899"/>
                <w:tab w:val="left" w:pos="11795"/>
              </w:tabs>
              <w:autoSpaceDE w:val="0"/>
              <w:autoSpaceDN w:val="0"/>
              <w:adjustRightInd w:val="0"/>
              <w:rPr>
                <w:rFonts w:ascii="Arial" w:hAnsi="Arial" w:cs="Arial"/>
                <w:i/>
                <w:sz w:val="20"/>
                <w:szCs w:val="20"/>
              </w:rPr>
            </w:pPr>
          </w:p>
        </w:tc>
      </w:tr>
      <w:tr w:rsidR="00062B69" w:rsidRPr="00CE2606" w14:paraId="1BC73849" w14:textId="77777777" w:rsidTr="00D22189">
        <w:tc>
          <w:tcPr>
            <w:tcW w:w="677" w:type="pct"/>
          </w:tcPr>
          <w:p w14:paraId="1F65BC9E" w14:textId="77777777" w:rsidR="00D22189" w:rsidRPr="00CE2606" w:rsidRDefault="00D22189" w:rsidP="0054574E">
            <w:pPr>
              <w:spacing w:after="200" w:line="276" w:lineRule="auto"/>
              <w:rPr>
                <w:rFonts w:ascii="Arial" w:hAnsi="Arial" w:cs="Arial"/>
                <w:sz w:val="20"/>
                <w:szCs w:val="20"/>
              </w:rPr>
            </w:pPr>
            <w:r w:rsidRPr="00CE2606">
              <w:rPr>
                <w:rFonts w:ascii="Arial" w:hAnsi="Arial" w:cs="Arial"/>
                <w:sz w:val="20"/>
                <w:szCs w:val="20"/>
              </w:rPr>
              <w:lastRenderedPageBreak/>
              <w:t>Q</w:t>
            </w:r>
            <w:r>
              <w:rPr>
                <w:rFonts w:ascii="Arial" w:hAnsi="Arial" w:cs="Arial"/>
                <w:sz w:val="20"/>
                <w:szCs w:val="20"/>
              </w:rPr>
              <w:t>5</w:t>
            </w:r>
            <w:r w:rsidRPr="00CE2606">
              <w:rPr>
                <w:rFonts w:ascii="Arial" w:hAnsi="Arial" w:cs="Arial"/>
                <w:sz w:val="20"/>
                <w:szCs w:val="20"/>
              </w:rPr>
              <w:t xml:space="preserve"> Is </w:t>
            </w:r>
            <w:r>
              <w:rPr>
                <w:rFonts w:ascii="Arial" w:hAnsi="Arial" w:cs="Arial"/>
                <w:sz w:val="20"/>
                <w:szCs w:val="20"/>
              </w:rPr>
              <w:t>hemodynamic response to hydrocortisone (50 to 300 mg)</w:t>
            </w:r>
            <w:r w:rsidRPr="00CE2606">
              <w:rPr>
                <w:rFonts w:ascii="Arial" w:hAnsi="Arial" w:cs="Arial"/>
                <w:sz w:val="20"/>
                <w:szCs w:val="20"/>
              </w:rPr>
              <w:t xml:space="preserve"> superior to 250µg ACTH test for the diagnosis of CIRCI?</w:t>
            </w:r>
          </w:p>
        </w:tc>
        <w:tc>
          <w:tcPr>
            <w:tcW w:w="674" w:type="pct"/>
          </w:tcPr>
          <w:p w14:paraId="1D01CEF8" w14:textId="77777777" w:rsidR="00D22189" w:rsidRPr="00CE2606" w:rsidRDefault="00D22189" w:rsidP="00CE2606">
            <w:pPr>
              <w:spacing w:after="200" w:line="276" w:lineRule="auto"/>
              <w:rPr>
                <w:rFonts w:ascii="Arial" w:hAnsi="Arial" w:cs="Arial"/>
                <w:sz w:val="20"/>
                <w:szCs w:val="20"/>
              </w:rPr>
            </w:pPr>
            <w:r w:rsidRPr="00CE2606">
              <w:rPr>
                <w:rFonts w:ascii="Arial" w:hAnsi="Arial" w:cs="Arial"/>
                <w:sz w:val="20"/>
                <w:szCs w:val="20"/>
              </w:rPr>
              <w:t xml:space="preserve">Adults and children (not neonates) </w:t>
            </w:r>
          </w:p>
          <w:p w14:paraId="696DC434" w14:textId="77777777" w:rsidR="00D22189" w:rsidRPr="00CE2606" w:rsidRDefault="00D22189" w:rsidP="00CE2606">
            <w:pPr>
              <w:spacing w:after="200" w:line="276" w:lineRule="auto"/>
              <w:rPr>
                <w:rFonts w:ascii="Arial" w:hAnsi="Arial" w:cs="Arial"/>
                <w:sz w:val="20"/>
                <w:szCs w:val="20"/>
              </w:rPr>
            </w:pPr>
            <w:r w:rsidRPr="00CE2606">
              <w:rPr>
                <w:rFonts w:ascii="Arial" w:hAnsi="Arial" w:cs="Arial"/>
                <w:sz w:val="20"/>
                <w:szCs w:val="20"/>
              </w:rPr>
              <w:t>and critical illness</w:t>
            </w:r>
          </w:p>
        </w:tc>
        <w:tc>
          <w:tcPr>
            <w:tcW w:w="688" w:type="pct"/>
          </w:tcPr>
          <w:p w14:paraId="330CDD00" w14:textId="77777777" w:rsidR="00D22189" w:rsidRPr="00CE2606" w:rsidRDefault="00D22189" w:rsidP="00993C5D">
            <w:pPr>
              <w:spacing w:after="200" w:line="276" w:lineRule="auto"/>
              <w:rPr>
                <w:rFonts w:ascii="Arial" w:hAnsi="Arial" w:cs="Arial"/>
                <w:sz w:val="20"/>
                <w:szCs w:val="20"/>
              </w:rPr>
            </w:pPr>
            <w:r>
              <w:rPr>
                <w:rFonts w:ascii="Arial" w:hAnsi="Arial" w:cs="Arial"/>
                <w:sz w:val="20"/>
                <w:szCs w:val="20"/>
              </w:rPr>
              <w:t>Reduction in vasopressor therapy requirement (or equivalent measure)</w:t>
            </w:r>
          </w:p>
        </w:tc>
        <w:tc>
          <w:tcPr>
            <w:tcW w:w="599" w:type="pct"/>
          </w:tcPr>
          <w:p w14:paraId="0F87283D" w14:textId="77777777" w:rsidR="00D22189" w:rsidRPr="00CE2606" w:rsidRDefault="00D22189" w:rsidP="00CE2606">
            <w:pPr>
              <w:spacing w:after="200" w:line="276" w:lineRule="auto"/>
              <w:rPr>
                <w:rFonts w:ascii="Arial" w:hAnsi="Arial" w:cs="Arial"/>
                <w:sz w:val="20"/>
                <w:szCs w:val="20"/>
              </w:rPr>
            </w:pPr>
            <w:r w:rsidRPr="00CE2606">
              <w:rPr>
                <w:rFonts w:ascii="Arial" w:hAnsi="Arial" w:cs="Arial"/>
                <w:sz w:val="20"/>
                <w:szCs w:val="20"/>
              </w:rPr>
              <w:t>Plasma peak and delta cortisol post 250 µg ACTH</w:t>
            </w:r>
          </w:p>
        </w:tc>
        <w:tc>
          <w:tcPr>
            <w:tcW w:w="788" w:type="pct"/>
          </w:tcPr>
          <w:p w14:paraId="4F1F5A77" w14:textId="77777777" w:rsidR="00D22189" w:rsidRPr="0004557C" w:rsidRDefault="00D22189" w:rsidP="00993C5D">
            <w:pPr>
              <w:tabs>
                <w:tab w:val="left" w:pos="8899"/>
                <w:tab w:val="left" w:pos="11795"/>
              </w:tabs>
              <w:autoSpaceDE w:val="0"/>
              <w:autoSpaceDN w:val="0"/>
              <w:adjustRightInd w:val="0"/>
              <w:rPr>
                <w:rFonts w:ascii="Arial" w:hAnsi="Arial" w:cs="Arial"/>
                <w:sz w:val="20"/>
                <w:szCs w:val="20"/>
              </w:rPr>
            </w:pPr>
            <w:r w:rsidRPr="0004557C">
              <w:rPr>
                <w:rFonts w:ascii="Arial" w:hAnsi="Arial" w:cs="Arial"/>
                <w:i/>
                <w:sz w:val="20"/>
                <w:szCs w:val="20"/>
              </w:rPr>
              <w:t>Primary outcome:</w:t>
            </w:r>
            <w:r w:rsidRPr="0004557C">
              <w:rPr>
                <w:rFonts w:ascii="Arial" w:hAnsi="Arial" w:cs="Arial"/>
                <w:sz w:val="20"/>
                <w:szCs w:val="20"/>
              </w:rPr>
              <w:t xml:space="preserve"> Clinical cure</w:t>
            </w:r>
            <w:r>
              <w:rPr>
                <w:rFonts w:ascii="Arial" w:hAnsi="Arial" w:cs="Arial"/>
                <w:sz w:val="20"/>
                <w:szCs w:val="20"/>
              </w:rPr>
              <w:t xml:space="preserve"> as defined by primary author of studies OR </w:t>
            </w:r>
            <w:r w:rsidRPr="0004557C">
              <w:rPr>
                <w:rFonts w:ascii="Arial" w:hAnsi="Arial" w:cs="Arial"/>
                <w:sz w:val="20"/>
                <w:szCs w:val="20"/>
              </w:rPr>
              <w:t xml:space="preserve">Resolved </w:t>
            </w:r>
            <w:r>
              <w:rPr>
                <w:rFonts w:ascii="Arial" w:hAnsi="Arial" w:cs="Arial"/>
                <w:sz w:val="20"/>
                <w:szCs w:val="20"/>
              </w:rPr>
              <w:t>CIRCI symptoms</w:t>
            </w:r>
          </w:p>
          <w:p w14:paraId="00DE6AD0" w14:textId="77777777" w:rsidR="00D22189" w:rsidRPr="00CE2606" w:rsidRDefault="00D22189" w:rsidP="00CE2606">
            <w:pPr>
              <w:spacing w:after="200" w:line="276" w:lineRule="auto"/>
              <w:rPr>
                <w:rFonts w:ascii="Arial" w:hAnsi="Arial" w:cs="Arial"/>
                <w:sz w:val="20"/>
                <w:szCs w:val="20"/>
              </w:rPr>
            </w:pPr>
            <w:r w:rsidRPr="00CE2606">
              <w:rPr>
                <w:rFonts w:ascii="Arial" w:hAnsi="Arial" w:cs="Arial"/>
                <w:sz w:val="20"/>
                <w:szCs w:val="20"/>
              </w:rPr>
              <w:t>Mortality</w:t>
            </w:r>
          </w:p>
          <w:p w14:paraId="6FB47065" w14:textId="77777777" w:rsidR="00D22189" w:rsidRPr="00CE2606" w:rsidRDefault="00D22189" w:rsidP="00CE2606">
            <w:pPr>
              <w:spacing w:after="200" w:line="276" w:lineRule="auto"/>
              <w:rPr>
                <w:rFonts w:ascii="Arial" w:hAnsi="Arial" w:cs="Arial"/>
                <w:sz w:val="20"/>
                <w:szCs w:val="20"/>
              </w:rPr>
            </w:pPr>
            <w:r w:rsidRPr="00CE2606">
              <w:rPr>
                <w:rFonts w:ascii="Arial" w:hAnsi="Arial" w:cs="Arial"/>
                <w:i/>
                <w:sz w:val="20"/>
                <w:szCs w:val="20"/>
              </w:rPr>
              <w:t>Secondary outcomes:</w:t>
            </w:r>
            <w:r w:rsidRPr="00CE2606">
              <w:rPr>
                <w:rFonts w:ascii="Arial" w:hAnsi="Arial" w:cs="Arial"/>
                <w:sz w:val="20"/>
                <w:szCs w:val="20"/>
              </w:rPr>
              <w:t xml:space="preserve"> Tissue hypoperfusion (measures with lactate level or scoring systems)</w:t>
            </w:r>
          </w:p>
          <w:p w14:paraId="7848D3CA" w14:textId="77777777" w:rsidR="00D22189" w:rsidRPr="00CE2606" w:rsidRDefault="00D22189" w:rsidP="00CE2606">
            <w:pPr>
              <w:spacing w:after="200" w:line="276" w:lineRule="auto"/>
              <w:rPr>
                <w:rFonts w:ascii="Arial" w:hAnsi="Arial" w:cs="Arial"/>
                <w:sz w:val="20"/>
                <w:szCs w:val="20"/>
              </w:rPr>
            </w:pPr>
            <w:r w:rsidRPr="00CE2606">
              <w:rPr>
                <w:rFonts w:ascii="Arial" w:hAnsi="Arial" w:cs="Arial"/>
                <w:sz w:val="20"/>
                <w:szCs w:val="20"/>
              </w:rPr>
              <w:t>Multiorgan system failure</w:t>
            </w:r>
          </w:p>
          <w:p w14:paraId="1CF1F6ED" w14:textId="77777777" w:rsidR="00D22189" w:rsidRPr="00CE2606" w:rsidRDefault="00D22189" w:rsidP="00CE2606">
            <w:pPr>
              <w:spacing w:after="200" w:line="276" w:lineRule="auto"/>
              <w:rPr>
                <w:rFonts w:ascii="Arial" w:hAnsi="Arial" w:cs="Arial"/>
                <w:sz w:val="20"/>
                <w:szCs w:val="20"/>
              </w:rPr>
            </w:pPr>
            <w:r w:rsidRPr="00CE2606">
              <w:rPr>
                <w:rFonts w:ascii="Arial" w:hAnsi="Arial" w:cs="Arial"/>
                <w:sz w:val="20"/>
                <w:szCs w:val="20"/>
              </w:rPr>
              <w:t>Assessment</w:t>
            </w:r>
          </w:p>
          <w:p w14:paraId="099AB665" w14:textId="77777777" w:rsidR="00D22189" w:rsidRPr="00CE2606" w:rsidRDefault="00D22189" w:rsidP="00CE2606">
            <w:pPr>
              <w:spacing w:after="200" w:line="276" w:lineRule="auto"/>
              <w:rPr>
                <w:rFonts w:ascii="Arial" w:hAnsi="Arial" w:cs="Arial"/>
                <w:sz w:val="20"/>
                <w:szCs w:val="20"/>
              </w:rPr>
            </w:pPr>
            <w:r w:rsidRPr="00CE2606">
              <w:rPr>
                <w:rFonts w:ascii="Arial" w:hAnsi="Arial" w:cs="Arial"/>
                <w:sz w:val="20"/>
                <w:szCs w:val="20"/>
              </w:rPr>
              <w:t>Length of stay</w:t>
            </w:r>
          </w:p>
        </w:tc>
        <w:tc>
          <w:tcPr>
            <w:tcW w:w="787" w:type="pct"/>
          </w:tcPr>
          <w:p w14:paraId="0F54016F" w14:textId="77777777" w:rsidR="00D22189" w:rsidRPr="00D22189" w:rsidRDefault="00D22189" w:rsidP="00993C5D">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Solucortef, vasopressors, pressors, inotropes, vasoactive medications</w:t>
            </w:r>
          </w:p>
        </w:tc>
        <w:tc>
          <w:tcPr>
            <w:tcW w:w="787" w:type="pct"/>
          </w:tcPr>
          <w:p w14:paraId="24C7B067" w14:textId="77777777" w:rsidR="00D22189" w:rsidRPr="00D22189" w:rsidRDefault="00D22189" w:rsidP="00993C5D">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t>Hydrocortisone, vasoconstrictor agents</w:t>
            </w:r>
          </w:p>
        </w:tc>
      </w:tr>
      <w:tr w:rsidR="00062B69" w:rsidRPr="00367D27" w14:paraId="69FB2CAE" w14:textId="77777777" w:rsidTr="00D22189">
        <w:tc>
          <w:tcPr>
            <w:tcW w:w="677" w:type="pct"/>
          </w:tcPr>
          <w:p w14:paraId="44C70C54" w14:textId="77777777" w:rsidR="00D22189" w:rsidRPr="00367D27" w:rsidRDefault="00D22189" w:rsidP="00367D27">
            <w:pPr>
              <w:spacing w:after="200" w:line="276" w:lineRule="auto"/>
              <w:rPr>
                <w:rFonts w:ascii="Arial" w:hAnsi="Arial" w:cs="Arial"/>
                <w:sz w:val="20"/>
                <w:szCs w:val="20"/>
              </w:rPr>
            </w:pPr>
            <w:r w:rsidRPr="00367D27">
              <w:rPr>
                <w:rFonts w:ascii="Arial" w:hAnsi="Arial" w:cs="Arial"/>
                <w:sz w:val="20"/>
                <w:szCs w:val="20"/>
              </w:rPr>
              <w:t>Q</w:t>
            </w:r>
            <w:r>
              <w:rPr>
                <w:rFonts w:ascii="Arial" w:hAnsi="Arial" w:cs="Arial"/>
                <w:sz w:val="20"/>
                <w:szCs w:val="20"/>
              </w:rPr>
              <w:t>6</w:t>
            </w:r>
            <w:r w:rsidRPr="00367D27">
              <w:rPr>
                <w:rFonts w:ascii="Arial" w:hAnsi="Arial" w:cs="Arial"/>
                <w:sz w:val="20"/>
                <w:szCs w:val="20"/>
              </w:rPr>
              <w:t xml:space="preserve"> Is </w:t>
            </w:r>
            <w:r>
              <w:rPr>
                <w:rFonts w:ascii="Arial" w:hAnsi="Arial" w:cs="Arial"/>
                <w:sz w:val="20"/>
                <w:szCs w:val="20"/>
              </w:rPr>
              <w:t>corticotropin level</w:t>
            </w:r>
            <w:r w:rsidRPr="00367D27">
              <w:rPr>
                <w:rFonts w:ascii="Arial" w:hAnsi="Arial" w:cs="Arial"/>
                <w:sz w:val="20"/>
                <w:szCs w:val="20"/>
              </w:rPr>
              <w:t xml:space="preserve"> superior to 250µg ACTH test for the diagnosis of CIRCI?</w:t>
            </w:r>
          </w:p>
        </w:tc>
        <w:tc>
          <w:tcPr>
            <w:tcW w:w="674" w:type="pct"/>
          </w:tcPr>
          <w:p w14:paraId="2330DB1E" w14:textId="77777777" w:rsidR="00D22189" w:rsidRPr="00367D27" w:rsidRDefault="00D22189" w:rsidP="00367D27">
            <w:pPr>
              <w:spacing w:after="200" w:line="276" w:lineRule="auto"/>
              <w:rPr>
                <w:rFonts w:ascii="Arial" w:hAnsi="Arial" w:cs="Arial"/>
                <w:sz w:val="20"/>
                <w:szCs w:val="20"/>
              </w:rPr>
            </w:pPr>
            <w:r w:rsidRPr="00367D27">
              <w:rPr>
                <w:rFonts w:ascii="Arial" w:hAnsi="Arial" w:cs="Arial"/>
                <w:sz w:val="20"/>
                <w:szCs w:val="20"/>
              </w:rPr>
              <w:t xml:space="preserve">Adults and children (not neonates) </w:t>
            </w:r>
          </w:p>
          <w:p w14:paraId="2452D741" w14:textId="77777777" w:rsidR="00D22189" w:rsidRPr="00367D27" w:rsidRDefault="00D22189" w:rsidP="00367D27">
            <w:pPr>
              <w:spacing w:after="200" w:line="276" w:lineRule="auto"/>
              <w:rPr>
                <w:rFonts w:ascii="Arial" w:hAnsi="Arial" w:cs="Arial"/>
                <w:sz w:val="20"/>
                <w:szCs w:val="20"/>
              </w:rPr>
            </w:pPr>
            <w:r w:rsidRPr="00367D27">
              <w:rPr>
                <w:rFonts w:ascii="Arial" w:hAnsi="Arial" w:cs="Arial"/>
                <w:sz w:val="20"/>
                <w:szCs w:val="20"/>
              </w:rPr>
              <w:t>and critical illness</w:t>
            </w:r>
          </w:p>
        </w:tc>
        <w:tc>
          <w:tcPr>
            <w:tcW w:w="688" w:type="pct"/>
          </w:tcPr>
          <w:p w14:paraId="1918ABC9" w14:textId="77777777" w:rsidR="00D22189" w:rsidRPr="00367D27" w:rsidRDefault="00D22189" w:rsidP="00367D27">
            <w:pPr>
              <w:spacing w:after="200" w:line="276" w:lineRule="auto"/>
              <w:rPr>
                <w:rFonts w:ascii="Arial" w:hAnsi="Arial" w:cs="Arial"/>
                <w:sz w:val="20"/>
                <w:szCs w:val="20"/>
              </w:rPr>
            </w:pPr>
            <w:r>
              <w:rPr>
                <w:rFonts w:ascii="Arial" w:hAnsi="Arial" w:cs="Arial"/>
                <w:sz w:val="20"/>
                <w:szCs w:val="20"/>
              </w:rPr>
              <w:t>Plasma level corticotropin</w:t>
            </w:r>
          </w:p>
        </w:tc>
        <w:tc>
          <w:tcPr>
            <w:tcW w:w="599" w:type="pct"/>
          </w:tcPr>
          <w:p w14:paraId="62830952" w14:textId="77777777" w:rsidR="00D22189" w:rsidRPr="00367D27" w:rsidRDefault="00D22189" w:rsidP="00367D27">
            <w:pPr>
              <w:spacing w:after="200" w:line="276" w:lineRule="auto"/>
              <w:rPr>
                <w:rFonts w:ascii="Arial" w:hAnsi="Arial" w:cs="Arial"/>
                <w:sz w:val="20"/>
                <w:szCs w:val="20"/>
              </w:rPr>
            </w:pPr>
            <w:r w:rsidRPr="00367D27">
              <w:rPr>
                <w:rFonts w:ascii="Arial" w:hAnsi="Arial" w:cs="Arial"/>
                <w:sz w:val="20"/>
                <w:szCs w:val="20"/>
              </w:rPr>
              <w:t>Plasma peak and delta cortisol post 250 µg ACTH</w:t>
            </w:r>
          </w:p>
        </w:tc>
        <w:tc>
          <w:tcPr>
            <w:tcW w:w="788" w:type="pct"/>
          </w:tcPr>
          <w:p w14:paraId="58097DAF" w14:textId="77777777" w:rsidR="00D22189" w:rsidRPr="0004557C" w:rsidRDefault="00D22189" w:rsidP="00993C5D">
            <w:pPr>
              <w:tabs>
                <w:tab w:val="left" w:pos="8899"/>
                <w:tab w:val="left" w:pos="11795"/>
              </w:tabs>
              <w:autoSpaceDE w:val="0"/>
              <w:autoSpaceDN w:val="0"/>
              <w:adjustRightInd w:val="0"/>
              <w:rPr>
                <w:rFonts w:ascii="Arial" w:hAnsi="Arial" w:cs="Arial"/>
                <w:sz w:val="20"/>
                <w:szCs w:val="20"/>
              </w:rPr>
            </w:pPr>
            <w:r w:rsidRPr="0004557C">
              <w:rPr>
                <w:rFonts w:ascii="Arial" w:hAnsi="Arial" w:cs="Arial"/>
                <w:i/>
                <w:sz w:val="20"/>
                <w:szCs w:val="20"/>
              </w:rPr>
              <w:t>Primary outcome:</w:t>
            </w:r>
            <w:r w:rsidRPr="0004557C">
              <w:rPr>
                <w:rFonts w:ascii="Arial" w:hAnsi="Arial" w:cs="Arial"/>
                <w:sz w:val="20"/>
                <w:szCs w:val="20"/>
              </w:rPr>
              <w:t xml:space="preserve"> Clinical cure</w:t>
            </w:r>
            <w:r>
              <w:rPr>
                <w:rFonts w:ascii="Arial" w:hAnsi="Arial" w:cs="Arial"/>
                <w:sz w:val="20"/>
                <w:szCs w:val="20"/>
              </w:rPr>
              <w:t xml:space="preserve"> as defined by primary author of studies OR </w:t>
            </w:r>
            <w:r w:rsidRPr="0004557C">
              <w:rPr>
                <w:rFonts w:ascii="Arial" w:hAnsi="Arial" w:cs="Arial"/>
                <w:sz w:val="20"/>
                <w:szCs w:val="20"/>
              </w:rPr>
              <w:t xml:space="preserve">Resolved </w:t>
            </w:r>
            <w:r>
              <w:rPr>
                <w:rFonts w:ascii="Arial" w:hAnsi="Arial" w:cs="Arial"/>
                <w:sz w:val="20"/>
                <w:szCs w:val="20"/>
              </w:rPr>
              <w:t>CIRCI symptoms</w:t>
            </w:r>
          </w:p>
          <w:p w14:paraId="7F2775D1" w14:textId="77777777" w:rsidR="00D22189" w:rsidRPr="00367D27" w:rsidRDefault="00D22189" w:rsidP="00367D27">
            <w:pPr>
              <w:spacing w:after="200" w:line="276" w:lineRule="auto"/>
              <w:rPr>
                <w:rFonts w:ascii="Arial" w:hAnsi="Arial" w:cs="Arial"/>
                <w:sz w:val="20"/>
                <w:szCs w:val="20"/>
              </w:rPr>
            </w:pPr>
            <w:r w:rsidRPr="00367D27">
              <w:rPr>
                <w:rFonts w:ascii="Arial" w:hAnsi="Arial" w:cs="Arial"/>
                <w:sz w:val="20"/>
                <w:szCs w:val="20"/>
              </w:rPr>
              <w:t>Mortality</w:t>
            </w:r>
          </w:p>
          <w:p w14:paraId="27DFCB90" w14:textId="77777777" w:rsidR="00D22189" w:rsidRPr="00367D27" w:rsidRDefault="00D22189" w:rsidP="00367D27">
            <w:pPr>
              <w:spacing w:after="200" w:line="276" w:lineRule="auto"/>
              <w:rPr>
                <w:rFonts w:ascii="Arial" w:hAnsi="Arial" w:cs="Arial"/>
                <w:sz w:val="20"/>
                <w:szCs w:val="20"/>
              </w:rPr>
            </w:pPr>
            <w:r w:rsidRPr="00367D27">
              <w:rPr>
                <w:rFonts w:ascii="Arial" w:hAnsi="Arial" w:cs="Arial"/>
                <w:i/>
                <w:sz w:val="20"/>
                <w:szCs w:val="20"/>
              </w:rPr>
              <w:t>Secondary outcomes:</w:t>
            </w:r>
            <w:r w:rsidRPr="00367D27">
              <w:rPr>
                <w:rFonts w:ascii="Arial" w:hAnsi="Arial" w:cs="Arial"/>
                <w:sz w:val="20"/>
                <w:szCs w:val="20"/>
              </w:rPr>
              <w:t xml:space="preserve"> Tissue hypoperfusion (measures with lactate level or scoring systems)</w:t>
            </w:r>
          </w:p>
          <w:p w14:paraId="4F9117DF" w14:textId="77777777" w:rsidR="00D22189" w:rsidRPr="00367D27" w:rsidRDefault="00D22189" w:rsidP="00367D27">
            <w:pPr>
              <w:spacing w:after="200" w:line="276" w:lineRule="auto"/>
              <w:rPr>
                <w:rFonts w:ascii="Arial" w:hAnsi="Arial" w:cs="Arial"/>
                <w:sz w:val="20"/>
                <w:szCs w:val="20"/>
              </w:rPr>
            </w:pPr>
            <w:r w:rsidRPr="00367D27">
              <w:rPr>
                <w:rFonts w:ascii="Arial" w:hAnsi="Arial" w:cs="Arial"/>
                <w:sz w:val="20"/>
                <w:szCs w:val="20"/>
              </w:rPr>
              <w:lastRenderedPageBreak/>
              <w:t>Multiorgan system failure</w:t>
            </w:r>
          </w:p>
          <w:p w14:paraId="0C4DA792" w14:textId="77777777" w:rsidR="00D22189" w:rsidRPr="00367D27" w:rsidRDefault="00D22189" w:rsidP="00367D27">
            <w:pPr>
              <w:spacing w:after="200" w:line="276" w:lineRule="auto"/>
              <w:rPr>
                <w:rFonts w:ascii="Arial" w:hAnsi="Arial" w:cs="Arial"/>
                <w:sz w:val="20"/>
                <w:szCs w:val="20"/>
              </w:rPr>
            </w:pPr>
            <w:r w:rsidRPr="00367D27">
              <w:rPr>
                <w:rFonts w:ascii="Arial" w:hAnsi="Arial" w:cs="Arial"/>
                <w:sz w:val="20"/>
                <w:szCs w:val="20"/>
              </w:rPr>
              <w:t>Assessment</w:t>
            </w:r>
          </w:p>
          <w:p w14:paraId="1A22528D" w14:textId="77777777" w:rsidR="00D22189" w:rsidRPr="00367D27" w:rsidRDefault="00D22189" w:rsidP="00367D27">
            <w:pPr>
              <w:spacing w:after="200" w:line="276" w:lineRule="auto"/>
              <w:rPr>
                <w:rFonts w:ascii="Arial" w:hAnsi="Arial" w:cs="Arial"/>
                <w:sz w:val="20"/>
                <w:szCs w:val="20"/>
              </w:rPr>
            </w:pPr>
            <w:r w:rsidRPr="00367D27">
              <w:rPr>
                <w:rFonts w:ascii="Arial" w:hAnsi="Arial" w:cs="Arial"/>
                <w:sz w:val="20"/>
                <w:szCs w:val="20"/>
              </w:rPr>
              <w:t>Length of stay</w:t>
            </w:r>
          </w:p>
        </w:tc>
        <w:tc>
          <w:tcPr>
            <w:tcW w:w="787" w:type="pct"/>
          </w:tcPr>
          <w:p w14:paraId="31C59BC7" w14:textId="77777777" w:rsidR="00D22189" w:rsidRPr="00D22189" w:rsidRDefault="00D22189" w:rsidP="00993C5D">
            <w:pPr>
              <w:tabs>
                <w:tab w:val="left" w:pos="8899"/>
                <w:tab w:val="left" w:pos="11795"/>
              </w:tabs>
              <w:autoSpaceDE w:val="0"/>
              <w:autoSpaceDN w:val="0"/>
              <w:adjustRightInd w:val="0"/>
              <w:rPr>
                <w:rFonts w:ascii="Arial" w:hAnsi="Arial" w:cs="Arial"/>
                <w:sz w:val="20"/>
                <w:szCs w:val="20"/>
              </w:rPr>
            </w:pPr>
          </w:p>
        </w:tc>
        <w:tc>
          <w:tcPr>
            <w:tcW w:w="787" w:type="pct"/>
          </w:tcPr>
          <w:p w14:paraId="04F5EFBF" w14:textId="77777777" w:rsidR="00D22189" w:rsidRPr="0004557C" w:rsidRDefault="00D22189" w:rsidP="00993C5D">
            <w:pPr>
              <w:tabs>
                <w:tab w:val="left" w:pos="8899"/>
                <w:tab w:val="left" w:pos="11795"/>
              </w:tabs>
              <w:autoSpaceDE w:val="0"/>
              <w:autoSpaceDN w:val="0"/>
              <w:adjustRightInd w:val="0"/>
              <w:rPr>
                <w:rFonts w:ascii="Arial" w:hAnsi="Arial" w:cs="Arial"/>
                <w:i/>
                <w:sz w:val="20"/>
                <w:szCs w:val="20"/>
              </w:rPr>
            </w:pPr>
          </w:p>
        </w:tc>
      </w:tr>
    </w:tbl>
    <w:p w14:paraId="63EDF530" w14:textId="77777777" w:rsidR="006C3A3D" w:rsidRPr="0004557C" w:rsidRDefault="006C3A3D">
      <w:pPr>
        <w:rPr>
          <w:rFonts w:ascii="Arial" w:hAnsi="Arial" w:cs="Arial"/>
          <w:sz w:val="20"/>
          <w:szCs w:val="20"/>
        </w:rPr>
      </w:pPr>
    </w:p>
    <w:p w14:paraId="3AE41472" w14:textId="77777777" w:rsidR="00F40119" w:rsidRPr="0004557C" w:rsidRDefault="00F40119">
      <w:pPr>
        <w:rPr>
          <w:rFonts w:ascii="Arial" w:hAnsi="Arial" w:cs="Arial"/>
          <w:sz w:val="20"/>
          <w:szCs w:val="20"/>
        </w:rPr>
      </w:pPr>
    </w:p>
    <w:p w14:paraId="5AF1235E" w14:textId="77777777" w:rsidR="00F40119" w:rsidRPr="0004557C" w:rsidRDefault="00F40119" w:rsidP="00F40119">
      <w:pPr>
        <w:spacing w:after="0" w:line="240" w:lineRule="auto"/>
        <w:ind w:left="720" w:hanging="720"/>
        <w:rPr>
          <w:rFonts w:ascii="Arial" w:hAnsi="Arial" w:cs="Arial"/>
          <w:b/>
          <w:sz w:val="20"/>
          <w:szCs w:val="20"/>
          <w:lang w:val="en-GB"/>
        </w:rPr>
      </w:pPr>
      <w:r w:rsidRPr="0004557C">
        <w:rPr>
          <w:rFonts w:ascii="Arial" w:hAnsi="Arial" w:cs="Arial"/>
          <w:b/>
          <w:sz w:val="20"/>
          <w:szCs w:val="20"/>
          <w:lang w:val="en-GB"/>
        </w:rPr>
        <w:t>Criteria for considering studies:</w:t>
      </w:r>
    </w:p>
    <w:p w14:paraId="6FE6B1B3" w14:textId="77777777" w:rsidR="00F40119" w:rsidRPr="0004557C" w:rsidRDefault="00F40119" w:rsidP="00F40119">
      <w:pPr>
        <w:spacing w:after="0" w:line="240" w:lineRule="auto"/>
        <w:ind w:left="720" w:hanging="720"/>
        <w:rPr>
          <w:rFonts w:ascii="Arial" w:hAnsi="Arial" w:cs="Arial"/>
          <w:b/>
          <w:sz w:val="20"/>
          <w:szCs w:val="20"/>
          <w:lang w:val="en-GB"/>
        </w:rPr>
      </w:pPr>
      <w:r w:rsidRPr="0004557C">
        <w:rPr>
          <w:rFonts w:ascii="Arial" w:hAnsi="Arial" w:cs="Arial"/>
          <w:b/>
          <w:sz w:val="20"/>
          <w:szCs w:val="20"/>
          <w:lang w:val="en-GB"/>
        </w:rPr>
        <w:t>Inclusion criteria:</w:t>
      </w:r>
    </w:p>
    <w:p w14:paraId="003C1718" w14:textId="77777777" w:rsidR="00F40119" w:rsidRPr="0004557C" w:rsidRDefault="00F40119" w:rsidP="00F40119">
      <w:pPr>
        <w:spacing w:after="0" w:line="240" w:lineRule="auto"/>
        <w:ind w:left="720" w:hanging="720"/>
        <w:rPr>
          <w:rFonts w:ascii="Arial" w:hAnsi="Arial" w:cs="Arial"/>
          <w:sz w:val="20"/>
          <w:szCs w:val="20"/>
          <w:lang w:val="en-GB"/>
        </w:rPr>
      </w:pPr>
      <w:r w:rsidRPr="0004557C">
        <w:rPr>
          <w:rFonts w:ascii="Arial" w:hAnsi="Arial" w:cs="Arial"/>
          <w:b/>
          <w:sz w:val="20"/>
          <w:szCs w:val="20"/>
          <w:lang w:val="en-GB"/>
        </w:rPr>
        <w:tab/>
      </w:r>
      <w:r w:rsidRPr="0004557C">
        <w:rPr>
          <w:rFonts w:ascii="Arial" w:hAnsi="Arial" w:cs="Arial"/>
          <w:i/>
          <w:sz w:val="20"/>
          <w:szCs w:val="20"/>
          <w:lang w:val="en-GB"/>
        </w:rPr>
        <w:t>Language restriction</w:t>
      </w:r>
      <w:r w:rsidR="00C00C04">
        <w:rPr>
          <w:rFonts w:ascii="Arial" w:hAnsi="Arial" w:cs="Arial"/>
          <w:sz w:val="20"/>
          <w:szCs w:val="20"/>
          <w:lang w:val="en-GB"/>
        </w:rPr>
        <w:t>: NO</w:t>
      </w:r>
    </w:p>
    <w:p w14:paraId="1C4E98F6" w14:textId="77777777" w:rsidR="00F40119" w:rsidRPr="0004557C" w:rsidRDefault="00F40119" w:rsidP="00F40119">
      <w:pPr>
        <w:spacing w:after="0" w:line="240" w:lineRule="auto"/>
        <w:ind w:left="720" w:hanging="720"/>
        <w:rPr>
          <w:rFonts w:ascii="Arial" w:hAnsi="Arial" w:cs="Arial"/>
          <w:sz w:val="20"/>
          <w:szCs w:val="20"/>
          <w:lang w:val="en-GB"/>
        </w:rPr>
      </w:pPr>
      <w:r w:rsidRPr="0004557C">
        <w:rPr>
          <w:rFonts w:ascii="Arial" w:hAnsi="Arial" w:cs="Arial"/>
          <w:i/>
          <w:sz w:val="20"/>
          <w:szCs w:val="20"/>
          <w:lang w:val="en-GB"/>
        </w:rPr>
        <w:t xml:space="preserve">           </w:t>
      </w:r>
      <w:r w:rsidR="00770D2A">
        <w:rPr>
          <w:rFonts w:ascii="Arial" w:hAnsi="Arial" w:cs="Arial"/>
          <w:i/>
          <w:sz w:val="20"/>
          <w:szCs w:val="20"/>
          <w:lang w:val="en-GB"/>
        </w:rPr>
        <w:t xml:space="preserve">  </w:t>
      </w:r>
      <w:r w:rsidRPr="0004557C">
        <w:rPr>
          <w:rFonts w:ascii="Arial" w:hAnsi="Arial" w:cs="Arial"/>
          <w:i/>
          <w:sz w:val="20"/>
          <w:szCs w:val="20"/>
          <w:lang w:val="en-GB"/>
        </w:rPr>
        <w:t xml:space="preserve">Years of the publication </w:t>
      </w:r>
      <w:r w:rsidR="00C00C04">
        <w:rPr>
          <w:rFonts w:ascii="Arial" w:hAnsi="Arial" w:cs="Arial"/>
          <w:sz w:val="20"/>
          <w:szCs w:val="20"/>
          <w:lang w:val="en-GB"/>
        </w:rPr>
        <w:t>2008</w:t>
      </w:r>
      <w:r w:rsidRPr="0004557C">
        <w:rPr>
          <w:rFonts w:ascii="Arial" w:hAnsi="Arial" w:cs="Arial"/>
          <w:sz w:val="20"/>
          <w:szCs w:val="20"/>
          <w:lang w:val="en-GB"/>
        </w:rPr>
        <w:t>-2014</w:t>
      </w:r>
    </w:p>
    <w:p w14:paraId="0E4ED36A" w14:textId="77777777" w:rsidR="00F40119" w:rsidRPr="0004557C" w:rsidRDefault="00F40119" w:rsidP="00F40119">
      <w:pPr>
        <w:spacing w:after="0" w:line="240" w:lineRule="auto"/>
        <w:ind w:left="720" w:hanging="720"/>
        <w:rPr>
          <w:rFonts w:ascii="Arial" w:hAnsi="Arial" w:cs="Arial"/>
          <w:i/>
          <w:sz w:val="20"/>
          <w:szCs w:val="20"/>
          <w:lang w:val="en-GB"/>
        </w:rPr>
      </w:pPr>
      <w:r w:rsidRPr="0004557C">
        <w:rPr>
          <w:rFonts w:ascii="Arial" w:hAnsi="Arial" w:cs="Arial"/>
          <w:i/>
          <w:sz w:val="20"/>
          <w:szCs w:val="20"/>
          <w:lang w:val="en-GB"/>
        </w:rPr>
        <w:t xml:space="preserve">           </w:t>
      </w:r>
      <w:r w:rsidR="00C00C04">
        <w:rPr>
          <w:rFonts w:ascii="Arial" w:hAnsi="Arial" w:cs="Arial"/>
          <w:i/>
          <w:sz w:val="20"/>
          <w:szCs w:val="20"/>
          <w:lang w:val="en-GB"/>
        </w:rPr>
        <w:tab/>
      </w:r>
      <w:r w:rsidRPr="0004557C">
        <w:rPr>
          <w:rFonts w:ascii="Arial" w:hAnsi="Arial" w:cs="Arial"/>
          <w:i/>
          <w:sz w:val="20"/>
          <w:szCs w:val="20"/>
          <w:lang w:val="en-GB"/>
        </w:rPr>
        <w:t xml:space="preserve">Inclusion of the guidelines </w:t>
      </w:r>
      <w:r w:rsidRPr="0004557C">
        <w:rPr>
          <w:rFonts w:ascii="Arial" w:hAnsi="Arial" w:cs="Arial"/>
          <w:sz w:val="20"/>
          <w:szCs w:val="20"/>
          <w:lang w:val="en-GB"/>
        </w:rPr>
        <w:t>Yes</w:t>
      </w:r>
    </w:p>
    <w:p w14:paraId="0111344C" w14:textId="77777777" w:rsidR="00F40119" w:rsidRPr="0004557C" w:rsidRDefault="00F40119" w:rsidP="00F40119">
      <w:pPr>
        <w:spacing w:after="0" w:line="240" w:lineRule="auto"/>
        <w:ind w:left="720" w:hanging="720"/>
        <w:rPr>
          <w:rFonts w:ascii="Arial" w:hAnsi="Arial" w:cs="Arial"/>
          <w:i/>
          <w:sz w:val="20"/>
          <w:szCs w:val="20"/>
          <w:lang w:val="en-GB"/>
        </w:rPr>
      </w:pPr>
      <w:r w:rsidRPr="0004557C">
        <w:rPr>
          <w:rFonts w:ascii="Arial" w:hAnsi="Arial" w:cs="Arial"/>
          <w:i/>
          <w:sz w:val="20"/>
          <w:szCs w:val="20"/>
          <w:lang w:val="en-GB"/>
        </w:rPr>
        <w:t xml:space="preserve">           </w:t>
      </w:r>
      <w:r w:rsidR="00C00C04">
        <w:rPr>
          <w:rFonts w:ascii="Arial" w:hAnsi="Arial" w:cs="Arial"/>
          <w:i/>
          <w:sz w:val="20"/>
          <w:szCs w:val="20"/>
          <w:lang w:val="en-GB"/>
        </w:rPr>
        <w:tab/>
      </w:r>
      <w:r w:rsidRPr="0004557C">
        <w:rPr>
          <w:rFonts w:ascii="Arial" w:hAnsi="Arial" w:cs="Arial"/>
          <w:i/>
          <w:sz w:val="20"/>
          <w:szCs w:val="20"/>
          <w:lang w:val="en-GB"/>
        </w:rPr>
        <w:t xml:space="preserve">Inclusion of quality indicators </w:t>
      </w:r>
      <w:r w:rsidRPr="0004557C">
        <w:rPr>
          <w:rFonts w:ascii="Arial" w:hAnsi="Arial" w:cs="Arial"/>
          <w:sz w:val="20"/>
          <w:szCs w:val="20"/>
          <w:lang w:val="en-GB"/>
        </w:rPr>
        <w:t>Yes</w:t>
      </w:r>
    </w:p>
    <w:p w14:paraId="0C0FF039" w14:textId="77777777" w:rsidR="00F40119" w:rsidRPr="0004557C" w:rsidRDefault="00F40119" w:rsidP="00F40119">
      <w:pPr>
        <w:spacing w:after="0" w:line="240" w:lineRule="auto"/>
        <w:ind w:left="720" w:hanging="720"/>
        <w:rPr>
          <w:rFonts w:ascii="Arial" w:hAnsi="Arial" w:cs="Arial"/>
          <w:sz w:val="20"/>
          <w:szCs w:val="20"/>
          <w:lang w:val="en-GB"/>
        </w:rPr>
      </w:pPr>
      <w:r w:rsidRPr="0004557C">
        <w:rPr>
          <w:rFonts w:ascii="Arial" w:hAnsi="Arial" w:cs="Arial"/>
          <w:i/>
          <w:sz w:val="20"/>
          <w:szCs w:val="20"/>
          <w:lang w:val="en-GB"/>
        </w:rPr>
        <w:t xml:space="preserve">           </w:t>
      </w:r>
      <w:r w:rsidR="00C00C04">
        <w:rPr>
          <w:rFonts w:ascii="Arial" w:hAnsi="Arial" w:cs="Arial"/>
          <w:i/>
          <w:sz w:val="20"/>
          <w:szCs w:val="20"/>
          <w:lang w:val="en-GB"/>
        </w:rPr>
        <w:tab/>
      </w:r>
      <w:r w:rsidRPr="0004557C">
        <w:rPr>
          <w:rFonts w:ascii="Arial" w:hAnsi="Arial" w:cs="Arial"/>
          <w:i/>
          <w:sz w:val="20"/>
          <w:szCs w:val="20"/>
          <w:lang w:val="en-GB"/>
        </w:rPr>
        <w:t xml:space="preserve">Inclusion for systematic reviews (quality, quantitative analyses): </w:t>
      </w:r>
      <w:r w:rsidRPr="0004557C">
        <w:rPr>
          <w:rFonts w:ascii="Arial" w:hAnsi="Arial" w:cs="Arial"/>
          <w:sz w:val="20"/>
          <w:szCs w:val="20"/>
          <w:lang w:val="en-GB"/>
        </w:rPr>
        <w:t>Systematic reviews, meta-analyses of randomized studies</w:t>
      </w:r>
    </w:p>
    <w:p w14:paraId="5A7F7F6B" w14:textId="77777777" w:rsidR="00C00C04" w:rsidRDefault="00F40119" w:rsidP="00C00C04">
      <w:pPr>
        <w:spacing w:after="0" w:line="240" w:lineRule="auto"/>
        <w:ind w:left="720" w:hanging="720"/>
        <w:rPr>
          <w:rFonts w:ascii="Arial" w:hAnsi="Arial" w:cs="Arial"/>
          <w:i/>
          <w:sz w:val="20"/>
          <w:szCs w:val="20"/>
          <w:lang w:val="en-GB"/>
        </w:rPr>
      </w:pPr>
      <w:r w:rsidRPr="0004557C">
        <w:rPr>
          <w:rFonts w:ascii="Arial" w:hAnsi="Arial" w:cs="Arial"/>
          <w:i/>
          <w:sz w:val="20"/>
          <w:szCs w:val="20"/>
          <w:lang w:val="en-GB"/>
        </w:rPr>
        <w:t xml:space="preserve">          </w:t>
      </w:r>
      <w:r w:rsidR="00C00C04">
        <w:rPr>
          <w:rFonts w:ascii="Arial" w:hAnsi="Arial" w:cs="Arial"/>
          <w:i/>
          <w:sz w:val="20"/>
          <w:szCs w:val="20"/>
          <w:lang w:val="en-GB"/>
        </w:rPr>
        <w:tab/>
      </w:r>
      <w:r w:rsidRPr="0004557C">
        <w:rPr>
          <w:rFonts w:ascii="Arial" w:hAnsi="Arial" w:cs="Arial"/>
          <w:i/>
          <w:sz w:val="20"/>
          <w:szCs w:val="20"/>
          <w:lang w:val="en-GB"/>
        </w:rPr>
        <w:t xml:space="preserve">Inclusion of randomized trials </w:t>
      </w:r>
      <w:r w:rsidRPr="0004557C">
        <w:rPr>
          <w:rFonts w:ascii="Arial" w:hAnsi="Arial" w:cs="Arial"/>
          <w:sz w:val="20"/>
          <w:szCs w:val="20"/>
          <w:lang w:val="en-GB"/>
        </w:rPr>
        <w:t>Yes</w:t>
      </w:r>
      <w:r w:rsidRPr="0004557C">
        <w:rPr>
          <w:rFonts w:ascii="Arial" w:hAnsi="Arial" w:cs="Arial"/>
          <w:i/>
          <w:sz w:val="20"/>
          <w:szCs w:val="20"/>
          <w:lang w:val="en-GB"/>
        </w:rPr>
        <w:t xml:space="preserve">           </w:t>
      </w:r>
    </w:p>
    <w:p w14:paraId="68480080" w14:textId="77777777" w:rsidR="00F40119" w:rsidRPr="0004557C" w:rsidRDefault="00F40119" w:rsidP="00C00C04">
      <w:pPr>
        <w:spacing w:after="0" w:line="240" w:lineRule="auto"/>
        <w:ind w:left="720"/>
        <w:rPr>
          <w:rFonts w:ascii="Arial" w:hAnsi="Arial" w:cs="Arial"/>
          <w:i/>
          <w:sz w:val="20"/>
          <w:szCs w:val="20"/>
          <w:lang w:val="en-GB"/>
        </w:rPr>
      </w:pPr>
      <w:r w:rsidRPr="0004557C">
        <w:rPr>
          <w:rFonts w:ascii="Arial" w:hAnsi="Arial" w:cs="Arial"/>
          <w:i/>
          <w:sz w:val="20"/>
          <w:szCs w:val="20"/>
          <w:lang w:val="en-GB"/>
        </w:rPr>
        <w:t xml:space="preserve">Inclusion of observational studies for harms (quality, design, applicability, sample size, statistical methods) </w:t>
      </w:r>
      <w:r w:rsidRPr="00C00C04">
        <w:rPr>
          <w:rFonts w:ascii="Arial" w:hAnsi="Arial" w:cs="Arial"/>
          <w:i/>
          <w:sz w:val="20"/>
          <w:szCs w:val="20"/>
          <w:lang w:val="en-GB"/>
        </w:rPr>
        <w:t xml:space="preserve">observational studies </w:t>
      </w:r>
      <w:r w:rsidR="004F3B4D" w:rsidRPr="00C00C04">
        <w:rPr>
          <w:rFonts w:ascii="Arial" w:hAnsi="Arial" w:cs="Arial"/>
          <w:i/>
          <w:sz w:val="20"/>
          <w:szCs w:val="20"/>
          <w:lang w:val="en-GB"/>
        </w:rPr>
        <w:t xml:space="preserve">of harms </w:t>
      </w:r>
      <w:r w:rsidRPr="00C00C04">
        <w:rPr>
          <w:rFonts w:ascii="Arial" w:hAnsi="Arial" w:cs="Arial"/>
          <w:i/>
          <w:sz w:val="20"/>
          <w:szCs w:val="20"/>
          <w:lang w:val="en-GB"/>
        </w:rPr>
        <w:t>that used multivariate adjustment to reduce the bias; cost-effectiveness analyses</w:t>
      </w:r>
      <w:r w:rsidR="004F3B4D" w:rsidRPr="00C00C04">
        <w:rPr>
          <w:rFonts w:ascii="Arial" w:hAnsi="Arial" w:cs="Arial"/>
          <w:i/>
          <w:sz w:val="20"/>
          <w:szCs w:val="20"/>
          <w:lang w:val="en-GB"/>
        </w:rPr>
        <w:t>.</w:t>
      </w:r>
    </w:p>
    <w:p w14:paraId="2D4821BE" w14:textId="77777777" w:rsidR="00F40119" w:rsidRPr="0004557C" w:rsidRDefault="00F40119" w:rsidP="00F40119">
      <w:pPr>
        <w:spacing w:after="0" w:line="240" w:lineRule="auto"/>
        <w:ind w:left="720" w:hanging="720"/>
        <w:rPr>
          <w:rFonts w:ascii="Arial" w:hAnsi="Arial" w:cs="Arial"/>
          <w:b/>
          <w:sz w:val="20"/>
          <w:szCs w:val="20"/>
          <w:lang w:val="en-GB"/>
        </w:rPr>
      </w:pPr>
      <w:r w:rsidRPr="0004557C">
        <w:rPr>
          <w:rFonts w:ascii="Arial" w:hAnsi="Arial" w:cs="Arial"/>
          <w:b/>
          <w:sz w:val="20"/>
          <w:szCs w:val="20"/>
          <w:lang w:val="en-GB"/>
        </w:rPr>
        <w:t>Exclusion criteria:</w:t>
      </w:r>
    </w:p>
    <w:p w14:paraId="43433770" w14:textId="77777777" w:rsidR="00F40119" w:rsidRPr="0004557C" w:rsidRDefault="00294A51" w:rsidP="00F40119">
      <w:pPr>
        <w:spacing w:after="0" w:line="240" w:lineRule="auto"/>
        <w:ind w:left="720" w:hanging="720"/>
        <w:rPr>
          <w:rFonts w:ascii="Arial" w:hAnsi="Arial" w:cs="Arial"/>
          <w:sz w:val="20"/>
          <w:szCs w:val="20"/>
          <w:lang w:val="en-GB"/>
        </w:rPr>
      </w:pPr>
      <w:r>
        <w:rPr>
          <w:rFonts w:ascii="Arial" w:hAnsi="Arial" w:cs="Arial"/>
          <w:sz w:val="20"/>
          <w:szCs w:val="20"/>
          <w:lang w:val="en-GB"/>
        </w:rPr>
        <w:t xml:space="preserve"> </w:t>
      </w:r>
      <w:r w:rsidR="00F40119" w:rsidRPr="0004557C">
        <w:rPr>
          <w:rFonts w:ascii="Arial" w:hAnsi="Arial" w:cs="Arial"/>
          <w:i/>
          <w:sz w:val="20"/>
          <w:szCs w:val="20"/>
          <w:lang w:val="en-GB"/>
        </w:rPr>
        <w:t xml:space="preserve">Population exclusion criteria: </w:t>
      </w:r>
      <w:r w:rsidR="00C00C04">
        <w:rPr>
          <w:rFonts w:ascii="Arial" w:hAnsi="Arial" w:cs="Arial"/>
          <w:sz w:val="20"/>
          <w:szCs w:val="20"/>
          <w:lang w:val="en-GB"/>
        </w:rPr>
        <w:t>chronic adrenal insufficiency</w:t>
      </w:r>
      <w:r w:rsidR="00993C5D">
        <w:rPr>
          <w:rFonts w:ascii="Arial" w:hAnsi="Arial" w:cs="Arial"/>
          <w:sz w:val="20"/>
          <w:szCs w:val="20"/>
          <w:lang w:val="en-GB"/>
        </w:rPr>
        <w:t>, neonates</w:t>
      </w:r>
    </w:p>
    <w:p w14:paraId="04B28D1F" w14:textId="77777777" w:rsidR="00F40119" w:rsidRPr="0004557C" w:rsidRDefault="00F40119" w:rsidP="00F40119">
      <w:pPr>
        <w:spacing w:after="0" w:line="240" w:lineRule="auto"/>
        <w:ind w:left="720" w:hanging="720"/>
        <w:rPr>
          <w:rFonts w:ascii="Arial" w:hAnsi="Arial" w:cs="Arial"/>
          <w:i/>
          <w:sz w:val="20"/>
          <w:szCs w:val="20"/>
          <w:lang w:val="en-GB"/>
        </w:rPr>
      </w:pPr>
      <w:r w:rsidRPr="0004557C">
        <w:rPr>
          <w:rFonts w:ascii="Arial" w:hAnsi="Arial" w:cs="Arial"/>
          <w:i/>
          <w:sz w:val="20"/>
          <w:szCs w:val="20"/>
          <w:lang w:val="en-GB"/>
        </w:rPr>
        <w:t xml:space="preserve">Outcomes exclusion criteria: </w:t>
      </w:r>
      <w:r w:rsidRPr="0004557C">
        <w:rPr>
          <w:rFonts w:ascii="Arial" w:hAnsi="Arial" w:cs="Arial"/>
          <w:sz w:val="20"/>
          <w:szCs w:val="20"/>
          <w:lang w:val="en-GB"/>
        </w:rPr>
        <w:t>intermediate outcomes</w:t>
      </w:r>
      <w:r w:rsidR="007E4825" w:rsidRPr="0004557C">
        <w:rPr>
          <w:rFonts w:ascii="Arial" w:hAnsi="Arial" w:cs="Arial"/>
          <w:sz w:val="20"/>
          <w:szCs w:val="20"/>
          <w:lang w:val="en-GB"/>
        </w:rPr>
        <w:t xml:space="preserve"> </w:t>
      </w:r>
      <w:r w:rsidR="00434F65" w:rsidRPr="0004557C">
        <w:rPr>
          <w:rFonts w:ascii="Arial" w:hAnsi="Arial" w:cs="Arial"/>
          <w:sz w:val="20"/>
          <w:szCs w:val="20"/>
          <w:lang w:val="en-GB"/>
        </w:rPr>
        <w:t xml:space="preserve">such </w:t>
      </w:r>
      <w:r w:rsidR="007E4825" w:rsidRPr="0004557C">
        <w:rPr>
          <w:rFonts w:ascii="Arial" w:hAnsi="Arial" w:cs="Arial"/>
          <w:sz w:val="20"/>
          <w:szCs w:val="20"/>
          <w:lang w:val="en-GB"/>
        </w:rPr>
        <w:t>as instrumental or laboratory measures</w:t>
      </w:r>
    </w:p>
    <w:p w14:paraId="50DC9209" w14:textId="77777777" w:rsidR="00F40119" w:rsidRPr="0004557C" w:rsidRDefault="00F40119" w:rsidP="00F40119">
      <w:pPr>
        <w:spacing w:after="0" w:line="240" w:lineRule="auto"/>
        <w:ind w:left="720" w:hanging="720"/>
        <w:rPr>
          <w:rFonts w:ascii="Arial" w:hAnsi="Arial" w:cs="Arial"/>
          <w:sz w:val="20"/>
          <w:szCs w:val="20"/>
          <w:lang w:val="en-GB"/>
        </w:rPr>
      </w:pPr>
      <w:r w:rsidRPr="0004557C">
        <w:rPr>
          <w:rFonts w:ascii="Arial" w:hAnsi="Arial" w:cs="Arial"/>
          <w:i/>
          <w:sz w:val="20"/>
          <w:szCs w:val="20"/>
          <w:lang w:val="en-GB"/>
        </w:rPr>
        <w:t xml:space="preserve">Settings exclusion criteria: </w:t>
      </w:r>
      <w:r w:rsidR="00C00C04">
        <w:rPr>
          <w:rFonts w:ascii="Arial" w:hAnsi="Arial" w:cs="Arial"/>
          <w:sz w:val="20"/>
          <w:szCs w:val="20"/>
          <w:lang w:val="en-GB"/>
        </w:rPr>
        <w:t>none</w:t>
      </w:r>
    </w:p>
    <w:p w14:paraId="38DB50D1" w14:textId="77777777" w:rsidR="00F40119" w:rsidRPr="0004557C" w:rsidRDefault="00F40119" w:rsidP="00F40119">
      <w:pPr>
        <w:spacing w:after="0" w:line="240" w:lineRule="auto"/>
        <w:ind w:left="720" w:hanging="720"/>
        <w:rPr>
          <w:rFonts w:ascii="Arial" w:hAnsi="Arial" w:cs="Arial"/>
          <w:i/>
          <w:sz w:val="20"/>
          <w:szCs w:val="20"/>
          <w:lang w:val="en-GB"/>
        </w:rPr>
      </w:pPr>
      <w:r w:rsidRPr="0004557C">
        <w:rPr>
          <w:rFonts w:ascii="Arial" w:hAnsi="Arial" w:cs="Arial"/>
          <w:i/>
          <w:sz w:val="20"/>
          <w:szCs w:val="20"/>
          <w:lang w:val="en-GB"/>
        </w:rPr>
        <w:t>Timing exclusion criteria: none</w:t>
      </w:r>
    </w:p>
    <w:p w14:paraId="50B82AD5" w14:textId="77777777" w:rsidR="00F40119" w:rsidRPr="0004557C" w:rsidRDefault="00F40119" w:rsidP="00F40119">
      <w:pPr>
        <w:spacing w:after="0" w:line="240" w:lineRule="auto"/>
        <w:ind w:left="720" w:hanging="720"/>
        <w:rPr>
          <w:rFonts w:ascii="Arial" w:hAnsi="Arial" w:cs="Arial"/>
          <w:sz w:val="20"/>
          <w:szCs w:val="20"/>
          <w:lang w:val="en-GB"/>
        </w:rPr>
      </w:pPr>
      <w:r w:rsidRPr="0004557C">
        <w:rPr>
          <w:rFonts w:ascii="Arial" w:hAnsi="Arial" w:cs="Arial"/>
          <w:sz w:val="20"/>
          <w:szCs w:val="20"/>
          <w:lang w:val="en-GB"/>
        </w:rPr>
        <w:tab/>
      </w:r>
    </w:p>
    <w:p w14:paraId="444FFD1A" w14:textId="77777777" w:rsidR="00F40119" w:rsidRPr="0004557C" w:rsidRDefault="00770D2A" w:rsidP="00F40119">
      <w:pPr>
        <w:spacing w:after="0" w:line="240" w:lineRule="auto"/>
        <w:ind w:left="720" w:hanging="720"/>
        <w:rPr>
          <w:rFonts w:ascii="Arial" w:hAnsi="Arial" w:cs="Arial"/>
          <w:b/>
          <w:sz w:val="20"/>
          <w:szCs w:val="20"/>
          <w:lang w:val="en-GB"/>
        </w:rPr>
      </w:pPr>
      <w:r>
        <w:rPr>
          <w:rFonts w:ascii="Arial" w:hAnsi="Arial" w:cs="Arial"/>
          <w:b/>
          <w:sz w:val="20"/>
          <w:szCs w:val="20"/>
          <w:lang w:val="en-GB"/>
        </w:rPr>
        <w:t xml:space="preserve">Recommended </w:t>
      </w:r>
      <w:r w:rsidR="00F40119" w:rsidRPr="0004557C">
        <w:rPr>
          <w:rFonts w:ascii="Arial" w:hAnsi="Arial" w:cs="Arial"/>
          <w:b/>
          <w:sz w:val="20"/>
          <w:szCs w:val="20"/>
          <w:lang w:val="en-GB"/>
        </w:rPr>
        <w:t>Search strategy:</w:t>
      </w:r>
    </w:p>
    <w:p w14:paraId="4BADB279" w14:textId="77777777" w:rsidR="00F40119" w:rsidRPr="0004557C" w:rsidRDefault="00F40119" w:rsidP="00F40119">
      <w:pPr>
        <w:spacing w:after="0" w:line="240" w:lineRule="auto"/>
        <w:ind w:firstLine="720"/>
        <w:rPr>
          <w:rFonts w:ascii="Arial" w:hAnsi="Arial" w:cs="Arial"/>
          <w:i/>
          <w:sz w:val="20"/>
          <w:szCs w:val="20"/>
          <w:lang w:val="en-GB"/>
        </w:rPr>
      </w:pPr>
      <w:r w:rsidRPr="0004557C">
        <w:rPr>
          <w:rFonts w:ascii="Arial" w:hAnsi="Arial" w:cs="Arial"/>
          <w:i/>
          <w:sz w:val="20"/>
          <w:szCs w:val="20"/>
          <w:lang w:val="en-GB"/>
        </w:rPr>
        <w:t xml:space="preserve">Relevant databases such as </w:t>
      </w:r>
      <w:hyperlink r:id="rId9" w:history="1">
        <w:r w:rsidRPr="0004557C">
          <w:rPr>
            <w:rStyle w:val="Hyperlink"/>
            <w:rFonts w:ascii="Arial" w:hAnsi="Arial" w:cs="Arial"/>
            <w:i/>
            <w:sz w:val="20"/>
            <w:szCs w:val="20"/>
            <w:lang w:val="en-GB"/>
          </w:rPr>
          <w:t>Medline</w:t>
        </w:r>
      </w:hyperlink>
      <w:r w:rsidRPr="0004557C">
        <w:rPr>
          <w:rFonts w:ascii="Arial" w:hAnsi="Arial" w:cs="Arial"/>
          <w:i/>
          <w:sz w:val="20"/>
          <w:szCs w:val="20"/>
          <w:lang w:val="en-GB"/>
        </w:rPr>
        <w:t xml:space="preserve">, </w:t>
      </w:r>
      <w:hyperlink r:id="rId10" w:history="1">
        <w:r w:rsidRPr="0004557C">
          <w:rPr>
            <w:rStyle w:val="Hyperlink"/>
            <w:rFonts w:ascii="Arial" w:hAnsi="Arial" w:cs="Arial"/>
            <w:i/>
            <w:sz w:val="20"/>
            <w:szCs w:val="20"/>
            <w:lang w:val="en-GB"/>
          </w:rPr>
          <w:t>Cochrane</w:t>
        </w:r>
      </w:hyperlink>
      <w:r w:rsidRPr="0004557C">
        <w:rPr>
          <w:rFonts w:ascii="Arial" w:hAnsi="Arial" w:cs="Arial"/>
          <w:i/>
          <w:sz w:val="20"/>
          <w:szCs w:val="20"/>
          <w:lang w:val="en-GB"/>
        </w:rPr>
        <w:t xml:space="preserve">, </w:t>
      </w:r>
      <w:hyperlink r:id="rId11" w:history="1">
        <w:r w:rsidRPr="0004557C">
          <w:rPr>
            <w:rStyle w:val="Hyperlink"/>
            <w:rFonts w:ascii="Arial" w:hAnsi="Arial" w:cs="Arial"/>
            <w:i/>
            <w:sz w:val="20"/>
            <w:szCs w:val="20"/>
            <w:lang w:val="en-GB"/>
          </w:rPr>
          <w:t>EMBASE</w:t>
        </w:r>
      </w:hyperlink>
    </w:p>
    <w:p w14:paraId="61A4B89A" w14:textId="77777777" w:rsidR="00F40119" w:rsidRPr="0004557C" w:rsidRDefault="0022344A" w:rsidP="00F40119">
      <w:pPr>
        <w:spacing w:after="0" w:line="240" w:lineRule="auto"/>
        <w:ind w:firstLine="720"/>
        <w:rPr>
          <w:rStyle w:val="Hyperlink"/>
          <w:rFonts w:ascii="Arial" w:hAnsi="Arial" w:cs="Arial"/>
          <w:i/>
          <w:sz w:val="20"/>
          <w:szCs w:val="20"/>
          <w:lang w:val="en-GB"/>
        </w:rPr>
      </w:pPr>
      <w:hyperlink r:id="rId12" w:history="1">
        <w:r w:rsidR="00F40119" w:rsidRPr="0004557C">
          <w:rPr>
            <w:rStyle w:val="Hyperlink"/>
            <w:rFonts w:ascii="Arial" w:hAnsi="Arial" w:cs="Arial"/>
            <w:i/>
            <w:sz w:val="20"/>
            <w:szCs w:val="20"/>
            <w:lang w:val="en-GB"/>
          </w:rPr>
          <w:t>ClinicalTrials.gov</w:t>
        </w:r>
      </w:hyperlink>
    </w:p>
    <w:p w14:paraId="074AD453" w14:textId="77777777" w:rsidR="00F40119" w:rsidRPr="0004557C" w:rsidRDefault="00F40119" w:rsidP="00F40119">
      <w:pPr>
        <w:spacing w:after="0" w:line="240" w:lineRule="auto"/>
        <w:ind w:firstLine="720"/>
        <w:rPr>
          <w:rFonts w:ascii="Arial" w:hAnsi="Arial" w:cs="Arial"/>
          <w:b/>
          <w:i/>
          <w:sz w:val="20"/>
          <w:szCs w:val="20"/>
          <w:lang w:val="en-GB"/>
        </w:rPr>
      </w:pPr>
    </w:p>
    <w:p w14:paraId="5CC0289A" w14:textId="77777777" w:rsidR="00F40119" w:rsidRPr="0004557C" w:rsidRDefault="00F40119" w:rsidP="00F40119">
      <w:pPr>
        <w:spacing w:after="0" w:line="240" w:lineRule="auto"/>
        <w:ind w:left="720" w:hanging="720"/>
        <w:rPr>
          <w:rFonts w:ascii="Arial" w:hAnsi="Arial" w:cs="Arial"/>
          <w:i/>
          <w:sz w:val="20"/>
          <w:szCs w:val="20"/>
          <w:lang w:val="en-GB"/>
        </w:rPr>
      </w:pPr>
      <w:r w:rsidRPr="0004557C">
        <w:rPr>
          <w:rFonts w:ascii="Arial" w:hAnsi="Arial" w:cs="Arial"/>
          <w:b/>
          <w:sz w:val="20"/>
          <w:szCs w:val="20"/>
          <w:lang w:val="en-GB"/>
        </w:rPr>
        <w:t>Data collection and analysis</w:t>
      </w:r>
      <w:r w:rsidRPr="0004557C">
        <w:rPr>
          <w:rFonts w:ascii="Arial" w:hAnsi="Arial" w:cs="Arial"/>
          <w:i/>
          <w:sz w:val="20"/>
          <w:szCs w:val="20"/>
          <w:lang w:val="en-GB"/>
        </w:rPr>
        <w:t>:</w:t>
      </w:r>
    </w:p>
    <w:p w14:paraId="52E27B7A" w14:textId="77777777" w:rsidR="00C00C04" w:rsidRDefault="00C00C04" w:rsidP="00F40119">
      <w:pPr>
        <w:rPr>
          <w:rFonts w:ascii="Arial" w:hAnsi="Arial" w:cs="Arial"/>
          <w:sz w:val="20"/>
          <w:szCs w:val="20"/>
        </w:rPr>
      </w:pPr>
      <w:r>
        <w:rPr>
          <w:rFonts w:ascii="Arial" w:hAnsi="Arial" w:cs="Arial"/>
          <w:sz w:val="20"/>
          <w:szCs w:val="20"/>
        </w:rPr>
        <w:t>W</w:t>
      </w:r>
      <w:r w:rsidR="00F40119" w:rsidRPr="0004557C">
        <w:rPr>
          <w:rFonts w:ascii="Arial" w:hAnsi="Arial" w:cs="Arial"/>
          <w:sz w:val="20"/>
          <w:szCs w:val="20"/>
        </w:rPr>
        <w:t xml:space="preserve">ill conduct the overview of the reviews following the framework from </w:t>
      </w:r>
      <w:r>
        <w:rPr>
          <w:rFonts w:ascii="Arial" w:hAnsi="Arial" w:cs="Arial"/>
          <w:sz w:val="20"/>
          <w:szCs w:val="20"/>
        </w:rPr>
        <w:t xml:space="preserve">the Cochrane collaboration. </w:t>
      </w:r>
    </w:p>
    <w:p w14:paraId="55A7E7DD" w14:textId="77777777" w:rsidR="00C00C04" w:rsidRDefault="00C00C04" w:rsidP="00F40119">
      <w:pPr>
        <w:rPr>
          <w:rFonts w:ascii="Arial" w:hAnsi="Arial" w:cs="Arial"/>
          <w:i/>
          <w:sz w:val="20"/>
          <w:szCs w:val="20"/>
        </w:rPr>
      </w:pPr>
      <w:r>
        <w:rPr>
          <w:rFonts w:ascii="Arial" w:hAnsi="Arial" w:cs="Arial"/>
          <w:sz w:val="20"/>
          <w:szCs w:val="20"/>
        </w:rPr>
        <w:t>W</w:t>
      </w:r>
      <w:r w:rsidR="00F40119" w:rsidRPr="0004557C">
        <w:rPr>
          <w:rFonts w:ascii="Arial" w:hAnsi="Arial" w:cs="Arial"/>
          <w:sz w:val="20"/>
          <w:szCs w:val="20"/>
        </w:rPr>
        <w:t>ill use dual data extraction and quality control.</w:t>
      </w:r>
      <w:r w:rsidR="00F40119" w:rsidRPr="0004557C">
        <w:rPr>
          <w:rFonts w:ascii="Arial" w:hAnsi="Arial" w:cs="Arial"/>
          <w:i/>
          <w:sz w:val="20"/>
          <w:szCs w:val="20"/>
        </w:rPr>
        <w:t xml:space="preserve"> </w:t>
      </w:r>
    </w:p>
    <w:p w14:paraId="2576DC62" w14:textId="77777777" w:rsidR="00F40119" w:rsidRDefault="00C00C04" w:rsidP="00F40119">
      <w:pPr>
        <w:rPr>
          <w:rFonts w:ascii="Arial" w:hAnsi="Arial" w:cs="Arial"/>
          <w:sz w:val="20"/>
          <w:szCs w:val="20"/>
        </w:rPr>
      </w:pPr>
      <w:r>
        <w:rPr>
          <w:rFonts w:ascii="Arial" w:hAnsi="Arial" w:cs="Arial"/>
          <w:sz w:val="20"/>
          <w:szCs w:val="20"/>
        </w:rPr>
        <w:t>W</w:t>
      </w:r>
      <w:r w:rsidR="00F40119" w:rsidRPr="0004557C">
        <w:rPr>
          <w:rFonts w:ascii="Arial" w:hAnsi="Arial" w:cs="Arial"/>
          <w:sz w:val="20"/>
          <w:szCs w:val="20"/>
        </w:rPr>
        <w:t xml:space="preserve">ill abstract exact definitions and coding of </w:t>
      </w:r>
      <w:r>
        <w:rPr>
          <w:rFonts w:ascii="Arial" w:hAnsi="Arial" w:cs="Arial"/>
          <w:sz w:val="20"/>
          <w:szCs w:val="20"/>
        </w:rPr>
        <w:t>CIRCI</w:t>
      </w:r>
      <w:r w:rsidR="00F40119" w:rsidRPr="0004557C">
        <w:rPr>
          <w:rFonts w:ascii="Arial" w:hAnsi="Arial" w:cs="Arial"/>
          <w:sz w:val="20"/>
          <w:szCs w:val="20"/>
        </w:rPr>
        <w:t xml:space="preserve"> as used in the original studies </w:t>
      </w:r>
    </w:p>
    <w:p w14:paraId="5BF15FEF" w14:textId="77777777" w:rsidR="00F40119" w:rsidRPr="0004557C" w:rsidRDefault="00F40119" w:rsidP="00F40119">
      <w:pPr>
        <w:spacing w:after="0" w:line="240" w:lineRule="auto"/>
        <w:rPr>
          <w:rFonts w:ascii="Arial" w:hAnsi="Arial" w:cs="Arial"/>
          <w:b/>
          <w:sz w:val="20"/>
          <w:szCs w:val="20"/>
          <w:lang w:val="en-GB"/>
        </w:rPr>
      </w:pPr>
      <w:r w:rsidRPr="0004557C">
        <w:rPr>
          <w:rFonts w:ascii="Arial" w:hAnsi="Arial" w:cs="Arial"/>
          <w:b/>
          <w:sz w:val="20"/>
          <w:szCs w:val="20"/>
          <w:lang w:val="en-GB"/>
        </w:rPr>
        <w:t>Quality assessment of the primary studies</w:t>
      </w:r>
    </w:p>
    <w:p w14:paraId="55FA46D7" w14:textId="77777777" w:rsidR="00F40119" w:rsidRPr="0004557C" w:rsidRDefault="00F40119" w:rsidP="00F40119">
      <w:pPr>
        <w:spacing w:after="0" w:line="240" w:lineRule="auto"/>
        <w:rPr>
          <w:rFonts w:ascii="Arial" w:hAnsi="Arial" w:cs="Arial"/>
          <w:b/>
          <w:sz w:val="20"/>
          <w:szCs w:val="20"/>
          <w:lang w:val="en-GB"/>
        </w:rPr>
      </w:pPr>
    </w:p>
    <w:p w14:paraId="7D7C78F9" w14:textId="77777777" w:rsidR="00F40119" w:rsidRPr="0004557C" w:rsidRDefault="00F40119" w:rsidP="00F40119">
      <w:pPr>
        <w:spacing w:after="0" w:line="240" w:lineRule="auto"/>
        <w:rPr>
          <w:rFonts w:ascii="Arial" w:hAnsi="Arial" w:cs="Arial"/>
          <w:sz w:val="20"/>
          <w:szCs w:val="20"/>
          <w:lang w:val="en-GB"/>
        </w:rPr>
      </w:pPr>
      <w:r w:rsidRPr="0004557C">
        <w:rPr>
          <w:rFonts w:ascii="Arial" w:hAnsi="Arial" w:cs="Arial"/>
          <w:sz w:val="20"/>
          <w:szCs w:val="20"/>
          <w:lang w:val="en-GB"/>
        </w:rPr>
        <w:lastRenderedPageBreak/>
        <w:t>We will evaluate risk of bias in randomized trials using Cochrane risk of bias tool as high, low or unclear. We will evaluate the</w:t>
      </w:r>
      <w:r w:rsidR="00294A51">
        <w:rPr>
          <w:rFonts w:ascii="Arial" w:hAnsi="Arial" w:cs="Arial"/>
          <w:sz w:val="20"/>
          <w:szCs w:val="20"/>
          <w:lang w:val="en-GB"/>
        </w:rPr>
        <w:t xml:space="preserve"> risk of bias in non</w:t>
      </w:r>
      <w:r w:rsidRPr="0004557C">
        <w:rPr>
          <w:rFonts w:ascii="Arial" w:hAnsi="Arial" w:cs="Arial"/>
          <w:sz w:val="20"/>
          <w:szCs w:val="20"/>
          <w:lang w:val="en-GB"/>
        </w:rPr>
        <w:t>-randomized studies with the AHRQ tool.</w:t>
      </w:r>
    </w:p>
    <w:p w14:paraId="2B39E49D" w14:textId="77777777" w:rsidR="00F40119" w:rsidRPr="0004557C" w:rsidRDefault="00F40119" w:rsidP="00F40119">
      <w:pPr>
        <w:spacing w:after="0" w:line="240" w:lineRule="auto"/>
        <w:rPr>
          <w:rFonts w:ascii="Arial" w:hAnsi="Arial" w:cs="Arial"/>
          <w:b/>
          <w:sz w:val="20"/>
          <w:szCs w:val="20"/>
          <w:lang w:val="en-GB"/>
        </w:rPr>
      </w:pPr>
    </w:p>
    <w:p w14:paraId="6704341F" w14:textId="77777777" w:rsidR="00F40119" w:rsidRPr="0004557C" w:rsidRDefault="00F40119" w:rsidP="00F40119">
      <w:pPr>
        <w:spacing w:after="0" w:line="240" w:lineRule="auto"/>
        <w:rPr>
          <w:rFonts w:ascii="Arial" w:hAnsi="Arial" w:cs="Arial"/>
          <w:bCs/>
          <w:sz w:val="20"/>
          <w:szCs w:val="20"/>
        </w:rPr>
      </w:pPr>
      <w:r w:rsidRPr="0004557C">
        <w:rPr>
          <w:rFonts w:ascii="Arial" w:hAnsi="Arial" w:cs="Arial"/>
          <w:b/>
          <w:sz w:val="20"/>
          <w:szCs w:val="20"/>
          <w:lang w:val="en-GB"/>
        </w:rPr>
        <w:t>Quality assessment of the body of evidence according to the GRADE framework synthesis of evidence</w:t>
      </w:r>
      <w:r w:rsidRPr="0004557C">
        <w:rPr>
          <w:rFonts w:ascii="Arial" w:hAnsi="Arial" w:cs="Arial"/>
          <w:bCs/>
          <w:sz w:val="20"/>
          <w:szCs w:val="20"/>
        </w:rPr>
        <w:t xml:space="preserve"> </w:t>
      </w:r>
    </w:p>
    <w:p w14:paraId="27508858" w14:textId="77777777" w:rsidR="00F40119" w:rsidRPr="0004557C" w:rsidRDefault="00F40119" w:rsidP="00F40119">
      <w:pPr>
        <w:spacing w:after="0" w:line="240" w:lineRule="auto"/>
        <w:rPr>
          <w:rFonts w:ascii="Arial" w:hAnsi="Arial" w:cs="Arial"/>
          <w:bCs/>
          <w:sz w:val="20"/>
          <w:szCs w:val="20"/>
        </w:rPr>
      </w:pPr>
    </w:p>
    <w:p w14:paraId="578B4DD7" w14:textId="77777777" w:rsidR="00F40119" w:rsidRPr="0004557C" w:rsidRDefault="00F40119" w:rsidP="00F40119">
      <w:pPr>
        <w:spacing w:after="0" w:line="240" w:lineRule="auto"/>
        <w:rPr>
          <w:rFonts w:ascii="Arial" w:hAnsi="Arial" w:cs="Arial"/>
          <w:bCs/>
          <w:sz w:val="20"/>
          <w:szCs w:val="20"/>
        </w:rPr>
      </w:pPr>
      <w:r w:rsidRPr="0004557C">
        <w:rPr>
          <w:rFonts w:ascii="Arial" w:hAnsi="Arial" w:cs="Arial"/>
          <w:bCs/>
          <w:sz w:val="20"/>
          <w:szCs w:val="20"/>
        </w:rPr>
        <w:t>We will categorize the evidence according to risk of bias in the body of evidence, directness of comparisons, precision and consistency in treatment effects, and the evidence of reporting bias.  We will use the GRADE methodology and categorize the quality of evidence as high, moderate, low, or very low. We will downgrade the quality of evidence from randomized studies from high to moderate if at least one from four domains did not meet criteria, e.g. the body of evidence is biased or indirect, or treatment effect is imprecise or inconsistent.</w:t>
      </w:r>
    </w:p>
    <w:p w14:paraId="163621F3" w14:textId="77777777" w:rsidR="00F40119" w:rsidRPr="0004557C" w:rsidRDefault="00F40119" w:rsidP="00F40119">
      <w:pPr>
        <w:spacing w:after="0" w:line="240" w:lineRule="auto"/>
        <w:rPr>
          <w:rFonts w:ascii="Arial" w:hAnsi="Arial" w:cs="Arial"/>
          <w:bCs/>
          <w:sz w:val="20"/>
          <w:szCs w:val="20"/>
        </w:rPr>
      </w:pPr>
      <w:r w:rsidRPr="0004557C">
        <w:rPr>
          <w:rFonts w:ascii="Arial" w:hAnsi="Arial" w:cs="Arial"/>
          <w:bCs/>
          <w:sz w:val="20"/>
          <w:szCs w:val="20"/>
        </w:rPr>
        <w:t>We will downgrade the risk of bias from all randomized trials from low to high if at least one RCT had high risk of bias. We will judge consistency based on statistical heterogeneity test.</w:t>
      </w:r>
    </w:p>
    <w:p w14:paraId="35C12FE2" w14:textId="77777777" w:rsidR="00F22EB2" w:rsidRDefault="00F22EB2" w:rsidP="00F40119">
      <w:pPr>
        <w:spacing w:after="0" w:line="240" w:lineRule="auto"/>
        <w:rPr>
          <w:rFonts w:ascii="Arial" w:hAnsi="Arial" w:cs="Arial"/>
          <w:bCs/>
          <w:sz w:val="20"/>
          <w:szCs w:val="20"/>
        </w:rPr>
      </w:pPr>
    </w:p>
    <w:p w14:paraId="4F56CB51" w14:textId="77777777" w:rsidR="00F40119" w:rsidRPr="0004557C" w:rsidRDefault="00F40119" w:rsidP="00F40119">
      <w:pPr>
        <w:spacing w:after="0" w:line="240" w:lineRule="auto"/>
        <w:rPr>
          <w:rFonts w:ascii="Arial" w:hAnsi="Arial" w:cs="Arial"/>
          <w:bCs/>
          <w:sz w:val="20"/>
          <w:szCs w:val="20"/>
        </w:rPr>
      </w:pPr>
      <w:r w:rsidRPr="0004557C">
        <w:rPr>
          <w:rFonts w:ascii="Arial" w:hAnsi="Arial" w:cs="Arial"/>
          <w:bCs/>
          <w:sz w:val="20"/>
          <w:szCs w:val="20"/>
        </w:rPr>
        <w:t>We will judge precision according to the number of the events (e.g. &gt;300 would provide informative size for the relative differences of &gt;25%) and width of 95%CI.</w:t>
      </w:r>
    </w:p>
    <w:p w14:paraId="4FC2B093" w14:textId="77777777" w:rsidR="00F22EB2" w:rsidRDefault="00F22EB2" w:rsidP="00F40119">
      <w:pPr>
        <w:spacing w:after="0" w:line="240" w:lineRule="auto"/>
        <w:rPr>
          <w:rFonts w:ascii="Arial" w:hAnsi="Arial" w:cs="Arial"/>
          <w:bCs/>
          <w:sz w:val="20"/>
          <w:szCs w:val="20"/>
        </w:rPr>
      </w:pPr>
    </w:p>
    <w:p w14:paraId="7AFCE28C" w14:textId="77777777" w:rsidR="00F40119" w:rsidRPr="0004557C" w:rsidRDefault="00F40119" w:rsidP="00F40119">
      <w:pPr>
        <w:spacing w:after="0" w:line="240" w:lineRule="auto"/>
        <w:rPr>
          <w:rFonts w:ascii="Arial" w:hAnsi="Arial" w:cs="Arial"/>
          <w:bCs/>
          <w:i/>
          <w:sz w:val="20"/>
          <w:szCs w:val="20"/>
        </w:rPr>
      </w:pPr>
      <w:r w:rsidRPr="0004557C">
        <w:rPr>
          <w:rFonts w:ascii="Arial" w:hAnsi="Arial" w:cs="Arial"/>
          <w:bCs/>
          <w:sz w:val="20"/>
          <w:szCs w:val="20"/>
        </w:rPr>
        <w:t>For observational studies, we will upgrade the quality of evidence from low for large treatment effects (e.g.&gt;50% absolute risk differences or &gt;100% relative increase in odds or rates of the outcomes), dose response association, or adjustment for known confounding factors.</w:t>
      </w:r>
    </w:p>
    <w:p w14:paraId="528C0B52" w14:textId="77777777" w:rsidR="00F40119" w:rsidRPr="0004557C" w:rsidRDefault="00F40119" w:rsidP="00F40119">
      <w:pPr>
        <w:spacing w:after="0" w:line="240" w:lineRule="auto"/>
        <w:rPr>
          <w:rFonts w:ascii="Arial" w:hAnsi="Arial" w:cs="Arial"/>
          <w:b/>
          <w:sz w:val="20"/>
          <w:szCs w:val="20"/>
          <w:lang w:val="en-GB"/>
        </w:rPr>
      </w:pPr>
    </w:p>
    <w:p w14:paraId="619B295F" w14:textId="77777777" w:rsidR="00F40119" w:rsidRPr="0004557C" w:rsidRDefault="00F40119" w:rsidP="00F40119">
      <w:pPr>
        <w:rPr>
          <w:rFonts w:ascii="Arial" w:hAnsi="Arial" w:cs="Arial"/>
          <w:b/>
          <w:bCs/>
          <w:sz w:val="20"/>
          <w:szCs w:val="20"/>
        </w:rPr>
      </w:pPr>
      <w:r w:rsidRPr="0004557C">
        <w:rPr>
          <w:rFonts w:ascii="Arial" w:hAnsi="Arial" w:cs="Arial"/>
          <w:b/>
          <w:bCs/>
          <w:sz w:val="20"/>
          <w:szCs w:val="20"/>
        </w:rPr>
        <w:t>Strength of recommendations</w:t>
      </w:r>
    </w:p>
    <w:p w14:paraId="188F0086" w14:textId="77777777" w:rsidR="00F40119" w:rsidRPr="0004557C" w:rsidRDefault="00F40119" w:rsidP="00F40119">
      <w:pPr>
        <w:rPr>
          <w:rFonts w:ascii="Arial" w:hAnsi="Arial" w:cs="Arial"/>
          <w:bCs/>
          <w:sz w:val="20"/>
          <w:szCs w:val="20"/>
        </w:rPr>
      </w:pPr>
      <w:r w:rsidRPr="0004557C">
        <w:rPr>
          <w:rFonts w:ascii="Arial" w:hAnsi="Arial" w:cs="Arial"/>
          <w:bCs/>
          <w:sz w:val="20"/>
          <w:szCs w:val="20"/>
        </w:rPr>
        <w:t>The authors will assign strength of the recommendations based on overall quality of evidence, balances between benefits and harms using the GRADE methodology.</w:t>
      </w:r>
    </w:p>
    <w:p w14:paraId="4113D472" w14:textId="77777777" w:rsidR="00F40119" w:rsidRPr="0004557C" w:rsidRDefault="00F40119" w:rsidP="00F40119">
      <w:pPr>
        <w:spacing w:after="0" w:line="240" w:lineRule="auto"/>
        <w:rPr>
          <w:rFonts w:ascii="Arial" w:hAnsi="Arial" w:cs="Arial"/>
          <w:sz w:val="20"/>
          <w:szCs w:val="20"/>
          <w:lang w:val="en-GB"/>
        </w:rPr>
      </w:pPr>
    </w:p>
    <w:p w14:paraId="30C9E2FF" w14:textId="77777777" w:rsidR="00F40119" w:rsidRPr="0004557C" w:rsidRDefault="00F40119" w:rsidP="00F40119">
      <w:pPr>
        <w:spacing w:after="0" w:line="240" w:lineRule="auto"/>
        <w:rPr>
          <w:rFonts w:ascii="Arial" w:hAnsi="Arial" w:cs="Arial"/>
          <w:b/>
          <w:sz w:val="20"/>
          <w:szCs w:val="20"/>
          <w:lang w:val="en-GB"/>
        </w:rPr>
      </w:pPr>
      <w:r w:rsidRPr="0004557C">
        <w:rPr>
          <w:rFonts w:ascii="Arial" w:hAnsi="Arial" w:cs="Arial"/>
          <w:b/>
          <w:sz w:val="20"/>
          <w:szCs w:val="20"/>
          <w:lang w:val="en-GB"/>
        </w:rPr>
        <w:t>Search results</w:t>
      </w:r>
    </w:p>
    <w:p w14:paraId="4C161259" w14:textId="77777777" w:rsidR="00F40119" w:rsidRDefault="00C00C04" w:rsidP="00F40119">
      <w:pPr>
        <w:spacing w:after="0" w:line="240" w:lineRule="auto"/>
        <w:rPr>
          <w:rFonts w:ascii="Arial" w:hAnsi="Arial" w:cs="Arial"/>
          <w:sz w:val="20"/>
          <w:szCs w:val="20"/>
          <w:lang w:val="en-GB"/>
        </w:rPr>
      </w:pPr>
      <w:r>
        <w:rPr>
          <w:rFonts w:ascii="Arial" w:hAnsi="Arial" w:cs="Arial"/>
          <w:sz w:val="20"/>
          <w:szCs w:val="20"/>
          <w:lang w:val="en-GB"/>
        </w:rPr>
        <w:t>Based on the PICO</w:t>
      </w:r>
      <w:r w:rsidR="00F40119" w:rsidRPr="0004557C">
        <w:rPr>
          <w:rFonts w:ascii="Arial" w:hAnsi="Arial" w:cs="Arial"/>
          <w:sz w:val="20"/>
          <w:szCs w:val="20"/>
          <w:lang w:val="en-GB"/>
        </w:rPr>
        <w:t>, we developed a search strategy using relevant databases such as Pubmed, EMBASE, and Cochrane library as well as clinicaltrials.gov registry. We searched thes</w:t>
      </w:r>
      <w:r>
        <w:rPr>
          <w:rFonts w:ascii="Arial" w:hAnsi="Arial" w:cs="Arial"/>
          <w:sz w:val="20"/>
          <w:szCs w:val="20"/>
          <w:lang w:val="en-GB"/>
        </w:rPr>
        <w:t>es databases up to December 2014</w:t>
      </w:r>
      <w:r w:rsidR="00F40119" w:rsidRPr="0004557C">
        <w:rPr>
          <w:rFonts w:ascii="Arial" w:hAnsi="Arial" w:cs="Arial"/>
          <w:sz w:val="20"/>
          <w:szCs w:val="20"/>
          <w:lang w:val="en-GB"/>
        </w:rPr>
        <w:t xml:space="preserve"> and updated the searchers </w:t>
      </w:r>
      <w:r>
        <w:rPr>
          <w:rFonts w:ascii="Arial" w:hAnsi="Arial" w:cs="Arial"/>
          <w:sz w:val="20"/>
          <w:szCs w:val="20"/>
          <w:lang w:val="en-GB"/>
        </w:rPr>
        <w:t>quarterly till delivery of the guidelines</w:t>
      </w:r>
      <w:r w:rsidR="00F40119" w:rsidRPr="0004557C">
        <w:rPr>
          <w:rFonts w:ascii="Arial" w:hAnsi="Arial" w:cs="Arial"/>
          <w:sz w:val="20"/>
          <w:szCs w:val="20"/>
          <w:lang w:val="en-GB"/>
        </w:rPr>
        <w:t>.</w:t>
      </w:r>
    </w:p>
    <w:p w14:paraId="05CAC5A4" w14:textId="77777777" w:rsidR="00294A51" w:rsidRDefault="00294A51" w:rsidP="00F40119">
      <w:pPr>
        <w:spacing w:after="0" w:line="240" w:lineRule="auto"/>
        <w:rPr>
          <w:rFonts w:ascii="Arial" w:hAnsi="Arial" w:cs="Arial"/>
          <w:sz w:val="20"/>
          <w:szCs w:val="20"/>
          <w:lang w:val="en-GB"/>
        </w:rPr>
      </w:pPr>
    </w:p>
    <w:p w14:paraId="4F0CC7DE" w14:textId="77777777" w:rsidR="00294A51" w:rsidRDefault="00294A51">
      <w:pPr>
        <w:rPr>
          <w:rFonts w:ascii="Arial" w:hAnsi="Arial" w:cs="Arial"/>
          <w:sz w:val="20"/>
          <w:szCs w:val="20"/>
          <w:lang w:val="en-GB"/>
        </w:rPr>
      </w:pPr>
      <w:r>
        <w:rPr>
          <w:rFonts w:ascii="Arial" w:hAnsi="Arial" w:cs="Arial"/>
          <w:sz w:val="20"/>
          <w:szCs w:val="20"/>
          <w:lang w:val="en-GB"/>
        </w:rPr>
        <w:br w:type="page"/>
      </w:r>
    </w:p>
    <w:p w14:paraId="385C7EB1" w14:textId="77777777" w:rsidR="00294A51" w:rsidRPr="00294A51" w:rsidRDefault="00294A51" w:rsidP="00294A51">
      <w:pPr>
        <w:spacing w:after="0" w:line="240" w:lineRule="auto"/>
        <w:rPr>
          <w:rFonts w:ascii="Times New Roman" w:hAnsi="Times New Roman" w:cs="Times New Roman"/>
          <w:b/>
          <w:u w:val="single"/>
          <w:lang w:val="en-GB"/>
        </w:rPr>
      </w:pPr>
      <w:r w:rsidRPr="00294A51">
        <w:rPr>
          <w:rFonts w:ascii="Times New Roman" w:hAnsi="Times New Roman" w:cs="Times New Roman"/>
          <w:b/>
          <w:u w:val="single"/>
          <w:lang w:val="en-GB"/>
        </w:rPr>
        <w:lastRenderedPageBreak/>
        <w:t>TREATMENT PICO QUESTIONS</w:t>
      </w:r>
    </w:p>
    <w:p w14:paraId="4F752D7B" w14:textId="77777777" w:rsidR="00294A51" w:rsidRPr="000456CF" w:rsidRDefault="00294A51" w:rsidP="00294A51">
      <w:pPr>
        <w:rPr>
          <w:rFonts w:ascii="Times New Roman" w:hAnsi="Times New Roman" w:cs="Times New Roman"/>
          <w:b/>
        </w:rPr>
      </w:pPr>
      <w:r w:rsidRPr="000456CF">
        <w:rPr>
          <w:rFonts w:ascii="Times New Roman" w:hAnsi="Times New Roman" w:cs="Times New Roman"/>
        </w:rPr>
        <w:t xml:space="preserve"> </w:t>
      </w:r>
    </w:p>
    <w:tbl>
      <w:tblPr>
        <w:tblStyle w:val="TableGrid"/>
        <w:tblW w:w="5000" w:type="pct"/>
        <w:tblLayout w:type="fixed"/>
        <w:tblLook w:val="04A0" w:firstRow="1" w:lastRow="0" w:firstColumn="1" w:lastColumn="0" w:noHBand="0" w:noVBand="1"/>
      </w:tblPr>
      <w:tblGrid>
        <w:gridCol w:w="1470"/>
        <w:gridCol w:w="2401"/>
        <w:gridCol w:w="1810"/>
        <w:gridCol w:w="1393"/>
        <w:gridCol w:w="2367"/>
        <w:gridCol w:w="1810"/>
        <w:gridCol w:w="1699"/>
      </w:tblGrid>
      <w:tr w:rsidR="00294A51" w:rsidRPr="000456CF" w14:paraId="05A79AD9" w14:textId="77777777" w:rsidTr="00370591">
        <w:tc>
          <w:tcPr>
            <w:tcW w:w="567" w:type="pct"/>
          </w:tcPr>
          <w:p w14:paraId="5D5EB81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Questions</w:t>
            </w:r>
          </w:p>
        </w:tc>
        <w:tc>
          <w:tcPr>
            <w:tcW w:w="927" w:type="pct"/>
          </w:tcPr>
          <w:p w14:paraId="15C89C6D"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Population</w:t>
            </w:r>
          </w:p>
        </w:tc>
        <w:tc>
          <w:tcPr>
            <w:tcW w:w="699" w:type="pct"/>
          </w:tcPr>
          <w:p w14:paraId="4C25CE2D"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Intervention (experimental exposure)</w:t>
            </w:r>
          </w:p>
        </w:tc>
        <w:tc>
          <w:tcPr>
            <w:tcW w:w="538" w:type="pct"/>
          </w:tcPr>
          <w:p w14:paraId="61636040"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Comparator</w:t>
            </w:r>
          </w:p>
          <w:p w14:paraId="3C70512A"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(reference exposure)</w:t>
            </w:r>
          </w:p>
        </w:tc>
        <w:tc>
          <w:tcPr>
            <w:tcW w:w="914" w:type="pct"/>
          </w:tcPr>
          <w:p w14:paraId="3BE690E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Outcomes</w:t>
            </w:r>
          </w:p>
        </w:tc>
        <w:tc>
          <w:tcPr>
            <w:tcW w:w="699" w:type="pct"/>
          </w:tcPr>
          <w:p w14:paraId="17519CD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b/>
              </w:rPr>
            </w:pPr>
            <w:r>
              <w:rPr>
                <w:rFonts w:ascii="Times New Roman" w:hAnsi="Times New Roman" w:cs="Times New Roman"/>
                <w:b/>
              </w:rPr>
              <w:t>Keywords</w:t>
            </w:r>
          </w:p>
        </w:tc>
        <w:tc>
          <w:tcPr>
            <w:tcW w:w="656" w:type="pct"/>
          </w:tcPr>
          <w:p w14:paraId="30FA194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b/>
              </w:rPr>
            </w:pPr>
            <w:r>
              <w:rPr>
                <w:rFonts w:ascii="Times New Roman" w:hAnsi="Times New Roman" w:cs="Times New Roman"/>
                <w:b/>
              </w:rPr>
              <w:t>MESH terms</w:t>
            </w:r>
          </w:p>
        </w:tc>
      </w:tr>
      <w:tr w:rsidR="00294A51" w:rsidRPr="000456CF" w14:paraId="4A9FF0EF" w14:textId="77777777" w:rsidTr="00370591">
        <w:tc>
          <w:tcPr>
            <w:tcW w:w="567" w:type="pct"/>
          </w:tcPr>
          <w:p w14:paraId="09EC2E35"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Q1 Should patients with CIRCI be treated with corticosteroids?</w:t>
            </w:r>
          </w:p>
        </w:tc>
        <w:tc>
          <w:tcPr>
            <w:tcW w:w="927" w:type="pct"/>
          </w:tcPr>
          <w:p w14:paraId="44B563A5"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Adults and children (not neonates) </w:t>
            </w:r>
          </w:p>
          <w:p w14:paraId="7DBC9A3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and critical illness with CIRCI </w:t>
            </w:r>
          </w:p>
          <w:p w14:paraId="477511B0"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7134616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sepsis</w:t>
            </w:r>
          </w:p>
          <w:p w14:paraId="0188BB48"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‘heterogeneous’ sepsis</w:t>
            </w:r>
          </w:p>
          <w:p w14:paraId="75856224"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CAP/HCAP </w:t>
            </w:r>
            <w:r w:rsidRPr="000456CF">
              <w:rPr>
                <w:rFonts w:ascii="Times New Roman" w:hAnsi="Times New Roman" w:cs="Times New Roman"/>
              </w:rPr>
              <w:tab/>
              <w:t>CAP</w:t>
            </w:r>
            <w:r w:rsidRPr="000456CF">
              <w:rPr>
                <w:rFonts w:ascii="Times New Roman" w:hAnsi="Times New Roman" w:cs="Times New Roman"/>
              </w:rPr>
              <w:tab/>
              <w:t>Community acquired pneumonia</w:t>
            </w:r>
          </w:p>
          <w:p w14:paraId="1912E6A2"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Meningitis</w:t>
            </w:r>
          </w:p>
          <w:p w14:paraId="052694EB"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342BBA7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Septic shock </w:t>
            </w:r>
          </w:p>
          <w:p w14:paraId="0C9D187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01C0274F"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ARDS</w:t>
            </w:r>
          </w:p>
          <w:p w14:paraId="43B0BD44"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6E59C30D"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Trauma</w:t>
            </w:r>
          </w:p>
          <w:p w14:paraId="049CC968"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Multiple trauma</w:t>
            </w:r>
          </w:p>
          <w:p w14:paraId="0DE73BAE"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Head trauma</w:t>
            </w:r>
          </w:p>
          <w:p w14:paraId="7AE92BB8"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5E3F23CF"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tc>
        <w:tc>
          <w:tcPr>
            <w:tcW w:w="699" w:type="pct"/>
          </w:tcPr>
          <w:p w14:paraId="374DA0AE"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Intravenous or oral corticosteroids (not topical)</w:t>
            </w:r>
          </w:p>
          <w:p w14:paraId="3819FCF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5809793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tc>
        <w:tc>
          <w:tcPr>
            <w:tcW w:w="538" w:type="pct"/>
          </w:tcPr>
          <w:p w14:paraId="7E7B769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No treatment or</w:t>
            </w:r>
          </w:p>
          <w:p w14:paraId="61814942"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placebo </w:t>
            </w:r>
          </w:p>
        </w:tc>
        <w:tc>
          <w:tcPr>
            <w:tcW w:w="914" w:type="pct"/>
          </w:tcPr>
          <w:p w14:paraId="37E4510E"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rPr>
            </w:pPr>
            <w:r w:rsidRPr="000456CF">
              <w:rPr>
                <w:rFonts w:ascii="Times New Roman" w:hAnsi="Times New Roman" w:cs="Times New Roman"/>
                <w:i/>
              </w:rPr>
              <w:t xml:space="preserve">Primary outcome </w:t>
            </w:r>
          </w:p>
          <w:p w14:paraId="4D06450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1. Resolution (or improvement) of </w:t>
            </w:r>
            <w:r w:rsidRPr="000456CF">
              <w:rPr>
                <w:rFonts w:ascii="Times New Roman" w:hAnsi="Times New Roman" w:cs="Times New Roman"/>
                <w:i/>
              </w:rPr>
              <w:t>acute manifestations</w:t>
            </w:r>
            <w:r w:rsidRPr="000456CF">
              <w:rPr>
                <w:rFonts w:ascii="Times New Roman" w:hAnsi="Times New Roman" w:cs="Times New Roman"/>
              </w:rPr>
              <w:t xml:space="preserve"> of CIRCI [shock; respiratory failure; MODS; etc.] OR clinical cure as defined by primary author of studies</w:t>
            </w:r>
          </w:p>
          <w:p w14:paraId="0492E734"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12BC583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2. Mortality</w:t>
            </w:r>
            <w:r>
              <w:rPr>
                <w:rFonts w:ascii="Times New Roman" w:hAnsi="Times New Roman" w:cs="Times New Roman"/>
              </w:rPr>
              <w:t>:</w:t>
            </w:r>
            <w:r w:rsidRPr="000456CF">
              <w:rPr>
                <w:rFonts w:ascii="Times New Roman" w:hAnsi="Times New Roman" w:cs="Times New Roman"/>
              </w:rPr>
              <w:t xml:space="preserve"> hospital or 28 or 90  days]</w:t>
            </w:r>
          </w:p>
          <w:p w14:paraId="5E90CA6F"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rPr>
            </w:pPr>
          </w:p>
          <w:p w14:paraId="73B2F4B7"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i/>
              </w:rPr>
              <w:t>Secondary outcomes:</w:t>
            </w:r>
            <w:r w:rsidRPr="000456CF">
              <w:rPr>
                <w:rFonts w:ascii="Times New Roman" w:hAnsi="Times New Roman" w:cs="Times New Roman"/>
              </w:rPr>
              <w:t xml:space="preserve"> </w:t>
            </w:r>
          </w:p>
          <w:p w14:paraId="3362FC0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Effective anti-inflammatory response [cytokines, CRP, etc.]</w:t>
            </w:r>
          </w:p>
          <w:p w14:paraId="776A7F0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4B978F5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Duration of: life-supportive treatment,  ICU stay, hospital stay</w:t>
            </w:r>
          </w:p>
          <w:p w14:paraId="10623919"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p>
          <w:p w14:paraId="233534AC"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Medium-long-term outcome: </w:t>
            </w:r>
          </w:p>
          <w:p w14:paraId="4B3273FD"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Pr>
                <w:rFonts w:ascii="Times New Roman" w:hAnsi="Times New Roman" w:cs="Times New Roman"/>
                <w:color w:val="231F20"/>
              </w:rPr>
              <w:t>-</w:t>
            </w:r>
            <w:r w:rsidRPr="000456CF">
              <w:rPr>
                <w:rFonts w:ascii="Times New Roman" w:hAnsi="Times New Roman" w:cs="Times New Roman"/>
                <w:color w:val="231F20"/>
              </w:rPr>
              <w:t xml:space="preserve">Mortality, QoL, functional capacity, PTSS, etc. </w:t>
            </w:r>
          </w:p>
          <w:p w14:paraId="69989204"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 </w:t>
            </w:r>
          </w:p>
          <w:p w14:paraId="1D268CE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lastRenderedPageBreak/>
              <w:t xml:space="preserve">Others: </w:t>
            </w:r>
            <w:r w:rsidRPr="000456CF">
              <w:rPr>
                <w:rFonts w:ascii="Times New Roman" w:hAnsi="Times New Roman" w:cs="Times New Roman"/>
              </w:rPr>
              <w:t>Tissue hypoperfusion (measures with lactate level or scoring systems)</w:t>
            </w:r>
          </w:p>
          <w:p w14:paraId="6AF75D04"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color w:val="231F20"/>
              </w:rPr>
            </w:pPr>
          </w:p>
          <w:p w14:paraId="2EB85505"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color w:val="231F20"/>
              </w:rPr>
            </w:pPr>
            <w:r w:rsidRPr="000456CF">
              <w:rPr>
                <w:rFonts w:ascii="Times New Roman" w:hAnsi="Times New Roman" w:cs="Times New Roman"/>
                <w:i/>
                <w:color w:val="231F20"/>
              </w:rPr>
              <w:t>Harms:</w:t>
            </w:r>
          </w:p>
          <w:p w14:paraId="70A27050"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Any treatments harms</w:t>
            </w:r>
          </w:p>
        </w:tc>
        <w:tc>
          <w:tcPr>
            <w:tcW w:w="699" w:type="pct"/>
          </w:tcPr>
          <w:p w14:paraId="22BBA28D" w14:textId="77777777" w:rsidR="00294A51" w:rsidRDefault="00294A51" w:rsidP="00370591">
            <w:pPr>
              <w:tabs>
                <w:tab w:val="left" w:pos="8899"/>
                <w:tab w:val="left" w:pos="11795"/>
              </w:tabs>
              <w:autoSpaceDE w:val="0"/>
              <w:autoSpaceDN w:val="0"/>
              <w:adjustRightInd w:val="0"/>
              <w:rPr>
                <w:rFonts w:ascii="Arial" w:hAnsi="Arial" w:cs="Arial"/>
                <w:sz w:val="20"/>
                <w:szCs w:val="20"/>
              </w:rPr>
            </w:pPr>
            <w:r>
              <w:rPr>
                <w:rFonts w:ascii="Arial" w:hAnsi="Arial" w:cs="Arial"/>
                <w:sz w:val="20"/>
                <w:szCs w:val="20"/>
              </w:rPr>
              <w:lastRenderedPageBreak/>
              <w:t xml:space="preserve">ICU, intensive care, adults, children, pediatrics, critical illness, CIRCI, critical illness-related corticosteroid insufficiency, sepsis, infection, septic shock, SIRS, systemic inflammatory response syndrome, CAP, HCAP, pneumonia, meningitis, ARDS, ALI, acute lung injury, trauma, cardiac arrest, shock, hypotension, cardiogenic shock, steroids, corticosteroids, dexamethasone, hydrocortisone, solucortef, solumedrol, methylprednisone, prednisone, prednisolone, betamethasone, </w:t>
            </w:r>
            <w:r>
              <w:rPr>
                <w:rFonts w:ascii="Arial" w:hAnsi="Arial" w:cs="Arial"/>
                <w:sz w:val="20"/>
                <w:szCs w:val="20"/>
              </w:rPr>
              <w:lastRenderedPageBreak/>
              <w:t>fludrocortisone, cortivasol, fluorinef, mineralocorticoid, glucocorticoid</w:t>
            </w:r>
          </w:p>
          <w:p w14:paraId="1357CDDF" w14:textId="77777777" w:rsidR="00294A51" w:rsidRPr="00A81EEC" w:rsidRDefault="00294A51" w:rsidP="00370591">
            <w:pPr>
              <w:tabs>
                <w:tab w:val="left" w:pos="8899"/>
                <w:tab w:val="left" w:pos="11795"/>
              </w:tabs>
              <w:autoSpaceDE w:val="0"/>
              <w:autoSpaceDN w:val="0"/>
              <w:adjustRightInd w:val="0"/>
              <w:rPr>
                <w:rFonts w:ascii="Times New Roman" w:hAnsi="Times New Roman" w:cs="Times New Roman"/>
              </w:rPr>
            </w:pPr>
            <w:r>
              <w:rPr>
                <w:rFonts w:ascii="Times New Roman" w:hAnsi="Times New Roman" w:cs="Times New Roman"/>
              </w:rPr>
              <w:t>adrenal hormones</w:t>
            </w:r>
          </w:p>
        </w:tc>
        <w:tc>
          <w:tcPr>
            <w:tcW w:w="656" w:type="pct"/>
          </w:tcPr>
          <w:p w14:paraId="2A81A4E7" w14:textId="77777777" w:rsidR="00294A51" w:rsidRPr="00FC1CAB" w:rsidRDefault="00294A51" w:rsidP="00370591">
            <w:pPr>
              <w:tabs>
                <w:tab w:val="left" w:pos="8899"/>
                <w:tab w:val="left" w:pos="11795"/>
              </w:tabs>
              <w:autoSpaceDE w:val="0"/>
              <w:autoSpaceDN w:val="0"/>
              <w:adjustRightInd w:val="0"/>
              <w:rPr>
                <w:rFonts w:ascii="Times New Roman" w:hAnsi="Times New Roman" w:cs="Times New Roman"/>
              </w:rPr>
            </w:pPr>
            <w:r>
              <w:rPr>
                <w:rFonts w:ascii="Arial" w:hAnsi="Arial" w:cs="Arial"/>
                <w:sz w:val="20"/>
                <w:szCs w:val="20"/>
              </w:rPr>
              <w:lastRenderedPageBreak/>
              <w:t>Critical Care, Adrenocorticotropic Hormone, Adrenal Insufficiency, Pediatrics, Adult, sepsis, systemic inflammatory response syndrome, respiratory distress syndrome (adult), wounds and injuries, shock, hydrocortisone</w:t>
            </w:r>
          </w:p>
        </w:tc>
      </w:tr>
      <w:tr w:rsidR="00294A51" w:rsidRPr="000456CF" w14:paraId="4D2916B9" w14:textId="77777777" w:rsidTr="00370591">
        <w:tc>
          <w:tcPr>
            <w:tcW w:w="567" w:type="pct"/>
          </w:tcPr>
          <w:p w14:paraId="74EAD172"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Q2 Are synthetic corticosteroids superior to hydrocortisone for the treatment of CIRCI?</w:t>
            </w:r>
          </w:p>
        </w:tc>
        <w:tc>
          <w:tcPr>
            <w:tcW w:w="927" w:type="pct"/>
          </w:tcPr>
          <w:p w14:paraId="6F71ED5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Adults and children (not neonates) </w:t>
            </w:r>
          </w:p>
          <w:p w14:paraId="00AADDE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and critical illness with CIRCI (as defined by original studies’ authors)</w:t>
            </w:r>
          </w:p>
          <w:p w14:paraId="360EA7ED"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6B4D08DC"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sepsis</w:t>
            </w:r>
          </w:p>
          <w:p w14:paraId="0559DC75" w14:textId="77777777" w:rsidR="00294A51"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‘heterogeneous’ </w:t>
            </w:r>
          </w:p>
          <w:p w14:paraId="636B23C8"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2048A11A"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Septic shock </w:t>
            </w:r>
          </w:p>
          <w:p w14:paraId="1D59161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7DB09025"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ARDS</w:t>
            </w:r>
          </w:p>
          <w:p w14:paraId="7996D2F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2A27A9B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Trauma</w:t>
            </w:r>
          </w:p>
          <w:p w14:paraId="4EA5B70D"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Multiple trauma</w:t>
            </w:r>
          </w:p>
          <w:p w14:paraId="466C6010"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Head trauma</w:t>
            </w:r>
          </w:p>
          <w:p w14:paraId="46AE26B2"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220F4F2F"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tc>
        <w:tc>
          <w:tcPr>
            <w:tcW w:w="699" w:type="pct"/>
          </w:tcPr>
          <w:p w14:paraId="405D93B8"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Prednisone</w:t>
            </w:r>
          </w:p>
          <w:p w14:paraId="60F8C4EC"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Prednisolone</w:t>
            </w:r>
          </w:p>
          <w:p w14:paraId="42A76BB9"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Methylprednisolone</w:t>
            </w:r>
          </w:p>
          <w:p w14:paraId="2BDC77D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Betamethasone</w:t>
            </w:r>
          </w:p>
          <w:p w14:paraId="43ED5E1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Dexamethasone</w:t>
            </w:r>
          </w:p>
          <w:p w14:paraId="043ECDE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Fludrocortisone</w:t>
            </w:r>
          </w:p>
          <w:p w14:paraId="786CF572"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Hydrocortisone + fludrocortisone</w:t>
            </w:r>
          </w:p>
          <w:p w14:paraId="071105E9"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Cortivasol</w:t>
            </w:r>
          </w:p>
        </w:tc>
        <w:tc>
          <w:tcPr>
            <w:tcW w:w="538" w:type="pct"/>
          </w:tcPr>
          <w:p w14:paraId="331C79E9"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Hydrocortisone</w:t>
            </w:r>
          </w:p>
        </w:tc>
        <w:tc>
          <w:tcPr>
            <w:tcW w:w="914" w:type="pct"/>
          </w:tcPr>
          <w:p w14:paraId="667DB74F"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rPr>
            </w:pPr>
            <w:r w:rsidRPr="000456CF">
              <w:rPr>
                <w:rFonts w:ascii="Times New Roman" w:hAnsi="Times New Roman" w:cs="Times New Roman"/>
                <w:i/>
              </w:rPr>
              <w:t xml:space="preserve">Primary outcome </w:t>
            </w:r>
          </w:p>
          <w:p w14:paraId="7FEE3F77"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1. Resolution (or improvement) of </w:t>
            </w:r>
            <w:r w:rsidRPr="000456CF">
              <w:rPr>
                <w:rFonts w:ascii="Times New Roman" w:hAnsi="Times New Roman" w:cs="Times New Roman"/>
                <w:i/>
              </w:rPr>
              <w:t>acute manifestations</w:t>
            </w:r>
            <w:r w:rsidRPr="000456CF">
              <w:rPr>
                <w:rFonts w:ascii="Times New Roman" w:hAnsi="Times New Roman" w:cs="Times New Roman"/>
              </w:rPr>
              <w:t xml:space="preserve"> of CIRCI [shock; respiratory failure; MODS; etc.] OR clinical cure as defined by primary author of studies</w:t>
            </w:r>
          </w:p>
          <w:p w14:paraId="7205BC67"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6119A524"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2. </w:t>
            </w:r>
            <w:r>
              <w:rPr>
                <w:rFonts w:ascii="Times New Roman" w:hAnsi="Times New Roman" w:cs="Times New Roman"/>
              </w:rPr>
              <w:t xml:space="preserve">Mortality hospital or 28 or 90 </w:t>
            </w:r>
            <w:r w:rsidRPr="000456CF">
              <w:rPr>
                <w:rFonts w:ascii="Times New Roman" w:hAnsi="Times New Roman" w:cs="Times New Roman"/>
              </w:rPr>
              <w:t>days]</w:t>
            </w:r>
          </w:p>
          <w:p w14:paraId="2FE13B4F"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rPr>
            </w:pPr>
          </w:p>
          <w:p w14:paraId="6EAD0862"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i/>
              </w:rPr>
              <w:t>Secondary outcomes:</w:t>
            </w:r>
            <w:r w:rsidRPr="000456CF">
              <w:rPr>
                <w:rFonts w:ascii="Times New Roman" w:hAnsi="Times New Roman" w:cs="Times New Roman"/>
              </w:rPr>
              <w:t xml:space="preserve"> </w:t>
            </w:r>
          </w:p>
          <w:p w14:paraId="7F278AC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Effective anti-inflammatory response [cytokines, CRP, etc.]</w:t>
            </w:r>
          </w:p>
          <w:p w14:paraId="2B03621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3BD6BA9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Duration of: life-supportive treatment,  ICU stay, hospital stay</w:t>
            </w:r>
          </w:p>
          <w:p w14:paraId="37C0E91B"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p>
          <w:p w14:paraId="7EBB77C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Medium-long-term outcome: </w:t>
            </w:r>
          </w:p>
          <w:p w14:paraId="78EE7490"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Pr>
                <w:rFonts w:ascii="Times New Roman" w:hAnsi="Times New Roman" w:cs="Times New Roman"/>
                <w:color w:val="231F20"/>
              </w:rPr>
              <w:t>-</w:t>
            </w:r>
            <w:r w:rsidRPr="000456CF">
              <w:rPr>
                <w:rFonts w:ascii="Times New Roman" w:hAnsi="Times New Roman" w:cs="Times New Roman"/>
                <w:color w:val="231F20"/>
              </w:rPr>
              <w:t xml:space="preserve">Mortality, QoL, functional capacity, PTSS, etc. </w:t>
            </w:r>
          </w:p>
          <w:p w14:paraId="6EFABAE9"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lastRenderedPageBreak/>
              <w:t xml:space="preserve"> </w:t>
            </w:r>
          </w:p>
          <w:p w14:paraId="23E16D90"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Others: </w:t>
            </w:r>
            <w:r w:rsidRPr="000456CF">
              <w:rPr>
                <w:rFonts w:ascii="Times New Roman" w:hAnsi="Times New Roman" w:cs="Times New Roman"/>
              </w:rPr>
              <w:t>Tissue hypoperfusion (measures with lactate level or scoring systems)</w:t>
            </w:r>
          </w:p>
          <w:p w14:paraId="1A34FCF7"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color w:val="231F20"/>
              </w:rPr>
            </w:pPr>
          </w:p>
          <w:p w14:paraId="7DD9466D"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color w:val="231F20"/>
              </w:rPr>
            </w:pPr>
            <w:r w:rsidRPr="000456CF">
              <w:rPr>
                <w:rFonts w:ascii="Times New Roman" w:hAnsi="Times New Roman" w:cs="Times New Roman"/>
                <w:i/>
                <w:color w:val="231F20"/>
              </w:rPr>
              <w:t>Harms:</w:t>
            </w:r>
          </w:p>
          <w:p w14:paraId="136FB45E"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color w:val="231F20"/>
              </w:rPr>
              <w:t>Any treatments harms</w:t>
            </w:r>
          </w:p>
        </w:tc>
        <w:tc>
          <w:tcPr>
            <w:tcW w:w="699" w:type="pct"/>
          </w:tcPr>
          <w:p w14:paraId="3F673BDC"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rPr>
            </w:pPr>
          </w:p>
        </w:tc>
        <w:tc>
          <w:tcPr>
            <w:tcW w:w="656" w:type="pct"/>
          </w:tcPr>
          <w:p w14:paraId="76704C39"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rPr>
            </w:pPr>
          </w:p>
        </w:tc>
      </w:tr>
      <w:tr w:rsidR="00294A51" w:rsidRPr="000456CF" w14:paraId="631809ED" w14:textId="77777777" w:rsidTr="00370591">
        <w:tc>
          <w:tcPr>
            <w:tcW w:w="567" w:type="pct"/>
          </w:tcPr>
          <w:p w14:paraId="3C59A654"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Q3 Is response to treatment dependent on: </w:t>
            </w:r>
          </w:p>
          <w:p w14:paraId="564EA64D"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(a) time, </w:t>
            </w:r>
          </w:p>
          <w:p w14:paraId="224EC43F"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(b) dose, </w:t>
            </w:r>
          </w:p>
          <w:p w14:paraId="42CB6A6C"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(c) duration, </w:t>
            </w:r>
          </w:p>
          <w:p w14:paraId="10BE7A4B"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(d) tapering. </w:t>
            </w:r>
          </w:p>
          <w:p w14:paraId="7666468A"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4CAD1E48"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Q3b. Does secondary prevention improve overall response to treatment?</w:t>
            </w:r>
          </w:p>
        </w:tc>
        <w:tc>
          <w:tcPr>
            <w:tcW w:w="927" w:type="pct"/>
          </w:tcPr>
          <w:p w14:paraId="286F9DA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Adults and children (not neonates) </w:t>
            </w:r>
          </w:p>
          <w:p w14:paraId="5CFEEB6C"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and critical illness with CIRCI (as defined by original studies’ authors)</w:t>
            </w:r>
          </w:p>
          <w:p w14:paraId="3A9A887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55713AB4"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Septic shock </w:t>
            </w:r>
          </w:p>
          <w:p w14:paraId="73E5FB8E"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58F0739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ARDS</w:t>
            </w:r>
          </w:p>
          <w:p w14:paraId="1B8E5A9E"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3F372A2D"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Trauma</w:t>
            </w:r>
          </w:p>
          <w:p w14:paraId="4259E4D4"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Multiple trauma</w:t>
            </w:r>
          </w:p>
          <w:p w14:paraId="0DAC62C0"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Head trauma</w:t>
            </w:r>
          </w:p>
          <w:p w14:paraId="2955090A"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3E487B55"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tc>
        <w:tc>
          <w:tcPr>
            <w:tcW w:w="699" w:type="pct"/>
          </w:tcPr>
          <w:p w14:paraId="7DB03647"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Timing: early (&lt; 24h) </w:t>
            </w:r>
          </w:p>
          <w:p w14:paraId="6C1F5028"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0852ECDF"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Daily dose: ≤ 300 mg HC (equivalent) </w:t>
            </w:r>
          </w:p>
          <w:p w14:paraId="7055CE7F"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26DFD3C7"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Duration: versus long ( ≥ 72 hours: ≥7 days; ≥ 14 days; ≥ 21 days) </w:t>
            </w:r>
          </w:p>
          <w:p w14:paraId="73CC33A9"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7BE6C75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Tapering: fast (≤ 4 days) OR slow (&gt;4 days)</w:t>
            </w:r>
          </w:p>
          <w:p w14:paraId="5F7A32A4"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6DF595EB"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Implementation of secondary prevention </w:t>
            </w:r>
          </w:p>
        </w:tc>
        <w:tc>
          <w:tcPr>
            <w:tcW w:w="538" w:type="pct"/>
          </w:tcPr>
          <w:p w14:paraId="01853822"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late  (&lt; 72h, &lt; 7 days, &lt; 14 days)</w:t>
            </w:r>
          </w:p>
          <w:p w14:paraId="6EC72938"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&gt;300 HC (equivalent) </w:t>
            </w:r>
          </w:p>
          <w:p w14:paraId="69854460"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389D05FF"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7AFBC96C"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short (&lt;72 hours) </w:t>
            </w:r>
          </w:p>
          <w:p w14:paraId="286B2082"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30CAE0D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722041C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5A87D5BE"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No tapering </w:t>
            </w:r>
          </w:p>
          <w:p w14:paraId="281FB64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639FF2D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0A332AE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No Implementation of secondary prevention </w:t>
            </w:r>
          </w:p>
        </w:tc>
        <w:tc>
          <w:tcPr>
            <w:tcW w:w="914" w:type="pct"/>
          </w:tcPr>
          <w:p w14:paraId="68016D67"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rPr>
            </w:pPr>
            <w:r w:rsidRPr="000456CF">
              <w:rPr>
                <w:rFonts w:ascii="Times New Roman" w:hAnsi="Times New Roman" w:cs="Times New Roman"/>
                <w:i/>
              </w:rPr>
              <w:t xml:space="preserve">Primary outcome </w:t>
            </w:r>
          </w:p>
          <w:p w14:paraId="19CEFCEF"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1. Resolution (or improvement) of </w:t>
            </w:r>
            <w:r w:rsidRPr="000456CF">
              <w:rPr>
                <w:rFonts w:ascii="Times New Roman" w:hAnsi="Times New Roman" w:cs="Times New Roman"/>
                <w:i/>
              </w:rPr>
              <w:t>acute manifestations</w:t>
            </w:r>
            <w:r w:rsidRPr="000456CF">
              <w:rPr>
                <w:rFonts w:ascii="Times New Roman" w:hAnsi="Times New Roman" w:cs="Times New Roman"/>
              </w:rPr>
              <w:t xml:space="preserve"> of CIRCI [shock; respiratory failure; MODS; etc.] OR clinical cure as defined by primary author of studies</w:t>
            </w:r>
          </w:p>
          <w:p w14:paraId="34CA219C"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49782DC5"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2. </w:t>
            </w:r>
            <w:r>
              <w:rPr>
                <w:rFonts w:ascii="Times New Roman" w:hAnsi="Times New Roman" w:cs="Times New Roman"/>
              </w:rPr>
              <w:t xml:space="preserve">Mortality hospital or 28 or 90 </w:t>
            </w:r>
            <w:r w:rsidRPr="000456CF">
              <w:rPr>
                <w:rFonts w:ascii="Times New Roman" w:hAnsi="Times New Roman" w:cs="Times New Roman"/>
              </w:rPr>
              <w:t>days]</w:t>
            </w:r>
          </w:p>
          <w:p w14:paraId="2280BF13"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rPr>
            </w:pPr>
          </w:p>
          <w:p w14:paraId="402F13F2"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i/>
              </w:rPr>
              <w:t>Secondary outcomes:</w:t>
            </w:r>
            <w:r w:rsidRPr="000456CF">
              <w:rPr>
                <w:rFonts w:ascii="Times New Roman" w:hAnsi="Times New Roman" w:cs="Times New Roman"/>
              </w:rPr>
              <w:t xml:space="preserve"> </w:t>
            </w:r>
          </w:p>
          <w:p w14:paraId="691CEECC"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Effective anti-inflammatory response [cytokines, CRP, etc.]</w:t>
            </w:r>
          </w:p>
          <w:p w14:paraId="1601F7AE"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p>
          <w:p w14:paraId="64879371"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Duration of: life-supportive treatment,  ICU stay, hospital stay</w:t>
            </w:r>
          </w:p>
          <w:p w14:paraId="40304FF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p>
          <w:p w14:paraId="18785827"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Medium-long-term outcome: </w:t>
            </w:r>
          </w:p>
          <w:p w14:paraId="5BDA8418"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lastRenderedPageBreak/>
              <w:t xml:space="preserve">- Mortality, QoL, functional capacity, PTSS, etc. </w:t>
            </w:r>
          </w:p>
          <w:p w14:paraId="690A61D6"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 </w:t>
            </w:r>
          </w:p>
          <w:p w14:paraId="4E5835C5"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Others: </w:t>
            </w:r>
            <w:r w:rsidRPr="000456CF">
              <w:rPr>
                <w:rFonts w:ascii="Times New Roman" w:hAnsi="Times New Roman" w:cs="Times New Roman"/>
              </w:rPr>
              <w:t>Tissue hypoperfusion (measures with lactate level or scoring systems)</w:t>
            </w:r>
          </w:p>
          <w:p w14:paraId="2913970B"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color w:val="231F20"/>
              </w:rPr>
            </w:pPr>
          </w:p>
          <w:p w14:paraId="6F96379E"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color w:val="231F20"/>
              </w:rPr>
            </w:pPr>
            <w:r w:rsidRPr="000456CF">
              <w:rPr>
                <w:rFonts w:ascii="Times New Roman" w:hAnsi="Times New Roman" w:cs="Times New Roman"/>
                <w:i/>
                <w:color w:val="231F20"/>
              </w:rPr>
              <w:t>Harms:</w:t>
            </w:r>
          </w:p>
          <w:p w14:paraId="70E09232"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color w:val="231F20"/>
              </w:rPr>
              <w:t>Any treatments harms</w:t>
            </w:r>
          </w:p>
        </w:tc>
        <w:tc>
          <w:tcPr>
            <w:tcW w:w="699" w:type="pct"/>
          </w:tcPr>
          <w:p w14:paraId="72557448"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rPr>
            </w:pPr>
          </w:p>
        </w:tc>
        <w:tc>
          <w:tcPr>
            <w:tcW w:w="656" w:type="pct"/>
          </w:tcPr>
          <w:p w14:paraId="535AF28E" w14:textId="77777777" w:rsidR="00294A51" w:rsidRPr="000456CF" w:rsidRDefault="00294A51" w:rsidP="00370591">
            <w:pPr>
              <w:tabs>
                <w:tab w:val="left" w:pos="8899"/>
                <w:tab w:val="left" w:pos="11795"/>
              </w:tabs>
              <w:autoSpaceDE w:val="0"/>
              <w:autoSpaceDN w:val="0"/>
              <w:adjustRightInd w:val="0"/>
              <w:rPr>
                <w:rFonts w:ascii="Times New Roman" w:hAnsi="Times New Roman" w:cs="Times New Roman"/>
                <w:i/>
              </w:rPr>
            </w:pPr>
          </w:p>
        </w:tc>
      </w:tr>
    </w:tbl>
    <w:p w14:paraId="2C41A8DC" w14:textId="77777777" w:rsidR="00294A51" w:rsidRPr="000456CF" w:rsidRDefault="00294A51" w:rsidP="00294A51">
      <w:pPr>
        <w:spacing w:after="0" w:line="240" w:lineRule="auto"/>
        <w:rPr>
          <w:rFonts w:ascii="Times New Roman" w:hAnsi="Times New Roman" w:cs="Times New Roman"/>
          <w:b/>
          <w:lang w:val="en-GB"/>
        </w:rPr>
      </w:pPr>
      <w:r w:rsidRPr="000456CF">
        <w:rPr>
          <w:rFonts w:ascii="Times New Roman" w:hAnsi="Times New Roman" w:cs="Times New Roman"/>
          <w:b/>
          <w:lang w:val="en-GB"/>
        </w:rPr>
        <w:t>Criteria for considering studies:</w:t>
      </w:r>
    </w:p>
    <w:p w14:paraId="6DF7B8A4" w14:textId="77777777" w:rsidR="00294A51" w:rsidRPr="000456CF" w:rsidRDefault="00294A51" w:rsidP="00294A51">
      <w:pPr>
        <w:spacing w:after="0" w:line="240" w:lineRule="auto"/>
        <w:ind w:left="720" w:hanging="720"/>
        <w:rPr>
          <w:rFonts w:ascii="Times New Roman" w:hAnsi="Times New Roman" w:cs="Times New Roman"/>
          <w:b/>
          <w:lang w:val="en-GB"/>
        </w:rPr>
      </w:pPr>
      <w:r w:rsidRPr="000456CF">
        <w:rPr>
          <w:rFonts w:ascii="Times New Roman" w:hAnsi="Times New Roman" w:cs="Times New Roman"/>
          <w:b/>
          <w:lang w:val="en-GB"/>
        </w:rPr>
        <w:t>Inclusion criteria:</w:t>
      </w:r>
    </w:p>
    <w:p w14:paraId="537358AC" w14:textId="77777777" w:rsidR="00294A51" w:rsidRPr="000456CF" w:rsidRDefault="00294A51" w:rsidP="00294A51">
      <w:pPr>
        <w:spacing w:after="0" w:line="240" w:lineRule="auto"/>
        <w:ind w:left="720"/>
        <w:rPr>
          <w:rFonts w:ascii="Times New Roman" w:hAnsi="Times New Roman" w:cs="Times New Roman"/>
          <w:lang w:val="en-GB"/>
        </w:rPr>
      </w:pPr>
      <w:r w:rsidRPr="000456CF">
        <w:rPr>
          <w:rFonts w:ascii="Times New Roman" w:hAnsi="Times New Roman" w:cs="Times New Roman"/>
          <w:i/>
          <w:lang w:val="en-GB"/>
        </w:rPr>
        <w:t xml:space="preserve">Language restriction </w:t>
      </w:r>
      <w:r w:rsidRPr="000456CF">
        <w:rPr>
          <w:rFonts w:ascii="Times New Roman" w:hAnsi="Times New Roman" w:cs="Times New Roman"/>
          <w:lang w:val="en-GB"/>
        </w:rPr>
        <w:t>: NO</w:t>
      </w:r>
    </w:p>
    <w:p w14:paraId="0B1DAA4F" w14:textId="77777777" w:rsidR="00294A51" w:rsidRPr="000456CF" w:rsidRDefault="00294A51" w:rsidP="00294A51">
      <w:pPr>
        <w:spacing w:after="0" w:line="240" w:lineRule="auto"/>
        <w:ind w:left="720" w:hanging="720"/>
        <w:rPr>
          <w:rFonts w:ascii="Times New Roman" w:hAnsi="Times New Roman" w:cs="Times New Roman"/>
          <w:lang w:val="en-GB"/>
        </w:rPr>
      </w:pPr>
      <w:r w:rsidRPr="000456CF">
        <w:rPr>
          <w:rFonts w:ascii="Times New Roman" w:hAnsi="Times New Roman" w:cs="Times New Roman"/>
          <w:i/>
          <w:lang w:val="en-GB"/>
        </w:rPr>
        <w:t xml:space="preserve">           </w:t>
      </w:r>
      <w:r>
        <w:rPr>
          <w:rFonts w:ascii="Times New Roman" w:hAnsi="Times New Roman" w:cs="Times New Roman"/>
          <w:i/>
          <w:lang w:val="en-GB"/>
        </w:rPr>
        <w:tab/>
      </w:r>
      <w:r w:rsidRPr="000456CF">
        <w:rPr>
          <w:rFonts w:ascii="Times New Roman" w:hAnsi="Times New Roman" w:cs="Times New Roman"/>
          <w:i/>
          <w:lang w:val="en-GB"/>
        </w:rPr>
        <w:t xml:space="preserve">Years of the publication </w:t>
      </w:r>
      <w:r w:rsidRPr="000456CF">
        <w:rPr>
          <w:rFonts w:ascii="Times New Roman" w:hAnsi="Times New Roman" w:cs="Times New Roman"/>
          <w:lang w:val="en-GB"/>
        </w:rPr>
        <w:t>2008-2014</w:t>
      </w:r>
    </w:p>
    <w:p w14:paraId="0C1B5ACA" w14:textId="77777777" w:rsidR="00294A51" w:rsidRPr="000456CF" w:rsidRDefault="00294A51" w:rsidP="00294A51">
      <w:pPr>
        <w:spacing w:after="0" w:line="240" w:lineRule="auto"/>
        <w:ind w:left="720" w:hanging="720"/>
        <w:rPr>
          <w:rFonts w:ascii="Times New Roman" w:hAnsi="Times New Roman" w:cs="Times New Roman"/>
          <w:i/>
          <w:lang w:val="en-GB"/>
        </w:rPr>
      </w:pPr>
      <w:r w:rsidRPr="000456CF">
        <w:rPr>
          <w:rFonts w:ascii="Times New Roman" w:hAnsi="Times New Roman" w:cs="Times New Roman"/>
          <w:i/>
          <w:lang w:val="en-GB"/>
        </w:rPr>
        <w:t xml:space="preserve">           </w:t>
      </w:r>
      <w:r w:rsidRPr="000456CF">
        <w:rPr>
          <w:rFonts w:ascii="Times New Roman" w:hAnsi="Times New Roman" w:cs="Times New Roman"/>
          <w:i/>
          <w:lang w:val="en-GB"/>
        </w:rPr>
        <w:tab/>
        <w:t xml:space="preserve">Inclusion of the guidelines </w:t>
      </w:r>
      <w:r w:rsidRPr="000456CF">
        <w:rPr>
          <w:rFonts w:ascii="Times New Roman" w:hAnsi="Times New Roman" w:cs="Times New Roman"/>
          <w:lang w:val="en-GB"/>
        </w:rPr>
        <w:t>Yes</w:t>
      </w:r>
    </w:p>
    <w:p w14:paraId="1076B2CE" w14:textId="77777777" w:rsidR="00294A51" w:rsidRPr="000456CF" w:rsidRDefault="00294A51" w:rsidP="00294A51">
      <w:pPr>
        <w:spacing w:after="0" w:line="240" w:lineRule="auto"/>
        <w:ind w:left="720" w:hanging="720"/>
        <w:rPr>
          <w:rFonts w:ascii="Times New Roman" w:hAnsi="Times New Roman" w:cs="Times New Roman"/>
          <w:i/>
          <w:lang w:val="en-GB"/>
        </w:rPr>
      </w:pPr>
      <w:r w:rsidRPr="000456CF">
        <w:rPr>
          <w:rFonts w:ascii="Times New Roman" w:hAnsi="Times New Roman" w:cs="Times New Roman"/>
          <w:i/>
          <w:lang w:val="en-GB"/>
        </w:rPr>
        <w:t xml:space="preserve">           </w:t>
      </w:r>
      <w:r w:rsidRPr="000456CF">
        <w:rPr>
          <w:rFonts w:ascii="Times New Roman" w:hAnsi="Times New Roman" w:cs="Times New Roman"/>
          <w:i/>
          <w:lang w:val="en-GB"/>
        </w:rPr>
        <w:tab/>
        <w:t xml:space="preserve">Inclusion of quality indicators </w:t>
      </w:r>
      <w:r w:rsidRPr="000456CF">
        <w:rPr>
          <w:rFonts w:ascii="Times New Roman" w:hAnsi="Times New Roman" w:cs="Times New Roman"/>
          <w:lang w:val="en-GB"/>
        </w:rPr>
        <w:t>Yes</w:t>
      </w:r>
    </w:p>
    <w:p w14:paraId="34B63DE3" w14:textId="77777777" w:rsidR="00294A51" w:rsidRPr="000456CF" w:rsidRDefault="00294A51" w:rsidP="00294A51">
      <w:pPr>
        <w:spacing w:after="0" w:line="240" w:lineRule="auto"/>
        <w:ind w:left="720" w:hanging="720"/>
        <w:rPr>
          <w:rFonts w:ascii="Times New Roman" w:hAnsi="Times New Roman" w:cs="Times New Roman"/>
          <w:lang w:val="en-GB"/>
        </w:rPr>
      </w:pPr>
      <w:r w:rsidRPr="000456CF">
        <w:rPr>
          <w:rFonts w:ascii="Times New Roman" w:hAnsi="Times New Roman" w:cs="Times New Roman"/>
          <w:i/>
          <w:lang w:val="en-GB"/>
        </w:rPr>
        <w:t xml:space="preserve">           </w:t>
      </w:r>
      <w:r w:rsidRPr="000456CF">
        <w:rPr>
          <w:rFonts w:ascii="Times New Roman" w:hAnsi="Times New Roman" w:cs="Times New Roman"/>
          <w:i/>
          <w:lang w:val="en-GB"/>
        </w:rPr>
        <w:tab/>
        <w:t xml:space="preserve">Inclusion for systematic reviews (quality, quantitative analyses): </w:t>
      </w:r>
      <w:r w:rsidRPr="000456CF">
        <w:rPr>
          <w:rFonts w:ascii="Times New Roman" w:hAnsi="Times New Roman" w:cs="Times New Roman"/>
          <w:lang w:val="en-GB"/>
        </w:rPr>
        <w:t>Systematic reviews, meta-analyses of randomized studies</w:t>
      </w:r>
    </w:p>
    <w:p w14:paraId="4E70F805" w14:textId="77777777" w:rsidR="00294A51" w:rsidRPr="000456CF" w:rsidRDefault="00294A51" w:rsidP="00294A51">
      <w:pPr>
        <w:spacing w:after="0" w:line="240" w:lineRule="auto"/>
        <w:ind w:left="720" w:hanging="720"/>
        <w:rPr>
          <w:rFonts w:ascii="Times New Roman" w:hAnsi="Times New Roman" w:cs="Times New Roman"/>
          <w:i/>
          <w:lang w:val="en-GB"/>
        </w:rPr>
      </w:pPr>
      <w:r w:rsidRPr="000456CF">
        <w:rPr>
          <w:rFonts w:ascii="Times New Roman" w:hAnsi="Times New Roman" w:cs="Times New Roman"/>
          <w:i/>
          <w:lang w:val="en-GB"/>
        </w:rPr>
        <w:t xml:space="preserve">          </w:t>
      </w:r>
      <w:r w:rsidRPr="000456CF">
        <w:rPr>
          <w:rFonts w:ascii="Times New Roman" w:hAnsi="Times New Roman" w:cs="Times New Roman"/>
          <w:i/>
          <w:lang w:val="en-GB"/>
        </w:rPr>
        <w:tab/>
        <w:t xml:space="preserve">Inclusion of randomized trials </w:t>
      </w:r>
      <w:r w:rsidRPr="000456CF">
        <w:rPr>
          <w:rFonts w:ascii="Times New Roman" w:hAnsi="Times New Roman" w:cs="Times New Roman"/>
          <w:lang w:val="en-GB"/>
        </w:rPr>
        <w:t>Yes</w:t>
      </w:r>
      <w:r w:rsidRPr="000456CF">
        <w:rPr>
          <w:rFonts w:ascii="Times New Roman" w:hAnsi="Times New Roman" w:cs="Times New Roman"/>
          <w:i/>
          <w:lang w:val="en-GB"/>
        </w:rPr>
        <w:t xml:space="preserve">           </w:t>
      </w:r>
    </w:p>
    <w:p w14:paraId="5EE7A764" w14:textId="77777777" w:rsidR="00294A51" w:rsidRPr="000456CF" w:rsidRDefault="00294A51" w:rsidP="00294A51">
      <w:pPr>
        <w:spacing w:after="0" w:line="240" w:lineRule="auto"/>
        <w:ind w:left="720"/>
        <w:rPr>
          <w:rFonts w:ascii="Times New Roman" w:hAnsi="Times New Roman" w:cs="Times New Roman"/>
          <w:i/>
          <w:lang w:val="en-GB"/>
        </w:rPr>
      </w:pPr>
      <w:r w:rsidRPr="000456CF">
        <w:rPr>
          <w:rFonts w:ascii="Times New Roman" w:hAnsi="Times New Roman" w:cs="Times New Roman"/>
          <w:i/>
          <w:lang w:val="en-GB"/>
        </w:rPr>
        <w:t>Inclusion of observational studies for harms (quality, design, applicability, sample size, statistical methods) observational studies of harms that used multivariate adjustment to reduce the bias; cost-effectiveness analyses.</w:t>
      </w:r>
    </w:p>
    <w:p w14:paraId="780D7D6B" w14:textId="77777777" w:rsidR="00294A51" w:rsidRPr="000456CF" w:rsidRDefault="00294A51" w:rsidP="00294A51">
      <w:pPr>
        <w:spacing w:after="0" w:line="240" w:lineRule="auto"/>
        <w:ind w:left="720" w:hanging="720"/>
        <w:rPr>
          <w:rFonts w:ascii="Times New Roman" w:hAnsi="Times New Roman" w:cs="Times New Roman"/>
          <w:b/>
          <w:lang w:val="en-GB"/>
        </w:rPr>
      </w:pPr>
    </w:p>
    <w:p w14:paraId="389166C3" w14:textId="77777777" w:rsidR="00294A51" w:rsidRPr="000456CF" w:rsidRDefault="00294A51" w:rsidP="00294A51">
      <w:pPr>
        <w:spacing w:after="0" w:line="240" w:lineRule="auto"/>
        <w:ind w:left="720" w:hanging="720"/>
        <w:rPr>
          <w:rFonts w:ascii="Times New Roman" w:hAnsi="Times New Roman" w:cs="Times New Roman"/>
          <w:b/>
          <w:lang w:val="en-GB"/>
        </w:rPr>
      </w:pPr>
      <w:r w:rsidRPr="000456CF">
        <w:rPr>
          <w:rFonts w:ascii="Times New Roman" w:hAnsi="Times New Roman" w:cs="Times New Roman"/>
          <w:b/>
          <w:lang w:val="en-GB"/>
        </w:rPr>
        <w:t>Exclusion criteria:</w:t>
      </w:r>
    </w:p>
    <w:p w14:paraId="3D20081A" w14:textId="77777777" w:rsidR="00294A51" w:rsidRPr="000456CF" w:rsidRDefault="00294A51" w:rsidP="00294A51">
      <w:pPr>
        <w:spacing w:after="0" w:line="240" w:lineRule="auto"/>
        <w:ind w:left="720" w:hanging="720"/>
        <w:rPr>
          <w:rFonts w:ascii="Times New Roman" w:hAnsi="Times New Roman" w:cs="Times New Roman"/>
          <w:lang w:val="en-GB"/>
        </w:rPr>
      </w:pPr>
      <w:r>
        <w:rPr>
          <w:rFonts w:ascii="Times New Roman" w:hAnsi="Times New Roman" w:cs="Times New Roman"/>
          <w:lang w:val="en-GB"/>
        </w:rPr>
        <w:t xml:space="preserve"> </w:t>
      </w:r>
      <w:r w:rsidRPr="000456CF">
        <w:rPr>
          <w:rFonts w:ascii="Times New Roman" w:hAnsi="Times New Roman" w:cs="Times New Roman"/>
          <w:i/>
          <w:lang w:val="en-GB"/>
        </w:rPr>
        <w:t xml:space="preserve">Population exclusion criteria: </w:t>
      </w:r>
      <w:r w:rsidRPr="000456CF">
        <w:rPr>
          <w:rFonts w:ascii="Times New Roman" w:hAnsi="Times New Roman" w:cs="Times New Roman"/>
          <w:lang w:val="en-GB"/>
        </w:rPr>
        <w:t>chronic adrenal insufficiency</w:t>
      </w:r>
      <w:r>
        <w:rPr>
          <w:rFonts w:ascii="Times New Roman" w:hAnsi="Times New Roman" w:cs="Times New Roman"/>
          <w:lang w:val="en-GB"/>
        </w:rPr>
        <w:t>, neonates</w:t>
      </w:r>
    </w:p>
    <w:p w14:paraId="10E3AF4E" w14:textId="77777777" w:rsidR="00294A51" w:rsidRPr="000456CF" w:rsidRDefault="00294A51" w:rsidP="00294A51">
      <w:pPr>
        <w:spacing w:after="0" w:line="240" w:lineRule="auto"/>
        <w:ind w:left="720" w:hanging="720"/>
        <w:rPr>
          <w:rFonts w:ascii="Times New Roman" w:hAnsi="Times New Roman" w:cs="Times New Roman"/>
          <w:i/>
          <w:lang w:val="en-GB"/>
        </w:rPr>
      </w:pPr>
      <w:r w:rsidRPr="000456CF">
        <w:rPr>
          <w:rFonts w:ascii="Times New Roman" w:hAnsi="Times New Roman" w:cs="Times New Roman"/>
          <w:i/>
          <w:lang w:val="en-GB"/>
        </w:rPr>
        <w:t xml:space="preserve">Outcomes exclusion criteria: </w:t>
      </w:r>
      <w:r w:rsidRPr="000456CF">
        <w:rPr>
          <w:rFonts w:ascii="Times New Roman" w:hAnsi="Times New Roman" w:cs="Times New Roman"/>
          <w:lang w:val="en-GB"/>
        </w:rPr>
        <w:t>intermediate outcomes such as instrumental or laboratory measures</w:t>
      </w:r>
    </w:p>
    <w:p w14:paraId="09C8FF5B" w14:textId="77777777" w:rsidR="00294A51" w:rsidRPr="000456CF" w:rsidRDefault="00294A51" w:rsidP="00294A51">
      <w:pPr>
        <w:spacing w:after="0" w:line="240" w:lineRule="auto"/>
        <w:ind w:left="720" w:hanging="720"/>
        <w:rPr>
          <w:rFonts w:ascii="Times New Roman" w:hAnsi="Times New Roman" w:cs="Times New Roman"/>
          <w:lang w:val="en-GB"/>
        </w:rPr>
      </w:pPr>
      <w:r w:rsidRPr="000456CF">
        <w:rPr>
          <w:rFonts w:ascii="Times New Roman" w:hAnsi="Times New Roman" w:cs="Times New Roman"/>
          <w:i/>
          <w:lang w:val="en-GB"/>
        </w:rPr>
        <w:t xml:space="preserve">Settings exclusion criteria: </w:t>
      </w:r>
      <w:r w:rsidRPr="000456CF">
        <w:rPr>
          <w:rFonts w:ascii="Times New Roman" w:hAnsi="Times New Roman" w:cs="Times New Roman"/>
          <w:lang w:val="en-GB"/>
        </w:rPr>
        <w:t>none</w:t>
      </w:r>
    </w:p>
    <w:p w14:paraId="7EF90C7D" w14:textId="77777777" w:rsidR="00294A51" w:rsidRPr="000456CF" w:rsidRDefault="00294A51" w:rsidP="00294A51">
      <w:pPr>
        <w:spacing w:after="0" w:line="240" w:lineRule="auto"/>
        <w:ind w:left="720" w:hanging="720"/>
        <w:rPr>
          <w:rFonts w:ascii="Times New Roman" w:hAnsi="Times New Roman" w:cs="Times New Roman"/>
          <w:i/>
          <w:lang w:val="en-GB"/>
        </w:rPr>
      </w:pPr>
      <w:r w:rsidRPr="000456CF">
        <w:rPr>
          <w:rFonts w:ascii="Times New Roman" w:hAnsi="Times New Roman" w:cs="Times New Roman"/>
          <w:i/>
          <w:lang w:val="en-GB"/>
        </w:rPr>
        <w:t>Timing exclusion criteria: none</w:t>
      </w:r>
    </w:p>
    <w:p w14:paraId="33610DB9" w14:textId="77777777" w:rsidR="00294A51" w:rsidRPr="000456CF" w:rsidRDefault="00294A51" w:rsidP="00294A51">
      <w:pPr>
        <w:spacing w:after="0" w:line="240" w:lineRule="auto"/>
        <w:ind w:left="720" w:hanging="720"/>
        <w:rPr>
          <w:rFonts w:ascii="Times New Roman" w:hAnsi="Times New Roman" w:cs="Times New Roman"/>
          <w:lang w:val="en-GB"/>
        </w:rPr>
      </w:pPr>
      <w:r w:rsidRPr="000456CF">
        <w:rPr>
          <w:rFonts w:ascii="Times New Roman" w:hAnsi="Times New Roman" w:cs="Times New Roman"/>
          <w:lang w:val="en-GB"/>
        </w:rPr>
        <w:tab/>
      </w:r>
    </w:p>
    <w:p w14:paraId="2D5844DB" w14:textId="77777777" w:rsidR="00294A51" w:rsidRPr="000456CF" w:rsidRDefault="00294A51" w:rsidP="00294A51">
      <w:pPr>
        <w:spacing w:after="0" w:line="240" w:lineRule="auto"/>
        <w:ind w:left="720" w:hanging="720"/>
        <w:rPr>
          <w:rFonts w:ascii="Times New Roman" w:hAnsi="Times New Roman" w:cs="Times New Roman"/>
          <w:b/>
          <w:lang w:val="en-GB"/>
        </w:rPr>
      </w:pPr>
      <w:r>
        <w:rPr>
          <w:rFonts w:ascii="Times New Roman" w:hAnsi="Times New Roman" w:cs="Times New Roman"/>
          <w:b/>
          <w:lang w:val="en-GB"/>
        </w:rPr>
        <w:t xml:space="preserve">Recommended </w:t>
      </w:r>
      <w:r w:rsidRPr="000456CF">
        <w:rPr>
          <w:rFonts w:ascii="Times New Roman" w:hAnsi="Times New Roman" w:cs="Times New Roman"/>
          <w:b/>
          <w:lang w:val="en-GB"/>
        </w:rPr>
        <w:t>Search strategy:</w:t>
      </w:r>
    </w:p>
    <w:p w14:paraId="2E564673" w14:textId="77777777" w:rsidR="00294A51" w:rsidRPr="000456CF" w:rsidRDefault="00294A51" w:rsidP="00294A51">
      <w:pPr>
        <w:spacing w:after="0" w:line="240" w:lineRule="auto"/>
        <w:ind w:firstLine="720"/>
        <w:rPr>
          <w:rFonts w:ascii="Times New Roman" w:hAnsi="Times New Roman" w:cs="Times New Roman"/>
          <w:i/>
          <w:lang w:val="en-GB"/>
        </w:rPr>
      </w:pPr>
      <w:r w:rsidRPr="000456CF">
        <w:rPr>
          <w:rFonts w:ascii="Times New Roman" w:hAnsi="Times New Roman" w:cs="Times New Roman"/>
          <w:i/>
          <w:lang w:val="en-GB"/>
        </w:rPr>
        <w:t xml:space="preserve">Relevant databases such as </w:t>
      </w:r>
      <w:hyperlink r:id="rId13" w:history="1">
        <w:r w:rsidRPr="000456CF">
          <w:rPr>
            <w:rStyle w:val="Hyperlink"/>
            <w:rFonts w:ascii="Times New Roman" w:hAnsi="Times New Roman" w:cs="Times New Roman"/>
            <w:i/>
            <w:lang w:val="en-GB"/>
          </w:rPr>
          <w:t>Medline</w:t>
        </w:r>
      </w:hyperlink>
      <w:r w:rsidRPr="000456CF">
        <w:rPr>
          <w:rFonts w:ascii="Times New Roman" w:hAnsi="Times New Roman" w:cs="Times New Roman"/>
          <w:i/>
          <w:lang w:val="en-GB"/>
        </w:rPr>
        <w:t xml:space="preserve">, </w:t>
      </w:r>
      <w:hyperlink r:id="rId14" w:history="1">
        <w:r w:rsidRPr="000456CF">
          <w:rPr>
            <w:rStyle w:val="Hyperlink"/>
            <w:rFonts w:ascii="Times New Roman" w:hAnsi="Times New Roman" w:cs="Times New Roman"/>
            <w:i/>
            <w:lang w:val="en-GB"/>
          </w:rPr>
          <w:t>Cochrane</w:t>
        </w:r>
      </w:hyperlink>
      <w:r w:rsidRPr="000456CF">
        <w:rPr>
          <w:rFonts w:ascii="Times New Roman" w:hAnsi="Times New Roman" w:cs="Times New Roman"/>
          <w:i/>
          <w:lang w:val="en-GB"/>
        </w:rPr>
        <w:t xml:space="preserve">, </w:t>
      </w:r>
      <w:hyperlink r:id="rId15" w:history="1">
        <w:r w:rsidRPr="000456CF">
          <w:rPr>
            <w:rStyle w:val="Hyperlink"/>
            <w:rFonts w:ascii="Times New Roman" w:hAnsi="Times New Roman" w:cs="Times New Roman"/>
            <w:i/>
            <w:lang w:val="en-GB"/>
          </w:rPr>
          <w:t>EMBASE</w:t>
        </w:r>
      </w:hyperlink>
    </w:p>
    <w:p w14:paraId="3ED968CB" w14:textId="77777777" w:rsidR="00294A51" w:rsidRPr="000456CF" w:rsidRDefault="0022344A" w:rsidP="00294A51">
      <w:pPr>
        <w:spacing w:after="0" w:line="240" w:lineRule="auto"/>
        <w:ind w:firstLine="720"/>
        <w:rPr>
          <w:rStyle w:val="Hyperlink"/>
          <w:rFonts w:ascii="Times New Roman" w:hAnsi="Times New Roman" w:cs="Times New Roman"/>
          <w:i/>
          <w:lang w:val="en-GB"/>
        </w:rPr>
      </w:pPr>
      <w:hyperlink r:id="rId16" w:history="1">
        <w:r w:rsidR="00294A51" w:rsidRPr="000456CF">
          <w:rPr>
            <w:rStyle w:val="Hyperlink"/>
            <w:rFonts w:ascii="Times New Roman" w:hAnsi="Times New Roman" w:cs="Times New Roman"/>
            <w:i/>
            <w:lang w:val="en-GB"/>
          </w:rPr>
          <w:t>ClinicalTrials.gov</w:t>
        </w:r>
      </w:hyperlink>
    </w:p>
    <w:p w14:paraId="3596045F" w14:textId="77777777" w:rsidR="00294A51" w:rsidRPr="000456CF" w:rsidRDefault="00294A51" w:rsidP="00294A51">
      <w:pPr>
        <w:spacing w:after="0" w:line="240" w:lineRule="auto"/>
        <w:ind w:firstLine="720"/>
        <w:rPr>
          <w:rFonts w:ascii="Times New Roman" w:hAnsi="Times New Roman" w:cs="Times New Roman"/>
          <w:b/>
          <w:i/>
          <w:lang w:val="en-GB"/>
        </w:rPr>
      </w:pPr>
    </w:p>
    <w:p w14:paraId="57327512" w14:textId="77777777" w:rsidR="00294A51" w:rsidRPr="000456CF" w:rsidRDefault="00294A51" w:rsidP="00294A51">
      <w:pPr>
        <w:spacing w:after="0" w:line="240" w:lineRule="auto"/>
        <w:ind w:left="720" w:hanging="720"/>
        <w:rPr>
          <w:rFonts w:ascii="Times New Roman" w:hAnsi="Times New Roman" w:cs="Times New Roman"/>
          <w:i/>
          <w:lang w:val="en-GB"/>
        </w:rPr>
      </w:pPr>
      <w:r w:rsidRPr="000456CF">
        <w:rPr>
          <w:rFonts w:ascii="Times New Roman" w:hAnsi="Times New Roman" w:cs="Times New Roman"/>
          <w:b/>
          <w:lang w:val="en-GB"/>
        </w:rPr>
        <w:t>Data collection and analysis</w:t>
      </w:r>
      <w:r w:rsidRPr="000456CF">
        <w:rPr>
          <w:rFonts w:ascii="Times New Roman" w:hAnsi="Times New Roman" w:cs="Times New Roman"/>
          <w:i/>
          <w:lang w:val="en-GB"/>
        </w:rPr>
        <w:t>:</w:t>
      </w:r>
    </w:p>
    <w:p w14:paraId="45C21518" w14:textId="77777777" w:rsidR="00294A51" w:rsidRPr="000456CF" w:rsidRDefault="00294A51" w:rsidP="00294A51">
      <w:pPr>
        <w:rPr>
          <w:rFonts w:ascii="Times New Roman" w:hAnsi="Times New Roman" w:cs="Times New Roman"/>
        </w:rPr>
      </w:pPr>
      <w:r w:rsidRPr="000456CF">
        <w:rPr>
          <w:rFonts w:ascii="Times New Roman" w:hAnsi="Times New Roman" w:cs="Times New Roman"/>
        </w:rPr>
        <w:t xml:space="preserve">Will conduct the overview of the reviews following the framework from the Cochrane collaboration. </w:t>
      </w:r>
    </w:p>
    <w:p w14:paraId="41B02697" w14:textId="77777777" w:rsidR="00294A51" w:rsidRPr="000456CF" w:rsidRDefault="00294A51" w:rsidP="00294A51">
      <w:pPr>
        <w:rPr>
          <w:rFonts w:ascii="Times New Roman" w:hAnsi="Times New Roman" w:cs="Times New Roman"/>
          <w:i/>
        </w:rPr>
      </w:pPr>
      <w:r w:rsidRPr="000456CF">
        <w:rPr>
          <w:rFonts w:ascii="Times New Roman" w:hAnsi="Times New Roman" w:cs="Times New Roman"/>
        </w:rPr>
        <w:lastRenderedPageBreak/>
        <w:t>Will use dual data extraction and quality control.</w:t>
      </w:r>
      <w:r w:rsidRPr="000456CF">
        <w:rPr>
          <w:rFonts w:ascii="Times New Roman" w:hAnsi="Times New Roman" w:cs="Times New Roman"/>
          <w:i/>
        </w:rPr>
        <w:t xml:space="preserve"> </w:t>
      </w:r>
    </w:p>
    <w:p w14:paraId="1DC545C6" w14:textId="77777777" w:rsidR="00294A51" w:rsidRPr="000456CF" w:rsidRDefault="00294A51" w:rsidP="00294A51">
      <w:pPr>
        <w:rPr>
          <w:rFonts w:ascii="Times New Roman" w:hAnsi="Times New Roman" w:cs="Times New Roman"/>
        </w:rPr>
      </w:pPr>
      <w:r w:rsidRPr="000456CF">
        <w:rPr>
          <w:rFonts w:ascii="Times New Roman" w:hAnsi="Times New Roman" w:cs="Times New Roman"/>
        </w:rPr>
        <w:t>Will abstract exact definitions and coding of CIRCI as used in the original studies</w:t>
      </w:r>
      <w:r>
        <w:rPr>
          <w:rFonts w:ascii="Times New Roman" w:hAnsi="Times New Roman" w:cs="Times New Roman"/>
        </w:rPr>
        <w:t>.</w:t>
      </w:r>
      <w:r w:rsidRPr="000456CF">
        <w:rPr>
          <w:rFonts w:ascii="Times New Roman" w:hAnsi="Times New Roman" w:cs="Times New Roman"/>
        </w:rPr>
        <w:t xml:space="preserve"> </w:t>
      </w:r>
    </w:p>
    <w:p w14:paraId="34128B61" w14:textId="77777777" w:rsidR="00294A51" w:rsidRPr="000456CF" w:rsidRDefault="00294A51" w:rsidP="00294A51">
      <w:pPr>
        <w:rPr>
          <w:rFonts w:ascii="Times New Roman" w:hAnsi="Times New Roman" w:cs="Times New Roman"/>
        </w:rPr>
      </w:pPr>
    </w:p>
    <w:p w14:paraId="4679E8E5" w14:textId="77777777" w:rsidR="00294A51" w:rsidRPr="000456CF" w:rsidRDefault="00294A51" w:rsidP="00294A51">
      <w:pPr>
        <w:autoSpaceDE w:val="0"/>
        <w:autoSpaceDN w:val="0"/>
        <w:adjustRightInd w:val="0"/>
        <w:spacing w:after="0" w:line="240" w:lineRule="auto"/>
        <w:rPr>
          <w:rFonts w:ascii="Times New Roman" w:hAnsi="Times New Roman" w:cs="Times New Roman"/>
        </w:rPr>
      </w:pPr>
    </w:p>
    <w:p w14:paraId="4DE87F2B" w14:textId="77777777" w:rsidR="00294A51" w:rsidRPr="000456CF" w:rsidRDefault="00294A51" w:rsidP="00294A51">
      <w:pPr>
        <w:spacing w:after="0" w:line="240" w:lineRule="auto"/>
        <w:rPr>
          <w:rFonts w:ascii="Times New Roman" w:hAnsi="Times New Roman" w:cs="Times New Roman"/>
        </w:rPr>
      </w:pPr>
    </w:p>
    <w:p w14:paraId="6B6376A0" w14:textId="77777777" w:rsidR="00294A51" w:rsidRPr="000456CF" w:rsidRDefault="00294A51" w:rsidP="00294A51">
      <w:pPr>
        <w:spacing w:after="0" w:line="240" w:lineRule="auto"/>
        <w:rPr>
          <w:rFonts w:ascii="Times New Roman" w:hAnsi="Times New Roman" w:cs="Times New Roman"/>
          <w:b/>
          <w:lang w:val="en-GB"/>
        </w:rPr>
      </w:pPr>
      <w:r w:rsidRPr="000456CF">
        <w:rPr>
          <w:rFonts w:ascii="Times New Roman" w:hAnsi="Times New Roman" w:cs="Times New Roman"/>
          <w:b/>
          <w:lang w:val="en-GB"/>
        </w:rPr>
        <w:t>Quality assessment of the primary studies</w:t>
      </w:r>
    </w:p>
    <w:p w14:paraId="61CAC871" w14:textId="77777777" w:rsidR="00294A51" w:rsidRPr="000456CF" w:rsidRDefault="00294A51" w:rsidP="00294A51">
      <w:pPr>
        <w:spacing w:after="0" w:line="240" w:lineRule="auto"/>
        <w:rPr>
          <w:rFonts w:ascii="Times New Roman" w:hAnsi="Times New Roman" w:cs="Times New Roman"/>
          <w:b/>
          <w:lang w:val="en-GB"/>
        </w:rPr>
      </w:pPr>
    </w:p>
    <w:p w14:paraId="3B787BAE" w14:textId="77777777" w:rsidR="00294A51" w:rsidRPr="000456CF" w:rsidRDefault="00294A51" w:rsidP="00294A51">
      <w:pPr>
        <w:spacing w:after="0" w:line="240" w:lineRule="auto"/>
        <w:rPr>
          <w:rFonts w:ascii="Times New Roman" w:hAnsi="Times New Roman" w:cs="Times New Roman"/>
          <w:lang w:val="en-GB"/>
        </w:rPr>
      </w:pPr>
      <w:r w:rsidRPr="000456CF">
        <w:rPr>
          <w:rFonts w:ascii="Times New Roman" w:hAnsi="Times New Roman" w:cs="Times New Roman"/>
          <w:lang w:val="en-GB"/>
        </w:rPr>
        <w:t>We will evaluate risk of bias in randomized trials using Cochrane risk of bias tool as high, low or unclear. We will evaluate the risk of bias in non -randomized studies with the AHRQ tool.</w:t>
      </w:r>
    </w:p>
    <w:p w14:paraId="182D99E1" w14:textId="77777777" w:rsidR="00294A51" w:rsidRPr="000456CF" w:rsidRDefault="00294A51" w:rsidP="00294A51">
      <w:pPr>
        <w:spacing w:after="0" w:line="240" w:lineRule="auto"/>
        <w:rPr>
          <w:rFonts w:ascii="Times New Roman" w:hAnsi="Times New Roman" w:cs="Times New Roman"/>
          <w:b/>
          <w:lang w:val="en-GB"/>
        </w:rPr>
      </w:pPr>
    </w:p>
    <w:p w14:paraId="28751426" w14:textId="77777777" w:rsidR="00294A51" w:rsidRPr="000456CF" w:rsidRDefault="00294A51" w:rsidP="00294A51">
      <w:pPr>
        <w:spacing w:after="0" w:line="240" w:lineRule="auto"/>
        <w:rPr>
          <w:rFonts w:ascii="Times New Roman" w:hAnsi="Times New Roman" w:cs="Times New Roman"/>
          <w:bCs/>
        </w:rPr>
      </w:pPr>
      <w:r w:rsidRPr="000456CF">
        <w:rPr>
          <w:rFonts w:ascii="Times New Roman" w:hAnsi="Times New Roman" w:cs="Times New Roman"/>
          <w:b/>
          <w:lang w:val="en-GB"/>
        </w:rPr>
        <w:t>Quality assessment of the body of evidence according to the GRADE framework synthesis of evidence</w:t>
      </w:r>
      <w:r w:rsidRPr="000456CF">
        <w:rPr>
          <w:rFonts w:ascii="Times New Roman" w:hAnsi="Times New Roman" w:cs="Times New Roman"/>
          <w:bCs/>
        </w:rPr>
        <w:t xml:space="preserve"> </w:t>
      </w:r>
    </w:p>
    <w:p w14:paraId="2E92AD41" w14:textId="77777777" w:rsidR="00294A51" w:rsidRPr="000456CF" w:rsidRDefault="00294A51" w:rsidP="00294A51">
      <w:pPr>
        <w:spacing w:after="0" w:line="240" w:lineRule="auto"/>
        <w:rPr>
          <w:rFonts w:ascii="Times New Roman" w:hAnsi="Times New Roman" w:cs="Times New Roman"/>
          <w:bCs/>
        </w:rPr>
      </w:pPr>
    </w:p>
    <w:p w14:paraId="4C0D59F9" w14:textId="77777777" w:rsidR="00294A51" w:rsidRPr="000456CF" w:rsidRDefault="00294A51" w:rsidP="00294A51">
      <w:pPr>
        <w:spacing w:after="0" w:line="240" w:lineRule="auto"/>
        <w:rPr>
          <w:rFonts w:ascii="Times New Roman" w:hAnsi="Times New Roman" w:cs="Times New Roman"/>
          <w:bCs/>
        </w:rPr>
      </w:pPr>
      <w:r w:rsidRPr="000456CF">
        <w:rPr>
          <w:rFonts w:ascii="Times New Roman" w:hAnsi="Times New Roman" w:cs="Times New Roman"/>
          <w:bCs/>
        </w:rPr>
        <w:t>We will categorize the evidence according to risk of bias in the body of evidence, directness of comparisons, precision and consistency in treatment effects, and the evidence of reporting bias.  We will use the GRADE methodology and categorize the quality of evidence as high, moderate, low, or very low. We will downgrade the quality of evidence from randomized studies from high to moderate if at least one from four domains did not meet criteria, e.g. the body of evidence is biased or indirect, or treatment effect is imprecise or inconsistent.</w:t>
      </w:r>
    </w:p>
    <w:p w14:paraId="37418A9C" w14:textId="77777777" w:rsidR="00294A51" w:rsidRPr="000456CF" w:rsidRDefault="00294A51" w:rsidP="00294A51">
      <w:pPr>
        <w:spacing w:after="0" w:line="240" w:lineRule="auto"/>
        <w:rPr>
          <w:rFonts w:ascii="Times New Roman" w:hAnsi="Times New Roman" w:cs="Times New Roman"/>
          <w:bCs/>
        </w:rPr>
      </w:pPr>
      <w:r w:rsidRPr="000456CF">
        <w:rPr>
          <w:rFonts w:ascii="Times New Roman" w:hAnsi="Times New Roman" w:cs="Times New Roman"/>
          <w:bCs/>
        </w:rPr>
        <w:t>We will downgrade the risk of bias from all randomized trials from low to high if at least one RCT had high risk of bias. We will judge consistency based on statistical heterogeneity test.</w:t>
      </w:r>
    </w:p>
    <w:p w14:paraId="686F64C0" w14:textId="77777777" w:rsidR="00294A51" w:rsidRDefault="00294A51" w:rsidP="00294A51">
      <w:pPr>
        <w:spacing w:after="0" w:line="240" w:lineRule="auto"/>
        <w:rPr>
          <w:rFonts w:ascii="Times New Roman" w:hAnsi="Times New Roman" w:cs="Times New Roman"/>
          <w:bCs/>
        </w:rPr>
      </w:pPr>
    </w:p>
    <w:p w14:paraId="1479110A" w14:textId="77777777" w:rsidR="00294A51" w:rsidRPr="000456CF" w:rsidRDefault="00294A51" w:rsidP="00294A51">
      <w:pPr>
        <w:spacing w:after="0" w:line="240" w:lineRule="auto"/>
        <w:rPr>
          <w:rFonts w:ascii="Times New Roman" w:hAnsi="Times New Roman" w:cs="Times New Roman"/>
          <w:bCs/>
        </w:rPr>
      </w:pPr>
      <w:r w:rsidRPr="000456CF">
        <w:rPr>
          <w:rFonts w:ascii="Times New Roman" w:hAnsi="Times New Roman" w:cs="Times New Roman"/>
          <w:bCs/>
        </w:rPr>
        <w:t>We will judge precision according to the number of the events (e.g. &gt;300 would provide informative size for the relative differences of &gt;25%) and width of 95%CI.</w:t>
      </w:r>
    </w:p>
    <w:p w14:paraId="038F66B5" w14:textId="77777777" w:rsidR="00294A51" w:rsidRPr="000456CF" w:rsidRDefault="00294A51" w:rsidP="00294A51">
      <w:pPr>
        <w:spacing w:after="0" w:line="240" w:lineRule="auto"/>
        <w:rPr>
          <w:rFonts w:ascii="Times New Roman" w:hAnsi="Times New Roman" w:cs="Times New Roman"/>
          <w:bCs/>
          <w:i/>
        </w:rPr>
      </w:pPr>
      <w:r w:rsidRPr="000456CF">
        <w:rPr>
          <w:rFonts w:ascii="Times New Roman" w:hAnsi="Times New Roman" w:cs="Times New Roman"/>
          <w:bCs/>
        </w:rPr>
        <w:t>For observational studies, we will upgrade the quality of evidence from low for large treatment effects (e.g.&gt;50% absolute risk differences or &gt;100% relative increase in odds or rates of the outcomes), dose response association, or adjustment for known confounding factors.</w:t>
      </w:r>
    </w:p>
    <w:p w14:paraId="2F63D877" w14:textId="77777777" w:rsidR="00294A51" w:rsidRPr="000456CF" w:rsidRDefault="00294A51" w:rsidP="00294A51">
      <w:pPr>
        <w:spacing w:after="0" w:line="240" w:lineRule="auto"/>
        <w:rPr>
          <w:rFonts w:ascii="Times New Roman" w:hAnsi="Times New Roman" w:cs="Times New Roman"/>
          <w:b/>
          <w:lang w:val="en-GB"/>
        </w:rPr>
      </w:pPr>
    </w:p>
    <w:p w14:paraId="2474153D" w14:textId="77777777" w:rsidR="00294A51" w:rsidRPr="000456CF" w:rsidRDefault="00294A51" w:rsidP="00294A51">
      <w:pPr>
        <w:rPr>
          <w:rFonts w:ascii="Times New Roman" w:hAnsi="Times New Roman" w:cs="Times New Roman"/>
          <w:b/>
          <w:bCs/>
        </w:rPr>
      </w:pPr>
      <w:r w:rsidRPr="000456CF">
        <w:rPr>
          <w:rFonts w:ascii="Times New Roman" w:hAnsi="Times New Roman" w:cs="Times New Roman"/>
          <w:b/>
          <w:bCs/>
        </w:rPr>
        <w:t>Strength of recommendations</w:t>
      </w:r>
    </w:p>
    <w:p w14:paraId="145F8DFE" w14:textId="77777777" w:rsidR="00294A51" w:rsidRPr="000456CF" w:rsidRDefault="00294A51" w:rsidP="00294A51">
      <w:pPr>
        <w:rPr>
          <w:rFonts w:ascii="Times New Roman" w:hAnsi="Times New Roman" w:cs="Times New Roman"/>
          <w:bCs/>
        </w:rPr>
      </w:pPr>
      <w:r w:rsidRPr="000456CF">
        <w:rPr>
          <w:rFonts w:ascii="Times New Roman" w:hAnsi="Times New Roman" w:cs="Times New Roman"/>
          <w:bCs/>
        </w:rPr>
        <w:t>The authors will assign strength of the recommendations based on overall quality of evidence, balances between benefits and harms using the GRADE methodology.</w:t>
      </w:r>
    </w:p>
    <w:p w14:paraId="30D71208" w14:textId="77777777" w:rsidR="00294A51" w:rsidRPr="000456CF" w:rsidRDefault="00294A51" w:rsidP="00294A51">
      <w:pPr>
        <w:spacing w:after="0" w:line="240" w:lineRule="auto"/>
        <w:rPr>
          <w:rFonts w:ascii="Times New Roman" w:hAnsi="Times New Roman" w:cs="Times New Roman"/>
          <w:lang w:val="en-GB"/>
        </w:rPr>
      </w:pPr>
    </w:p>
    <w:p w14:paraId="45DB7EB1" w14:textId="77777777" w:rsidR="00294A51" w:rsidRPr="000456CF" w:rsidRDefault="00294A51" w:rsidP="00294A51">
      <w:pPr>
        <w:spacing w:after="0" w:line="240" w:lineRule="auto"/>
        <w:rPr>
          <w:rFonts w:ascii="Times New Roman" w:hAnsi="Times New Roman" w:cs="Times New Roman"/>
          <w:b/>
          <w:lang w:val="en-GB"/>
        </w:rPr>
      </w:pPr>
      <w:r w:rsidRPr="000456CF">
        <w:rPr>
          <w:rFonts w:ascii="Times New Roman" w:hAnsi="Times New Roman" w:cs="Times New Roman"/>
          <w:b/>
          <w:lang w:val="en-GB"/>
        </w:rPr>
        <w:t>Search results</w:t>
      </w:r>
    </w:p>
    <w:p w14:paraId="10983893" w14:textId="77777777" w:rsidR="00294A51" w:rsidRPr="000456CF" w:rsidRDefault="00294A51" w:rsidP="00294A51">
      <w:pPr>
        <w:spacing w:after="0" w:line="240" w:lineRule="auto"/>
        <w:rPr>
          <w:rFonts w:ascii="Times New Roman" w:hAnsi="Times New Roman" w:cs="Times New Roman"/>
          <w:b/>
          <w:lang w:val="en-GB"/>
        </w:rPr>
      </w:pPr>
      <w:r w:rsidRPr="000456CF">
        <w:rPr>
          <w:rFonts w:ascii="Times New Roman" w:hAnsi="Times New Roman" w:cs="Times New Roman"/>
          <w:lang w:val="en-GB"/>
        </w:rPr>
        <w:t>Based on the PICO, we developed a search strategy using relevant databases such as Pubmed , EMBASE, and Cochrane library as well as clinicaltrials.gov registry. We searched theses databases up to December 2014 and updated the searchers quarterly till delivery of the guidelines.</w:t>
      </w:r>
    </w:p>
    <w:p w14:paraId="3ABF24F0" w14:textId="77777777" w:rsidR="00294A51" w:rsidRPr="000456CF" w:rsidRDefault="00294A51" w:rsidP="00294A51">
      <w:pPr>
        <w:rPr>
          <w:rFonts w:ascii="Times New Roman" w:hAnsi="Times New Roman" w:cs="Times New Roman"/>
        </w:rPr>
      </w:pPr>
    </w:p>
    <w:p w14:paraId="51F8D43E" w14:textId="77777777" w:rsidR="00294A51" w:rsidRPr="0004557C" w:rsidRDefault="00294A51" w:rsidP="00F40119">
      <w:pPr>
        <w:spacing w:after="0" w:line="240" w:lineRule="auto"/>
        <w:rPr>
          <w:rFonts w:ascii="Arial" w:hAnsi="Arial" w:cs="Arial"/>
          <w:b/>
          <w:sz w:val="20"/>
          <w:szCs w:val="20"/>
          <w:lang w:val="en-GB"/>
        </w:rPr>
      </w:pPr>
    </w:p>
    <w:p w14:paraId="51F32C2F" w14:textId="77777777" w:rsidR="009D114D" w:rsidRPr="0004557C" w:rsidRDefault="009D114D">
      <w:pPr>
        <w:rPr>
          <w:rFonts w:ascii="Arial" w:hAnsi="Arial" w:cs="Arial"/>
          <w:sz w:val="20"/>
          <w:szCs w:val="20"/>
        </w:rPr>
      </w:pPr>
    </w:p>
    <w:sectPr w:rsidR="009D114D" w:rsidRPr="0004557C" w:rsidSect="006C3A3D">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BC92A" w14:textId="77777777" w:rsidR="001D1D7E" w:rsidRDefault="001D1D7E" w:rsidP="00F40119">
      <w:pPr>
        <w:spacing w:after="0" w:line="240" w:lineRule="auto"/>
      </w:pPr>
      <w:r>
        <w:separator/>
      </w:r>
    </w:p>
  </w:endnote>
  <w:endnote w:type="continuationSeparator" w:id="0">
    <w:p w14:paraId="0A823F9E" w14:textId="77777777" w:rsidR="001D1D7E" w:rsidRDefault="001D1D7E" w:rsidP="00F4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663698"/>
      <w:docPartObj>
        <w:docPartGallery w:val="Page Numbers (Bottom of Page)"/>
        <w:docPartUnique/>
      </w:docPartObj>
    </w:sdtPr>
    <w:sdtEndPr>
      <w:rPr>
        <w:noProof/>
      </w:rPr>
    </w:sdtEndPr>
    <w:sdtContent>
      <w:p w14:paraId="47F5B3D7" w14:textId="77AA0554" w:rsidR="00EC1AE8" w:rsidRDefault="002F389C">
        <w:pPr>
          <w:pStyle w:val="Footer"/>
          <w:jc w:val="center"/>
        </w:pPr>
        <w:r>
          <w:fldChar w:fldCharType="begin"/>
        </w:r>
        <w:r w:rsidR="00EC1AE8">
          <w:instrText xml:space="preserve"> PAGE   \* MERGEFORMAT </w:instrText>
        </w:r>
        <w:r>
          <w:fldChar w:fldCharType="separate"/>
        </w:r>
        <w:r w:rsidR="0022344A">
          <w:rPr>
            <w:noProof/>
          </w:rPr>
          <w:t>2</w:t>
        </w:r>
        <w:r>
          <w:rPr>
            <w:noProof/>
          </w:rPr>
          <w:fldChar w:fldCharType="end"/>
        </w:r>
      </w:p>
    </w:sdtContent>
  </w:sdt>
  <w:p w14:paraId="38011280" w14:textId="77777777" w:rsidR="00EC1AE8" w:rsidRDefault="00EC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A1D8" w14:textId="77777777" w:rsidR="001D1D7E" w:rsidRDefault="001D1D7E" w:rsidP="00F40119">
      <w:pPr>
        <w:spacing w:after="0" w:line="240" w:lineRule="auto"/>
      </w:pPr>
      <w:r>
        <w:separator/>
      </w:r>
    </w:p>
  </w:footnote>
  <w:footnote w:type="continuationSeparator" w:id="0">
    <w:p w14:paraId="4FF10AFF" w14:textId="77777777" w:rsidR="001D1D7E" w:rsidRDefault="001D1D7E" w:rsidP="00F40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aw9aephevsf3ez0x259taefvadxfzaep02&quot;&gt;Sepsis Q4 August 2014&lt;record-ids&gt;&lt;item&gt;1&lt;/item&gt;&lt;item&gt;2&lt;/item&gt;&lt;item&gt;3&lt;/item&gt;&lt;item&gt;4&lt;/item&gt;&lt;item&gt;5&lt;/item&gt;&lt;item&gt;6&lt;/item&gt;&lt;item&gt;7&lt;/item&gt;&lt;item&gt;8&lt;/item&gt;&lt;item&gt;10&lt;/item&gt;&lt;item&gt;12&lt;/item&gt;&lt;item&gt;13&lt;/item&gt;&lt;item&gt;15&lt;/item&gt;&lt;item&gt;16&lt;/item&gt;&lt;item&gt;17&lt;/item&gt;&lt;item&gt;18&lt;/item&gt;&lt;item&gt;19&lt;/item&gt;&lt;item&gt;21&lt;/item&gt;&lt;item&gt;22&lt;/item&gt;&lt;item&gt;23&lt;/item&gt;&lt;item&gt;24&lt;/item&gt;&lt;item&gt;26&lt;/item&gt;&lt;item&gt;27&lt;/item&gt;&lt;item&gt;28&lt;/item&gt;&lt;item&gt;29&lt;/item&gt;&lt;item&gt;30&lt;/item&gt;&lt;item&gt;31&lt;/item&gt;&lt;item&gt;33&lt;/item&gt;&lt;item&gt;34&lt;/item&gt;&lt;item&gt;35&lt;/item&gt;&lt;item&gt;36&lt;/item&gt;&lt;item&gt;37&lt;/item&gt;&lt;item&gt;39&lt;/item&gt;&lt;item&gt;40&lt;/item&gt;&lt;item&gt;41&lt;/item&gt;&lt;item&gt;44&lt;/item&gt;&lt;item&gt;45&lt;/item&gt;&lt;item&gt;46&lt;/item&gt;&lt;item&gt;48&lt;/item&gt;&lt;item&gt;50&lt;/item&gt;&lt;item&gt;53&lt;/item&gt;&lt;item&gt;54&lt;/item&gt;&lt;item&gt;56&lt;/item&gt;&lt;item&gt;57&lt;/item&gt;&lt;item&gt;58&lt;/item&gt;&lt;item&gt;60&lt;/item&gt;&lt;item&gt;61&lt;/item&gt;&lt;item&gt;62&lt;/item&gt;&lt;item&gt;63&lt;/item&gt;&lt;item&gt;64&lt;/item&gt;&lt;item&gt;66&lt;/item&gt;&lt;item&gt;67&lt;/item&gt;&lt;item&gt;68&lt;/item&gt;&lt;item&gt;69&lt;/item&gt;&lt;item&gt;70&lt;/item&gt;&lt;item&gt;71&lt;/item&gt;&lt;item&gt;72&lt;/item&gt;&lt;item&gt;74&lt;/item&gt;&lt;item&gt;75&lt;/item&gt;&lt;item&gt;76&lt;/item&gt;&lt;item&gt;77&lt;/item&gt;&lt;item&gt;79&lt;/item&gt;&lt;item&gt;80&lt;/item&gt;&lt;item&gt;81&lt;/item&gt;&lt;item&gt;84&lt;/item&gt;&lt;item&gt;85&lt;/item&gt;&lt;item&gt;87&lt;/item&gt;&lt;item&gt;89&lt;/item&gt;&lt;item&gt;91&lt;/item&gt;&lt;item&gt;92&lt;/item&gt;&lt;item&gt;93&lt;/item&gt;&lt;item&gt;96&lt;/item&gt;&lt;item&gt;97&lt;/item&gt;&lt;item&gt;100&lt;/item&gt;&lt;item&gt;101&lt;/item&gt;&lt;item&gt;103&lt;/item&gt;&lt;item&gt;104&lt;/item&gt;&lt;item&gt;106&lt;/item&gt;&lt;item&gt;107&lt;/item&gt;&lt;item&gt;108&lt;/item&gt;&lt;item&gt;109&lt;/item&gt;&lt;item&gt;112&lt;/item&gt;&lt;item&gt;113&lt;/item&gt;&lt;item&gt;114&lt;/item&gt;&lt;item&gt;115&lt;/item&gt;&lt;item&gt;118&lt;/item&gt;&lt;item&gt;119&lt;/item&gt;&lt;item&gt;120&lt;/item&gt;&lt;item&gt;126&lt;/item&gt;&lt;item&gt;127&lt;/item&gt;&lt;item&gt;128&lt;/item&gt;&lt;item&gt;130&lt;/item&gt;&lt;item&gt;131&lt;/item&gt;&lt;item&gt;132&lt;/item&gt;&lt;item&gt;133&lt;/item&gt;&lt;item&gt;134&lt;/item&gt;&lt;item&gt;135&lt;/item&gt;&lt;item&gt;136&lt;/item&gt;&lt;item&gt;137&lt;/item&gt;&lt;item&gt;138&lt;/item&gt;&lt;item&gt;139&lt;/item&gt;&lt;item&gt;140&lt;/item&gt;&lt;item&gt;141&lt;/item&gt;&lt;item&gt;144&lt;/item&gt;&lt;item&gt;145&lt;/item&gt;&lt;item&gt;146&lt;/item&gt;&lt;item&gt;147&lt;/item&gt;&lt;item&gt;149&lt;/item&gt;&lt;item&gt;150&lt;/item&gt;&lt;item&gt;151&lt;/item&gt;&lt;item&gt;152&lt;/item&gt;&lt;item&gt;155&lt;/item&gt;&lt;item&gt;156&lt;/item&gt;&lt;item&gt;157&lt;/item&gt;&lt;item&gt;158&lt;/item&gt;&lt;item&gt;159&lt;/item&gt;&lt;item&gt;162&lt;/item&gt;&lt;item&gt;163&lt;/item&gt;&lt;item&gt;164&lt;/item&gt;&lt;item&gt;168&lt;/item&gt;&lt;item&gt;169&lt;/item&gt;&lt;item&gt;170&lt;/item&gt;&lt;item&gt;171&lt;/item&gt;&lt;item&gt;172&lt;/item&gt;&lt;item&gt;173&lt;/item&gt;&lt;item&gt;174&lt;/item&gt;&lt;item&gt;175&lt;/item&gt;&lt;item&gt;177&lt;/item&gt;&lt;item&gt;178&lt;/item&gt;&lt;item&gt;179&lt;/item&gt;&lt;item&gt;180&lt;/item&gt;&lt;item&gt;186&lt;/item&gt;&lt;item&gt;202&lt;/item&gt;&lt;item&gt;243&lt;/item&gt;&lt;item&gt;244&lt;/item&gt;&lt;item&gt;249&lt;/item&gt;&lt;item&gt;252&lt;/item&gt;&lt;item&gt;253&lt;/item&gt;&lt;item&gt;256&lt;/item&gt;&lt;item&gt;257&lt;/item&gt;&lt;item&gt;260&lt;/item&gt;&lt;item&gt;262&lt;/item&gt;&lt;item&gt;265&lt;/item&gt;&lt;item&gt;266&lt;/item&gt;&lt;item&gt;267&lt;/item&gt;&lt;item&gt;269&lt;/item&gt;&lt;item&gt;272&lt;/item&gt;&lt;item&gt;273&lt;/item&gt;&lt;item&gt;275&lt;/item&gt;&lt;item&gt;276&lt;/item&gt;&lt;item&gt;278&lt;/item&gt;&lt;item&gt;281&lt;/item&gt;&lt;item&gt;282&lt;/item&gt;&lt;item&gt;283&lt;/item&gt;&lt;item&gt;284&lt;/item&gt;&lt;item&gt;286&lt;/item&gt;&lt;item&gt;287&lt;/item&gt;&lt;item&gt;289&lt;/item&gt;&lt;item&gt;290&lt;/item&gt;&lt;item&gt;294&lt;/item&gt;&lt;item&gt;295&lt;/item&gt;&lt;item&gt;296&lt;/item&gt;&lt;item&gt;299&lt;/item&gt;&lt;item&gt;300&lt;/item&gt;&lt;item&gt;301&lt;/item&gt;&lt;item&gt;302&lt;/item&gt;&lt;item&gt;303&lt;/item&gt;&lt;item&gt;305&lt;/item&gt;&lt;item&gt;306&lt;/item&gt;&lt;item&gt;307&lt;/item&gt;&lt;item&gt;308&lt;/item&gt;&lt;item&gt;309&lt;/item&gt;&lt;item&gt;311&lt;/item&gt;&lt;item&gt;312&lt;/item&gt;&lt;item&gt;319&lt;/item&gt;&lt;item&gt;321&lt;/item&gt;&lt;item&gt;323&lt;/item&gt;&lt;item&gt;326&lt;/item&gt;&lt;item&gt;327&lt;/item&gt;&lt;item&gt;328&lt;/item&gt;&lt;item&gt;329&lt;/item&gt;&lt;item&gt;331&lt;/item&gt;&lt;item&gt;332&lt;/item&gt;&lt;item&gt;333&lt;/item&gt;&lt;item&gt;334&lt;/item&gt;&lt;item&gt;335&lt;/item&gt;&lt;item&gt;336&lt;/item&gt;&lt;item&gt;337&lt;/item&gt;&lt;item&gt;338&lt;/item&gt;&lt;item&gt;339&lt;/item&gt;&lt;item&gt;340&lt;/item&gt;&lt;item&gt;342&lt;/item&gt;&lt;item&gt;343&lt;/item&gt;&lt;item&gt;346&lt;/item&gt;&lt;item&gt;348&lt;/item&gt;&lt;item&gt;349&lt;/item&gt;&lt;item&gt;350&lt;/item&gt;&lt;item&gt;352&lt;/item&gt;&lt;item&gt;355&lt;/item&gt;&lt;item&gt;356&lt;/item&gt;&lt;item&gt;357&lt;/item&gt;&lt;item&gt;358&lt;/item&gt;&lt;item&gt;359&lt;/item&gt;&lt;item&gt;361&lt;/item&gt;&lt;item&gt;362&lt;/item&gt;&lt;item&gt;363&lt;/item&gt;&lt;item&gt;365&lt;/item&gt;&lt;item&gt;367&lt;/item&gt;&lt;item&gt;369&lt;/item&gt;&lt;item&gt;370&lt;/item&gt;&lt;item&gt;372&lt;/item&gt;&lt;item&gt;377&lt;/item&gt;&lt;item&gt;379&lt;/item&gt;&lt;item&gt;380&lt;/item&gt;&lt;item&gt;381&lt;/item&gt;&lt;item&gt;384&lt;/item&gt;&lt;item&gt;385&lt;/item&gt;&lt;item&gt;386&lt;/item&gt;&lt;item&gt;387&lt;/item&gt;&lt;item&gt;388&lt;/item&gt;&lt;item&gt;394&lt;/item&gt;&lt;item&gt;399&lt;/item&gt;&lt;item&gt;400&lt;/item&gt;&lt;item&gt;401&lt;/item&gt;&lt;item&gt;402&lt;/item&gt;&lt;item&gt;407&lt;/item&gt;&lt;item&gt;408&lt;/item&gt;&lt;item&gt;410&lt;/item&gt;&lt;item&gt;412&lt;/item&gt;&lt;item&gt;413&lt;/item&gt;&lt;item&gt;416&lt;/item&gt;&lt;item&gt;417&lt;/item&gt;&lt;item&gt;418&lt;/item&gt;&lt;item&gt;419&lt;/item&gt;&lt;item&gt;421&lt;/item&gt;&lt;item&gt;423&lt;/item&gt;&lt;item&gt;424&lt;/item&gt;&lt;item&gt;425&lt;/item&gt;&lt;item&gt;426&lt;/item&gt;&lt;item&gt;427&lt;/item&gt;&lt;item&gt;428&lt;/item&gt;&lt;item&gt;429&lt;/item&gt;&lt;item&gt;430&lt;/item&gt;&lt;item&gt;431&lt;/item&gt;&lt;item&gt;432&lt;/item&gt;&lt;item&gt;434&lt;/item&gt;&lt;item&gt;435&lt;/item&gt;&lt;item&gt;436&lt;/item&gt;&lt;item&gt;437&lt;/item&gt;&lt;item&gt;438&lt;/item&gt;&lt;item&gt;439&lt;/item&gt;&lt;item&gt;441&lt;/item&gt;&lt;item&gt;442&lt;/item&gt;&lt;item&gt;444&lt;/item&gt;&lt;item&gt;445&lt;/item&gt;&lt;item&gt;447&lt;/item&gt;&lt;item&gt;448&lt;/item&gt;&lt;item&gt;449&lt;/item&gt;&lt;item&gt;450&lt;/item&gt;&lt;item&gt;451&lt;/item&gt;&lt;item&gt;452&lt;/item&gt;&lt;item&gt;458&lt;/item&gt;&lt;item&gt;459&lt;/item&gt;&lt;item&gt;460&lt;/item&gt;&lt;item&gt;461&lt;/item&gt;&lt;item&gt;462&lt;/item&gt;&lt;item&gt;463&lt;/item&gt;&lt;item&gt;464&lt;/item&gt;&lt;item&gt;465&lt;/item&gt;&lt;item&gt;466&lt;/item&gt;&lt;item&gt;468&lt;/item&gt;&lt;item&gt;470&lt;/item&gt;&lt;item&gt;472&lt;/item&gt;&lt;item&gt;475&lt;/item&gt;&lt;item&gt;476&lt;/item&gt;&lt;item&gt;479&lt;/item&gt;&lt;item&gt;480&lt;/item&gt;&lt;item&gt;483&lt;/item&gt;&lt;item&gt;486&lt;/item&gt;&lt;item&gt;487&lt;/item&gt;&lt;item&gt;490&lt;/item&gt;&lt;item&gt;492&lt;/item&gt;&lt;item&gt;494&lt;/item&gt;&lt;item&gt;495&lt;/item&gt;&lt;item&gt;496&lt;/item&gt;&lt;item&gt;497&lt;/item&gt;&lt;item&gt;501&lt;/item&gt;&lt;item&gt;502&lt;/item&gt;&lt;item&gt;503&lt;/item&gt;&lt;item&gt;504&lt;/item&gt;&lt;item&gt;505&lt;/item&gt;&lt;item&gt;507&lt;/item&gt;&lt;item&gt;508&lt;/item&gt;&lt;item&gt;509&lt;/item&gt;&lt;item&gt;510&lt;/item&gt;&lt;item&gt;511&lt;/item&gt;&lt;item&gt;513&lt;/item&gt;&lt;item&gt;517&lt;/item&gt;&lt;item&gt;518&lt;/item&gt;&lt;item&gt;519&lt;/item&gt;&lt;item&gt;520&lt;/item&gt;&lt;item&gt;521&lt;/item&gt;&lt;item&gt;522&lt;/item&gt;&lt;item&gt;523&lt;/item&gt;&lt;item&gt;524&lt;/item&gt;&lt;item&gt;525&lt;/item&gt;&lt;item&gt;526&lt;/item&gt;&lt;item&gt;530&lt;/item&gt;&lt;item&gt;533&lt;/item&gt;&lt;item&gt;534&lt;/item&gt;&lt;item&gt;535&lt;/item&gt;&lt;item&gt;537&lt;/item&gt;&lt;item&gt;538&lt;/item&gt;&lt;item&gt;541&lt;/item&gt;&lt;item&gt;542&lt;/item&gt;&lt;item&gt;544&lt;/item&gt;&lt;item&gt;545&lt;/item&gt;&lt;item&gt;547&lt;/item&gt;&lt;item&gt;549&lt;/item&gt;&lt;item&gt;550&lt;/item&gt;&lt;item&gt;553&lt;/item&gt;&lt;item&gt;554&lt;/item&gt;&lt;item&gt;558&lt;/item&gt;&lt;item&gt;559&lt;/item&gt;&lt;item&gt;561&lt;/item&gt;&lt;item&gt;562&lt;/item&gt;&lt;item&gt;563&lt;/item&gt;&lt;item&gt;564&lt;/item&gt;&lt;item&gt;573&lt;/item&gt;&lt;item&gt;574&lt;/item&gt;&lt;item&gt;579&lt;/item&gt;&lt;item&gt;580&lt;/item&gt;&lt;item&gt;581&lt;/item&gt;&lt;item&gt;582&lt;/item&gt;&lt;item&gt;583&lt;/item&gt;&lt;item&gt;584&lt;/item&gt;&lt;item&gt;585&lt;/item&gt;&lt;item&gt;587&lt;/item&gt;&lt;item&gt;590&lt;/item&gt;&lt;item&gt;591&lt;/item&gt;&lt;item&gt;594&lt;/item&gt;&lt;item&gt;596&lt;/item&gt;&lt;item&gt;597&lt;/item&gt;&lt;item&gt;598&lt;/item&gt;&lt;item&gt;599&lt;/item&gt;&lt;item&gt;600&lt;/item&gt;&lt;item&gt;603&lt;/item&gt;&lt;item&gt;604&lt;/item&gt;&lt;item&gt;607&lt;/item&gt;&lt;item&gt;608&lt;/item&gt;&lt;item&gt;610&lt;/item&gt;&lt;item&gt;613&lt;/item&gt;&lt;item&gt;614&lt;/item&gt;&lt;item&gt;615&lt;/item&gt;&lt;item&gt;616&lt;/item&gt;&lt;item&gt;618&lt;/item&gt;&lt;item&gt;620&lt;/item&gt;&lt;item&gt;702&lt;/item&gt;&lt;item&gt;703&lt;/item&gt;&lt;item&gt;704&lt;/item&gt;&lt;item&gt;705&lt;/item&gt;&lt;item&gt;706&lt;/item&gt;&lt;item&gt;707&lt;/item&gt;&lt;item&gt;708&lt;/item&gt;&lt;item&gt;709&lt;/item&gt;&lt;item&gt;710&lt;/item&gt;&lt;item&gt;711&lt;/item&gt;&lt;item&gt;712&lt;/item&gt;&lt;item&gt;713&lt;/item&gt;&lt;item&gt;714&lt;/item&gt;&lt;item&gt;717&lt;/item&gt;&lt;item&gt;718&lt;/item&gt;&lt;item&gt;719&lt;/item&gt;&lt;item&gt;722&lt;/item&gt;&lt;item&gt;725&lt;/item&gt;&lt;item&gt;727&lt;/item&gt;&lt;item&gt;728&lt;/item&gt;&lt;item&gt;729&lt;/item&gt;&lt;item&gt;730&lt;/item&gt;&lt;item&gt;731&lt;/item&gt;&lt;item&gt;732&lt;/item&gt;&lt;item&gt;734&lt;/item&gt;&lt;item&gt;735&lt;/item&gt;&lt;item&gt;736&lt;/item&gt;&lt;item&gt;737&lt;/item&gt;&lt;item&gt;738&lt;/item&gt;&lt;item&gt;739&lt;/item&gt;&lt;item&gt;741&lt;/item&gt;&lt;item&gt;742&lt;/item&gt;&lt;item&gt;743&lt;/item&gt;&lt;item&gt;744&lt;/item&gt;&lt;item&gt;745&lt;/item&gt;&lt;item&gt;746&lt;/item&gt;&lt;item&gt;747&lt;/item&gt;&lt;item&gt;748&lt;/item&gt;&lt;item&gt;749&lt;/item&gt;&lt;item&gt;750&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2&lt;/item&gt;&lt;item&gt;773&lt;/item&gt;&lt;item&gt;774&lt;/item&gt;&lt;item&gt;775&lt;/item&gt;&lt;item&gt;776&lt;/item&gt;&lt;item&gt;777&lt;/item&gt;&lt;item&gt;778&lt;/item&gt;&lt;item&gt;779&lt;/item&gt;&lt;item&gt;780&lt;/item&gt;&lt;item&gt;781&lt;/item&gt;&lt;item&gt;782&lt;/item&gt;&lt;item&gt;783&lt;/item&gt;&lt;item&gt;784&lt;/item&gt;&lt;item&gt;785&lt;/item&gt;&lt;item&gt;786&lt;/item&gt;&lt;item&gt;787&lt;/item&gt;&lt;item&gt;788&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10&lt;/item&gt;&lt;item&gt;811&lt;/item&gt;&lt;item&gt;812&lt;/item&gt;&lt;item&gt;813&lt;/item&gt;&lt;item&gt;814&lt;/item&gt;&lt;item&gt;815&lt;/item&gt;&lt;item&gt;816&lt;/item&gt;&lt;item&gt;817&lt;/item&gt;&lt;item&gt;818&lt;/item&gt;&lt;item&gt;819&lt;/item&gt;&lt;item&gt;820&lt;/item&gt;&lt;item&gt;821&lt;/item&gt;&lt;item&gt;822&lt;/item&gt;&lt;item&gt;823&lt;/item&gt;&lt;item&gt;824&lt;/item&gt;&lt;item&gt;825&lt;/item&gt;&lt;item&gt;826&lt;/item&gt;&lt;item&gt;827&lt;/item&gt;&lt;item&gt;828&lt;/item&gt;&lt;item&gt;829&lt;/item&gt;&lt;item&gt;830&lt;/item&gt;&lt;item&gt;831&lt;/item&gt;&lt;item&gt;832&lt;/item&gt;&lt;item&gt;833&lt;/item&gt;&lt;item&gt;834&lt;/item&gt;&lt;item&gt;835&lt;/item&gt;&lt;item&gt;836&lt;/item&gt;&lt;item&gt;837&lt;/item&gt;&lt;item&gt;838&lt;/item&gt;&lt;item&gt;839&lt;/item&gt;&lt;item&gt;840&lt;/item&gt;&lt;item&gt;841&lt;/item&gt;&lt;item&gt;842&lt;/item&gt;&lt;item&gt;844&lt;/item&gt;&lt;item&gt;845&lt;/item&gt;&lt;item&gt;846&lt;/item&gt;&lt;item&gt;847&lt;/item&gt;&lt;item&gt;848&lt;/item&gt;&lt;item&gt;849&lt;/item&gt;&lt;item&gt;850&lt;/item&gt;&lt;item&gt;851&lt;/item&gt;&lt;item&gt;852&lt;/item&gt;&lt;item&gt;853&lt;/item&gt;&lt;item&gt;854&lt;/item&gt;&lt;item&gt;855&lt;/item&gt;&lt;item&gt;856&lt;/item&gt;&lt;item&gt;857&lt;/item&gt;&lt;item&gt;858&lt;/item&gt;&lt;item&gt;859&lt;/item&gt;&lt;item&gt;860&lt;/item&gt;&lt;item&gt;861&lt;/item&gt;&lt;item&gt;862&lt;/item&gt;&lt;item&gt;863&lt;/item&gt;&lt;item&gt;864&lt;/item&gt;&lt;item&gt;865&lt;/item&gt;&lt;item&gt;866&lt;/item&gt;&lt;item&gt;867&lt;/item&gt;&lt;item&gt;868&lt;/item&gt;&lt;item&gt;869&lt;/item&gt;&lt;item&gt;870&lt;/item&gt;&lt;item&gt;871&lt;/item&gt;&lt;item&gt;872&lt;/item&gt;&lt;item&gt;873&lt;/item&gt;&lt;item&gt;874&lt;/item&gt;&lt;item&gt;875&lt;/item&gt;&lt;item&gt;876&lt;/item&gt;&lt;item&gt;877&lt;/item&gt;&lt;item&gt;878&lt;/item&gt;&lt;item&gt;879&lt;/item&gt;&lt;item&gt;880&lt;/item&gt;&lt;item&gt;881&lt;/item&gt;&lt;item&gt;882&lt;/item&gt;&lt;item&gt;883&lt;/item&gt;&lt;item&gt;884&lt;/item&gt;&lt;item&gt;885&lt;/item&gt;&lt;item&gt;886&lt;/item&gt;&lt;item&gt;887&lt;/item&gt;&lt;item&gt;888&lt;/item&gt;&lt;item&gt;889&lt;/item&gt;&lt;item&gt;890&lt;/item&gt;&lt;item&gt;891&lt;/item&gt;&lt;item&gt;892&lt;/item&gt;&lt;item&gt;893&lt;/item&gt;&lt;item&gt;894&lt;/item&gt;&lt;item&gt;895&lt;/item&gt;&lt;item&gt;896&lt;/item&gt;&lt;item&gt;897&lt;/item&gt;&lt;item&gt;898&lt;/item&gt;&lt;item&gt;899&lt;/item&gt;&lt;item&gt;900&lt;/item&gt;&lt;item&gt;901&lt;/item&gt;&lt;item&gt;902&lt;/item&gt;&lt;item&gt;903&lt;/item&gt;&lt;item&gt;904&lt;/item&gt;&lt;item&gt;905&lt;/item&gt;&lt;item&gt;906&lt;/item&gt;&lt;item&gt;907&lt;/item&gt;&lt;item&gt;908&lt;/item&gt;&lt;item&gt;910&lt;/item&gt;&lt;item&gt;911&lt;/item&gt;&lt;item&gt;912&lt;/item&gt;&lt;item&gt;913&lt;/item&gt;&lt;item&gt;914&lt;/item&gt;&lt;item&gt;915&lt;/item&gt;&lt;item&gt;916&lt;/item&gt;&lt;item&gt;918&lt;/item&gt;&lt;item&gt;919&lt;/item&gt;&lt;item&gt;920&lt;/item&gt;&lt;item&gt;921&lt;/item&gt;&lt;item&gt;922&lt;/item&gt;&lt;item&gt;923&lt;/item&gt;&lt;item&gt;924&lt;/item&gt;&lt;item&gt;925&lt;/item&gt;&lt;item&gt;926&lt;/item&gt;&lt;item&gt;927&lt;/item&gt;&lt;item&gt;928&lt;/item&gt;&lt;item&gt;929&lt;/item&gt;&lt;item&gt;930&lt;/item&gt;&lt;item&gt;931&lt;/item&gt;&lt;item&gt;932&lt;/item&gt;&lt;item&gt;933&lt;/item&gt;&lt;item&gt;934&lt;/item&gt;&lt;item&gt;935&lt;/item&gt;&lt;item&gt;936&lt;/item&gt;&lt;item&gt;937&lt;/item&gt;&lt;item&gt;938&lt;/item&gt;&lt;item&gt;939&lt;/item&gt;&lt;item&gt;940&lt;/item&gt;&lt;item&gt;941&lt;/item&gt;&lt;item&gt;942&lt;/item&gt;&lt;item&gt;943&lt;/item&gt;&lt;item&gt;944&lt;/item&gt;&lt;item&gt;945&lt;/item&gt;&lt;item&gt;946&lt;/item&gt;&lt;item&gt;947&lt;/item&gt;&lt;item&gt;948&lt;/item&gt;&lt;item&gt;949&lt;/item&gt;&lt;item&gt;950&lt;/item&gt;&lt;item&gt;951&lt;/item&gt;&lt;item&gt;952&lt;/item&gt;&lt;item&gt;953&lt;/item&gt;&lt;item&gt;954&lt;/item&gt;&lt;item&gt;955&lt;/item&gt;&lt;item&gt;956&lt;/item&gt;&lt;item&gt;957&lt;/item&gt;&lt;item&gt;958&lt;/item&gt;&lt;item&gt;959&lt;/item&gt;&lt;item&gt;960&lt;/item&gt;&lt;item&gt;961&lt;/item&gt;&lt;item&gt;962&lt;/item&gt;&lt;item&gt;963&lt;/item&gt;&lt;item&gt;964&lt;/item&gt;&lt;item&gt;965&lt;/item&gt;&lt;item&gt;966&lt;/item&gt;&lt;item&gt;967&lt;/item&gt;&lt;item&gt;968&lt;/item&gt;&lt;item&gt;969&lt;/item&gt;&lt;item&gt;970&lt;/item&gt;&lt;item&gt;971&lt;/item&gt;&lt;item&gt;972&lt;/item&gt;&lt;item&gt;973&lt;/item&gt;&lt;item&gt;974&lt;/item&gt;&lt;item&gt;975&lt;/item&gt;&lt;item&gt;976&lt;/item&gt;&lt;item&gt;977&lt;/item&gt;&lt;item&gt;978&lt;/item&gt;&lt;item&gt;979&lt;/item&gt;&lt;item&gt;980&lt;/item&gt;&lt;item&gt;981&lt;/item&gt;&lt;item&gt;982&lt;/item&gt;&lt;item&gt;983&lt;/item&gt;&lt;item&gt;984&lt;/item&gt;&lt;item&gt;985&lt;/item&gt;&lt;item&gt;986&lt;/item&gt;&lt;item&gt;987&lt;/item&gt;&lt;item&gt;988&lt;/item&gt;&lt;item&gt;989&lt;/item&gt;&lt;item&gt;990&lt;/item&gt;&lt;item&gt;991&lt;/item&gt;&lt;item&gt;992&lt;/item&gt;&lt;item&gt;993&lt;/item&gt;&lt;item&gt;994&lt;/item&gt;&lt;item&gt;995&lt;/item&gt;&lt;item&gt;996&lt;/item&gt;&lt;item&gt;997&lt;/item&gt;&lt;item&gt;998&lt;/item&gt;&lt;item&gt;999&lt;/item&gt;&lt;item&gt;1000&lt;/item&gt;&lt;item&gt;1001&lt;/item&gt;&lt;item&gt;1002&lt;/item&gt;&lt;item&gt;1003&lt;/item&gt;&lt;item&gt;1004&lt;/item&gt;&lt;item&gt;1005&lt;/item&gt;&lt;item&gt;1006&lt;/item&gt;&lt;item&gt;1007&lt;/item&gt;&lt;item&gt;1008&lt;/item&gt;&lt;item&gt;1009&lt;/item&gt;&lt;item&gt;1010&lt;/item&gt;&lt;item&gt;1011&lt;/item&gt;&lt;item&gt;1012&lt;/item&gt;&lt;item&gt;1013&lt;/item&gt;&lt;item&gt;1016&lt;/item&gt;&lt;item&gt;1017&lt;/item&gt;&lt;item&gt;1019&lt;/item&gt;&lt;item&gt;1021&lt;/item&gt;&lt;item&gt;1022&lt;/item&gt;&lt;item&gt;1023&lt;/item&gt;&lt;item&gt;1025&lt;/item&gt;&lt;item&gt;1026&lt;/item&gt;&lt;item&gt;1027&lt;/item&gt;&lt;item&gt;1028&lt;/item&gt;&lt;item&gt;1029&lt;/item&gt;&lt;item&gt;1030&lt;/item&gt;&lt;item&gt;1031&lt;/item&gt;&lt;item&gt;1032&lt;/item&gt;&lt;item&gt;1033&lt;/item&gt;&lt;item&gt;1034&lt;/item&gt;&lt;item&gt;1035&lt;/item&gt;&lt;item&gt;1036&lt;/item&gt;&lt;item&gt;1038&lt;/item&gt;&lt;item&gt;1040&lt;/item&gt;&lt;item&gt;1041&lt;/item&gt;&lt;item&gt;1042&lt;/item&gt;&lt;item&gt;1043&lt;/item&gt;&lt;item&gt;1044&lt;/item&gt;&lt;item&gt;1045&lt;/item&gt;&lt;item&gt;1047&lt;/item&gt;&lt;item&gt;1048&lt;/item&gt;&lt;item&gt;1051&lt;/item&gt;&lt;item&gt;1052&lt;/item&gt;&lt;item&gt;1053&lt;/item&gt;&lt;item&gt;1054&lt;/item&gt;&lt;item&gt;1056&lt;/item&gt;&lt;item&gt;1058&lt;/item&gt;&lt;item&gt;1059&lt;/item&gt;&lt;item&gt;1060&lt;/item&gt;&lt;item&gt;1061&lt;/item&gt;&lt;item&gt;1062&lt;/item&gt;&lt;item&gt;1063&lt;/item&gt;&lt;item&gt;1064&lt;/item&gt;&lt;item&gt;1066&lt;/item&gt;&lt;item&gt;1067&lt;/item&gt;&lt;item&gt;1068&lt;/item&gt;&lt;item&gt;1070&lt;/item&gt;&lt;item&gt;1071&lt;/item&gt;&lt;item&gt;1073&lt;/item&gt;&lt;item&gt;1074&lt;/item&gt;&lt;item&gt;1075&lt;/item&gt;&lt;item&gt;1076&lt;/item&gt;&lt;item&gt;1077&lt;/item&gt;&lt;item&gt;1079&lt;/item&gt;&lt;item&gt;1081&lt;/item&gt;&lt;item&gt;1082&lt;/item&gt;&lt;item&gt;1085&lt;/item&gt;&lt;item&gt;1087&lt;/item&gt;&lt;item&gt;1090&lt;/item&gt;&lt;item&gt;1091&lt;/item&gt;&lt;item&gt;1092&lt;/item&gt;&lt;item&gt;1093&lt;/item&gt;&lt;item&gt;1094&lt;/item&gt;&lt;item&gt;1099&lt;/item&gt;&lt;item&gt;1100&lt;/item&gt;&lt;item&gt;1101&lt;/item&gt;&lt;item&gt;1105&lt;/item&gt;&lt;item&gt;1106&lt;/item&gt;&lt;item&gt;1107&lt;/item&gt;&lt;item&gt;1108&lt;/item&gt;&lt;item&gt;1109&lt;/item&gt;&lt;item&gt;1110&lt;/item&gt;&lt;item&gt;1111&lt;/item&gt;&lt;item&gt;1115&lt;/item&gt;&lt;item&gt;1117&lt;/item&gt;&lt;item&gt;1118&lt;/item&gt;&lt;item&gt;1119&lt;/item&gt;&lt;item&gt;1123&lt;/item&gt;&lt;item&gt;1124&lt;/item&gt;&lt;item&gt;1125&lt;/item&gt;&lt;item&gt;1126&lt;/item&gt;&lt;item&gt;1129&lt;/item&gt;&lt;item&gt;1131&lt;/item&gt;&lt;item&gt;1132&lt;/item&gt;&lt;item&gt;1134&lt;/item&gt;&lt;item&gt;1135&lt;/item&gt;&lt;item&gt;1136&lt;/item&gt;&lt;item&gt;1138&lt;/item&gt;&lt;item&gt;1140&lt;/item&gt;&lt;item&gt;1141&lt;/item&gt;&lt;item&gt;1142&lt;/item&gt;&lt;item&gt;1144&lt;/item&gt;&lt;item&gt;1145&lt;/item&gt;&lt;item&gt;1147&lt;/item&gt;&lt;item&gt;1149&lt;/item&gt;&lt;item&gt;1150&lt;/item&gt;&lt;item&gt;1153&lt;/item&gt;&lt;item&gt;1154&lt;/item&gt;&lt;item&gt;1157&lt;/item&gt;&lt;item&gt;1158&lt;/item&gt;&lt;item&gt;1160&lt;/item&gt;&lt;item&gt;1165&lt;/item&gt;&lt;item&gt;1166&lt;/item&gt;&lt;item&gt;1169&lt;/item&gt;&lt;item&gt;1170&lt;/item&gt;&lt;item&gt;1171&lt;/item&gt;&lt;item&gt;1172&lt;/item&gt;&lt;item&gt;1173&lt;/item&gt;&lt;item&gt;1174&lt;/item&gt;&lt;item&gt;1175&lt;/item&gt;&lt;item&gt;1176&lt;/item&gt;&lt;item&gt;1177&lt;/item&gt;&lt;item&gt;1178&lt;/item&gt;&lt;item&gt;1179&lt;/item&gt;&lt;item&gt;1180&lt;/item&gt;&lt;item&gt;1181&lt;/item&gt;&lt;item&gt;1182&lt;/item&gt;&lt;item&gt;1184&lt;/item&gt;&lt;item&gt;1185&lt;/item&gt;&lt;item&gt;1187&lt;/item&gt;&lt;item&gt;1188&lt;/item&gt;&lt;item&gt;1189&lt;/item&gt;&lt;item&gt;1190&lt;/item&gt;&lt;item&gt;1191&lt;/item&gt;&lt;item&gt;1192&lt;/item&gt;&lt;item&gt;1193&lt;/item&gt;&lt;item&gt;1194&lt;/item&gt;&lt;item&gt;1195&lt;/item&gt;&lt;item&gt;1196&lt;/item&gt;&lt;item&gt;1197&lt;/item&gt;&lt;item&gt;1198&lt;/item&gt;&lt;item&gt;1199&lt;/item&gt;&lt;item&gt;1200&lt;/item&gt;&lt;item&gt;1201&lt;/item&gt;&lt;item&gt;1202&lt;/item&gt;&lt;item&gt;1203&lt;/item&gt;&lt;item&gt;1204&lt;/item&gt;&lt;item&gt;1205&lt;/item&gt;&lt;item&gt;1206&lt;/item&gt;&lt;item&gt;1207&lt;/item&gt;&lt;item&gt;1208&lt;/item&gt;&lt;item&gt;1209&lt;/item&gt;&lt;item&gt;1210&lt;/item&gt;&lt;item&gt;1211&lt;/item&gt;&lt;item&gt;1212&lt;/item&gt;&lt;item&gt;1213&lt;/item&gt;&lt;item&gt;1214&lt;/item&gt;&lt;item&gt;1215&lt;/item&gt;&lt;item&gt;1216&lt;/item&gt;&lt;item&gt;1217&lt;/item&gt;&lt;item&gt;1218&lt;/item&gt;&lt;item&gt;1219&lt;/item&gt;&lt;item&gt;1220&lt;/item&gt;&lt;item&gt;1221&lt;/item&gt;&lt;item&gt;1222&lt;/item&gt;&lt;item&gt;1223&lt;/item&gt;&lt;item&gt;1224&lt;/item&gt;&lt;item&gt;1225&lt;/item&gt;&lt;item&gt;1226&lt;/item&gt;&lt;item&gt;1227&lt;/item&gt;&lt;item&gt;1228&lt;/item&gt;&lt;item&gt;1229&lt;/item&gt;&lt;item&gt;1230&lt;/item&gt;&lt;item&gt;1231&lt;/item&gt;&lt;item&gt;1232&lt;/item&gt;&lt;item&gt;1233&lt;/item&gt;&lt;item&gt;1235&lt;/item&gt;&lt;item&gt;1236&lt;/item&gt;&lt;item&gt;1237&lt;/item&gt;&lt;/record-ids&gt;&lt;/item&gt;&lt;/Libraries&gt;"/>
    <w:docVar w:name="QXCitationStyleId" w:val="apa"/>
    <w:docVar w:name="QXCitationStyleName" w:val="American Psychological Association 6th Edition"/>
    <w:docVar w:name="QXCookie" w:val="78823614"/>
  </w:docVars>
  <w:rsids>
    <w:rsidRoot w:val="006C3A3D"/>
    <w:rsid w:val="0002097A"/>
    <w:rsid w:val="0004557C"/>
    <w:rsid w:val="00062B69"/>
    <w:rsid w:val="000815AE"/>
    <w:rsid w:val="000B79B8"/>
    <w:rsid w:val="001D1D7E"/>
    <w:rsid w:val="0022179E"/>
    <w:rsid w:val="0022344A"/>
    <w:rsid w:val="00277349"/>
    <w:rsid w:val="00294A51"/>
    <w:rsid w:val="002F389C"/>
    <w:rsid w:val="00326F18"/>
    <w:rsid w:val="00357113"/>
    <w:rsid w:val="00367D27"/>
    <w:rsid w:val="003D2B15"/>
    <w:rsid w:val="003E4186"/>
    <w:rsid w:val="003E7119"/>
    <w:rsid w:val="00434F65"/>
    <w:rsid w:val="00447A33"/>
    <w:rsid w:val="004E3636"/>
    <w:rsid w:val="004F3B4D"/>
    <w:rsid w:val="004F5B69"/>
    <w:rsid w:val="0054574E"/>
    <w:rsid w:val="005519D5"/>
    <w:rsid w:val="005574F0"/>
    <w:rsid w:val="0058774C"/>
    <w:rsid w:val="00672FB4"/>
    <w:rsid w:val="0068341E"/>
    <w:rsid w:val="006C3A3D"/>
    <w:rsid w:val="006E0803"/>
    <w:rsid w:val="00770D2A"/>
    <w:rsid w:val="007E4825"/>
    <w:rsid w:val="008322A0"/>
    <w:rsid w:val="00833DE0"/>
    <w:rsid w:val="008A3126"/>
    <w:rsid w:val="0090754B"/>
    <w:rsid w:val="00917273"/>
    <w:rsid w:val="009872D2"/>
    <w:rsid w:val="00993C5D"/>
    <w:rsid w:val="009D0A9A"/>
    <w:rsid w:val="009D114D"/>
    <w:rsid w:val="00A63519"/>
    <w:rsid w:val="00A81D07"/>
    <w:rsid w:val="00B437EC"/>
    <w:rsid w:val="00C00C04"/>
    <w:rsid w:val="00CE2606"/>
    <w:rsid w:val="00CF2E38"/>
    <w:rsid w:val="00D04C81"/>
    <w:rsid w:val="00D22189"/>
    <w:rsid w:val="00D40829"/>
    <w:rsid w:val="00E2414C"/>
    <w:rsid w:val="00E500ED"/>
    <w:rsid w:val="00EB10D6"/>
    <w:rsid w:val="00EC10B8"/>
    <w:rsid w:val="00EC1AE8"/>
    <w:rsid w:val="00F03AB5"/>
    <w:rsid w:val="00F22EB2"/>
    <w:rsid w:val="00F40119"/>
    <w:rsid w:val="00FF6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AB089"/>
  <w15:docId w15:val="{5143E32A-849D-4E8E-8258-9FE08C7A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0119"/>
    <w:rPr>
      <w:color w:val="0000FF"/>
      <w:u w:val="single"/>
    </w:rPr>
  </w:style>
  <w:style w:type="paragraph" w:styleId="Header">
    <w:name w:val="header"/>
    <w:basedOn w:val="Normal"/>
    <w:link w:val="HeaderChar"/>
    <w:uiPriority w:val="99"/>
    <w:unhideWhenUsed/>
    <w:rsid w:val="00F40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19"/>
  </w:style>
  <w:style w:type="paragraph" w:styleId="Footer">
    <w:name w:val="footer"/>
    <w:basedOn w:val="Normal"/>
    <w:link w:val="FooterChar"/>
    <w:uiPriority w:val="99"/>
    <w:unhideWhenUsed/>
    <w:rsid w:val="00F40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19"/>
  </w:style>
  <w:style w:type="paragraph" w:customStyle="1" w:styleId="EndNoteBibliographyTitle">
    <w:name w:val="EndNote Bibliography Title"/>
    <w:basedOn w:val="Normal"/>
    <w:link w:val="EndNoteBibliographyTitleChar"/>
    <w:rsid w:val="00D04C8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04C81"/>
    <w:rPr>
      <w:rFonts w:ascii="Calibri" w:hAnsi="Calibri" w:cs="Calibri"/>
      <w:noProof/>
    </w:rPr>
  </w:style>
  <w:style w:type="paragraph" w:customStyle="1" w:styleId="EndNoteBibliography">
    <w:name w:val="EndNote Bibliography"/>
    <w:basedOn w:val="Normal"/>
    <w:link w:val="EndNoteBibliographyChar"/>
    <w:rsid w:val="00D04C8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04C81"/>
    <w:rPr>
      <w:rFonts w:ascii="Calibri" w:hAnsi="Calibri" w:cs="Calibri"/>
      <w:noProof/>
    </w:rPr>
  </w:style>
  <w:style w:type="character" w:styleId="CommentReference">
    <w:name w:val="annotation reference"/>
    <w:basedOn w:val="DefaultParagraphFont"/>
    <w:uiPriority w:val="99"/>
    <w:semiHidden/>
    <w:unhideWhenUsed/>
    <w:rsid w:val="00434F65"/>
    <w:rPr>
      <w:sz w:val="16"/>
      <w:szCs w:val="16"/>
    </w:rPr>
  </w:style>
  <w:style w:type="paragraph" w:styleId="CommentText">
    <w:name w:val="annotation text"/>
    <w:basedOn w:val="Normal"/>
    <w:link w:val="CommentTextChar"/>
    <w:uiPriority w:val="99"/>
    <w:semiHidden/>
    <w:unhideWhenUsed/>
    <w:rsid w:val="00434F65"/>
    <w:pPr>
      <w:spacing w:line="240" w:lineRule="auto"/>
    </w:pPr>
    <w:rPr>
      <w:sz w:val="20"/>
      <w:szCs w:val="20"/>
    </w:rPr>
  </w:style>
  <w:style w:type="character" w:customStyle="1" w:styleId="CommentTextChar">
    <w:name w:val="Comment Text Char"/>
    <w:basedOn w:val="DefaultParagraphFont"/>
    <w:link w:val="CommentText"/>
    <w:uiPriority w:val="99"/>
    <w:semiHidden/>
    <w:rsid w:val="00434F65"/>
    <w:rPr>
      <w:sz w:val="20"/>
      <w:szCs w:val="20"/>
    </w:rPr>
  </w:style>
  <w:style w:type="paragraph" w:styleId="CommentSubject">
    <w:name w:val="annotation subject"/>
    <w:basedOn w:val="CommentText"/>
    <w:next w:val="CommentText"/>
    <w:link w:val="CommentSubjectChar"/>
    <w:uiPriority w:val="99"/>
    <w:semiHidden/>
    <w:unhideWhenUsed/>
    <w:rsid w:val="00434F65"/>
    <w:rPr>
      <w:b/>
      <w:bCs/>
    </w:rPr>
  </w:style>
  <w:style w:type="character" w:customStyle="1" w:styleId="CommentSubjectChar">
    <w:name w:val="Comment Subject Char"/>
    <w:basedOn w:val="CommentTextChar"/>
    <w:link w:val="CommentSubject"/>
    <w:uiPriority w:val="99"/>
    <w:semiHidden/>
    <w:rsid w:val="00434F65"/>
    <w:rPr>
      <w:b/>
      <w:bCs/>
      <w:sz w:val="20"/>
      <w:szCs w:val="20"/>
    </w:rPr>
  </w:style>
  <w:style w:type="paragraph" w:styleId="BalloonText">
    <w:name w:val="Balloon Text"/>
    <w:basedOn w:val="Normal"/>
    <w:link w:val="BalloonTextChar"/>
    <w:uiPriority w:val="99"/>
    <w:semiHidden/>
    <w:unhideWhenUsed/>
    <w:rsid w:val="0043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linicaltrial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linicaltrial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sevier.com/online-tools/embase" TargetMode="External"/><Relationship Id="rId5" Type="http://schemas.openxmlformats.org/officeDocument/2006/relationships/settings" Target="settings.xml"/><Relationship Id="rId15" Type="http://schemas.openxmlformats.org/officeDocument/2006/relationships/hyperlink" Target="http://www.elsevier.com/online-tools/embase" TargetMode="External"/><Relationship Id="rId10" Type="http://schemas.openxmlformats.org/officeDocument/2006/relationships/hyperlink" Target="http://www.cochrane.org/cochrane-review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ncbi.nlm.nih.gov/pubmed/" TargetMode="External"/><Relationship Id="rId14" Type="http://schemas.openxmlformats.org/officeDocument/2006/relationships/hyperlink" Target="http://www.cochrane.org/cochrane-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467FA44889342B30D3EBEA602EB0E" ma:contentTypeVersion="0" ma:contentTypeDescription="Create a new document." ma:contentTypeScope="" ma:versionID="c7da60e940ac1e11d01c79389fbbf5a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527379-8C25-434E-9B92-3FB07DD6D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EA247F-18B0-4849-A8E4-1169ED85C917}">
  <ds:schemaRefs>
    <ds:schemaRef ds:uri="http://schemas.microsoft.com/sharepoint/v3/contenttype/forms"/>
  </ds:schemaRefs>
</ds:datastoreItem>
</file>

<file path=customXml/itemProps3.xml><?xml version="1.0" encoding="utf-8"?>
<ds:datastoreItem xmlns:ds="http://schemas.openxmlformats.org/officeDocument/2006/customXml" ds:itemID="{CB9FBA52-0148-40B3-905D-6B231E65DB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2244</Words>
  <Characters>12797</Characters>
  <Application>Microsoft Office Word</Application>
  <DocSecurity>4</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Reed Elsevier</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Shamliyant</dc:creator>
  <cp:lastModifiedBy>Baeuerlein, Christopher</cp:lastModifiedBy>
  <cp:revision>2</cp:revision>
  <dcterms:created xsi:type="dcterms:W3CDTF">2017-09-14T18:54:00Z</dcterms:created>
  <dcterms:modified xsi:type="dcterms:W3CDTF">2017-09-14T18:54:00Z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0x01010057B467FA44889342B30D3EBEA602EB0E</vt:lpwstr>
  </property>
</Properties>
</file>