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6642" w14:textId="77777777" w:rsidR="0006182D" w:rsidRDefault="0006182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Supplemental Digital Content 3</w:t>
      </w:r>
    </w:p>
    <w:p w14:paraId="7BEDC5AB" w14:textId="77777777" w:rsidR="007B1DA4" w:rsidRDefault="000757BB">
      <w:r>
        <w:rPr>
          <w:b/>
          <w:u w:val="single"/>
        </w:rPr>
        <w:t>Q1 – ACTH vs random</w:t>
      </w:r>
    </w:p>
    <w:p w14:paraId="6BC52D33" w14:textId="77777777" w:rsidR="000757BB" w:rsidRDefault="000757B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758"/>
        <w:gridCol w:w="544"/>
        <w:gridCol w:w="862"/>
        <w:gridCol w:w="779"/>
        <w:gridCol w:w="749"/>
        <w:gridCol w:w="909"/>
        <w:gridCol w:w="2652"/>
        <w:gridCol w:w="842"/>
        <w:gridCol w:w="725"/>
      </w:tblGrid>
      <w:tr w:rsidR="000757BB" w14:paraId="01E18332" w14:textId="77777777" w:rsidTr="0009559A">
        <w:trPr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3F5F1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 assessment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ECE21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 xml:space="preserve">Impact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6AEF0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21D0F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Importance</w:t>
            </w:r>
          </w:p>
        </w:tc>
      </w:tr>
      <w:tr w:rsidR="000757BB" w14:paraId="69AB2750" w14:textId="77777777" w:rsidTr="0009559A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2D83A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DF25B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49E7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AE947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411C6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AAF9F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46AB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3A3FB25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4E678EF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8BA2F09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</w:tr>
      <w:tr w:rsidR="000757BB" w14:paraId="0FE943CD" w14:textId="77777777" w:rsidTr="0009559A">
        <w:trPr>
          <w:cantSplit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006FF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 w:cs="Times New Roman"/>
                <w:sz w:val="13"/>
                <w:szCs w:val="13"/>
              </w:rPr>
              <w:t>Predicting Hemodynamic Instability</w:t>
            </w:r>
          </w:p>
        </w:tc>
      </w:tr>
      <w:tr w:rsidR="000757BB" w14:paraId="55179600" w14:textId="77777777" w:rsidTr="0009559A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AB6D0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0AE7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30261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serious </w:t>
            </w:r>
            <w:r>
              <w:rPr>
                <w:rFonts w:ascii="Arial Narrow" w:eastAsia="Times New Roman" w:hAnsi="Arial Narrow" w:cs="Times New Roman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F3880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6AAD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4696E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serious </w:t>
            </w:r>
            <w:r>
              <w:rPr>
                <w:rFonts w:ascii="Arial Narrow" w:eastAsia="Times New Roman" w:hAnsi="Arial Narrow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8119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E5147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This is based on a single RCT which randomized 60 patients with septic shock to a low dose ACTH (1ug ACTH) test versus a random cortisol to diagnose adrenal insufficiency. Despite the small numbers, the low dose ACTH test was better able to predict those that required a longer duration of vasopressors and those that were steroid responsive as opposed to the random cortisol. This finding is supported by observational studies as well.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0FA5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quality-sign"/>
                <w:rFonts w:ascii="STIXGeneral-Regular" w:eastAsia="Times New Roman" w:hAnsi="STIXGeneral-Regular" w:cs="STIXGeneral-Regular"/>
                <w:sz w:val="21"/>
                <w:szCs w:val="21"/>
              </w:rPr>
              <w:t>⨁⨁</w:t>
            </w:r>
            <w:r>
              <w:rPr>
                <w:rStyle w:val="quality-sign"/>
                <w:rFonts w:ascii="Menlo Regular" w:eastAsia="Times New Roman" w:hAnsi="Menlo Regular" w:cs="Menlo Regular"/>
                <w:sz w:val="21"/>
                <w:szCs w:val="21"/>
              </w:rPr>
              <w:t>◯◯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br/>
              <w:t xml:space="preserve">LOW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21AB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CRITICAL </w:t>
            </w:r>
          </w:p>
        </w:tc>
      </w:tr>
    </w:tbl>
    <w:p w14:paraId="04E26EB2" w14:textId="77777777" w:rsidR="000757BB" w:rsidRDefault="000757BB" w:rsidP="000757BB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CI:</w:t>
      </w:r>
      <w:r>
        <w:rPr>
          <w:rFonts w:ascii="Arial Narrow" w:hAnsi="Arial Narrow"/>
          <w:color w:val="000000"/>
          <w:sz w:val="14"/>
          <w:szCs w:val="14"/>
        </w:rPr>
        <w:t xml:space="preserve"> Confidence interval</w:t>
      </w:r>
    </w:p>
    <w:p w14:paraId="7DBD5D54" w14:textId="77777777" w:rsidR="000757BB" w:rsidRDefault="000757BB" w:rsidP="000757BB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>Unblinded study.</w:t>
      </w:r>
    </w:p>
    <w:p w14:paraId="64B26855" w14:textId="77777777" w:rsidR="000757BB" w:rsidRDefault="000757BB" w:rsidP="000757BB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>Very small number of patients.</w:t>
      </w:r>
    </w:p>
    <w:p w14:paraId="2B5978CB" w14:textId="77777777" w:rsidR="000757BB" w:rsidRDefault="000757BB"/>
    <w:p w14:paraId="227BDD83" w14:textId="77777777" w:rsidR="00B51648" w:rsidRDefault="00B51648">
      <w:pPr>
        <w:rPr>
          <w:b/>
        </w:rPr>
      </w:pPr>
      <w:r>
        <w:rPr>
          <w:b/>
        </w:rPr>
        <w:br w:type="page"/>
      </w:r>
    </w:p>
    <w:p w14:paraId="04EDB54C" w14:textId="77777777" w:rsidR="000757BB" w:rsidRDefault="000757BB">
      <w:pPr>
        <w:rPr>
          <w:b/>
          <w:u w:val="single"/>
        </w:rPr>
      </w:pPr>
      <w:r>
        <w:rPr>
          <w:b/>
          <w:u w:val="single"/>
        </w:rPr>
        <w:lastRenderedPageBreak/>
        <w:t>Q2 – High vs low dose ACTH</w:t>
      </w:r>
    </w:p>
    <w:p w14:paraId="2E50DBC2" w14:textId="77777777" w:rsidR="000757BB" w:rsidRDefault="000757BB">
      <w:pPr>
        <w:rPr>
          <w:b/>
          <w:u w:val="single"/>
        </w:rPr>
      </w:pPr>
    </w:p>
    <w:p w14:paraId="6F0B6F53" w14:textId="77777777" w:rsidR="000757BB" w:rsidRDefault="000757BB" w:rsidP="000757BB">
      <w:pPr>
        <w:spacing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835"/>
        <w:gridCol w:w="544"/>
        <w:gridCol w:w="862"/>
        <w:gridCol w:w="779"/>
        <w:gridCol w:w="749"/>
        <w:gridCol w:w="909"/>
        <w:gridCol w:w="2536"/>
        <w:gridCol w:w="881"/>
        <w:gridCol w:w="725"/>
      </w:tblGrid>
      <w:tr w:rsidR="000757BB" w14:paraId="42496A5E" w14:textId="77777777" w:rsidTr="0009559A">
        <w:trPr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AB8CB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 assessment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FFE1E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 xml:space="preserve">Impact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8B7B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7CB92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Importance</w:t>
            </w:r>
          </w:p>
        </w:tc>
      </w:tr>
      <w:tr w:rsidR="000757BB" w14:paraId="411CE379" w14:textId="77777777" w:rsidTr="0009559A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2792F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FBC2B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28B05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C3102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ECAD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45F3E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6C8C8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83172DB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C0FF8FF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BD04CBE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</w:tr>
      <w:tr w:rsidR="000757BB" w14:paraId="5FF96203" w14:textId="77777777" w:rsidTr="0009559A">
        <w:trPr>
          <w:cantSplit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F799E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 w:cs="Times New Roman"/>
                <w:sz w:val="13"/>
                <w:szCs w:val="13"/>
              </w:rPr>
              <w:t>Sensitivity/Specificity (assessed with: area under the curve from receiver-operating characteristics)</w:t>
            </w:r>
          </w:p>
        </w:tc>
      </w:tr>
      <w:tr w:rsidR="000757BB" w14:paraId="67E864D8" w14:textId="77777777" w:rsidTr="0009559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1EF18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E5C08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observational studies </w:t>
            </w:r>
            <w:r>
              <w:rPr>
                <w:rFonts w:ascii="Arial Narrow" w:eastAsia="Times New Roman" w:hAnsi="Arial Narrow" w:cs="Times New Roman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A9E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BB44C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95FC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6BE3D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  <w:r>
              <w:rPr>
                <w:rFonts w:ascii="Arial Narrow" w:eastAsia="Times New Roman" w:hAnsi="Arial Narrow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CEDE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F4BD2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Data is from the Kazlauskaite meta-analysis. In the standard dose (250ug), 30-min cortisol values less than 440nmol/L were highly predictive of CIRCI, and values greater than 833nmol/L ruled out CIRCI. AUC for these categorized test results was 0.82 (95% CI 0.78-0.86). In the low dose (1ug), AUC for these same categorized test results was 0.94 (95% CI 0.90-0.94).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CAB22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quality-sign"/>
                <w:rFonts w:ascii="Cambria" w:eastAsia="Times New Roman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enlo Regular" w:eastAsia="Times New Roman" w:hAnsi="Menlo Regular" w:cs="Menlo Regular"/>
                <w:sz w:val="21"/>
                <w:szCs w:val="21"/>
              </w:rPr>
              <w:t>◯◯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br/>
              <w:t xml:space="preserve">LOW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DE3C9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CRITICAL </w:t>
            </w:r>
          </w:p>
        </w:tc>
      </w:tr>
    </w:tbl>
    <w:p w14:paraId="5971A69B" w14:textId="77777777" w:rsidR="000757BB" w:rsidRDefault="000757BB" w:rsidP="000757BB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CI:</w:t>
      </w:r>
      <w:r>
        <w:rPr>
          <w:rFonts w:ascii="Arial Narrow" w:hAnsi="Arial Narrow"/>
          <w:color w:val="000000"/>
          <w:sz w:val="14"/>
          <w:szCs w:val="14"/>
        </w:rPr>
        <w:t xml:space="preserve"> Confidence interval</w:t>
      </w:r>
    </w:p>
    <w:p w14:paraId="781176F9" w14:textId="77777777" w:rsidR="000757BB" w:rsidRDefault="000757BB" w:rsidP="000757BB">
      <w:pPr>
        <w:numPr>
          <w:ilvl w:val="0"/>
          <w:numId w:val="2"/>
        </w:numPr>
        <w:spacing w:before="100" w:beforeAutospacing="1" w:after="100" w:afterAutospacing="1"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>Data adjusted for type of cortisol assay.</w:t>
      </w:r>
    </w:p>
    <w:p w14:paraId="510E3986" w14:textId="77777777" w:rsidR="000757BB" w:rsidRDefault="000757BB" w:rsidP="000757BB">
      <w:pPr>
        <w:numPr>
          <w:ilvl w:val="0"/>
          <w:numId w:val="2"/>
        </w:numPr>
        <w:spacing w:before="100" w:beforeAutospacing="1" w:after="100" w:afterAutospacing="1"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>No overlap in AUC confidence intervals from each test.</w:t>
      </w:r>
    </w:p>
    <w:p w14:paraId="29C1A851" w14:textId="77777777" w:rsidR="000757BB" w:rsidRDefault="000757BB"/>
    <w:p w14:paraId="0562EEB7" w14:textId="77777777" w:rsidR="000757BB" w:rsidRDefault="000757BB">
      <w:pPr>
        <w:rPr>
          <w:rFonts w:cstheme="minorHAnsi"/>
          <w:lang w:val="en-US"/>
        </w:rPr>
      </w:pPr>
      <w:r>
        <w:rPr>
          <w:rFonts w:cstheme="minorHAnsi"/>
        </w:rPr>
        <w:br w:type="page"/>
      </w:r>
    </w:p>
    <w:p w14:paraId="3F6C9A4D" w14:textId="77777777" w:rsidR="000757BB" w:rsidRDefault="000757BB" w:rsidP="000757BB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Q3 – Salivary cortisol</w:t>
      </w:r>
    </w:p>
    <w:p w14:paraId="4468622D" w14:textId="77777777" w:rsidR="000757BB" w:rsidRDefault="000757BB" w:rsidP="000757BB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</w:p>
    <w:p w14:paraId="738B28E5" w14:textId="77777777" w:rsidR="000757BB" w:rsidRDefault="000757BB" w:rsidP="000757BB">
      <w:pPr>
        <w:spacing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835"/>
        <w:gridCol w:w="544"/>
        <w:gridCol w:w="862"/>
        <w:gridCol w:w="779"/>
        <w:gridCol w:w="749"/>
        <w:gridCol w:w="909"/>
        <w:gridCol w:w="2561"/>
        <w:gridCol w:w="856"/>
        <w:gridCol w:w="725"/>
      </w:tblGrid>
      <w:tr w:rsidR="000757BB" w14:paraId="4FC4E373" w14:textId="77777777" w:rsidTr="0009559A">
        <w:trPr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CBD25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 assessment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11A45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 xml:space="preserve">Impact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99D22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E19E8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Importance</w:t>
            </w:r>
          </w:p>
        </w:tc>
      </w:tr>
      <w:tr w:rsidR="000757BB" w14:paraId="7D35785F" w14:textId="77777777" w:rsidTr="0009559A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68A85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DEB1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805FD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AA501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91F5C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4D9F9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AFF39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6FDF869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82FB1A8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8BF47E2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</w:tr>
      <w:tr w:rsidR="000757BB" w14:paraId="508AF696" w14:textId="77777777" w:rsidTr="0009559A">
        <w:trPr>
          <w:cantSplit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7DB7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 w:cs="Times New Roman"/>
                <w:sz w:val="13"/>
                <w:szCs w:val="13"/>
              </w:rPr>
              <w:t>Correlation between salivary and serum cortisol</w:t>
            </w:r>
          </w:p>
        </w:tc>
      </w:tr>
      <w:tr w:rsidR="000757BB" w14:paraId="20865F14" w14:textId="77777777" w:rsidTr="0009559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C59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F751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observational studies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6A09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B833E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6B8D1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CF4DB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serious </w:t>
            </w:r>
            <w:r>
              <w:rPr>
                <w:rFonts w:ascii="Arial Narrow" w:eastAsia="Times New Roman" w:hAnsi="Arial Narrow" w:cs="Times New Roman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A419D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E58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Two studies examined the correlation between salivary and serum free cortisol. One was done in the setting of severe sepsis (Estrada-Y-Martin) and the other in liver cirrhosis (Galbois). The correlation coefficient in 38 patients with sepsis was 0.86 (95% CI 0.78-0.92) and in 88 patients with cirrhosis was 0.91.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91614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quality-sign"/>
                <w:rFonts w:ascii="Cambria" w:eastAsia="Times New Roman" w:hAnsi="Cambria" w:cs="Cambria"/>
                <w:sz w:val="21"/>
                <w:szCs w:val="21"/>
              </w:rPr>
              <w:t>⨁</w:t>
            </w:r>
            <w:r>
              <w:rPr>
                <w:rStyle w:val="quality-sign"/>
                <w:rFonts w:ascii="Menlo Regular" w:eastAsia="Times New Roman" w:hAnsi="Menlo Regular" w:cs="Menlo Regular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br/>
              <w:t xml:space="preserve">VERY LOW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0D34A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CRITICAL </w:t>
            </w:r>
          </w:p>
        </w:tc>
      </w:tr>
      <w:tr w:rsidR="000757BB" w14:paraId="659B9A6C" w14:textId="77777777" w:rsidTr="0009559A">
        <w:trPr>
          <w:cantSplit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A47A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 w:cs="Times New Roman"/>
                <w:sz w:val="13"/>
                <w:szCs w:val="13"/>
              </w:rPr>
              <w:t>Correlation between salivary free &amp; clinical CIRCI - not reported</w:t>
            </w:r>
          </w:p>
        </w:tc>
      </w:tr>
      <w:tr w:rsidR="000757BB" w14:paraId="542076F5" w14:textId="77777777" w:rsidTr="0009559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0963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4E0DF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3B6E8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CD1B3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9DC3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2499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2C47E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8F77B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AFE21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 w:cs="Times New Roman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06A9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CRITICAL </w:t>
            </w:r>
          </w:p>
        </w:tc>
      </w:tr>
    </w:tbl>
    <w:p w14:paraId="7C806EB1" w14:textId="77777777" w:rsidR="000757BB" w:rsidRDefault="000757BB" w:rsidP="000757BB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CI:</w:t>
      </w:r>
      <w:r>
        <w:rPr>
          <w:rFonts w:ascii="Arial Narrow" w:hAnsi="Arial Narrow"/>
          <w:color w:val="000000"/>
          <w:sz w:val="14"/>
          <w:szCs w:val="14"/>
        </w:rPr>
        <w:t xml:space="preserve"> Confidence interval</w:t>
      </w:r>
    </w:p>
    <w:p w14:paraId="66236666" w14:textId="77777777" w:rsidR="000757BB" w:rsidRDefault="000757BB" w:rsidP="000757BB">
      <w:pPr>
        <w:numPr>
          <w:ilvl w:val="0"/>
          <w:numId w:val="4"/>
        </w:numPr>
        <w:spacing w:before="100" w:beforeAutospacing="1" w:after="100" w:afterAutospacing="1"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>Small number of patients in only 2 studies.</w:t>
      </w:r>
    </w:p>
    <w:p w14:paraId="771C38AF" w14:textId="77777777" w:rsidR="000757BB" w:rsidRPr="000757BB" w:rsidRDefault="000757BB" w:rsidP="000757BB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0B7856B" w14:textId="77777777" w:rsidR="00B51648" w:rsidRDefault="00B51648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</w:rPr>
        <w:br w:type="page"/>
      </w:r>
    </w:p>
    <w:p w14:paraId="6B860673" w14:textId="77777777" w:rsidR="000757BB" w:rsidRDefault="000757BB" w:rsidP="000757BB">
      <w:pPr>
        <w:pStyle w:val="ListParagraph"/>
        <w:spacing w:after="20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Q4 – Plasma free vs plasma total</w:t>
      </w:r>
    </w:p>
    <w:p w14:paraId="0FB26CE8" w14:textId="77777777" w:rsidR="000757BB" w:rsidRDefault="000757BB" w:rsidP="000757BB">
      <w:pPr>
        <w:pStyle w:val="ListParagraph"/>
        <w:spacing w:after="200" w:line="276" w:lineRule="auto"/>
        <w:rPr>
          <w:rFonts w:cstheme="minorHAnsi"/>
          <w:b/>
          <w:u w:val="single"/>
        </w:rPr>
      </w:pPr>
    </w:p>
    <w:p w14:paraId="4B08AEF6" w14:textId="77777777" w:rsidR="000757BB" w:rsidRDefault="000757BB" w:rsidP="000757BB">
      <w:pPr>
        <w:spacing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835"/>
        <w:gridCol w:w="544"/>
        <w:gridCol w:w="862"/>
        <w:gridCol w:w="779"/>
        <w:gridCol w:w="749"/>
        <w:gridCol w:w="909"/>
        <w:gridCol w:w="2581"/>
        <w:gridCol w:w="836"/>
        <w:gridCol w:w="725"/>
      </w:tblGrid>
      <w:tr w:rsidR="000757BB" w14:paraId="0EB83497" w14:textId="77777777" w:rsidTr="0009559A">
        <w:trPr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CF36D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 assessment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37132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 xml:space="preserve">Impact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A416A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C4678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Importance</w:t>
            </w:r>
          </w:p>
        </w:tc>
      </w:tr>
      <w:tr w:rsidR="000757BB" w14:paraId="76ADF0EC" w14:textId="77777777" w:rsidTr="0009559A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64897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BAA7E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4AE3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DB942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90E2B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13E65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37A10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45E9BB2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C87B415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D148137" w14:textId="77777777" w:rsidR="000757BB" w:rsidRDefault="000757BB" w:rsidP="0009559A">
            <w:pPr>
              <w:rPr>
                <w:rFonts w:ascii="Arial Narrow" w:eastAsia="Times New Roman" w:hAnsi="Arial Narrow" w:cs="Times New Roman"/>
                <w:b/>
                <w:bCs/>
                <w:sz w:val="13"/>
                <w:szCs w:val="13"/>
              </w:rPr>
            </w:pPr>
          </w:p>
        </w:tc>
      </w:tr>
      <w:tr w:rsidR="000757BB" w14:paraId="4E894D97" w14:textId="77777777" w:rsidTr="0009559A">
        <w:trPr>
          <w:cantSplit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074B1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 w:cs="Times New Roman"/>
                <w:sz w:val="13"/>
                <w:szCs w:val="13"/>
              </w:rPr>
              <w:t>Ability to predict Illness Severity [multiple]</w:t>
            </w:r>
          </w:p>
        </w:tc>
      </w:tr>
      <w:tr w:rsidR="000757BB" w14:paraId="02145255" w14:textId="77777777" w:rsidTr="0009559A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288E7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AC0BD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observational studies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0DCB1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F377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7672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serious </w:t>
            </w:r>
            <w:r>
              <w:rPr>
                <w:rFonts w:ascii="Arial Narrow" w:eastAsia="Times New Roman" w:hAnsi="Arial Narrow" w:cs="Times New Roman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FBF50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B6058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C23E" w14:textId="77777777" w:rsidR="00A0066A" w:rsidRPr="00A0066A" w:rsidRDefault="000757BB" w:rsidP="00A006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Ho 2006 - free cortisol better able to predict illness severity in patients with sepsis and free cortisol incrementally varied with illness category (sepsis vs septic shock) whereas total did not. Voseger 2003 - free cortisol varied more with CV surgery whereas total did not. Hamrahian 2004 - free cortisol different between critically ill and healthy controls whereas total was not. Even more pronounced in those with hypoproteinemia. </w:t>
            </w:r>
            <w:r w:rsidR="00A0066A">
              <w:rPr>
                <w:rFonts w:ascii="Arial Narrow" w:eastAsia="Times New Roman" w:hAnsi="Arial Narrow" w:cs="Times New Roman"/>
                <w:sz w:val="13"/>
                <w:szCs w:val="13"/>
              </w:rPr>
              <w:t>Molenaar 2011 -</w:t>
            </w:r>
            <w:r w:rsidR="00A0066A" w:rsidRPr="00A0066A"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 </w:t>
            </w:r>
            <w:r w:rsidR="00A0066A" w:rsidRPr="00A0066A">
              <w:rPr>
                <w:rFonts w:ascii="Arial Narrow" w:eastAsia="Times New Roman" w:hAnsi="Arial Narrow" w:cs="Times New Roman"/>
                <w:iCs/>
                <w:color w:val="222222"/>
                <w:sz w:val="13"/>
                <w:szCs w:val="13"/>
                <w:shd w:val="clear" w:color="auto" w:fill="FFFFFF"/>
              </w:rPr>
              <w:t>total cortisol closely correlates to free cortisol in critically ill, septic and non-septic patients with suspected CIRCI, even though the biologically active free cortisol fraction depends on binding proteins and free cortisol better parallels severity of disease than total cortisol</w:t>
            </w:r>
            <w:r w:rsidR="00A0066A" w:rsidRPr="00A0066A">
              <w:rPr>
                <w:rFonts w:ascii="Arial Narrow" w:eastAsia="Times New Roman" w:hAnsi="Arial Narrow" w:cs="Times New Roman"/>
                <w:color w:val="222222"/>
                <w:sz w:val="13"/>
                <w:szCs w:val="13"/>
                <w:shd w:val="clear" w:color="auto" w:fill="FFFFFF"/>
              </w:rPr>
              <w:t>.</w:t>
            </w:r>
          </w:p>
          <w:p w14:paraId="0137C029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38D21" w14:textId="77777777" w:rsidR="000757BB" w:rsidRDefault="000757BB" w:rsidP="0009559A">
            <w:pPr>
              <w:jc w:val="center"/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Style w:val="quality-sign"/>
                <w:rFonts w:ascii="STIXSizeOneSym-Regular" w:eastAsia="Times New Roman" w:hAnsi="STIXSizeOneSym-Regular" w:cs="STIXSizeOneSym-Regular"/>
                <w:sz w:val="21"/>
                <w:szCs w:val="21"/>
              </w:rPr>
              <w:t>⨁</w:t>
            </w:r>
            <w:r>
              <w:rPr>
                <w:rStyle w:val="quality-sign"/>
                <w:rFonts w:ascii="Menlo Regular" w:eastAsia="Times New Roman" w:hAnsi="Menlo Regular" w:cs="Menlo Regular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br/>
              <w:t xml:space="preserve">VERY LOW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A1996" w14:textId="77777777" w:rsidR="000757BB" w:rsidRDefault="000757BB" w:rsidP="0009559A">
            <w:pPr>
              <w:rPr>
                <w:rFonts w:ascii="Arial Narrow" w:eastAsia="Times New Roman" w:hAnsi="Arial Narrow" w:cs="Times New Roman"/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CRITICAL </w:t>
            </w:r>
          </w:p>
        </w:tc>
      </w:tr>
    </w:tbl>
    <w:p w14:paraId="60A73B41" w14:textId="77777777" w:rsidR="000757BB" w:rsidRDefault="000757BB" w:rsidP="000757BB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CI:</w:t>
      </w:r>
      <w:r>
        <w:rPr>
          <w:rFonts w:ascii="Arial Narrow" w:hAnsi="Arial Narrow"/>
          <w:color w:val="000000"/>
          <w:sz w:val="14"/>
          <w:szCs w:val="14"/>
        </w:rPr>
        <w:t xml:space="preserve"> Confidence interval</w:t>
      </w:r>
    </w:p>
    <w:p w14:paraId="0A99052F" w14:textId="77777777" w:rsidR="000757BB" w:rsidRDefault="000757BB" w:rsidP="000757BB">
      <w:pPr>
        <w:spacing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 xml:space="preserve">a. Varying patient populations. </w:t>
      </w:r>
    </w:p>
    <w:p w14:paraId="2B689B04" w14:textId="77777777" w:rsidR="000757BB" w:rsidRDefault="000757BB" w:rsidP="000757BB">
      <w:pPr>
        <w:spacing w:line="140" w:lineRule="atLeast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br/>
        <w:t xml:space="preserve">References </w:t>
      </w:r>
    </w:p>
    <w:p w14:paraId="670FB21B" w14:textId="77777777" w:rsidR="000757BB" w:rsidRDefault="000757BB" w:rsidP="000757BB">
      <w:pPr>
        <w:spacing w:after="200" w:line="276" w:lineRule="auto"/>
        <w:rPr>
          <w:rFonts w:cstheme="minorHAnsi"/>
          <w:u w:val="single"/>
        </w:rPr>
      </w:pPr>
    </w:p>
    <w:p w14:paraId="6030A4DA" w14:textId="77777777" w:rsidR="000757BB" w:rsidRDefault="000757B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5312061" w14:textId="77777777" w:rsidR="000757BB" w:rsidRDefault="000757BB" w:rsidP="000757BB">
      <w:pPr>
        <w:spacing w:after="200" w:line="276" w:lineRule="auto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Q5 – Hemodynamic response vs 250mcg ACTH</w:t>
      </w:r>
    </w:p>
    <w:p w14:paraId="08B3F345" w14:textId="77777777" w:rsidR="000757BB" w:rsidRDefault="000757BB" w:rsidP="000757BB">
      <w:pPr>
        <w:spacing w:after="200" w:line="276" w:lineRule="auto"/>
        <w:rPr>
          <w:rFonts w:cstheme="minorHAnsi"/>
        </w:rPr>
      </w:pPr>
      <w:r>
        <w:rPr>
          <w:rFonts w:cstheme="minorHAnsi"/>
          <w:b/>
        </w:rPr>
        <w:t>Forest Plot</w:t>
      </w:r>
    </w:p>
    <w:p w14:paraId="7A886339" w14:textId="77777777" w:rsidR="000757BB" w:rsidRPr="000757BB" w:rsidRDefault="000757BB" w:rsidP="000757BB">
      <w:pPr>
        <w:spacing w:after="200" w:line="276" w:lineRule="auto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251FC3C" wp14:editId="0E466789">
            <wp:extent cx="5943600" cy="56298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74A5" w14:textId="77777777" w:rsidR="000757BB" w:rsidRDefault="000757BB">
      <w:pPr>
        <w:rPr>
          <w:b/>
        </w:rPr>
      </w:pPr>
      <w:r>
        <w:rPr>
          <w:b/>
        </w:rPr>
        <w:br w:type="page"/>
      </w:r>
    </w:p>
    <w:p w14:paraId="65AED05B" w14:textId="77777777" w:rsidR="000757BB" w:rsidRDefault="000757BB">
      <w:r>
        <w:rPr>
          <w:b/>
          <w:u w:val="single"/>
        </w:rPr>
        <w:lastRenderedPageBreak/>
        <w:t>Q6 – Corticotropin vs 250mcg ACTH</w:t>
      </w:r>
    </w:p>
    <w:p w14:paraId="7E7C1AE8" w14:textId="77777777" w:rsidR="000757BB" w:rsidRDefault="000757BB"/>
    <w:p w14:paraId="7A212D0A" w14:textId="77777777" w:rsidR="000757BB" w:rsidRDefault="000757BB">
      <w:r>
        <w:t>No relevant data identified.</w:t>
      </w:r>
    </w:p>
    <w:p w14:paraId="65C9D516" w14:textId="77777777" w:rsidR="000757BB" w:rsidRDefault="000757BB"/>
    <w:p w14:paraId="0B00A1F5" w14:textId="77777777" w:rsidR="000757BB" w:rsidRPr="000757BB" w:rsidRDefault="000757BB"/>
    <w:sectPr w:rsidR="000757BB" w:rsidRPr="000757BB" w:rsidSect="006439C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TIXSizeOneSym-Regular">
    <w:altName w:val="Times New Roman"/>
    <w:charset w:val="00"/>
    <w:family w:val="auto"/>
    <w:pitch w:val="variable"/>
    <w:sig w:usb0="00000001" w:usb1="000080CC" w:usb2="00000000" w:usb3="00000000" w:csb0="8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8A5"/>
    <w:multiLevelType w:val="multilevel"/>
    <w:tmpl w:val="7D3E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A6C89"/>
    <w:multiLevelType w:val="multilevel"/>
    <w:tmpl w:val="1DBA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22691"/>
    <w:multiLevelType w:val="multilevel"/>
    <w:tmpl w:val="76F8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7124B"/>
    <w:multiLevelType w:val="hybridMultilevel"/>
    <w:tmpl w:val="80FC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BB"/>
    <w:rsid w:val="00046946"/>
    <w:rsid w:val="0006182D"/>
    <w:rsid w:val="000757BB"/>
    <w:rsid w:val="00501124"/>
    <w:rsid w:val="006439CA"/>
    <w:rsid w:val="007176C9"/>
    <w:rsid w:val="007B1DA4"/>
    <w:rsid w:val="0096256F"/>
    <w:rsid w:val="00A0066A"/>
    <w:rsid w:val="00B51648"/>
    <w:rsid w:val="00B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DD055"/>
  <w15:docId w15:val="{DCBE095E-7947-45FE-AB3C-3C2DE34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757BB"/>
  </w:style>
  <w:style w:type="character" w:customStyle="1" w:styleId="quality-sign">
    <w:name w:val="quality-sign"/>
    <w:basedOn w:val="DefaultParagraphFont"/>
    <w:rsid w:val="000757BB"/>
  </w:style>
  <w:style w:type="paragraph" w:styleId="NormalWeb">
    <w:name w:val="Normal (Web)"/>
    <w:basedOn w:val="Normal"/>
    <w:uiPriority w:val="99"/>
    <w:semiHidden/>
    <w:unhideWhenUsed/>
    <w:rsid w:val="000757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57BB"/>
    <w:pPr>
      <w:ind w:left="720"/>
      <w:contextualSpacing/>
    </w:pPr>
    <w:rPr>
      <w:lang w:val="en-US"/>
    </w:rPr>
  </w:style>
  <w:style w:type="character" w:customStyle="1" w:styleId="cell">
    <w:name w:val="cell"/>
    <w:basedOn w:val="DefaultParagraphFont"/>
    <w:rsid w:val="000757BB"/>
  </w:style>
  <w:style w:type="paragraph" w:styleId="BalloonText">
    <w:name w:val="Balloon Text"/>
    <w:basedOn w:val="Normal"/>
    <w:link w:val="BalloonTextChar"/>
    <w:uiPriority w:val="99"/>
    <w:semiHidden/>
    <w:unhideWhenUsed/>
    <w:rsid w:val="00075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BB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Rochwerg</dc:creator>
  <cp:lastModifiedBy>Baeuerlein, Christopher</cp:lastModifiedBy>
  <cp:revision>2</cp:revision>
  <dcterms:created xsi:type="dcterms:W3CDTF">2017-09-14T18:55:00Z</dcterms:created>
  <dcterms:modified xsi:type="dcterms:W3CDTF">2017-09-14T18:55:00Z</dcterms:modified>
</cp:coreProperties>
</file>