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55" w:type="dxa"/>
        <w:tblCellMar>
          <w:left w:w="0" w:type="dxa"/>
          <w:right w:w="0" w:type="dxa"/>
        </w:tblCellMar>
        <w:tblLook w:val="0000" w:firstRow="0" w:lastRow="0" w:firstColumn="0" w:lastColumn="0" w:noHBand="0" w:noVBand="0"/>
      </w:tblPr>
      <w:tblGrid>
        <w:gridCol w:w="2445"/>
        <w:gridCol w:w="2520"/>
        <w:gridCol w:w="3690"/>
      </w:tblGrid>
      <w:tr w:rsidR="00A811A0" w:rsidRPr="00323398" w14:paraId="75E55177" w14:textId="77777777" w:rsidTr="005F521C">
        <w:tc>
          <w:tcPr>
            <w:tcW w:w="8655" w:type="dxa"/>
            <w:gridSpan w:val="3"/>
            <w:tcBorders>
              <w:top w:val="single" w:sz="6" w:space="0" w:color="000000"/>
              <w:left w:val="nil"/>
              <w:bottom w:val="single" w:sz="6" w:space="0" w:color="000000"/>
              <w:right w:val="nil"/>
            </w:tcBorders>
            <w:shd w:val="clear" w:color="auto" w:fill="auto"/>
            <w:tcMar>
              <w:top w:w="15" w:type="dxa"/>
              <w:left w:w="15" w:type="dxa"/>
              <w:bottom w:w="15" w:type="dxa"/>
              <w:right w:w="15" w:type="dxa"/>
            </w:tcMar>
            <w:vAlign w:val="center"/>
          </w:tcPr>
          <w:p w14:paraId="6F0CB264" w14:textId="77777777" w:rsidR="005A1BDB" w:rsidRDefault="005A1BDB" w:rsidP="00022C21">
            <w:pPr>
              <w:spacing w:before="120" w:after="120"/>
              <w:rPr>
                <w:rFonts w:ascii="Times New Roman" w:hAnsi="Times New Roman" w:cs="Times New Roman"/>
                <w:b/>
                <w:sz w:val="24"/>
                <w:szCs w:val="24"/>
              </w:rPr>
            </w:pPr>
            <w:bookmarkStart w:id="0" w:name="_GoBack"/>
            <w:bookmarkEnd w:id="0"/>
            <w:r>
              <w:rPr>
                <w:rFonts w:ascii="Times New Roman" w:hAnsi="Times New Roman" w:cs="Times New Roman"/>
                <w:b/>
                <w:sz w:val="24"/>
                <w:szCs w:val="24"/>
              </w:rPr>
              <w:t>Supplemental Digital Content 5</w:t>
            </w:r>
          </w:p>
          <w:p w14:paraId="55248A95" w14:textId="77777777" w:rsidR="00A811A0" w:rsidRPr="00210CD2" w:rsidRDefault="00A811A0" w:rsidP="00022C21">
            <w:pPr>
              <w:spacing w:before="120" w:after="120"/>
              <w:rPr>
                <w:rFonts w:ascii="Times New Roman" w:hAnsi="Times New Roman" w:cs="Times New Roman"/>
                <w:sz w:val="24"/>
                <w:szCs w:val="24"/>
              </w:rPr>
            </w:pPr>
            <w:r w:rsidRPr="00B26ADE">
              <w:rPr>
                <w:rFonts w:ascii="Times New Roman" w:hAnsi="Times New Roman" w:cs="Times New Roman"/>
                <w:sz w:val="24"/>
                <w:szCs w:val="24"/>
              </w:rPr>
              <w:t>Methylprednisolone treatment of early severe ARDS and late unresolving ARDS</w:t>
            </w:r>
          </w:p>
        </w:tc>
      </w:tr>
      <w:tr w:rsidR="00A811A0" w:rsidRPr="00323398" w14:paraId="5272B48E" w14:textId="77777777" w:rsidTr="005F521C">
        <w:tc>
          <w:tcPr>
            <w:tcW w:w="8655" w:type="dxa"/>
            <w:gridSpan w:val="3"/>
            <w:tcBorders>
              <w:top w:val="single" w:sz="6" w:space="0" w:color="000000"/>
              <w:left w:val="nil"/>
              <w:bottom w:val="single" w:sz="6" w:space="0" w:color="000000"/>
              <w:right w:val="nil"/>
            </w:tcBorders>
            <w:shd w:val="clear" w:color="auto" w:fill="D9D9D9"/>
            <w:tcMar>
              <w:top w:w="15" w:type="dxa"/>
              <w:left w:w="15" w:type="dxa"/>
              <w:bottom w:w="15" w:type="dxa"/>
              <w:right w:w="15" w:type="dxa"/>
            </w:tcMar>
            <w:vAlign w:val="center"/>
          </w:tcPr>
          <w:p w14:paraId="79732C2D" w14:textId="77777777" w:rsidR="00A811A0" w:rsidRPr="00210CD2" w:rsidRDefault="00A811A0" w:rsidP="005F521C">
            <w:pPr>
              <w:rPr>
                <w:rFonts w:ascii="Arial" w:hAnsi="Arial"/>
                <w:sz w:val="20"/>
              </w:rPr>
            </w:pPr>
            <w:r w:rsidRPr="00210CD2">
              <w:rPr>
                <w:rFonts w:ascii="Arial" w:hAnsi="Arial"/>
                <w:sz w:val="20"/>
              </w:rPr>
              <w:t> </w:t>
            </w:r>
          </w:p>
        </w:tc>
      </w:tr>
      <w:tr w:rsidR="00A811A0" w:rsidRPr="00210CD2" w14:paraId="3FD7E733" w14:textId="77777777" w:rsidTr="005F521C">
        <w:tc>
          <w:tcPr>
            <w:tcW w:w="8655" w:type="dxa"/>
            <w:gridSpan w:val="3"/>
            <w:tcBorders>
              <w:top w:val="single" w:sz="6" w:space="0" w:color="000000"/>
              <w:left w:val="nil"/>
              <w:bottom w:val="single" w:sz="6" w:space="0" w:color="000000"/>
              <w:right w:val="nil"/>
            </w:tcBorders>
            <w:shd w:val="clear" w:color="auto" w:fill="auto"/>
            <w:tcMar>
              <w:top w:w="15" w:type="dxa"/>
              <w:left w:w="15" w:type="dxa"/>
              <w:bottom w:w="15" w:type="dxa"/>
              <w:right w:w="15" w:type="dxa"/>
            </w:tcMar>
            <w:vAlign w:val="center"/>
          </w:tcPr>
          <w:p w14:paraId="15858F52" w14:textId="77777777" w:rsidR="00A811A0" w:rsidRPr="00210CD2" w:rsidRDefault="00A811A0" w:rsidP="005F521C">
            <w:pPr>
              <w:rPr>
                <w:rFonts w:ascii="Times New Roman" w:hAnsi="Times New Roman" w:cs="Times New Roman"/>
                <w:sz w:val="20"/>
                <w:szCs w:val="20"/>
              </w:rPr>
            </w:pPr>
            <w:r w:rsidRPr="00210CD2">
              <w:rPr>
                <w:rFonts w:ascii="Times New Roman" w:hAnsi="Times New Roman" w:cs="Times New Roman"/>
                <w:b/>
                <w:sz w:val="20"/>
                <w:szCs w:val="20"/>
              </w:rPr>
              <w:t>Early severe ARDS</w:t>
            </w:r>
            <w:r w:rsidRPr="00210CD2">
              <w:rPr>
                <w:rFonts w:ascii="Times New Roman" w:hAnsi="Times New Roman" w:cs="Times New Roman"/>
                <w:sz w:val="20"/>
                <w:szCs w:val="20"/>
              </w:rPr>
              <w:t xml:space="preserve"> (PaO</w:t>
            </w:r>
            <w:r w:rsidRPr="00210CD2">
              <w:rPr>
                <w:rFonts w:ascii="Times New Roman" w:hAnsi="Times New Roman" w:cs="Times New Roman"/>
                <w:sz w:val="20"/>
                <w:szCs w:val="20"/>
                <w:vertAlign w:val="subscript"/>
              </w:rPr>
              <w:t>2</w:t>
            </w:r>
            <w:r w:rsidRPr="00210CD2">
              <w:rPr>
                <w:rFonts w:ascii="Times New Roman" w:hAnsi="Times New Roman" w:cs="Times New Roman"/>
                <w:sz w:val="20"/>
                <w:szCs w:val="20"/>
              </w:rPr>
              <w:t>:FiO</w:t>
            </w:r>
            <w:r w:rsidRPr="00210CD2">
              <w:rPr>
                <w:rFonts w:ascii="Times New Roman" w:hAnsi="Times New Roman" w:cs="Times New Roman"/>
                <w:sz w:val="20"/>
                <w:szCs w:val="20"/>
                <w:vertAlign w:val="subscript"/>
              </w:rPr>
              <w:t>2</w:t>
            </w:r>
            <w:r w:rsidRPr="00210CD2">
              <w:rPr>
                <w:rFonts w:ascii="Times New Roman" w:hAnsi="Times New Roman" w:cs="Times New Roman"/>
                <w:sz w:val="20"/>
                <w:szCs w:val="20"/>
              </w:rPr>
              <w:t xml:space="preserve"> &lt; 200 on PEEP 5 cmH</w:t>
            </w:r>
            <w:r w:rsidRPr="00210CD2">
              <w:rPr>
                <w:rFonts w:ascii="Times New Roman" w:hAnsi="Times New Roman" w:cs="Times New Roman"/>
                <w:sz w:val="20"/>
                <w:szCs w:val="20"/>
                <w:vertAlign w:val="subscript"/>
              </w:rPr>
              <w:t>2</w:t>
            </w:r>
            <w:r w:rsidRPr="00210CD2">
              <w:rPr>
                <w:rFonts w:ascii="Times New Roman" w:hAnsi="Times New Roman" w:cs="Times New Roman"/>
                <w:sz w:val="20"/>
                <w:szCs w:val="20"/>
              </w:rPr>
              <w:t>0)</w:t>
            </w:r>
          </w:p>
        </w:tc>
      </w:tr>
      <w:tr w:rsidR="00A811A0" w:rsidRPr="00210CD2" w14:paraId="09C50692" w14:textId="77777777" w:rsidTr="005F521C">
        <w:tc>
          <w:tcPr>
            <w:tcW w:w="24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CD6206" w14:textId="77777777" w:rsidR="00A811A0" w:rsidRPr="00210CD2" w:rsidRDefault="00A811A0" w:rsidP="005F521C">
            <w:pPr>
              <w:spacing w:before="40" w:after="40"/>
              <w:rPr>
                <w:rFonts w:ascii="Times New Roman" w:hAnsi="Times New Roman" w:cs="Times New Roman"/>
                <w:sz w:val="20"/>
                <w:szCs w:val="20"/>
              </w:rPr>
            </w:pPr>
            <w:r w:rsidRPr="00210CD2">
              <w:rPr>
                <w:rFonts w:ascii="Times New Roman" w:hAnsi="Times New Roman" w:cs="Times New Roman"/>
                <w:sz w:val="20"/>
                <w:szCs w:val="20"/>
              </w:rPr>
              <w:t>Time</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36597E" w14:textId="77777777" w:rsidR="00A811A0" w:rsidRPr="00210CD2" w:rsidRDefault="00A811A0" w:rsidP="005F521C">
            <w:pPr>
              <w:spacing w:before="40" w:after="40"/>
              <w:rPr>
                <w:rFonts w:ascii="Times New Roman" w:hAnsi="Times New Roman" w:cs="Times New Roman"/>
                <w:sz w:val="20"/>
                <w:szCs w:val="20"/>
              </w:rPr>
            </w:pPr>
            <w:r w:rsidRPr="00210CD2">
              <w:rPr>
                <w:rFonts w:ascii="Times New Roman" w:hAnsi="Times New Roman" w:cs="Times New Roman"/>
                <w:sz w:val="20"/>
                <w:szCs w:val="20"/>
              </w:rPr>
              <w:t>Administration form</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142464" w14:textId="77777777" w:rsidR="00A811A0" w:rsidRPr="00210CD2" w:rsidRDefault="00A811A0" w:rsidP="005F521C">
            <w:pPr>
              <w:spacing w:before="40" w:after="40"/>
              <w:rPr>
                <w:rFonts w:ascii="Times New Roman" w:hAnsi="Times New Roman" w:cs="Times New Roman"/>
                <w:sz w:val="20"/>
                <w:szCs w:val="20"/>
              </w:rPr>
            </w:pPr>
            <w:r w:rsidRPr="00210CD2">
              <w:rPr>
                <w:rFonts w:ascii="Times New Roman" w:hAnsi="Times New Roman" w:cs="Times New Roman"/>
                <w:sz w:val="20"/>
                <w:szCs w:val="20"/>
              </w:rPr>
              <w:t>Dosage</w:t>
            </w:r>
          </w:p>
        </w:tc>
      </w:tr>
      <w:tr w:rsidR="00A811A0" w:rsidRPr="00210CD2" w14:paraId="0DE64210" w14:textId="77777777" w:rsidTr="005F521C">
        <w:tc>
          <w:tcPr>
            <w:tcW w:w="24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99B46D" w14:textId="77777777" w:rsidR="00A811A0" w:rsidRPr="00210CD2" w:rsidRDefault="00A811A0" w:rsidP="005F521C">
            <w:pPr>
              <w:spacing w:before="40" w:after="40"/>
              <w:rPr>
                <w:rFonts w:ascii="Times New Roman" w:hAnsi="Times New Roman" w:cs="Times New Roman"/>
                <w:b/>
                <w:sz w:val="20"/>
                <w:szCs w:val="20"/>
              </w:rPr>
            </w:pPr>
            <w:r w:rsidRPr="00210CD2">
              <w:rPr>
                <w:rFonts w:ascii="Times New Roman" w:hAnsi="Times New Roman" w:cs="Times New Roman"/>
                <w:sz w:val="20"/>
                <w:szCs w:val="20"/>
              </w:rPr>
              <w:t xml:space="preserve">Loading </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ABABF0" w14:textId="77777777" w:rsidR="00A811A0" w:rsidRPr="00210CD2" w:rsidRDefault="00A811A0" w:rsidP="005F521C">
            <w:pPr>
              <w:spacing w:before="40" w:after="40"/>
              <w:rPr>
                <w:rFonts w:ascii="Times New Roman" w:hAnsi="Times New Roman" w:cs="Times New Roman"/>
                <w:sz w:val="20"/>
                <w:szCs w:val="20"/>
              </w:rPr>
            </w:pPr>
            <w:r w:rsidRPr="00210CD2">
              <w:rPr>
                <w:rFonts w:ascii="Times New Roman" w:hAnsi="Times New Roman" w:cs="Times New Roman"/>
                <w:sz w:val="20"/>
                <w:szCs w:val="20"/>
              </w:rPr>
              <w:t xml:space="preserve">Bolus over 30 min </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EFF712" w14:textId="77777777" w:rsidR="00A811A0" w:rsidRPr="00210CD2" w:rsidRDefault="00A811A0" w:rsidP="005F521C">
            <w:pPr>
              <w:spacing w:before="40" w:after="40"/>
              <w:rPr>
                <w:rFonts w:ascii="Times New Roman" w:hAnsi="Times New Roman" w:cs="Times New Roman"/>
                <w:sz w:val="20"/>
                <w:szCs w:val="20"/>
              </w:rPr>
            </w:pPr>
            <w:r w:rsidRPr="00210CD2">
              <w:rPr>
                <w:rFonts w:ascii="Times New Roman" w:hAnsi="Times New Roman" w:cs="Times New Roman"/>
                <w:sz w:val="20"/>
                <w:szCs w:val="20"/>
              </w:rPr>
              <w:t xml:space="preserve">1 mg/kg </w:t>
            </w:r>
          </w:p>
        </w:tc>
      </w:tr>
      <w:tr w:rsidR="00A811A0" w:rsidRPr="00210CD2" w14:paraId="7E10E0B0" w14:textId="77777777" w:rsidTr="005F521C">
        <w:tc>
          <w:tcPr>
            <w:tcW w:w="24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810F17" w14:textId="77777777" w:rsidR="00A811A0" w:rsidRPr="00210CD2" w:rsidRDefault="00A811A0" w:rsidP="005F521C">
            <w:pPr>
              <w:spacing w:before="40" w:after="40"/>
              <w:rPr>
                <w:rFonts w:ascii="Times New Roman" w:hAnsi="Times New Roman" w:cs="Times New Roman"/>
                <w:b/>
                <w:sz w:val="20"/>
                <w:szCs w:val="20"/>
              </w:rPr>
            </w:pPr>
            <w:r w:rsidRPr="00210CD2">
              <w:rPr>
                <w:rFonts w:ascii="Times New Roman" w:hAnsi="Times New Roman" w:cs="Times New Roman"/>
                <w:sz w:val="20"/>
                <w:szCs w:val="20"/>
              </w:rPr>
              <w:t>Days 1 to 14* † ‡ ¶</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2CD6CC" w14:textId="77777777" w:rsidR="00A811A0" w:rsidRPr="00210CD2" w:rsidRDefault="00A811A0" w:rsidP="005F521C">
            <w:pPr>
              <w:spacing w:before="40" w:after="40"/>
              <w:rPr>
                <w:rFonts w:ascii="Times New Roman" w:hAnsi="Times New Roman" w:cs="Times New Roman"/>
                <w:b/>
                <w:sz w:val="20"/>
                <w:szCs w:val="20"/>
              </w:rPr>
            </w:pPr>
            <w:r w:rsidRPr="00210CD2">
              <w:rPr>
                <w:rFonts w:ascii="Times New Roman" w:hAnsi="Times New Roman" w:cs="Times New Roman"/>
                <w:sz w:val="20"/>
                <w:szCs w:val="20"/>
              </w:rPr>
              <w:t>Infusion at 10 cc/hour</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392A18" w14:textId="77777777" w:rsidR="00A811A0" w:rsidRPr="00210CD2" w:rsidRDefault="00A811A0" w:rsidP="005F521C">
            <w:pPr>
              <w:spacing w:before="40" w:after="40"/>
              <w:rPr>
                <w:rFonts w:ascii="Times New Roman" w:hAnsi="Times New Roman" w:cs="Times New Roman"/>
                <w:sz w:val="20"/>
                <w:szCs w:val="20"/>
              </w:rPr>
            </w:pPr>
            <w:r w:rsidRPr="00210CD2">
              <w:rPr>
                <w:rFonts w:ascii="Times New Roman" w:hAnsi="Times New Roman" w:cs="Times New Roman"/>
                <w:sz w:val="20"/>
                <w:szCs w:val="20"/>
              </w:rPr>
              <w:t xml:space="preserve">1 mg/kg/day </w:t>
            </w:r>
          </w:p>
        </w:tc>
      </w:tr>
      <w:tr w:rsidR="00A811A0" w:rsidRPr="00210CD2" w14:paraId="34532EAD" w14:textId="77777777" w:rsidTr="005F521C">
        <w:tc>
          <w:tcPr>
            <w:tcW w:w="24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88B772" w14:textId="77777777" w:rsidR="00A811A0" w:rsidRPr="00210CD2" w:rsidRDefault="00A811A0" w:rsidP="005F521C">
            <w:pPr>
              <w:spacing w:before="40" w:after="40"/>
              <w:rPr>
                <w:rFonts w:ascii="Times New Roman" w:hAnsi="Times New Roman" w:cs="Times New Roman"/>
                <w:b/>
                <w:sz w:val="20"/>
                <w:szCs w:val="20"/>
              </w:rPr>
            </w:pPr>
            <w:r w:rsidRPr="00210CD2">
              <w:rPr>
                <w:rFonts w:ascii="Times New Roman" w:hAnsi="Times New Roman" w:cs="Times New Roman"/>
                <w:sz w:val="20"/>
                <w:szCs w:val="20"/>
              </w:rPr>
              <w:t>Days 15 to 21* ‡ ¶</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F285D3" w14:textId="77777777" w:rsidR="00A811A0" w:rsidRPr="00210CD2" w:rsidRDefault="00A811A0" w:rsidP="005F521C">
            <w:pPr>
              <w:spacing w:before="40" w:after="40"/>
              <w:rPr>
                <w:rFonts w:ascii="Times New Roman" w:hAnsi="Times New Roman" w:cs="Times New Roman"/>
                <w:b/>
                <w:sz w:val="20"/>
                <w:szCs w:val="20"/>
              </w:rPr>
            </w:pPr>
            <w:r w:rsidRPr="00210CD2">
              <w:rPr>
                <w:rFonts w:ascii="Times New Roman" w:hAnsi="Times New Roman" w:cs="Times New Roman"/>
                <w:sz w:val="20"/>
                <w:szCs w:val="20"/>
              </w:rPr>
              <w:t>Infusion at 10 cc/hour</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04E1B1" w14:textId="77777777" w:rsidR="00A811A0" w:rsidRPr="00210CD2" w:rsidRDefault="00A811A0" w:rsidP="005F521C">
            <w:pPr>
              <w:spacing w:before="40" w:after="40"/>
              <w:rPr>
                <w:rFonts w:ascii="Times New Roman" w:hAnsi="Times New Roman" w:cs="Times New Roman"/>
                <w:sz w:val="20"/>
                <w:szCs w:val="20"/>
              </w:rPr>
            </w:pPr>
            <w:r w:rsidRPr="00210CD2">
              <w:rPr>
                <w:rFonts w:ascii="Times New Roman" w:hAnsi="Times New Roman" w:cs="Times New Roman"/>
                <w:sz w:val="20"/>
                <w:szCs w:val="20"/>
              </w:rPr>
              <w:t xml:space="preserve">0.5 mg/kg/day </w:t>
            </w:r>
          </w:p>
        </w:tc>
      </w:tr>
      <w:tr w:rsidR="00A811A0" w:rsidRPr="00210CD2" w14:paraId="71B9C1A2" w14:textId="77777777" w:rsidTr="005F521C">
        <w:tc>
          <w:tcPr>
            <w:tcW w:w="24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32618F" w14:textId="77777777" w:rsidR="00A811A0" w:rsidRPr="00210CD2" w:rsidRDefault="00A811A0" w:rsidP="005F521C">
            <w:pPr>
              <w:spacing w:before="40" w:after="40"/>
              <w:rPr>
                <w:rFonts w:ascii="Times New Roman" w:hAnsi="Times New Roman" w:cs="Times New Roman"/>
                <w:b/>
                <w:sz w:val="20"/>
                <w:szCs w:val="20"/>
              </w:rPr>
            </w:pPr>
            <w:r w:rsidRPr="00210CD2">
              <w:rPr>
                <w:rFonts w:ascii="Times New Roman" w:hAnsi="Times New Roman" w:cs="Times New Roman"/>
                <w:sz w:val="20"/>
                <w:szCs w:val="20"/>
              </w:rPr>
              <w:t>Days 22 to 25* ‡ ¶</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D5AC6E" w14:textId="77777777" w:rsidR="00A811A0" w:rsidRPr="00210CD2" w:rsidRDefault="00A811A0" w:rsidP="005F521C">
            <w:pPr>
              <w:spacing w:before="40" w:after="40"/>
              <w:rPr>
                <w:rFonts w:ascii="Times New Roman" w:hAnsi="Times New Roman" w:cs="Times New Roman"/>
                <w:b/>
                <w:sz w:val="20"/>
                <w:szCs w:val="20"/>
              </w:rPr>
            </w:pPr>
            <w:r w:rsidRPr="00210CD2">
              <w:rPr>
                <w:rFonts w:ascii="Times New Roman" w:hAnsi="Times New Roman" w:cs="Times New Roman"/>
                <w:sz w:val="20"/>
                <w:szCs w:val="20"/>
              </w:rPr>
              <w:t>Infusion at 10 cc/hour</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44A6A3" w14:textId="77777777" w:rsidR="00A811A0" w:rsidRPr="00210CD2" w:rsidRDefault="00A811A0" w:rsidP="005F521C">
            <w:pPr>
              <w:spacing w:before="40" w:after="40"/>
              <w:rPr>
                <w:rFonts w:ascii="Times New Roman" w:hAnsi="Times New Roman" w:cs="Times New Roman"/>
                <w:sz w:val="20"/>
                <w:szCs w:val="20"/>
              </w:rPr>
            </w:pPr>
            <w:r w:rsidRPr="00210CD2">
              <w:rPr>
                <w:rFonts w:ascii="Times New Roman" w:hAnsi="Times New Roman" w:cs="Times New Roman"/>
                <w:sz w:val="20"/>
                <w:szCs w:val="20"/>
              </w:rPr>
              <w:t>0.25 mg/kg/day</w:t>
            </w:r>
          </w:p>
        </w:tc>
      </w:tr>
      <w:tr w:rsidR="00A811A0" w:rsidRPr="00210CD2" w14:paraId="79461BEB" w14:textId="77777777" w:rsidTr="005F521C">
        <w:tc>
          <w:tcPr>
            <w:tcW w:w="24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465EF5" w14:textId="77777777" w:rsidR="00A811A0" w:rsidRPr="00210CD2" w:rsidRDefault="00A811A0" w:rsidP="005F521C">
            <w:pPr>
              <w:spacing w:before="40" w:after="40"/>
              <w:rPr>
                <w:rFonts w:ascii="Times New Roman" w:hAnsi="Times New Roman" w:cs="Times New Roman"/>
                <w:b/>
                <w:sz w:val="20"/>
                <w:szCs w:val="20"/>
              </w:rPr>
            </w:pPr>
            <w:r w:rsidRPr="00210CD2">
              <w:rPr>
                <w:rFonts w:ascii="Times New Roman" w:hAnsi="Times New Roman" w:cs="Times New Roman"/>
                <w:sz w:val="20"/>
                <w:szCs w:val="20"/>
              </w:rPr>
              <w:t>Days 26 to 28* ‡ ¶</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B5C7A0" w14:textId="77777777" w:rsidR="00A811A0" w:rsidRPr="00210CD2" w:rsidRDefault="00A811A0" w:rsidP="005F521C">
            <w:pPr>
              <w:spacing w:before="40" w:after="40"/>
              <w:rPr>
                <w:rFonts w:ascii="Times New Roman" w:hAnsi="Times New Roman" w:cs="Times New Roman"/>
                <w:b/>
                <w:sz w:val="20"/>
                <w:szCs w:val="20"/>
              </w:rPr>
            </w:pPr>
            <w:r w:rsidRPr="00210CD2">
              <w:rPr>
                <w:rFonts w:ascii="Times New Roman" w:hAnsi="Times New Roman" w:cs="Times New Roman"/>
                <w:sz w:val="20"/>
                <w:szCs w:val="20"/>
              </w:rPr>
              <w:t>Infusion at 10 cc/hour</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B83140" w14:textId="77777777" w:rsidR="00A811A0" w:rsidRPr="00210CD2" w:rsidRDefault="00A811A0" w:rsidP="005F521C">
            <w:pPr>
              <w:spacing w:before="40" w:after="40"/>
              <w:rPr>
                <w:rFonts w:ascii="Times New Roman" w:hAnsi="Times New Roman" w:cs="Times New Roman"/>
                <w:sz w:val="20"/>
                <w:szCs w:val="20"/>
              </w:rPr>
            </w:pPr>
            <w:r w:rsidRPr="00210CD2">
              <w:rPr>
                <w:rFonts w:ascii="Times New Roman" w:hAnsi="Times New Roman" w:cs="Times New Roman"/>
                <w:sz w:val="20"/>
                <w:szCs w:val="20"/>
              </w:rPr>
              <w:t>0.125 mg/kg/day</w:t>
            </w:r>
          </w:p>
        </w:tc>
      </w:tr>
      <w:tr w:rsidR="00A811A0" w:rsidRPr="00210CD2" w14:paraId="428EA9F1" w14:textId="77777777" w:rsidTr="005F521C">
        <w:tc>
          <w:tcPr>
            <w:tcW w:w="8655" w:type="dxa"/>
            <w:gridSpan w:val="3"/>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1AA0501" w14:textId="77777777" w:rsidR="00A811A0" w:rsidRPr="00210CD2" w:rsidRDefault="00A811A0" w:rsidP="005F521C">
            <w:pPr>
              <w:spacing w:before="40" w:after="40"/>
              <w:rPr>
                <w:rFonts w:ascii="Times New Roman" w:hAnsi="Times New Roman" w:cs="Times New Roman"/>
                <w:sz w:val="20"/>
                <w:szCs w:val="20"/>
              </w:rPr>
            </w:pPr>
            <w:r w:rsidRPr="00210CD2">
              <w:rPr>
                <w:rFonts w:ascii="Times New Roman" w:hAnsi="Times New Roman" w:cs="Times New Roman"/>
                <w:sz w:val="20"/>
                <w:szCs w:val="20"/>
              </w:rPr>
              <w:t> </w:t>
            </w:r>
          </w:p>
        </w:tc>
      </w:tr>
      <w:tr w:rsidR="00A811A0" w:rsidRPr="00210CD2" w14:paraId="7C6310AA" w14:textId="77777777" w:rsidTr="005F521C">
        <w:tc>
          <w:tcPr>
            <w:tcW w:w="865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1A4D54" w14:textId="77777777" w:rsidR="00A811A0" w:rsidRPr="00210CD2" w:rsidRDefault="00A811A0" w:rsidP="005F521C">
            <w:pPr>
              <w:spacing w:before="40" w:after="40"/>
              <w:rPr>
                <w:rFonts w:ascii="Times New Roman" w:hAnsi="Times New Roman" w:cs="Times New Roman"/>
                <w:sz w:val="20"/>
                <w:szCs w:val="20"/>
              </w:rPr>
            </w:pPr>
            <w:r w:rsidRPr="00210CD2">
              <w:rPr>
                <w:rFonts w:ascii="Times New Roman" w:hAnsi="Times New Roman" w:cs="Times New Roman"/>
                <w:b/>
                <w:sz w:val="20"/>
                <w:szCs w:val="20"/>
              </w:rPr>
              <w:t xml:space="preserve">Unresolving ARDS </w:t>
            </w:r>
            <w:r w:rsidRPr="00210CD2">
              <w:rPr>
                <w:rFonts w:ascii="Times New Roman" w:hAnsi="Times New Roman" w:cs="Times New Roman"/>
                <w:sz w:val="20"/>
                <w:szCs w:val="20"/>
              </w:rPr>
              <w:t xml:space="preserve">= less than (a) 1-point reduction in lung injury score or (b) or 100 improvement of in </w:t>
            </w:r>
            <w:proofErr w:type="gramStart"/>
            <w:r w:rsidRPr="00210CD2">
              <w:rPr>
                <w:rFonts w:ascii="Times New Roman" w:hAnsi="Times New Roman" w:cs="Times New Roman"/>
                <w:sz w:val="20"/>
                <w:szCs w:val="20"/>
              </w:rPr>
              <w:t>Pa</w:t>
            </w:r>
            <w:r>
              <w:rPr>
                <w:rFonts w:ascii="Times New Roman" w:hAnsi="Times New Roman" w:cs="Times New Roman"/>
                <w:sz w:val="20"/>
                <w:szCs w:val="20"/>
              </w:rPr>
              <w:t>O</w:t>
            </w:r>
            <w:r w:rsidRPr="00210CD2">
              <w:rPr>
                <w:rFonts w:ascii="Times New Roman" w:hAnsi="Times New Roman" w:cs="Times New Roman"/>
                <w:sz w:val="20"/>
                <w:szCs w:val="20"/>
                <w:vertAlign w:val="subscript"/>
              </w:rPr>
              <w:t>2</w:t>
            </w:r>
            <w:r w:rsidRPr="00210CD2">
              <w:rPr>
                <w:rFonts w:ascii="Times New Roman" w:hAnsi="Times New Roman" w:cs="Times New Roman"/>
                <w:sz w:val="20"/>
                <w:szCs w:val="20"/>
              </w:rPr>
              <w:t>:FiO</w:t>
            </w:r>
            <w:r w:rsidRPr="00210CD2">
              <w:rPr>
                <w:rFonts w:ascii="Times New Roman" w:hAnsi="Times New Roman" w:cs="Times New Roman"/>
                <w:sz w:val="20"/>
                <w:szCs w:val="20"/>
                <w:vertAlign w:val="subscript"/>
              </w:rPr>
              <w:t>2</w:t>
            </w:r>
            <w:r w:rsidRPr="00210CD2">
              <w:rPr>
                <w:rFonts w:ascii="Times New Roman" w:hAnsi="Times New Roman" w:cs="Times New Roman"/>
                <w:sz w:val="20"/>
                <w:szCs w:val="20"/>
              </w:rPr>
              <w:t xml:space="preserve"> .</w:t>
            </w:r>
            <w:proofErr w:type="gramEnd"/>
            <w:r w:rsidRPr="00210CD2">
              <w:rPr>
                <w:rFonts w:ascii="Times New Roman" w:hAnsi="Times New Roman" w:cs="Times New Roman"/>
                <w:sz w:val="20"/>
                <w:szCs w:val="20"/>
              </w:rPr>
              <w:t xml:space="preserve"> </w:t>
            </w:r>
          </w:p>
          <w:p w14:paraId="6A1573FE" w14:textId="77777777" w:rsidR="00A811A0" w:rsidRPr="00210CD2" w:rsidRDefault="00A811A0" w:rsidP="00A811A0">
            <w:pPr>
              <w:pStyle w:val="ListParagraph"/>
              <w:numPr>
                <w:ilvl w:val="0"/>
                <w:numId w:val="1"/>
              </w:numPr>
              <w:spacing w:before="40" w:after="40"/>
              <w:rPr>
                <w:rFonts w:ascii="Times New Roman" w:hAnsi="Times New Roman" w:cs="Times New Roman"/>
                <w:sz w:val="20"/>
                <w:szCs w:val="20"/>
              </w:rPr>
            </w:pPr>
            <w:r w:rsidRPr="00210CD2">
              <w:rPr>
                <w:rFonts w:ascii="Times New Roman" w:hAnsi="Times New Roman" w:cs="Times New Roman"/>
                <w:sz w:val="20"/>
                <w:szCs w:val="20"/>
              </w:rPr>
              <w:t>By day 7 of ARDS in patients not receiving methylprednisolone for early ARDS.</w:t>
            </w:r>
          </w:p>
          <w:p w14:paraId="540FC771" w14:textId="77777777" w:rsidR="00A811A0" w:rsidRPr="00210CD2" w:rsidRDefault="00A811A0" w:rsidP="00A811A0">
            <w:pPr>
              <w:pStyle w:val="ListParagraph"/>
              <w:numPr>
                <w:ilvl w:val="0"/>
                <w:numId w:val="1"/>
              </w:numPr>
              <w:spacing w:before="40" w:after="40"/>
              <w:rPr>
                <w:rFonts w:ascii="Times New Roman" w:hAnsi="Times New Roman" w:cs="Times New Roman"/>
                <w:sz w:val="20"/>
                <w:szCs w:val="20"/>
              </w:rPr>
            </w:pPr>
            <w:r w:rsidRPr="00210CD2">
              <w:rPr>
                <w:rFonts w:ascii="Times New Roman" w:hAnsi="Times New Roman" w:cs="Times New Roman"/>
                <w:sz w:val="20"/>
                <w:szCs w:val="20"/>
              </w:rPr>
              <w:t>By day 5-7 of ARDS in patients receiving methylprednisolone (above) for early ARDS.</w:t>
            </w:r>
          </w:p>
        </w:tc>
      </w:tr>
      <w:tr w:rsidR="00A811A0" w:rsidRPr="00210CD2" w14:paraId="29FD64BC" w14:textId="77777777" w:rsidTr="005F521C">
        <w:tc>
          <w:tcPr>
            <w:tcW w:w="24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83490F" w14:textId="77777777" w:rsidR="00A811A0" w:rsidRPr="00210CD2" w:rsidRDefault="00A811A0" w:rsidP="005F521C">
            <w:pPr>
              <w:spacing w:before="40" w:after="40"/>
              <w:rPr>
                <w:rFonts w:ascii="Times New Roman" w:hAnsi="Times New Roman" w:cs="Times New Roman"/>
                <w:sz w:val="20"/>
                <w:szCs w:val="20"/>
              </w:rPr>
            </w:pPr>
            <w:r w:rsidRPr="00210CD2">
              <w:rPr>
                <w:rFonts w:ascii="Times New Roman" w:hAnsi="Times New Roman" w:cs="Times New Roman"/>
                <w:sz w:val="20"/>
                <w:szCs w:val="20"/>
              </w:rPr>
              <w:t>Time</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96B5AA" w14:textId="77777777" w:rsidR="00A811A0" w:rsidRPr="00210CD2" w:rsidRDefault="00A811A0" w:rsidP="005F521C">
            <w:pPr>
              <w:spacing w:before="40" w:after="40"/>
              <w:rPr>
                <w:rFonts w:ascii="Times New Roman" w:hAnsi="Times New Roman" w:cs="Times New Roman"/>
                <w:sz w:val="20"/>
                <w:szCs w:val="20"/>
              </w:rPr>
            </w:pPr>
            <w:r w:rsidRPr="00210CD2">
              <w:rPr>
                <w:rFonts w:ascii="Times New Roman" w:hAnsi="Times New Roman" w:cs="Times New Roman"/>
                <w:sz w:val="20"/>
                <w:szCs w:val="20"/>
              </w:rPr>
              <w:t>Administration form</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C42648" w14:textId="77777777" w:rsidR="00A811A0" w:rsidRPr="00210CD2" w:rsidRDefault="00A811A0" w:rsidP="005F521C">
            <w:pPr>
              <w:spacing w:before="40" w:after="40"/>
              <w:rPr>
                <w:rFonts w:ascii="Times New Roman" w:hAnsi="Times New Roman" w:cs="Times New Roman"/>
                <w:sz w:val="20"/>
                <w:szCs w:val="20"/>
              </w:rPr>
            </w:pPr>
            <w:r w:rsidRPr="00210CD2">
              <w:rPr>
                <w:rFonts w:ascii="Times New Roman" w:hAnsi="Times New Roman" w:cs="Times New Roman"/>
                <w:sz w:val="20"/>
                <w:szCs w:val="20"/>
              </w:rPr>
              <w:t>Dosage</w:t>
            </w:r>
          </w:p>
        </w:tc>
      </w:tr>
      <w:tr w:rsidR="00A811A0" w:rsidRPr="00210CD2" w14:paraId="73471091" w14:textId="77777777" w:rsidTr="005F521C">
        <w:tc>
          <w:tcPr>
            <w:tcW w:w="24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0E4C32" w14:textId="77777777" w:rsidR="00A811A0" w:rsidRPr="00210CD2" w:rsidRDefault="00A811A0" w:rsidP="005F521C">
            <w:pPr>
              <w:spacing w:before="40" w:after="40"/>
              <w:rPr>
                <w:rFonts w:ascii="Times New Roman" w:hAnsi="Times New Roman" w:cs="Times New Roman"/>
                <w:b/>
                <w:sz w:val="20"/>
                <w:szCs w:val="20"/>
              </w:rPr>
            </w:pPr>
            <w:r w:rsidRPr="00210CD2">
              <w:rPr>
                <w:rFonts w:ascii="Times New Roman" w:hAnsi="Times New Roman" w:cs="Times New Roman"/>
                <w:sz w:val="20"/>
                <w:szCs w:val="20"/>
              </w:rPr>
              <w:t xml:space="preserve">Loading </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8E1A71" w14:textId="77777777" w:rsidR="00A811A0" w:rsidRPr="00210CD2" w:rsidRDefault="00A811A0" w:rsidP="005F521C">
            <w:pPr>
              <w:spacing w:before="40" w:after="40"/>
              <w:rPr>
                <w:rFonts w:ascii="Times New Roman" w:hAnsi="Times New Roman" w:cs="Times New Roman"/>
                <w:sz w:val="20"/>
                <w:szCs w:val="20"/>
              </w:rPr>
            </w:pPr>
            <w:r w:rsidRPr="00210CD2">
              <w:rPr>
                <w:rFonts w:ascii="Times New Roman" w:hAnsi="Times New Roman" w:cs="Times New Roman"/>
                <w:sz w:val="20"/>
                <w:szCs w:val="20"/>
              </w:rPr>
              <w:t xml:space="preserve">Bolus over 30 min </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9939B1" w14:textId="77777777" w:rsidR="00A811A0" w:rsidRPr="00210CD2" w:rsidRDefault="00A811A0" w:rsidP="005F521C">
            <w:pPr>
              <w:spacing w:before="40" w:after="40"/>
              <w:rPr>
                <w:rFonts w:ascii="Times New Roman" w:hAnsi="Times New Roman" w:cs="Times New Roman"/>
                <w:b/>
                <w:sz w:val="20"/>
                <w:szCs w:val="20"/>
              </w:rPr>
            </w:pPr>
            <w:r w:rsidRPr="00210CD2">
              <w:rPr>
                <w:rFonts w:ascii="Times New Roman" w:hAnsi="Times New Roman" w:cs="Times New Roman"/>
                <w:sz w:val="20"/>
                <w:szCs w:val="20"/>
              </w:rPr>
              <w:t xml:space="preserve">2 mg/kg </w:t>
            </w:r>
          </w:p>
        </w:tc>
      </w:tr>
      <w:tr w:rsidR="00A811A0" w:rsidRPr="00210CD2" w14:paraId="47512578" w14:textId="77777777" w:rsidTr="005F521C">
        <w:tc>
          <w:tcPr>
            <w:tcW w:w="24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537FA4" w14:textId="77777777" w:rsidR="00A811A0" w:rsidRPr="00210CD2" w:rsidRDefault="00A811A0" w:rsidP="005F521C">
            <w:pPr>
              <w:spacing w:before="40" w:after="40"/>
              <w:rPr>
                <w:rFonts w:ascii="Times New Roman" w:hAnsi="Times New Roman" w:cs="Times New Roman"/>
                <w:b/>
                <w:sz w:val="20"/>
                <w:szCs w:val="20"/>
              </w:rPr>
            </w:pPr>
            <w:r w:rsidRPr="00210CD2">
              <w:rPr>
                <w:rFonts w:ascii="Times New Roman" w:hAnsi="Times New Roman" w:cs="Times New Roman"/>
                <w:sz w:val="20"/>
                <w:szCs w:val="20"/>
              </w:rPr>
              <w:t>Days 1 to 14*† ‡ ¶</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547EE3" w14:textId="77777777" w:rsidR="00A811A0" w:rsidRPr="00210CD2" w:rsidRDefault="00A811A0" w:rsidP="005F521C">
            <w:pPr>
              <w:spacing w:before="40" w:after="40"/>
              <w:rPr>
                <w:rFonts w:ascii="Times New Roman" w:hAnsi="Times New Roman" w:cs="Times New Roman"/>
                <w:b/>
                <w:sz w:val="20"/>
                <w:szCs w:val="20"/>
              </w:rPr>
            </w:pPr>
            <w:r w:rsidRPr="00210CD2">
              <w:rPr>
                <w:rFonts w:ascii="Times New Roman" w:hAnsi="Times New Roman" w:cs="Times New Roman"/>
                <w:sz w:val="20"/>
                <w:szCs w:val="20"/>
              </w:rPr>
              <w:t>Infusion at 10 cc/hour</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9488CD" w14:textId="77777777" w:rsidR="00A811A0" w:rsidRPr="00210CD2" w:rsidRDefault="00A811A0" w:rsidP="005F521C">
            <w:pPr>
              <w:spacing w:before="40" w:after="40"/>
              <w:rPr>
                <w:rFonts w:ascii="Times New Roman" w:hAnsi="Times New Roman" w:cs="Times New Roman"/>
                <w:sz w:val="20"/>
                <w:szCs w:val="20"/>
              </w:rPr>
            </w:pPr>
            <w:r w:rsidRPr="00210CD2">
              <w:rPr>
                <w:rFonts w:ascii="Times New Roman" w:hAnsi="Times New Roman" w:cs="Times New Roman"/>
                <w:sz w:val="20"/>
                <w:szCs w:val="20"/>
              </w:rPr>
              <w:t xml:space="preserve">2 mg/kg/day </w:t>
            </w:r>
          </w:p>
        </w:tc>
      </w:tr>
      <w:tr w:rsidR="00A811A0" w:rsidRPr="00210CD2" w14:paraId="4D57BEC1" w14:textId="77777777" w:rsidTr="005F521C">
        <w:tc>
          <w:tcPr>
            <w:tcW w:w="24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175652" w14:textId="77777777" w:rsidR="00A811A0" w:rsidRPr="00210CD2" w:rsidRDefault="00A811A0" w:rsidP="005F521C">
            <w:pPr>
              <w:spacing w:before="40" w:after="40"/>
              <w:rPr>
                <w:rFonts w:ascii="Times New Roman" w:hAnsi="Times New Roman" w:cs="Times New Roman"/>
                <w:b/>
                <w:sz w:val="20"/>
                <w:szCs w:val="20"/>
              </w:rPr>
            </w:pPr>
            <w:r w:rsidRPr="00210CD2">
              <w:rPr>
                <w:rFonts w:ascii="Times New Roman" w:hAnsi="Times New Roman" w:cs="Times New Roman"/>
                <w:sz w:val="20"/>
                <w:szCs w:val="20"/>
              </w:rPr>
              <w:t>Days 15 to 21* ‡ ¶</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574695" w14:textId="77777777" w:rsidR="00A811A0" w:rsidRPr="00210CD2" w:rsidRDefault="00A811A0" w:rsidP="005F521C">
            <w:pPr>
              <w:spacing w:before="40" w:after="40"/>
              <w:rPr>
                <w:rFonts w:ascii="Times New Roman" w:hAnsi="Times New Roman" w:cs="Times New Roman"/>
                <w:b/>
                <w:sz w:val="20"/>
                <w:szCs w:val="20"/>
              </w:rPr>
            </w:pPr>
            <w:r w:rsidRPr="00210CD2">
              <w:rPr>
                <w:rFonts w:ascii="Times New Roman" w:hAnsi="Times New Roman" w:cs="Times New Roman"/>
                <w:sz w:val="20"/>
                <w:szCs w:val="20"/>
              </w:rPr>
              <w:t>Infusion at 10 cc/hour</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3B7DD8" w14:textId="77777777" w:rsidR="00A811A0" w:rsidRPr="00210CD2" w:rsidRDefault="00A811A0" w:rsidP="005F521C">
            <w:pPr>
              <w:spacing w:before="40" w:after="40"/>
              <w:rPr>
                <w:rFonts w:ascii="Times New Roman" w:hAnsi="Times New Roman" w:cs="Times New Roman"/>
                <w:sz w:val="20"/>
                <w:szCs w:val="20"/>
              </w:rPr>
            </w:pPr>
            <w:r w:rsidRPr="00210CD2">
              <w:rPr>
                <w:rFonts w:ascii="Times New Roman" w:hAnsi="Times New Roman" w:cs="Times New Roman"/>
                <w:sz w:val="20"/>
                <w:szCs w:val="20"/>
              </w:rPr>
              <w:t xml:space="preserve">1 mg/kg/day </w:t>
            </w:r>
          </w:p>
        </w:tc>
      </w:tr>
      <w:tr w:rsidR="00A811A0" w:rsidRPr="00210CD2" w14:paraId="6D106948" w14:textId="77777777" w:rsidTr="005F521C">
        <w:tc>
          <w:tcPr>
            <w:tcW w:w="24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3DD28C" w14:textId="77777777" w:rsidR="00A811A0" w:rsidRPr="00210CD2" w:rsidRDefault="00A811A0" w:rsidP="005F521C">
            <w:pPr>
              <w:spacing w:before="40" w:after="40"/>
              <w:rPr>
                <w:rFonts w:ascii="Times New Roman" w:hAnsi="Times New Roman" w:cs="Times New Roman"/>
                <w:b/>
                <w:sz w:val="20"/>
                <w:szCs w:val="20"/>
              </w:rPr>
            </w:pPr>
            <w:r w:rsidRPr="00210CD2">
              <w:rPr>
                <w:rFonts w:ascii="Times New Roman" w:hAnsi="Times New Roman" w:cs="Times New Roman"/>
                <w:sz w:val="20"/>
                <w:szCs w:val="20"/>
              </w:rPr>
              <w:t>Days 22 to 25* ‡ ¶</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C315EE" w14:textId="77777777" w:rsidR="00A811A0" w:rsidRPr="00210CD2" w:rsidRDefault="00A811A0" w:rsidP="005F521C">
            <w:pPr>
              <w:spacing w:before="40" w:after="40"/>
              <w:rPr>
                <w:rFonts w:ascii="Times New Roman" w:hAnsi="Times New Roman" w:cs="Times New Roman"/>
                <w:b/>
                <w:sz w:val="20"/>
                <w:szCs w:val="20"/>
              </w:rPr>
            </w:pPr>
            <w:r w:rsidRPr="00210CD2">
              <w:rPr>
                <w:rFonts w:ascii="Times New Roman" w:hAnsi="Times New Roman" w:cs="Times New Roman"/>
                <w:sz w:val="20"/>
                <w:szCs w:val="20"/>
              </w:rPr>
              <w:t>Infusion at 10 cc/hour</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2D39D6" w14:textId="77777777" w:rsidR="00A811A0" w:rsidRPr="00210CD2" w:rsidRDefault="00A811A0" w:rsidP="005F521C">
            <w:pPr>
              <w:spacing w:before="40" w:after="40"/>
              <w:rPr>
                <w:rFonts w:ascii="Times New Roman" w:hAnsi="Times New Roman" w:cs="Times New Roman"/>
                <w:sz w:val="20"/>
                <w:szCs w:val="20"/>
              </w:rPr>
            </w:pPr>
            <w:r w:rsidRPr="00210CD2">
              <w:rPr>
                <w:rFonts w:ascii="Times New Roman" w:hAnsi="Times New Roman" w:cs="Times New Roman"/>
                <w:sz w:val="20"/>
                <w:szCs w:val="20"/>
              </w:rPr>
              <w:t xml:space="preserve">0.5 mg/kg/day </w:t>
            </w:r>
          </w:p>
        </w:tc>
      </w:tr>
      <w:tr w:rsidR="00A811A0" w:rsidRPr="00210CD2" w14:paraId="14F67D07" w14:textId="77777777" w:rsidTr="005F521C">
        <w:tc>
          <w:tcPr>
            <w:tcW w:w="24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A3E53F" w14:textId="77777777" w:rsidR="00A811A0" w:rsidRPr="00210CD2" w:rsidRDefault="00A811A0" w:rsidP="005F521C">
            <w:pPr>
              <w:spacing w:before="40" w:after="40"/>
              <w:rPr>
                <w:rFonts w:ascii="Times New Roman" w:hAnsi="Times New Roman" w:cs="Times New Roman"/>
                <w:b/>
                <w:sz w:val="20"/>
                <w:szCs w:val="20"/>
              </w:rPr>
            </w:pPr>
            <w:r w:rsidRPr="00210CD2">
              <w:rPr>
                <w:rFonts w:ascii="Times New Roman" w:hAnsi="Times New Roman" w:cs="Times New Roman"/>
                <w:sz w:val="20"/>
                <w:szCs w:val="20"/>
              </w:rPr>
              <w:t>Days 26 to 28* ‡ ¶</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9E5F8E" w14:textId="77777777" w:rsidR="00A811A0" w:rsidRPr="00210CD2" w:rsidRDefault="00A811A0" w:rsidP="005F521C">
            <w:pPr>
              <w:spacing w:before="40" w:after="40"/>
              <w:rPr>
                <w:rFonts w:ascii="Times New Roman" w:hAnsi="Times New Roman" w:cs="Times New Roman"/>
                <w:b/>
                <w:sz w:val="20"/>
                <w:szCs w:val="20"/>
              </w:rPr>
            </w:pPr>
            <w:r w:rsidRPr="00210CD2">
              <w:rPr>
                <w:rFonts w:ascii="Times New Roman" w:hAnsi="Times New Roman" w:cs="Times New Roman"/>
                <w:sz w:val="20"/>
                <w:szCs w:val="20"/>
              </w:rPr>
              <w:t>Infusion at 10 cc/hour</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C490DE" w14:textId="77777777" w:rsidR="00A811A0" w:rsidRPr="00210CD2" w:rsidRDefault="00A811A0" w:rsidP="005F521C">
            <w:pPr>
              <w:spacing w:before="40" w:after="40"/>
              <w:rPr>
                <w:rFonts w:ascii="Times New Roman" w:hAnsi="Times New Roman" w:cs="Times New Roman"/>
                <w:sz w:val="20"/>
                <w:szCs w:val="20"/>
              </w:rPr>
            </w:pPr>
            <w:r w:rsidRPr="00210CD2">
              <w:rPr>
                <w:rFonts w:ascii="Times New Roman" w:hAnsi="Times New Roman" w:cs="Times New Roman"/>
                <w:sz w:val="20"/>
                <w:szCs w:val="20"/>
              </w:rPr>
              <w:t>0.25 mg/kg/day</w:t>
            </w:r>
          </w:p>
        </w:tc>
      </w:tr>
      <w:tr w:rsidR="00A811A0" w:rsidRPr="00210CD2" w14:paraId="2FFC0356" w14:textId="77777777" w:rsidTr="005F521C">
        <w:tc>
          <w:tcPr>
            <w:tcW w:w="24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F2729FE" w14:textId="77777777" w:rsidR="00A811A0" w:rsidRPr="00210CD2" w:rsidRDefault="00A811A0" w:rsidP="005F521C">
            <w:pPr>
              <w:spacing w:before="40" w:after="40"/>
              <w:rPr>
                <w:rFonts w:ascii="Times New Roman" w:hAnsi="Times New Roman" w:cs="Times New Roman"/>
                <w:sz w:val="20"/>
                <w:szCs w:val="20"/>
              </w:rPr>
            </w:pPr>
            <w:r w:rsidRPr="00210CD2">
              <w:rPr>
                <w:rFonts w:ascii="Times New Roman" w:hAnsi="Times New Roman" w:cs="Times New Roman"/>
                <w:sz w:val="20"/>
                <w:szCs w:val="20"/>
              </w:rPr>
              <w:t>Days 29 to 28* ‡ ¶</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82D4CF" w14:textId="77777777" w:rsidR="00A811A0" w:rsidRPr="00210CD2" w:rsidRDefault="00A811A0" w:rsidP="005F521C">
            <w:pPr>
              <w:spacing w:before="40" w:after="40"/>
              <w:rPr>
                <w:rFonts w:ascii="Times New Roman" w:hAnsi="Times New Roman" w:cs="Times New Roman"/>
                <w:sz w:val="20"/>
                <w:szCs w:val="20"/>
              </w:rPr>
            </w:pPr>
            <w:r w:rsidRPr="00210CD2">
              <w:rPr>
                <w:rFonts w:ascii="Times New Roman" w:hAnsi="Times New Roman" w:cs="Times New Roman"/>
                <w:sz w:val="20"/>
                <w:szCs w:val="20"/>
              </w:rPr>
              <w:t xml:space="preserve">Bolus over 30 min </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2AD361" w14:textId="77777777" w:rsidR="00A811A0" w:rsidRPr="00210CD2" w:rsidRDefault="00A811A0" w:rsidP="005F521C">
            <w:pPr>
              <w:spacing w:before="40" w:after="40"/>
              <w:rPr>
                <w:rFonts w:ascii="Times New Roman" w:hAnsi="Times New Roman" w:cs="Times New Roman"/>
                <w:sz w:val="20"/>
                <w:szCs w:val="20"/>
              </w:rPr>
            </w:pPr>
            <w:r w:rsidRPr="00210CD2">
              <w:rPr>
                <w:rFonts w:ascii="Times New Roman" w:hAnsi="Times New Roman" w:cs="Times New Roman"/>
                <w:sz w:val="20"/>
                <w:szCs w:val="20"/>
              </w:rPr>
              <w:t>0.125 mg/kg/day</w:t>
            </w:r>
          </w:p>
        </w:tc>
      </w:tr>
      <w:tr w:rsidR="00A811A0" w:rsidRPr="00210CD2" w14:paraId="4902DDD5" w14:textId="77777777" w:rsidTr="005F521C">
        <w:tc>
          <w:tcPr>
            <w:tcW w:w="865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18BE93" w14:textId="77777777" w:rsidR="00A811A0" w:rsidRPr="00210CD2" w:rsidRDefault="00A811A0" w:rsidP="005F521C">
            <w:pPr>
              <w:rPr>
                <w:rFonts w:ascii="Times New Roman" w:hAnsi="Times New Roman" w:cs="Times New Roman"/>
                <w:sz w:val="20"/>
                <w:szCs w:val="20"/>
              </w:rPr>
            </w:pPr>
            <w:r w:rsidRPr="00210CD2">
              <w:rPr>
                <w:rFonts w:ascii="Times New Roman" w:hAnsi="Times New Roman" w:cs="Times New Roman"/>
                <w:sz w:val="20"/>
                <w:szCs w:val="20"/>
              </w:rPr>
              <w:t xml:space="preserve">IV = intravenous. The dosage is adjusted to ideal body weight and round up to the nearest 10 mg (i.e., 77 mg round up to 80 mg). The infusion is obtained by adding the daily dosage to 240 cc of normal saline. </w:t>
            </w:r>
          </w:p>
          <w:p w14:paraId="3A54006B" w14:textId="77777777" w:rsidR="00A811A0" w:rsidRPr="00210CD2" w:rsidRDefault="00A811A0" w:rsidP="005F521C">
            <w:pPr>
              <w:rPr>
                <w:rFonts w:ascii="Times New Roman" w:hAnsi="Times New Roman" w:cs="Times New Roman"/>
                <w:sz w:val="20"/>
                <w:szCs w:val="20"/>
              </w:rPr>
            </w:pPr>
            <w:r w:rsidRPr="00210CD2">
              <w:rPr>
                <w:rFonts w:ascii="Times New Roman" w:hAnsi="Times New Roman" w:cs="Times New Roman"/>
                <w:sz w:val="20"/>
                <w:szCs w:val="20"/>
              </w:rPr>
              <w:t>*Five days after the patient is able to ingest medications, methylprednisolone is administered per os in one single daily equivalent dose. Enteral absorption of methylprednisolone is compromi</w:t>
            </w:r>
            <w:r w:rsidR="005A1BDB">
              <w:rPr>
                <w:rFonts w:ascii="Times New Roman" w:hAnsi="Times New Roman" w:cs="Times New Roman"/>
                <w:sz w:val="20"/>
                <w:szCs w:val="20"/>
              </w:rPr>
              <w:t xml:space="preserve">sed for days after extubation. </w:t>
            </w:r>
            <w:r w:rsidRPr="00210CD2">
              <w:rPr>
                <w:rFonts w:ascii="Times New Roman" w:hAnsi="Times New Roman" w:cs="Times New Roman"/>
                <w:sz w:val="20"/>
                <w:szCs w:val="20"/>
              </w:rPr>
              <w:t>Prednisone (available in 1-mg, 5-mg, 10-mg, and 20-mg strengths) can be used in place of methylprednisolone.</w:t>
            </w:r>
          </w:p>
          <w:p w14:paraId="43A0DBD1" w14:textId="77777777" w:rsidR="00A811A0" w:rsidRPr="00210CD2" w:rsidRDefault="00A811A0" w:rsidP="005F521C">
            <w:pPr>
              <w:rPr>
                <w:rFonts w:ascii="Times New Roman" w:hAnsi="Times New Roman" w:cs="Times New Roman"/>
                <w:sz w:val="20"/>
                <w:szCs w:val="20"/>
              </w:rPr>
            </w:pPr>
            <w:r w:rsidRPr="00210CD2">
              <w:rPr>
                <w:rFonts w:ascii="Times New Roman" w:hAnsi="Times New Roman" w:cs="Times New Roman"/>
                <w:sz w:val="20"/>
                <w:szCs w:val="20"/>
              </w:rPr>
              <w:t>†If between days 1 to 14 the patient is extubated, the patient is advanced to day 15 of drug therapy and tapered according to schedule.</w:t>
            </w:r>
          </w:p>
          <w:p w14:paraId="0D1DBDB1" w14:textId="77777777" w:rsidR="00A811A0" w:rsidRPr="00210CD2" w:rsidRDefault="00A811A0" w:rsidP="005F521C">
            <w:pPr>
              <w:rPr>
                <w:rFonts w:ascii="Times New Roman" w:hAnsi="Times New Roman" w:cs="Times New Roman"/>
                <w:sz w:val="20"/>
                <w:szCs w:val="20"/>
              </w:rPr>
            </w:pPr>
            <w:r w:rsidRPr="00210CD2">
              <w:rPr>
                <w:rFonts w:ascii="Times New Roman" w:hAnsi="Times New Roman" w:cs="Times New Roman"/>
                <w:sz w:val="20"/>
                <w:szCs w:val="20"/>
              </w:rPr>
              <w:t>‡When patients leave the ICU, if they are still not tolerating enteral intake for at least 5 days, they should be given the dosage specified but divided into two doses and given every 12 h IV push until tolerating ingestion of medications by mouth.</w:t>
            </w:r>
          </w:p>
        </w:tc>
      </w:tr>
    </w:tbl>
    <w:p w14:paraId="0E050681" w14:textId="77777777" w:rsidR="00A811A0" w:rsidRPr="00210CD2" w:rsidRDefault="00A811A0" w:rsidP="00A811A0">
      <w:pPr>
        <w:rPr>
          <w:rFonts w:ascii="Times New Roman" w:hAnsi="Times New Roman" w:cs="Times New Roman"/>
          <w:color w:val="000090"/>
          <w:sz w:val="20"/>
          <w:szCs w:val="20"/>
        </w:rPr>
      </w:pPr>
    </w:p>
    <w:p w14:paraId="71D73955" w14:textId="77777777" w:rsidR="00B124EF" w:rsidRDefault="00B124EF"/>
    <w:sectPr w:rsidR="00B124EF" w:rsidSect="00B12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83BEC"/>
    <w:multiLevelType w:val="hybridMultilevel"/>
    <w:tmpl w:val="0CC8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A0"/>
    <w:rsid w:val="00022C21"/>
    <w:rsid w:val="0006097A"/>
    <w:rsid w:val="003125E7"/>
    <w:rsid w:val="003668F8"/>
    <w:rsid w:val="005A1BDB"/>
    <w:rsid w:val="007517BE"/>
    <w:rsid w:val="00826986"/>
    <w:rsid w:val="008B4265"/>
    <w:rsid w:val="009870B4"/>
    <w:rsid w:val="009B3E6C"/>
    <w:rsid w:val="00A811A0"/>
    <w:rsid w:val="00B124EF"/>
    <w:rsid w:val="00F54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8B28"/>
  <w15:docId w15:val="{7CE2951D-3C20-49A8-9B21-6B9B3AFA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811A0"/>
    <w:pPr>
      <w:widowControl w:val="0"/>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1A0"/>
    <w:pPr>
      <w:widowControl/>
      <w:ind w:left="720"/>
      <w:contextualSpacing/>
    </w:pPr>
    <w:rPr>
      <w:rFonts w:eastAsiaTheme="minorEastAsia"/>
      <w:sz w:val="24"/>
      <w:szCs w:val="24"/>
      <w:lang w:val="en-US"/>
    </w:rPr>
  </w:style>
  <w:style w:type="table" w:styleId="TableGrid">
    <w:name w:val="Table Grid"/>
    <w:basedOn w:val="TableNormal"/>
    <w:uiPriority w:val="59"/>
    <w:rsid w:val="00A811A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452A"/>
    <w:rPr>
      <w:rFonts w:ascii="Tahoma" w:hAnsi="Tahoma" w:cs="Tahoma"/>
      <w:sz w:val="16"/>
      <w:szCs w:val="16"/>
    </w:rPr>
  </w:style>
  <w:style w:type="character" w:customStyle="1" w:styleId="BalloonTextChar">
    <w:name w:val="Balloon Text Char"/>
    <w:basedOn w:val="DefaultParagraphFont"/>
    <w:link w:val="BalloonText"/>
    <w:uiPriority w:val="99"/>
    <w:semiHidden/>
    <w:rsid w:val="00F5452A"/>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MSKCC</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pastores</dc:creator>
  <cp:lastModifiedBy>Baeuerlein, Christopher</cp:lastModifiedBy>
  <cp:revision>2</cp:revision>
  <cp:lastPrinted>2017-07-12T23:08:00Z</cp:lastPrinted>
  <dcterms:created xsi:type="dcterms:W3CDTF">2017-09-14T18:56:00Z</dcterms:created>
  <dcterms:modified xsi:type="dcterms:W3CDTF">2017-09-14T18:56:00Z</dcterms:modified>
</cp:coreProperties>
</file>