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8A62C" w14:textId="2FA29849" w:rsidR="0016278C" w:rsidRPr="00DA2EB2" w:rsidRDefault="00A91042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Suppl</w:t>
      </w:r>
      <w:r w:rsidR="00766D44">
        <w:rPr>
          <w:rFonts w:ascii="Times New Roman" w:eastAsia="Times New Roman" w:hAnsi="Times New Roman" w:cs="Times New Roman"/>
          <w:b/>
          <w:color w:val="000000"/>
        </w:rPr>
        <w:t>emental</w:t>
      </w:r>
      <w:r>
        <w:rPr>
          <w:rFonts w:ascii="Times New Roman" w:eastAsia="Times New Roman" w:hAnsi="Times New Roman" w:cs="Times New Roman"/>
          <w:b/>
          <w:color w:val="000000"/>
        </w:rPr>
        <w:t xml:space="preserve"> Table 17</w:t>
      </w:r>
      <w:r w:rsidR="00766D44">
        <w:rPr>
          <w:rFonts w:ascii="Times New Roman" w:eastAsia="Times New Roman" w:hAnsi="Times New Roman" w:cs="Times New Roman"/>
          <w:b/>
          <w:color w:val="000000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4513AC">
        <w:rPr>
          <w:rFonts w:ascii="Times New Roman" w:eastAsia="Times New Roman" w:hAnsi="Times New Roman" w:cs="Times New Roman"/>
          <w:b/>
          <w:color w:val="000000"/>
        </w:rPr>
        <w:t xml:space="preserve">Prioritized Topic List </w:t>
      </w:r>
      <w:proofErr w:type="gramStart"/>
      <w:r w:rsidR="004513AC">
        <w:rPr>
          <w:rFonts w:ascii="Times New Roman" w:eastAsia="Times New Roman" w:hAnsi="Times New Roman" w:cs="Times New Roman"/>
          <w:b/>
          <w:color w:val="000000"/>
        </w:rPr>
        <w:t>For</w:t>
      </w:r>
      <w:proofErr w:type="gramEnd"/>
      <w:r w:rsidR="004513AC">
        <w:rPr>
          <w:rFonts w:ascii="Times New Roman" w:eastAsia="Times New Roman" w:hAnsi="Times New Roman" w:cs="Times New Roman"/>
          <w:b/>
          <w:color w:val="000000"/>
        </w:rPr>
        <w:t xml:space="preserve"> Delirium Group</w:t>
      </w:r>
    </w:p>
    <w:tbl>
      <w:tblPr>
        <w:tblW w:w="8050" w:type="dxa"/>
        <w:tblInd w:w="93" w:type="dxa"/>
        <w:tblLook w:val="04A0" w:firstRow="1" w:lastRow="0" w:firstColumn="1" w:lastColumn="0" w:noHBand="0" w:noVBand="1"/>
      </w:tblPr>
      <w:tblGrid>
        <w:gridCol w:w="7035"/>
        <w:gridCol w:w="1015"/>
      </w:tblGrid>
      <w:tr w:rsidR="009A6F0A" w14:paraId="7888A62F" w14:textId="77777777" w:rsidTr="009A6F0A">
        <w:trPr>
          <w:trHeight w:val="600"/>
        </w:trPr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14:paraId="7888A62D" w14:textId="77777777" w:rsidR="009A6F0A" w:rsidRPr="00DA2EB2" w:rsidRDefault="009A6F0A" w:rsidP="00DA2E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2E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Answer Options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14:paraId="7888A62E" w14:textId="77777777" w:rsidR="009A6F0A" w:rsidRPr="00DA2EB2" w:rsidRDefault="009A6F0A" w:rsidP="00DA2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2E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Rating Average</w:t>
            </w:r>
          </w:p>
        </w:tc>
      </w:tr>
      <w:tr w:rsidR="009A6F0A" w14:paraId="7888A632" w14:textId="77777777" w:rsidTr="009A6F0A">
        <w:trPr>
          <w:trHeight w:val="263"/>
        </w:trPr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7888A630" w14:textId="77777777" w:rsidR="009A6F0A" w:rsidRPr="00DA2EB2" w:rsidRDefault="009A6F0A" w:rsidP="00DA2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EB2">
              <w:rPr>
                <w:rFonts w:ascii="Times New Roman" w:hAnsi="Times New Roman" w:cs="Times New Roman"/>
                <w:sz w:val="20"/>
                <w:szCs w:val="20"/>
              </w:rPr>
              <w:t>Non-pharmacologic prevention: Early mobility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7888A631" w14:textId="77777777" w:rsidR="009A6F0A" w:rsidRPr="00DA2EB2" w:rsidRDefault="009A6F0A" w:rsidP="00DA2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B2">
              <w:rPr>
                <w:rFonts w:ascii="Times New Roman" w:hAnsi="Times New Roman" w:cs="Times New Roman"/>
                <w:sz w:val="20"/>
                <w:szCs w:val="20"/>
              </w:rPr>
              <w:t>4.50</w:t>
            </w:r>
          </w:p>
        </w:tc>
      </w:tr>
      <w:tr w:rsidR="009A6F0A" w14:paraId="7888A635" w14:textId="77777777" w:rsidTr="009A6F0A">
        <w:trPr>
          <w:trHeight w:val="263"/>
        </w:trPr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7888A633" w14:textId="77777777" w:rsidR="009A6F0A" w:rsidRPr="00DA2EB2" w:rsidRDefault="009A6F0A" w:rsidP="00DA2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EB2">
              <w:rPr>
                <w:rFonts w:ascii="Times New Roman" w:hAnsi="Times New Roman" w:cs="Times New Roman"/>
                <w:sz w:val="20"/>
                <w:szCs w:val="20"/>
              </w:rPr>
              <w:t>Non-pharmacologic prevention: Environment (e.g., noise, light)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7888A634" w14:textId="77777777" w:rsidR="009A6F0A" w:rsidRPr="00DA2EB2" w:rsidRDefault="009A6F0A" w:rsidP="00DA2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B2">
              <w:rPr>
                <w:rFonts w:ascii="Times New Roman" w:hAnsi="Times New Roman" w:cs="Times New Roman"/>
                <w:sz w:val="20"/>
                <w:szCs w:val="20"/>
              </w:rPr>
              <w:t>4.50</w:t>
            </w:r>
          </w:p>
        </w:tc>
      </w:tr>
      <w:tr w:rsidR="009A6F0A" w14:paraId="7888A638" w14:textId="77777777" w:rsidTr="009A6F0A">
        <w:trPr>
          <w:trHeight w:val="263"/>
        </w:trPr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7888A636" w14:textId="77777777" w:rsidR="009A6F0A" w:rsidRPr="00DA2EB2" w:rsidRDefault="009A6F0A" w:rsidP="00DA2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EB2">
              <w:rPr>
                <w:rFonts w:ascii="Times New Roman" w:hAnsi="Times New Roman" w:cs="Times New Roman"/>
                <w:sz w:val="20"/>
                <w:szCs w:val="20"/>
              </w:rPr>
              <w:t>Non-pharmacologic prevention: Sleep protocols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7888A637" w14:textId="77777777" w:rsidR="009A6F0A" w:rsidRPr="00DA2EB2" w:rsidRDefault="009A6F0A" w:rsidP="00DA2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B2">
              <w:rPr>
                <w:rFonts w:ascii="Times New Roman" w:hAnsi="Times New Roman" w:cs="Times New Roman"/>
                <w:sz w:val="20"/>
                <w:szCs w:val="20"/>
              </w:rPr>
              <w:t>4.50</w:t>
            </w:r>
          </w:p>
        </w:tc>
      </w:tr>
      <w:tr w:rsidR="009A6F0A" w14:paraId="7888A63B" w14:textId="77777777" w:rsidTr="009A6F0A">
        <w:trPr>
          <w:trHeight w:val="263"/>
        </w:trPr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7888A639" w14:textId="77777777" w:rsidR="009A6F0A" w:rsidRPr="00DA2EB2" w:rsidRDefault="009A6F0A" w:rsidP="00DA2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EB2">
              <w:rPr>
                <w:rFonts w:ascii="Times New Roman" w:hAnsi="Times New Roman" w:cs="Times New Roman"/>
                <w:sz w:val="20"/>
                <w:szCs w:val="20"/>
              </w:rPr>
              <w:t>Non-pharmacologic prevention: Music therapy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7888A63A" w14:textId="77777777" w:rsidR="009A6F0A" w:rsidRPr="00DA2EB2" w:rsidRDefault="009A6F0A" w:rsidP="00DA2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B2">
              <w:rPr>
                <w:rFonts w:ascii="Times New Roman" w:hAnsi="Times New Roman" w:cs="Times New Roman"/>
                <w:sz w:val="20"/>
                <w:szCs w:val="20"/>
              </w:rPr>
              <w:t>4.50</w:t>
            </w:r>
          </w:p>
        </w:tc>
      </w:tr>
      <w:tr w:rsidR="009A6F0A" w14:paraId="7888A63E" w14:textId="77777777" w:rsidTr="009A6F0A">
        <w:trPr>
          <w:trHeight w:val="263"/>
        </w:trPr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7888A63C" w14:textId="77777777" w:rsidR="009A6F0A" w:rsidRPr="00DA2EB2" w:rsidRDefault="009A6F0A" w:rsidP="00DA2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EB2">
              <w:rPr>
                <w:rFonts w:ascii="Times New Roman" w:hAnsi="Times New Roman" w:cs="Times New Roman"/>
                <w:sz w:val="20"/>
                <w:szCs w:val="20"/>
              </w:rPr>
              <w:t>Predictors for ICU delirium (i.e., modifiable vs. non-modifiable)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7888A63D" w14:textId="77777777" w:rsidR="009A6F0A" w:rsidRPr="00DA2EB2" w:rsidRDefault="009A6F0A" w:rsidP="00DA2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B2">
              <w:rPr>
                <w:rFonts w:ascii="Times New Roman" w:hAnsi="Times New Roman" w:cs="Times New Roman"/>
                <w:sz w:val="20"/>
                <w:szCs w:val="20"/>
              </w:rPr>
              <w:t>4.33</w:t>
            </w:r>
          </w:p>
        </w:tc>
      </w:tr>
      <w:tr w:rsidR="009A6F0A" w14:paraId="7888A641" w14:textId="77777777" w:rsidTr="009A6F0A">
        <w:trPr>
          <w:trHeight w:val="263"/>
        </w:trPr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7888A63F" w14:textId="77777777" w:rsidR="009A6F0A" w:rsidRPr="00DA2EB2" w:rsidRDefault="009A6F0A" w:rsidP="00DA2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EB2">
              <w:rPr>
                <w:rFonts w:ascii="Times New Roman" w:hAnsi="Times New Roman" w:cs="Times New Roman"/>
                <w:sz w:val="20"/>
                <w:szCs w:val="20"/>
              </w:rPr>
              <w:t>Pharmacologic prevention: choice of sedative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7888A640" w14:textId="77777777" w:rsidR="009A6F0A" w:rsidRPr="00DA2EB2" w:rsidRDefault="009A6F0A" w:rsidP="00DA2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B2">
              <w:rPr>
                <w:rFonts w:ascii="Times New Roman" w:hAnsi="Times New Roman" w:cs="Times New Roman"/>
                <w:sz w:val="20"/>
                <w:szCs w:val="20"/>
              </w:rPr>
              <w:t>4.33</w:t>
            </w:r>
          </w:p>
        </w:tc>
      </w:tr>
      <w:tr w:rsidR="009A6F0A" w14:paraId="7888A644" w14:textId="77777777" w:rsidTr="009A6F0A">
        <w:trPr>
          <w:trHeight w:val="263"/>
        </w:trPr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7888A642" w14:textId="77777777" w:rsidR="009A6F0A" w:rsidRPr="00DA2EB2" w:rsidRDefault="009A6F0A" w:rsidP="00DA2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EB2">
              <w:rPr>
                <w:rFonts w:ascii="Times New Roman" w:hAnsi="Times New Roman" w:cs="Times New Roman"/>
                <w:sz w:val="20"/>
                <w:szCs w:val="20"/>
              </w:rPr>
              <w:t>Pharmacologic prevention:  haloperidol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7888A643" w14:textId="77777777" w:rsidR="009A6F0A" w:rsidRPr="00DA2EB2" w:rsidRDefault="009A6F0A" w:rsidP="00DA2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B2">
              <w:rPr>
                <w:rFonts w:ascii="Times New Roman" w:hAnsi="Times New Roman" w:cs="Times New Roman"/>
                <w:sz w:val="20"/>
                <w:szCs w:val="20"/>
              </w:rPr>
              <w:t>4.17</w:t>
            </w:r>
          </w:p>
        </w:tc>
      </w:tr>
      <w:tr w:rsidR="009A6F0A" w14:paraId="7888A647" w14:textId="77777777" w:rsidTr="009A6F0A">
        <w:trPr>
          <w:trHeight w:val="263"/>
        </w:trPr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7888A645" w14:textId="77777777" w:rsidR="009A6F0A" w:rsidRPr="00DA2EB2" w:rsidRDefault="009A6F0A" w:rsidP="00DA2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EB2">
              <w:rPr>
                <w:rFonts w:ascii="Times New Roman" w:hAnsi="Times New Roman" w:cs="Times New Roman"/>
                <w:sz w:val="20"/>
                <w:szCs w:val="20"/>
              </w:rPr>
              <w:t>Pharmacologic prevention:  atypical antipsychotics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7888A646" w14:textId="77777777" w:rsidR="009A6F0A" w:rsidRPr="00DA2EB2" w:rsidRDefault="009A6F0A" w:rsidP="00DA2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B2">
              <w:rPr>
                <w:rFonts w:ascii="Times New Roman" w:hAnsi="Times New Roman" w:cs="Times New Roman"/>
                <w:sz w:val="20"/>
                <w:szCs w:val="20"/>
              </w:rPr>
              <w:t>4.17</w:t>
            </w:r>
          </w:p>
        </w:tc>
      </w:tr>
      <w:tr w:rsidR="009A6F0A" w14:paraId="7888A64A" w14:textId="77777777" w:rsidTr="009A6F0A">
        <w:trPr>
          <w:trHeight w:val="263"/>
        </w:trPr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7888A648" w14:textId="77777777" w:rsidR="009A6F0A" w:rsidRPr="00DA2EB2" w:rsidRDefault="009A6F0A" w:rsidP="00DA2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EB2">
              <w:rPr>
                <w:rFonts w:ascii="Times New Roman" w:hAnsi="Times New Roman" w:cs="Times New Roman"/>
                <w:sz w:val="20"/>
                <w:szCs w:val="20"/>
              </w:rPr>
              <w:t>Pharmacologic treatment:  dexmedetomidine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7888A649" w14:textId="77777777" w:rsidR="009A6F0A" w:rsidRPr="00DA2EB2" w:rsidRDefault="009A6F0A" w:rsidP="00DA2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B2">
              <w:rPr>
                <w:rFonts w:ascii="Times New Roman" w:hAnsi="Times New Roman" w:cs="Times New Roman"/>
                <w:sz w:val="20"/>
                <w:szCs w:val="20"/>
              </w:rPr>
              <w:t>4.17</w:t>
            </w:r>
          </w:p>
        </w:tc>
      </w:tr>
      <w:tr w:rsidR="009A6F0A" w14:paraId="7888A64D" w14:textId="77777777" w:rsidTr="009A6F0A">
        <w:trPr>
          <w:trHeight w:val="263"/>
        </w:trPr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7888A64B" w14:textId="77777777" w:rsidR="009A6F0A" w:rsidRPr="00DA2EB2" w:rsidRDefault="009A6F0A" w:rsidP="00DA2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EB2">
              <w:rPr>
                <w:rFonts w:ascii="Times New Roman" w:hAnsi="Times New Roman" w:cs="Times New Roman"/>
                <w:sz w:val="20"/>
                <w:szCs w:val="20"/>
              </w:rPr>
              <w:t>Non-Pharmacologic treatment: early mobility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7888A64C" w14:textId="77777777" w:rsidR="009A6F0A" w:rsidRPr="00DA2EB2" w:rsidRDefault="009A6F0A" w:rsidP="00DA2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B2">
              <w:rPr>
                <w:rFonts w:ascii="Times New Roman" w:hAnsi="Times New Roman" w:cs="Times New Roman"/>
                <w:sz w:val="20"/>
                <w:szCs w:val="20"/>
              </w:rPr>
              <w:t>4.00</w:t>
            </w:r>
          </w:p>
        </w:tc>
      </w:tr>
      <w:tr w:rsidR="009A6F0A" w14:paraId="7888A650" w14:textId="77777777" w:rsidTr="009A6F0A">
        <w:trPr>
          <w:trHeight w:val="263"/>
        </w:trPr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7888A64E" w14:textId="77777777" w:rsidR="009A6F0A" w:rsidRPr="00DA2EB2" w:rsidRDefault="009A6F0A" w:rsidP="00DA2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EB2">
              <w:rPr>
                <w:rFonts w:ascii="Times New Roman" w:hAnsi="Times New Roman" w:cs="Times New Roman"/>
                <w:sz w:val="20"/>
                <w:szCs w:val="20"/>
              </w:rPr>
              <w:t xml:space="preserve">Non-Pharmacologic treatment:  environment (e.g. noise, light </w:t>
            </w:r>
            <w:proofErr w:type="spellStart"/>
            <w:r w:rsidRPr="00DA2EB2">
              <w:rPr>
                <w:rFonts w:ascii="Times New Roman" w:hAnsi="Times New Roman" w:cs="Times New Roman"/>
                <w:sz w:val="20"/>
                <w:szCs w:val="20"/>
              </w:rPr>
              <w:t>etc</w:t>
            </w:r>
            <w:proofErr w:type="spellEnd"/>
            <w:r w:rsidRPr="00DA2EB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7888A64F" w14:textId="77777777" w:rsidR="009A6F0A" w:rsidRPr="00DA2EB2" w:rsidRDefault="009A6F0A" w:rsidP="00DA2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B2">
              <w:rPr>
                <w:rFonts w:ascii="Times New Roman" w:hAnsi="Times New Roman" w:cs="Times New Roman"/>
                <w:sz w:val="20"/>
                <w:szCs w:val="20"/>
              </w:rPr>
              <w:t>4.00</w:t>
            </w:r>
          </w:p>
        </w:tc>
      </w:tr>
      <w:tr w:rsidR="009A6F0A" w14:paraId="7888A653" w14:textId="77777777" w:rsidTr="009A6F0A">
        <w:trPr>
          <w:trHeight w:val="263"/>
        </w:trPr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7888A651" w14:textId="77777777" w:rsidR="009A6F0A" w:rsidRPr="00DA2EB2" w:rsidRDefault="009A6F0A" w:rsidP="00DA2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EB2">
              <w:rPr>
                <w:rFonts w:ascii="Times New Roman" w:hAnsi="Times New Roman" w:cs="Times New Roman"/>
                <w:sz w:val="20"/>
                <w:szCs w:val="20"/>
              </w:rPr>
              <w:t>Non-Pharmacologic treatment: sleep protocols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7888A652" w14:textId="77777777" w:rsidR="009A6F0A" w:rsidRPr="00DA2EB2" w:rsidRDefault="009A6F0A" w:rsidP="00DA2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B2">
              <w:rPr>
                <w:rFonts w:ascii="Times New Roman" w:hAnsi="Times New Roman" w:cs="Times New Roman"/>
                <w:sz w:val="20"/>
                <w:szCs w:val="20"/>
              </w:rPr>
              <w:t>4.00</w:t>
            </w:r>
          </w:p>
        </w:tc>
      </w:tr>
      <w:tr w:rsidR="009A6F0A" w14:paraId="7888A656" w14:textId="77777777" w:rsidTr="009A6F0A">
        <w:trPr>
          <w:trHeight w:val="263"/>
        </w:trPr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7888A654" w14:textId="77777777" w:rsidR="009A6F0A" w:rsidRPr="00DA2EB2" w:rsidRDefault="009A6F0A" w:rsidP="00DA2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EB2">
              <w:rPr>
                <w:rFonts w:ascii="Times New Roman" w:hAnsi="Times New Roman" w:cs="Times New Roman"/>
                <w:sz w:val="20"/>
                <w:szCs w:val="20"/>
              </w:rPr>
              <w:t>Non-Pharmacologic treatment: music therapy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7888A655" w14:textId="77777777" w:rsidR="009A6F0A" w:rsidRPr="00DA2EB2" w:rsidRDefault="009A6F0A" w:rsidP="00DA2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B2">
              <w:rPr>
                <w:rFonts w:ascii="Times New Roman" w:hAnsi="Times New Roman" w:cs="Times New Roman"/>
                <w:sz w:val="20"/>
                <w:szCs w:val="20"/>
              </w:rPr>
              <w:t>4.00</w:t>
            </w:r>
          </w:p>
        </w:tc>
      </w:tr>
      <w:tr w:rsidR="009A6F0A" w14:paraId="7888A659" w14:textId="77777777" w:rsidTr="009A6F0A">
        <w:trPr>
          <w:trHeight w:val="263"/>
        </w:trPr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7888A657" w14:textId="77777777" w:rsidR="009A6F0A" w:rsidRPr="00DA2EB2" w:rsidRDefault="009A6F0A" w:rsidP="00DA2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EB2">
              <w:rPr>
                <w:rFonts w:ascii="Times New Roman" w:hAnsi="Times New Roman" w:cs="Times New Roman"/>
                <w:sz w:val="20"/>
                <w:szCs w:val="20"/>
              </w:rPr>
              <w:t>Pharmacologic treatment: haloperidol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7888A658" w14:textId="77777777" w:rsidR="009A6F0A" w:rsidRPr="00DA2EB2" w:rsidRDefault="009A6F0A" w:rsidP="00DA2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B2">
              <w:rPr>
                <w:rFonts w:ascii="Times New Roman" w:hAnsi="Times New Roman" w:cs="Times New Roman"/>
                <w:sz w:val="20"/>
                <w:szCs w:val="20"/>
              </w:rPr>
              <w:t>4.00</w:t>
            </w:r>
          </w:p>
        </w:tc>
      </w:tr>
      <w:tr w:rsidR="009A6F0A" w14:paraId="7888A65C" w14:textId="77777777" w:rsidTr="009A6F0A">
        <w:trPr>
          <w:trHeight w:val="263"/>
        </w:trPr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7888A65A" w14:textId="77777777" w:rsidR="009A6F0A" w:rsidRPr="00DA2EB2" w:rsidRDefault="009A6F0A" w:rsidP="00DA2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EB2">
              <w:rPr>
                <w:rFonts w:ascii="Times New Roman" w:hAnsi="Times New Roman" w:cs="Times New Roman"/>
                <w:sz w:val="20"/>
                <w:szCs w:val="20"/>
              </w:rPr>
              <w:t>Pharmacologic treatment: atypical antipsychotics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7888A65B" w14:textId="77777777" w:rsidR="009A6F0A" w:rsidRPr="00DA2EB2" w:rsidRDefault="009A6F0A" w:rsidP="00DA2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B2">
              <w:rPr>
                <w:rFonts w:ascii="Times New Roman" w:hAnsi="Times New Roman" w:cs="Times New Roman"/>
                <w:sz w:val="20"/>
                <w:szCs w:val="20"/>
              </w:rPr>
              <w:t>4.00</w:t>
            </w:r>
          </w:p>
        </w:tc>
      </w:tr>
      <w:tr w:rsidR="009A6F0A" w14:paraId="7888A65F" w14:textId="77777777" w:rsidTr="009A6F0A">
        <w:trPr>
          <w:trHeight w:val="263"/>
        </w:trPr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7888A65D" w14:textId="77777777" w:rsidR="009A6F0A" w:rsidRPr="00DA2EB2" w:rsidRDefault="009A6F0A" w:rsidP="00DA2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EB2">
              <w:rPr>
                <w:rFonts w:ascii="Times New Roman" w:hAnsi="Times New Roman" w:cs="Times New Roman"/>
                <w:sz w:val="20"/>
                <w:szCs w:val="20"/>
              </w:rPr>
              <w:t>Pharmacologic treatment: restraints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7888A65E" w14:textId="77777777" w:rsidR="009A6F0A" w:rsidRPr="00DA2EB2" w:rsidRDefault="009A6F0A" w:rsidP="00DA2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B2">
              <w:rPr>
                <w:rFonts w:ascii="Times New Roman" w:hAnsi="Times New Roman" w:cs="Times New Roman"/>
                <w:sz w:val="20"/>
                <w:szCs w:val="20"/>
              </w:rPr>
              <w:t>4.00</w:t>
            </w:r>
          </w:p>
        </w:tc>
      </w:tr>
      <w:tr w:rsidR="009A6F0A" w14:paraId="7888A662" w14:textId="77777777" w:rsidTr="009A6F0A">
        <w:trPr>
          <w:trHeight w:val="263"/>
        </w:trPr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7888A660" w14:textId="77777777" w:rsidR="009A6F0A" w:rsidRPr="00DA2EB2" w:rsidRDefault="009A6F0A" w:rsidP="00DA2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EB2">
              <w:rPr>
                <w:rFonts w:ascii="Times New Roman" w:hAnsi="Times New Roman" w:cs="Times New Roman"/>
                <w:sz w:val="20"/>
                <w:szCs w:val="20"/>
              </w:rPr>
              <w:t>Pharmacologic treatment of acute alcohol withdrawal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7888A661" w14:textId="77777777" w:rsidR="009A6F0A" w:rsidRPr="00DA2EB2" w:rsidRDefault="009A6F0A" w:rsidP="00DA2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B2">
              <w:rPr>
                <w:rFonts w:ascii="Times New Roman" w:hAnsi="Times New Roman" w:cs="Times New Roman"/>
                <w:sz w:val="20"/>
                <w:szCs w:val="20"/>
              </w:rPr>
              <w:t>4.00</w:t>
            </w:r>
          </w:p>
        </w:tc>
      </w:tr>
      <w:tr w:rsidR="009A6F0A" w14:paraId="7888A665" w14:textId="77777777" w:rsidTr="009A6F0A">
        <w:trPr>
          <w:trHeight w:val="263"/>
        </w:trPr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7888A663" w14:textId="77777777" w:rsidR="009A6F0A" w:rsidRPr="00DA2EB2" w:rsidRDefault="009A6F0A" w:rsidP="00DA2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EB2">
              <w:rPr>
                <w:rFonts w:ascii="Times New Roman" w:hAnsi="Times New Roman" w:cs="Times New Roman"/>
                <w:sz w:val="20"/>
                <w:szCs w:val="20"/>
              </w:rPr>
              <w:t>Education of family of patients who develop delirium during the ICU stay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7888A664" w14:textId="77777777" w:rsidR="009A6F0A" w:rsidRPr="00DA2EB2" w:rsidRDefault="009A6F0A" w:rsidP="00DA2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B2">
              <w:rPr>
                <w:rFonts w:ascii="Times New Roman" w:hAnsi="Times New Roman" w:cs="Times New Roman"/>
                <w:sz w:val="20"/>
                <w:szCs w:val="20"/>
              </w:rPr>
              <w:t>4.00</w:t>
            </w:r>
          </w:p>
        </w:tc>
      </w:tr>
      <w:tr w:rsidR="009A6F0A" w14:paraId="7888A668" w14:textId="77777777" w:rsidTr="009A6F0A">
        <w:trPr>
          <w:trHeight w:val="263"/>
        </w:trPr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7888A666" w14:textId="77777777" w:rsidR="009A6F0A" w:rsidRPr="00DA2EB2" w:rsidRDefault="009A6F0A" w:rsidP="00DA2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EB2">
              <w:rPr>
                <w:rFonts w:ascii="Times New Roman" w:hAnsi="Times New Roman" w:cs="Times New Roman"/>
                <w:sz w:val="20"/>
                <w:szCs w:val="20"/>
              </w:rPr>
              <w:t>Support of patients after ICU discharge (particularly those who developed delirium)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7888A667" w14:textId="77777777" w:rsidR="009A6F0A" w:rsidRPr="00DA2EB2" w:rsidRDefault="009A6F0A" w:rsidP="00DA2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B2">
              <w:rPr>
                <w:rFonts w:ascii="Times New Roman" w:hAnsi="Times New Roman" w:cs="Times New Roman"/>
                <w:sz w:val="20"/>
                <w:szCs w:val="20"/>
              </w:rPr>
              <w:t>4.00</w:t>
            </w:r>
          </w:p>
        </w:tc>
      </w:tr>
      <w:tr w:rsidR="009A6F0A" w14:paraId="7888A66B" w14:textId="77777777" w:rsidTr="009A6F0A">
        <w:trPr>
          <w:trHeight w:val="263"/>
        </w:trPr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7888A669" w14:textId="77777777" w:rsidR="009A6F0A" w:rsidRPr="00DA2EB2" w:rsidRDefault="009A6F0A" w:rsidP="00DA2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EB2">
              <w:rPr>
                <w:rFonts w:ascii="Times New Roman" w:hAnsi="Times New Roman" w:cs="Times New Roman"/>
                <w:sz w:val="20"/>
                <w:szCs w:val="20"/>
              </w:rPr>
              <w:t>Support of families of ICU survivors after their ICU discharge (particularly those who developed delirium)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7888A66A" w14:textId="77777777" w:rsidR="009A6F0A" w:rsidRPr="00DA2EB2" w:rsidRDefault="009A6F0A" w:rsidP="00DA2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B2">
              <w:rPr>
                <w:rFonts w:ascii="Times New Roman" w:hAnsi="Times New Roman" w:cs="Times New Roman"/>
                <w:sz w:val="20"/>
                <w:szCs w:val="20"/>
              </w:rPr>
              <w:t>4.00</w:t>
            </w:r>
          </w:p>
        </w:tc>
      </w:tr>
      <w:tr w:rsidR="009A6F0A" w14:paraId="7888A66E" w14:textId="77777777" w:rsidTr="009A6F0A">
        <w:trPr>
          <w:trHeight w:val="263"/>
        </w:trPr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7888A66C" w14:textId="77777777" w:rsidR="009A6F0A" w:rsidRPr="00DA2EB2" w:rsidRDefault="009A6F0A" w:rsidP="00DA2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EB2">
              <w:rPr>
                <w:rFonts w:ascii="Times New Roman" w:hAnsi="Times New Roman" w:cs="Times New Roman"/>
                <w:sz w:val="20"/>
                <w:szCs w:val="20"/>
              </w:rPr>
              <w:t>Pharmacologic treatment: benzodiazepines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7888A66D" w14:textId="77777777" w:rsidR="009A6F0A" w:rsidRPr="00DA2EB2" w:rsidRDefault="009A6F0A" w:rsidP="00DA2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B2">
              <w:rPr>
                <w:rFonts w:ascii="Times New Roman" w:hAnsi="Times New Roman" w:cs="Times New Roman"/>
                <w:sz w:val="20"/>
                <w:szCs w:val="20"/>
              </w:rPr>
              <w:t>3.83</w:t>
            </w:r>
          </w:p>
        </w:tc>
      </w:tr>
      <w:tr w:rsidR="009A6F0A" w14:paraId="7888A671" w14:textId="77777777" w:rsidTr="009A6F0A">
        <w:trPr>
          <w:trHeight w:val="263"/>
        </w:trPr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7888A66F" w14:textId="77777777" w:rsidR="009A6F0A" w:rsidRPr="00DA2EB2" w:rsidRDefault="009A6F0A" w:rsidP="00DA2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EB2">
              <w:rPr>
                <w:rFonts w:ascii="Times New Roman" w:hAnsi="Times New Roman" w:cs="Times New Roman"/>
                <w:sz w:val="20"/>
                <w:szCs w:val="20"/>
              </w:rPr>
              <w:t>Validity and reliability of ICU delirium screening tools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7888A670" w14:textId="77777777" w:rsidR="009A6F0A" w:rsidRPr="00DA2EB2" w:rsidRDefault="009A6F0A" w:rsidP="00DA2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B2">
              <w:rPr>
                <w:rFonts w:ascii="Times New Roman" w:hAnsi="Times New Roman" w:cs="Times New Roman"/>
                <w:sz w:val="20"/>
                <w:szCs w:val="20"/>
              </w:rPr>
              <w:t>3.67</w:t>
            </w:r>
          </w:p>
        </w:tc>
      </w:tr>
      <w:tr w:rsidR="009A6F0A" w14:paraId="7888A674" w14:textId="77777777" w:rsidTr="009A6F0A">
        <w:trPr>
          <w:trHeight w:val="263"/>
        </w:trPr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7888A672" w14:textId="77777777" w:rsidR="009A6F0A" w:rsidRPr="00DA2EB2" w:rsidRDefault="009A6F0A" w:rsidP="00DA2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EB2">
              <w:rPr>
                <w:rFonts w:ascii="Times New Roman" w:hAnsi="Times New Roman" w:cs="Times New Roman"/>
                <w:sz w:val="20"/>
                <w:szCs w:val="20"/>
              </w:rPr>
              <w:t>Interaction of sedation in the ICU delirium assessment process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7888A673" w14:textId="77777777" w:rsidR="009A6F0A" w:rsidRPr="00DA2EB2" w:rsidRDefault="009A6F0A" w:rsidP="00DA2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B2">
              <w:rPr>
                <w:rFonts w:ascii="Times New Roman" w:hAnsi="Times New Roman" w:cs="Times New Roman"/>
                <w:sz w:val="20"/>
                <w:szCs w:val="20"/>
              </w:rPr>
              <w:t>3.67</w:t>
            </w:r>
          </w:p>
        </w:tc>
      </w:tr>
      <w:tr w:rsidR="009A6F0A" w14:paraId="7888A677" w14:textId="77777777" w:rsidTr="009A6F0A">
        <w:trPr>
          <w:trHeight w:val="263"/>
        </w:trPr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7888A675" w14:textId="77777777" w:rsidR="009A6F0A" w:rsidRPr="00DA2EB2" w:rsidRDefault="009A6F0A" w:rsidP="00DA2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EB2">
              <w:rPr>
                <w:rFonts w:ascii="Times New Roman" w:hAnsi="Times New Roman" w:cs="Times New Roman"/>
                <w:sz w:val="20"/>
                <w:szCs w:val="20"/>
              </w:rPr>
              <w:t>ICU delirium prognosis: long-term cognitive impairment/dementia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7888A676" w14:textId="77777777" w:rsidR="009A6F0A" w:rsidRPr="00DA2EB2" w:rsidRDefault="009A6F0A" w:rsidP="00DA2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B2">
              <w:rPr>
                <w:rFonts w:ascii="Times New Roman" w:hAnsi="Times New Roman" w:cs="Times New Roman"/>
                <w:sz w:val="20"/>
                <w:szCs w:val="20"/>
              </w:rPr>
              <w:t>3.67</w:t>
            </w:r>
          </w:p>
        </w:tc>
      </w:tr>
      <w:tr w:rsidR="009A6F0A" w14:paraId="7888A67A" w14:textId="77777777" w:rsidTr="009A6F0A">
        <w:trPr>
          <w:trHeight w:val="263"/>
        </w:trPr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7888A678" w14:textId="77777777" w:rsidR="009A6F0A" w:rsidRPr="00DA2EB2" w:rsidRDefault="009A6F0A" w:rsidP="00DA2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EB2">
              <w:rPr>
                <w:rFonts w:ascii="Times New Roman" w:hAnsi="Times New Roman" w:cs="Times New Roman"/>
                <w:sz w:val="20"/>
                <w:szCs w:val="20"/>
              </w:rPr>
              <w:t>ICU delirium prognosis:  quality of life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7888A679" w14:textId="77777777" w:rsidR="009A6F0A" w:rsidRPr="00DA2EB2" w:rsidRDefault="009A6F0A" w:rsidP="00DA2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B2">
              <w:rPr>
                <w:rFonts w:ascii="Times New Roman" w:hAnsi="Times New Roman" w:cs="Times New Roman"/>
                <w:sz w:val="20"/>
                <w:szCs w:val="20"/>
              </w:rPr>
              <w:t>3.67</w:t>
            </w:r>
          </w:p>
        </w:tc>
      </w:tr>
      <w:tr w:rsidR="009A6F0A" w14:paraId="7888A67D" w14:textId="77777777" w:rsidTr="009A6F0A">
        <w:trPr>
          <w:trHeight w:val="263"/>
        </w:trPr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7888A67B" w14:textId="77777777" w:rsidR="009A6F0A" w:rsidRPr="00DA2EB2" w:rsidRDefault="009A6F0A" w:rsidP="00DA2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EB2">
              <w:rPr>
                <w:rFonts w:ascii="Times New Roman" w:hAnsi="Times New Roman" w:cs="Times New Roman"/>
                <w:sz w:val="20"/>
                <w:szCs w:val="20"/>
              </w:rPr>
              <w:t>ICU delirium prognosis:  functionality/contribution to society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7888A67C" w14:textId="77777777" w:rsidR="009A6F0A" w:rsidRPr="00DA2EB2" w:rsidRDefault="009A6F0A" w:rsidP="00DA2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B2">
              <w:rPr>
                <w:rFonts w:ascii="Times New Roman" w:hAnsi="Times New Roman" w:cs="Times New Roman"/>
                <w:sz w:val="20"/>
                <w:szCs w:val="20"/>
              </w:rPr>
              <w:t>3.67</w:t>
            </w:r>
          </w:p>
        </w:tc>
      </w:tr>
      <w:tr w:rsidR="009A6F0A" w14:paraId="7888A680" w14:textId="77777777" w:rsidTr="009A6F0A">
        <w:trPr>
          <w:trHeight w:val="263"/>
        </w:trPr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7888A67E" w14:textId="77777777" w:rsidR="009A6F0A" w:rsidRPr="00DA2EB2" w:rsidRDefault="009A6F0A" w:rsidP="00DA2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EB2">
              <w:rPr>
                <w:rFonts w:ascii="Times New Roman" w:hAnsi="Times New Roman" w:cs="Times New Roman"/>
                <w:sz w:val="20"/>
                <w:szCs w:val="20"/>
              </w:rPr>
              <w:t>ICU delirium prognosis:  sleep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7888A67F" w14:textId="77777777" w:rsidR="009A6F0A" w:rsidRPr="00DA2EB2" w:rsidRDefault="009A6F0A" w:rsidP="00DA2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B2">
              <w:rPr>
                <w:rFonts w:ascii="Times New Roman" w:hAnsi="Times New Roman" w:cs="Times New Roman"/>
                <w:sz w:val="20"/>
                <w:szCs w:val="20"/>
              </w:rPr>
              <w:t>3.67</w:t>
            </w:r>
          </w:p>
        </w:tc>
      </w:tr>
      <w:tr w:rsidR="009A6F0A" w14:paraId="7888A683" w14:textId="77777777" w:rsidTr="009A6F0A">
        <w:trPr>
          <w:trHeight w:val="263"/>
        </w:trPr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7888A681" w14:textId="77777777" w:rsidR="009A6F0A" w:rsidRPr="00DA2EB2" w:rsidRDefault="009A6F0A" w:rsidP="00DA2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EB2">
              <w:rPr>
                <w:rFonts w:ascii="Times New Roman" w:hAnsi="Times New Roman" w:cs="Times New Roman"/>
                <w:sz w:val="20"/>
                <w:szCs w:val="20"/>
              </w:rPr>
              <w:t>ICU delirium prognosis:  PTSD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7888A682" w14:textId="77777777" w:rsidR="009A6F0A" w:rsidRPr="00DA2EB2" w:rsidRDefault="009A6F0A" w:rsidP="00DA2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B2">
              <w:rPr>
                <w:rFonts w:ascii="Times New Roman" w:hAnsi="Times New Roman" w:cs="Times New Roman"/>
                <w:sz w:val="20"/>
                <w:szCs w:val="20"/>
              </w:rPr>
              <w:t>3.67</w:t>
            </w:r>
          </w:p>
        </w:tc>
      </w:tr>
      <w:tr w:rsidR="009A6F0A" w14:paraId="7888A686" w14:textId="77777777" w:rsidTr="009A6F0A">
        <w:trPr>
          <w:trHeight w:val="263"/>
        </w:trPr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7888A684" w14:textId="77777777" w:rsidR="009A6F0A" w:rsidRPr="00DA2EB2" w:rsidRDefault="009A6F0A" w:rsidP="00DA2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EB2">
              <w:rPr>
                <w:rFonts w:ascii="Times New Roman" w:hAnsi="Times New Roman" w:cs="Times New Roman"/>
                <w:sz w:val="20"/>
                <w:szCs w:val="20"/>
              </w:rPr>
              <w:t>ICU delirium prognosis: Depression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7888A685" w14:textId="77777777" w:rsidR="009A6F0A" w:rsidRPr="00DA2EB2" w:rsidRDefault="009A6F0A" w:rsidP="00DA2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B2">
              <w:rPr>
                <w:rFonts w:ascii="Times New Roman" w:hAnsi="Times New Roman" w:cs="Times New Roman"/>
                <w:sz w:val="20"/>
                <w:szCs w:val="20"/>
              </w:rPr>
              <w:t>3.67</w:t>
            </w:r>
          </w:p>
        </w:tc>
      </w:tr>
      <w:tr w:rsidR="009A6F0A" w14:paraId="7888A689" w14:textId="77777777" w:rsidTr="009A6F0A">
        <w:trPr>
          <w:trHeight w:val="263"/>
        </w:trPr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7888A687" w14:textId="77777777" w:rsidR="009A6F0A" w:rsidRPr="00DA2EB2" w:rsidRDefault="009A6F0A" w:rsidP="00DA2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EB2">
              <w:rPr>
                <w:rFonts w:ascii="Times New Roman" w:hAnsi="Times New Roman" w:cs="Times New Roman"/>
                <w:sz w:val="20"/>
                <w:szCs w:val="20"/>
              </w:rPr>
              <w:t>Pharmacologic treatment: valproic acid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7888A688" w14:textId="77777777" w:rsidR="009A6F0A" w:rsidRPr="00DA2EB2" w:rsidRDefault="009A6F0A" w:rsidP="00DA2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B2">
              <w:rPr>
                <w:rFonts w:ascii="Times New Roman" w:hAnsi="Times New Roman" w:cs="Times New Roman"/>
                <w:sz w:val="20"/>
                <w:szCs w:val="20"/>
              </w:rPr>
              <w:t>3.50</w:t>
            </w:r>
          </w:p>
        </w:tc>
      </w:tr>
      <w:tr w:rsidR="009A6F0A" w14:paraId="7888A68C" w14:textId="77777777" w:rsidTr="009A6F0A">
        <w:trPr>
          <w:trHeight w:val="263"/>
        </w:trPr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7888A68A" w14:textId="77777777" w:rsidR="009A6F0A" w:rsidRPr="00DA2EB2" w:rsidRDefault="009A6F0A" w:rsidP="00DA2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E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Experience of patients who developed delirium (e.g., qualitative means)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7888A68B" w14:textId="77777777" w:rsidR="009A6F0A" w:rsidRPr="00DA2EB2" w:rsidRDefault="009A6F0A" w:rsidP="00DA2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B2">
              <w:rPr>
                <w:rFonts w:ascii="Times New Roman" w:hAnsi="Times New Roman" w:cs="Times New Roman"/>
                <w:sz w:val="20"/>
                <w:szCs w:val="20"/>
              </w:rPr>
              <w:t>3.50</w:t>
            </w:r>
          </w:p>
        </w:tc>
      </w:tr>
      <w:tr w:rsidR="009A6F0A" w14:paraId="7888A68F" w14:textId="77777777" w:rsidTr="009A6F0A">
        <w:trPr>
          <w:trHeight w:val="263"/>
        </w:trPr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7888A68D" w14:textId="77777777" w:rsidR="009A6F0A" w:rsidRPr="00DA2EB2" w:rsidRDefault="009A6F0A" w:rsidP="00DA2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EB2">
              <w:rPr>
                <w:rFonts w:ascii="Times New Roman" w:hAnsi="Times New Roman" w:cs="Times New Roman"/>
                <w:sz w:val="20"/>
                <w:szCs w:val="20"/>
              </w:rPr>
              <w:t>Experience of family of patients who developed delirium (e.g., qualitative means)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7888A68E" w14:textId="77777777" w:rsidR="009A6F0A" w:rsidRPr="00DA2EB2" w:rsidRDefault="009A6F0A" w:rsidP="00DA2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B2">
              <w:rPr>
                <w:rFonts w:ascii="Times New Roman" w:hAnsi="Times New Roman" w:cs="Times New Roman"/>
                <w:sz w:val="20"/>
                <w:szCs w:val="20"/>
              </w:rPr>
              <w:t>3.50</w:t>
            </w:r>
          </w:p>
        </w:tc>
      </w:tr>
      <w:tr w:rsidR="009A6F0A" w14:paraId="7888A692" w14:textId="77777777" w:rsidTr="009A6F0A">
        <w:trPr>
          <w:trHeight w:val="263"/>
        </w:trPr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7888A690" w14:textId="77777777" w:rsidR="009A6F0A" w:rsidRPr="00DA2EB2" w:rsidRDefault="009A6F0A" w:rsidP="00DA2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EB2">
              <w:rPr>
                <w:rFonts w:ascii="Times New Roman" w:hAnsi="Times New Roman" w:cs="Times New Roman"/>
                <w:sz w:val="20"/>
                <w:szCs w:val="20"/>
              </w:rPr>
              <w:t>Etiologic/mechanistic relationship between level of consciousness (e.g. coma) and ICU delirium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7888A691" w14:textId="77777777" w:rsidR="009A6F0A" w:rsidRPr="00DA2EB2" w:rsidRDefault="009A6F0A" w:rsidP="00DA2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B2">
              <w:rPr>
                <w:rFonts w:ascii="Times New Roman" w:hAnsi="Times New Roman" w:cs="Times New Roman"/>
                <w:sz w:val="20"/>
                <w:szCs w:val="20"/>
              </w:rPr>
              <w:t>3.33</w:t>
            </w:r>
          </w:p>
        </w:tc>
      </w:tr>
      <w:tr w:rsidR="009A6F0A" w14:paraId="7888A695" w14:textId="77777777" w:rsidTr="009A6F0A">
        <w:trPr>
          <w:trHeight w:val="263"/>
        </w:trPr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7888A693" w14:textId="77777777" w:rsidR="009A6F0A" w:rsidRPr="00DA2EB2" w:rsidRDefault="009A6F0A" w:rsidP="00DA2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EB2">
              <w:rPr>
                <w:rFonts w:ascii="Times New Roman" w:hAnsi="Times New Roman" w:cs="Times New Roman"/>
                <w:sz w:val="20"/>
                <w:szCs w:val="20"/>
              </w:rPr>
              <w:t>Importance of rapidly reversible ICU delirium (CAM-ICU + when RASS = -3)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7888A694" w14:textId="77777777" w:rsidR="009A6F0A" w:rsidRPr="00DA2EB2" w:rsidRDefault="009A6F0A" w:rsidP="00DA2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B2">
              <w:rPr>
                <w:rFonts w:ascii="Times New Roman" w:hAnsi="Times New Roman" w:cs="Times New Roman"/>
                <w:sz w:val="20"/>
                <w:szCs w:val="20"/>
              </w:rPr>
              <w:t>3.33</w:t>
            </w:r>
          </w:p>
        </w:tc>
      </w:tr>
      <w:tr w:rsidR="009A6F0A" w14:paraId="7888A698" w14:textId="77777777" w:rsidTr="009A6F0A">
        <w:trPr>
          <w:trHeight w:val="263"/>
        </w:trPr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7888A696" w14:textId="77777777" w:rsidR="009A6F0A" w:rsidRPr="00DA2EB2" w:rsidRDefault="009A6F0A" w:rsidP="00DA2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EB2">
              <w:rPr>
                <w:rFonts w:ascii="Times New Roman" w:hAnsi="Times New Roman" w:cs="Times New Roman"/>
                <w:sz w:val="20"/>
                <w:szCs w:val="20"/>
              </w:rPr>
              <w:t>Risk factors for delirium in the critically ill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7888A697" w14:textId="77777777" w:rsidR="009A6F0A" w:rsidRPr="00DA2EB2" w:rsidRDefault="009A6F0A" w:rsidP="00DA2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B2">
              <w:rPr>
                <w:rFonts w:ascii="Times New Roman" w:hAnsi="Times New Roman" w:cs="Times New Roman"/>
                <w:sz w:val="20"/>
                <w:szCs w:val="20"/>
              </w:rPr>
              <w:t>3.33</w:t>
            </w:r>
          </w:p>
        </w:tc>
      </w:tr>
      <w:tr w:rsidR="009A6F0A" w14:paraId="7888A69B" w14:textId="77777777" w:rsidTr="009A6F0A">
        <w:trPr>
          <w:trHeight w:val="263"/>
        </w:trPr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7888A699" w14:textId="77777777" w:rsidR="009A6F0A" w:rsidRPr="00DA2EB2" w:rsidRDefault="009A6F0A" w:rsidP="00DA2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EB2">
              <w:rPr>
                <w:rFonts w:ascii="Times New Roman" w:hAnsi="Times New Roman" w:cs="Times New Roman"/>
                <w:sz w:val="20"/>
                <w:szCs w:val="20"/>
              </w:rPr>
              <w:t>Validity of basing ICU delirium screening tools on DSM-5 criteria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7888A69A" w14:textId="77777777" w:rsidR="009A6F0A" w:rsidRPr="00DA2EB2" w:rsidRDefault="009A6F0A" w:rsidP="00DA2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B2">
              <w:rPr>
                <w:rFonts w:ascii="Times New Roman" w:hAnsi="Times New Roman" w:cs="Times New Roman"/>
                <w:sz w:val="20"/>
                <w:szCs w:val="20"/>
              </w:rPr>
              <w:t>3.33</w:t>
            </w:r>
          </w:p>
        </w:tc>
      </w:tr>
      <w:tr w:rsidR="009A6F0A" w14:paraId="7888A69E" w14:textId="77777777" w:rsidTr="009A6F0A">
        <w:trPr>
          <w:trHeight w:val="263"/>
        </w:trPr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7888A69C" w14:textId="77777777" w:rsidR="009A6F0A" w:rsidRPr="00DA2EB2" w:rsidRDefault="009A6F0A" w:rsidP="00DA2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EB2">
              <w:rPr>
                <w:rFonts w:ascii="Times New Roman" w:hAnsi="Times New Roman" w:cs="Times New Roman"/>
                <w:sz w:val="20"/>
                <w:szCs w:val="20"/>
              </w:rPr>
              <w:t xml:space="preserve">Detection of delirium in the ICU using physiologic alterations (e.g., EEG, observation of patient movement, eye movements </w:t>
            </w:r>
            <w:proofErr w:type="spellStart"/>
            <w:r w:rsidRPr="00DA2EB2">
              <w:rPr>
                <w:rFonts w:ascii="Times New Roman" w:hAnsi="Times New Roman" w:cs="Times New Roman"/>
                <w:sz w:val="20"/>
                <w:szCs w:val="20"/>
              </w:rPr>
              <w:t>etc</w:t>
            </w:r>
            <w:proofErr w:type="spellEnd"/>
            <w:r w:rsidRPr="00DA2EB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7888A69D" w14:textId="77777777" w:rsidR="009A6F0A" w:rsidRPr="00DA2EB2" w:rsidRDefault="009A6F0A" w:rsidP="00DA2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B2">
              <w:rPr>
                <w:rFonts w:ascii="Times New Roman" w:hAnsi="Times New Roman" w:cs="Times New Roman"/>
                <w:sz w:val="20"/>
                <w:szCs w:val="20"/>
              </w:rPr>
              <w:t>3.33</w:t>
            </w:r>
          </w:p>
        </w:tc>
      </w:tr>
      <w:tr w:rsidR="009A6F0A" w14:paraId="7888A6A1" w14:textId="77777777" w:rsidTr="009A6F0A">
        <w:trPr>
          <w:trHeight w:val="263"/>
        </w:trPr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7888A69F" w14:textId="77777777" w:rsidR="009A6F0A" w:rsidRPr="00DA2EB2" w:rsidRDefault="009A6F0A" w:rsidP="00DA2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EB2">
              <w:rPr>
                <w:rFonts w:ascii="Times New Roman" w:hAnsi="Times New Roman" w:cs="Times New Roman"/>
                <w:sz w:val="20"/>
                <w:szCs w:val="20"/>
              </w:rPr>
              <w:t>Defining the benefit(s) of systematic evaluation of delirium in the ICU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7888A6A0" w14:textId="77777777" w:rsidR="009A6F0A" w:rsidRPr="00DA2EB2" w:rsidRDefault="009A6F0A" w:rsidP="00DA2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B2">
              <w:rPr>
                <w:rFonts w:ascii="Times New Roman" w:hAnsi="Times New Roman" w:cs="Times New Roman"/>
                <w:sz w:val="20"/>
                <w:szCs w:val="20"/>
              </w:rPr>
              <w:t>3.33</w:t>
            </w:r>
          </w:p>
        </w:tc>
      </w:tr>
      <w:tr w:rsidR="009A6F0A" w14:paraId="7888A6A4" w14:textId="77777777" w:rsidTr="009A6F0A">
        <w:trPr>
          <w:trHeight w:val="263"/>
        </w:trPr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7888A6A2" w14:textId="77777777" w:rsidR="009A6F0A" w:rsidRPr="00DA2EB2" w:rsidRDefault="009A6F0A" w:rsidP="00DA2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EB2">
              <w:rPr>
                <w:rFonts w:ascii="Times New Roman" w:hAnsi="Times New Roman" w:cs="Times New Roman"/>
                <w:sz w:val="20"/>
                <w:szCs w:val="20"/>
              </w:rPr>
              <w:t>Characterization of ICU delirium in patients with acute brain injury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7888A6A3" w14:textId="77777777" w:rsidR="009A6F0A" w:rsidRPr="00DA2EB2" w:rsidRDefault="009A6F0A" w:rsidP="00DA2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B2">
              <w:rPr>
                <w:rFonts w:ascii="Times New Roman" w:hAnsi="Times New Roman" w:cs="Times New Roman"/>
                <w:sz w:val="20"/>
                <w:szCs w:val="20"/>
              </w:rPr>
              <w:t>3.17</w:t>
            </w:r>
          </w:p>
        </w:tc>
      </w:tr>
      <w:tr w:rsidR="009A6F0A" w14:paraId="7888A6A7" w14:textId="77777777" w:rsidTr="009A6F0A">
        <w:trPr>
          <w:trHeight w:val="263"/>
        </w:trPr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7888A6A5" w14:textId="77777777" w:rsidR="009A6F0A" w:rsidRPr="00DA2EB2" w:rsidRDefault="009A6F0A" w:rsidP="00DA2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EB2">
              <w:rPr>
                <w:rFonts w:ascii="Times New Roman" w:hAnsi="Times New Roman" w:cs="Times New Roman"/>
                <w:sz w:val="20"/>
                <w:szCs w:val="20"/>
              </w:rPr>
              <w:t xml:space="preserve">Characterization of severity/burden of ICU delirium (e.g., symptom score, duration </w:t>
            </w:r>
            <w:proofErr w:type="spellStart"/>
            <w:r w:rsidRPr="00DA2EB2">
              <w:rPr>
                <w:rFonts w:ascii="Times New Roman" w:hAnsi="Times New Roman" w:cs="Times New Roman"/>
                <w:sz w:val="20"/>
                <w:szCs w:val="20"/>
              </w:rPr>
              <w:t>etc</w:t>
            </w:r>
            <w:proofErr w:type="spellEnd"/>
            <w:r w:rsidRPr="00DA2EB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7888A6A6" w14:textId="77777777" w:rsidR="009A6F0A" w:rsidRPr="00DA2EB2" w:rsidRDefault="009A6F0A" w:rsidP="00DA2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B2">
              <w:rPr>
                <w:rFonts w:ascii="Times New Roman" w:hAnsi="Times New Roman" w:cs="Times New Roman"/>
                <w:sz w:val="20"/>
                <w:szCs w:val="20"/>
              </w:rPr>
              <w:t>3.17</w:t>
            </w:r>
          </w:p>
        </w:tc>
      </w:tr>
      <w:tr w:rsidR="009A6F0A" w14:paraId="7888A6AA" w14:textId="77777777" w:rsidTr="009A6F0A">
        <w:trPr>
          <w:trHeight w:val="263"/>
        </w:trPr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7888A6A8" w14:textId="77777777" w:rsidR="009A6F0A" w:rsidRPr="00DA2EB2" w:rsidRDefault="009A6F0A" w:rsidP="00DA2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EB2">
              <w:rPr>
                <w:rFonts w:ascii="Times New Roman" w:hAnsi="Times New Roman" w:cs="Times New Roman"/>
                <w:sz w:val="20"/>
                <w:szCs w:val="20"/>
              </w:rPr>
              <w:t>Impact of ICU delirium on survival (longer-term)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7888A6A9" w14:textId="77777777" w:rsidR="009A6F0A" w:rsidRPr="00DA2EB2" w:rsidRDefault="009A6F0A" w:rsidP="00DA2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B2">
              <w:rPr>
                <w:rFonts w:ascii="Times New Roman" w:hAnsi="Times New Roman" w:cs="Times New Roman"/>
                <w:sz w:val="20"/>
                <w:szCs w:val="20"/>
              </w:rPr>
              <w:t>3.17</w:t>
            </w:r>
          </w:p>
        </w:tc>
      </w:tr>
      <w:tr w:rsidR="009A6F0A" w14:paraId="7888A6AD" w14:textId="77777777" w:rsidTr="009A6F0A">
        <w:trPr>
          <w:trHeight w:val="263"/>
        </w:trPr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7888A6AB" w14:textId="77777777" w:rsidR="009A6F0A" w:rsidRPr="00DA2EB2" w:rsidRDefault="009A6F0A" w:rsidP="00DA2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EB2">
              <w:rPr>
                <w:rFonts w:ascii="Times New Roman" w:hAnsi="Times New Roman" w:cs="Times New Roman"/>
                <w:sz w:val="20"/>
                <w:szCs w:val="20"/>
              </w:rPr>
              <w:t>Detection of delirium in the ICU among patients with baseline cognitive impairment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7888A6AC" w14:textId="77777777" w:rsidR="009A6F0A" w:rsidRPr="00DA2EB2" w:rsidRDefault="009A6F0A" w:rsidP="00DA2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B2"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</w:p>
        </w:tc>
      </w:tr>
      <w:tr w:rsidR="009A6F0A" w14:paraId="7888A6B0" w14:textId="77777777" w:rsidTr="009A6F0A">
        <w:trPr>
          <w:trHeight w:val="263"/>
        </w:trPr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7888A6AE" w14:textId="77777777" w:rsidR="009A6F0A" w:rsidRPr="00DA2EB2" w:rsidRDefault="009A6F0A" w:rsidP="00DA2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EB2">
              <w:rPr>
                <w:rFonts w:ascii="Times New Roman" w:hAnsi="Times New Roman" w:cs="Times New Roman"/>
                <w:sz w:val="20"/>
                <w:szCs w:val="20"/>
              </w:rPr>
              <w:t>Impact of ICU delirium on survival (short-term)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7888A6AF" w14:textId="77777777" w:rsidR="009A6F0A" w:rsidRPr="00DA2EB2" w:rsidRDefault="009A6F0A" w:rsidP="00DA2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B2"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</w:p>
        </w:tc>
      </w:tr>
      <w:tr w:rsidR="009A6F0A" w14:paraId="7888A6B3" w14:textId="77777777" w:rsidTr="009A6F0A">
        <w:trPr>
          <w:trHeight w:val="263"/>
        </w:trPr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7888A6B1" w14:textId="77777777" w:rsidR="009A6F0A" w:rsidRPr="00DA2EB2" w:rsidRDefault="009A6F0A" w:rsidP="00DA2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EB2">
              <w:rPr>
                <w:rFonts w:ascii="Times New Roman" w:hAnsi="Times New Roman" w:cs="Times New Roman"/>
                <w:sz w:val="20"/>
                <w:szCs w:val="20"/>
              </w:rPr>
              <w:t>Characterization of ICU delirium in patients with acute alcohol withdrawal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7888A6B2" w14:textId="77777777" w:rsidR="009A6F0A" w:rsidRPr="00DA2EB2" w:rsidRDefault="009A6F0A" w:rsidP="00DA2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B2">
              <w:rPr>
                <w:rFonts w:ascii="Times New Roman" w:hAnsi="Times New Roman" w:cs="Times New Roman"/>
                <w:sz w:val="20"/>
                <w:szCs w:val="20"/>
              </w:rPr>
              <w:t>2.83</w:t>
            </w:r>
          </w:p>
        </w:tc>
      </w:tr>
      <w:tr w:rsidR="009A6F0A" w14:paraId="7888A6B6" w14:textId="77777777" w:rsidTr="009A6F0A">
        <w:trPr>
          <w:trHeight w:val="263"/>
        </w:trPr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7888A6B4" w14:textId="77777777" w:rsidR="009A6F0A" w:rsidRPr="00DA2EB2" w:rsidRDefault="009A6F0A" w:rsidP="00DA2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EB2">
              <w:rPr>
                <w:rFonts w:ascii="Times New Roman" w:hAnsi="Times New Roman" w:cs="Times New Roman"/>
                <w:sz w:val="20"/>
                <w:szCs w:val="20"/>
              </w:rPr>
              <w:t>Identification/characterization of ICU delirium using EEG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7888A6B5" w14:textId="77777777" w:rsidR="009A6F0A" w:rsidRPr="00DA2EB2" w:rsidRDefault="009A6F0A" w:rsidP="00DA2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B2">
              <w:rPr>
                <w:rFonts w:ascii="Times New Roman" w:hAnsi="Times New Roman" w:cs="Times New Roman"/>
                <w:sz w:val="20"/>
                <w:szCs w:val="20"/>
              </w:rPr>
              <w:t>2.83</w:t>
            </w:r>
          </w:p>
        </w:tc>
      </w:tr>
      <w:tr w:rsidR="009A6F0A" w14:paraId="7888A6B9" w14:textId="77777777" w:rsidTr="009A6F0A">
        <w:trPr>
          <w:trHeight w:val="263"/>
        </w:trPr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7888A6B7" w14:textId="77777777" w:rsidR="009A6F0A" w:rsidRPr="00DA2EB2" w:rsidRDefault="009A6F0A" w:rsidP="00DA2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EB2">
              <w:rPr>
                <w:rFonts w:ascii="Times New Roman" w:hAnsi="Times New Roman" w:cs="Times New Roman"/>
                <w:sz w:val="20"/>
                <w:szCs w:val="20"/>
              </w:rPr>
              <w:t>Identification/characterization of ICU delirium using biomarkers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7888A6B8" w14:textId="77777777" w:rsidR="009A6F0A" w:rsidRPr="00DA2EB2" w:rsidRDefault="009A6F0A" w:rsidP="00DA2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B2">
              <w:rPr>
                <w:rFonts w:ascii="Times New Roman" w:hAnsi="Times New Roman" w:cs="Times New Roman"/>
                <w:sz w:val="20"/>
                <w:szCs w:val="20"/>
              </w:rPr>
              <w:t>2.67</w:t>
            </w:r>
          </w:p>
        </w:tc>
      </w:tr>
      <w:tr w:rsidR="009A6F0A" w14:paraId="7888A6BC" w14:textId="77777777" w:rsidTr="009A6F0A">
        <w:trPr>
          <w:trHeight w:val="263"/>
        </w:trPr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7888A6BA" w14:textId="77777777" w:rsidR="009A6F0A" w:rsidRPr="00DA2EB2" w:rsidRDefault="009A6F0A" w:rsidP="00DA2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EB2">
              <w:rPr>
                <w:rFonts w:ascii="Times New Roman" w:hAnsi="Times New Roman" w:cs="Times New Roman"/>
                <w:sz w:val="20"/>
                <w:szCs w:val="20"/>
              </w:rPr>
              <w:t>ICU delirium prognosis: Differentiating association from causality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7888A6BB" w14:textId="77777777" w:rsidR="009A6F0A" w:rsidRPr="00DA2EB2" w:rsidRDefault="009A6F0A" w:rsidP="00DA2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B2">
              <w:rPr>
                <w:rFonts w:ascii="Times New Roman" w:hAnsi="Times New Roman" w:cs="Times New Roman"/>
                <w:sz w:val="20"/>
                <w:szCs w:val="20"/>
              </w:rPr>
              <w:t>2.67</w:t>
            </w:r>
          </w:p>
        </w:tc>
      </w:tr>
      <w:tr w:rsidR="009A6F0A" w14:paraId="7888A6BF" w14:textId="77777777" w:rsidTr="009A6F0A">
        <w:trPr>
          <w:trHeight w:val="263"/>
        </w:trPr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7888A6BD" w14:textId="77777777" w:rsidR="009A6F0A" w:rsidRPr="00DA2EB2" w:rsidRDefault="009A6F0A" w:rsidP="00DA2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EB2">
              <w:rPr>
                <w:rFonts w:ascii="Times New Roman" w:hAnsi="Times New Roman" w:cs="Times New Roman"/>
                <w:sz w:val="20"/>
                <w:szCs w:val="20"/>
              </w:rPr>
              <w:t>Identification/characterization of ICU delirium using neuroimaging (e.g. MRI, PET)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7888A6BE" w14:textId="77777777" w:rsidR="009A6F0A" w:rsidRPr="00DA2EB2" w:rsidRDefault="009A6F0A" w:rsidP="00DA2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B2">
              <w:rPr>
                <w:rFonts w:ascii="Times New Roman" w:hAnsi="Times New Roman" w:cs="Times New Roman"/>
                <w:sz w:val="20"/>
                <w:szCs w:val="20"/>
              </w:rPr>
              <w:t>2.50</w:t>
            </w:r>
          </w:p>
        </w:tc>
      </w:tr>
      <w:tr w:rsidR="009A6F0A" w14:paraId="7888A6C2" w14:textId="77777777" w:rsidTr="009A6F0A">
        <w:trPr>
          <w:trHeight w:val="263"/>
        </w:trPr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7888A6C0" w14:textId="77777777" w:rsidR="009A6F0A" w:rsidRPr="00DA2EB2" w:rsidRDefault="009A6F0A" w:rsidP="00DA2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EB2">
              <w:rPr>
                <w:rFonts w:ascii="Times New Roman" w:hAnsi="Times New Roman" w:cs="Times New Roman"/>
                <w:sz w:val="20"/>
                <w:szCs w:val="20"/>
              </w:rPr>
              <w:t>Importance of motoric subtypes of ICU delirium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7888A6C1" w14:textId="77777777" w:rsidR="009A6F0A" w:rsidRPr="00DA2EB2" w:rsidRDefault="009A6F0A" w:rsidP="00DA2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B2">
              <w:rPr>
                <w:rFonts w:ascii="Times New Roman" w:hAnsi="Times New Roman" w:cs="Times New Roman"/>
                <w:sz w:val="20"/>
                <w:szCs w:val="20"/>
              </w:rPr>
              <w:t>2.33</w:t>
            </w:r>
          </w:p>
        </w:tc>
      </w:tr>
      <w:tr w:rsidR="009A6F0A" w14:paraId="7888A6C5" w14:textId="77777777" w:rsidTr="009A6F0A">
        <w:trPr>
          <w:trHeight w:val="263"/>
        </w:trPr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7888A6C3" w14:textId="77777777" w:rsidR="009A6F0A" w:rsidRPr="00DA2EB2" w:rsidRDefault="009A6F0A" w:rsidP="00DA2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EB2">
              <w:rPr>
                <w:rFonts w:ascii="Times New Roman" w:hAnsi="Times New Roman" w:cs="Times New Roman"/>
                <w:sz w:val="20"/>
                <w:szCs w:val="20"/>
              </w:rPr>
              <w:t>Development of animal models for ICU delirium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7888A6C4" w14:textId="77777777" w:rsidR="009A6F0A" w:rsidRPr="00DA2EB2" w:rsidRDefault="009A6F0A" w:rsidP="00DA2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B2">
              <w:rPr>
                <w:rFonts w:ascii="Times New Roman" w:hAnsi="Times New Roman" w:cs="Times New Roman"/>
                <w:sz w:val="20"/>
                <w:szCs w:val="20"/>
              </w:rPr>
              <w:t>2.17</w:t>
            </w:r>
          </w:p>
        </w:tc>
      </w:tr>
    </w:tbl>
    <w:p w14:paraId="7888A6C6" w14:textId="77777777" w:rsidR="0016278C" w:rsidRDefault="0016278C">
      <w:pPr>
        <w:rPr>
          <w:rFonts w:ascii="Times New Roman" w:eastAsia="Times New Roman" w:hAnsi="Times New Roman" w:cs="Times New Roman"/>
          <w:b/>
          <w:color w:val="000000"/>
          <w:highlight w:val="yellow"/>
        </w:rPr>
      </w:pPr>
    </w:p>
    <w:p w14:paraId="7888A6C7" w14:textId="77777777" w:rsidR="00CE7919" w:rsidRDefault="00CE7919">
      <w:pPr>
        <w:rPr>
          <w:rFonts w:ascii="Times New Roman" w:eastAsia="Times New Roman" w:hAnsi="Times New Roman" w:cs="Times New Roman"/>
          <w:b/>
          <w:color w:val="000000"/>
        </w:rPr>
      </w:pPr>
    </w:p>
    <w:sectPr w:rsidR="00CE7919" w:rsidSect="00A37B8F"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m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5467"/>
    <w:multiLevelType w:val="multilevel"/>
    <w:tmpl w:val="9A2298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F11D8F"/>
    <w:multiLevelType w:val="multilevel"/>
    <w:tmpl w:val="7ACEB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B97763"/>
    <w:multiLevelType w:val="hybridMultilevel"/>
    <w:tmpl w:val="CC626D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F783C"/>
    <w:multiLevelType w:val="hybridMultilevel"/>
    <w:tmpl w:val="AAC838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E3C40"/>
    <w:multiLevelType w:val="hybridMultilevel"/>
    <w:tmpl w:val="3BFC86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E42D36"/>
    <w:multiLevelType w:val="hybridMultilevel"/>
    <w:tmpl w:val="0E508F44"/>
    <w:lvl w:ilvl="0" w:tplc="A4F866E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31054"/>
    <w:multiLevelType w:val="hybridMultilevel"/>
    <w:tmpl w:val="389C30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62164"/>
    <w:multiLevelType w:val="multilevel"/>
    <w:tmpl w:val="7D4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C11C3E"/>
    <w:multiLevelType w:val="multilevel"/>
    <w:tmpl w:val="7568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E80CB9"/>
    <w:multiLevelType w:val="hybridMultilevel"/>
    <w:tmpl w:val="98022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6D4AE8"/>
    <w:multiLevelType w:val="hybridMultilevel"/>
    <w:tmpl w:val="EEB675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EC62C4"/>
    <w:multiLevelType w:val="multilevel"/>
    <w:tmpl w:val="8B4C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016CCD"/>
    <w:multiLevelType w:val="hybridMultilevel"/>
    <w:tmpl w:val="6B02A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E6C11"/>
    <w:multiLevelType w:val="hybridMultilevel"/>
    <w:tmpl w:val="29587A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F74C1"/>
    <w:multiLevelType w:val="multilevel"/>
    <w:tmpl w:val="B7688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9B3FC3"/>
    <w:multiLevelType w:val="multilevel"/>
    <w:tmpl w:val="AB322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5D6D74"/>
    <w:multiLevelType w:val="multilevel"/>
    <w:tmpl w:val="BAA6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EF1097"/>
    <w:multiLevelType w:val="hybridMultilevel"/>
    <w:tmpl w:val="247AB4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52D96"/>
    <w:multiLevelType w:val="hybridMultilevel"/>
    <w:tmpl w:val="D88063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7A562C"/>
    <w:multiLevelType w:val="multilevel"/>
    <w:tmpl w:val="36D8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FF4E88"/>
    <w:multiLevelType w:val="hybridMultilevel"/>
    <w:tmpl w:val="EAE60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542553"/>
    <w:multiLevelType w:val="multilevel"/>
    <w:tmpl w:val="368E7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572175"/>
    <w:multiLevelType w:val="multilevel"/>
    <w:tmpl w:val="9B06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4D765C"/>
    <w:multiLevelType w:val="multilevel"/>
    <w:tmpl w:val="CC0EC9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5D562B"/>
    <w:multiLevelType w:val="hybridMultilevel"/>
    <w:tmpl w:val="C9E009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4A29F1"/>
    <w:multiLevelType w:val="multilevel"/>
    <w:tmpl w:val="77F69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0949CB"/>
    <w:multiLevelType w:val="multilevel"/>
    <w:tmpl w:val="5106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22752F"/>
    <w:multiLevelType w:val="multilevel"/>
    <w:tmpl w:val="A2EC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1952964"/>
    <w:multiLevelType w:val="multilevel"/>
    <w:tmpl w:val="33769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1F91D84"/>
    <w:multiLevelType w:val="hybridMultilevel"/>
    <w:tmpl w:val="B3DEC7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C95F9D"/>
    <w:multiLevelType w:val="hybridMultilevel"/>
    <w:tmpl w:val="D5C6CE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3577C8"/>
    <w:multiLevelType w:val="multilevel"/>
    <w:tmpl w:val="246E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7762C38"/>
    <w:multiLevelType w:val="hybridMultilevel"/>
    <w:tmpl w:val="52B0B5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D720F1"/>
    <w:multiLevelType w:val="hybridMultilevel"/>
    <w:tmpl w:val="15F475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BA1E12"/>
    <w:multiLevelType w:val="hybridMultilevel"/>
    <w:tmpl w:val="90A0D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AA6568"/>
    <w:multiLevelType w:val="multilevel"/>
    <w:tmpl w:val="4998A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CBD2FCB"/>
    <w:multiLevelType w:val="multilevel"/>
    <w:tmpl w:val="79F6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DE05EFA"/>
    <w:multiLevelType w:val="multilevel"/>
    <w:tmpl w:val="E350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E7524D6"/>
    <w:multiLevelType w:val="hybridMultilevel"/>
    <w:tmpl w:val="DC9249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C9259A"/>
    <w:multiLevelType w:val="multilevel"/>
    <w:tmpl w:val="75663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35A79F9"/>
    <w:multiLevelType w:val="multilevel"/>
    <w:tmpl w:val="22A22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58231BF"/>
    <w:multiLevelType w:val="multilevel"/>
    <w:tmpl w:val="65AE3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58B79E0"/>
    <w:multiLevelType w:val="hybridMultilevel"/>
    <w:tmpl w:val="AA3C50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A3D0C99"/>
    <w:multiLevelType w:val="hybridMultilevel"/>
    <w:tmpl w:val="DD64E1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D73405"/>
    <w:multiLevelType w:val="multilevel"/>
    <w:tmpl w:val="9E34C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C364603"/>
    <w:multiLevelType w:val="multilevel"/>
    <w:tmpl w:val="4CF6D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02B29FB"/>
    <w:multiLevelType w:val="multilevel"/>
    <w:tmpl w:val="54465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3690747"/>
    <w:multiLevelType w:val="hybridMultilevel"/>
    <w:tmpl w:val="E1668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4391D59"/>
    <w:multiLevelType w:val="hybridMultilevel"/>
    <w:tmpl w:val="2362A7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48346E3"/>
    <w:multiLevelType w:val="multilevel"/>
    <w:tmpl w:val="63E4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7131186"/>
    <w:multiLevelType w:val="multilevel"/>
    <w:tmpl w:val="CA9E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7AC07BC"/>
    <w:multiLevelType w:val="hybridMultilevel"/>
    <w:tmpl w:val="E30849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B2545D0"/>
    <w:multiLevelType w:val="multilevel"/>
    <w:tmpl w:val="ECAA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C414350"/>
    <w:multiLevelType w:val="multilevel"/>
    <w:tmpl w:val="3CD66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CCB7EE1"/>
    <w:multiLevelType w:val="multilevel"/>
    <w:tmpl w:val="AEA6A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E2A1AF7"/>
    <w:multiLevelType w:val="hybridMultilevel"/>
    <w:tmpl w:val="146A7798"/>
    <w:lvl w:ilvl="0" w:tplc="92AEA8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AD2338"/>
    <w:multiLevelType w:val="hybridMultilevel"/>
    <w:tmpl w:val="82A8CA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FC11924"/>
    <w:multiLevelType w:val="multilevel"/>
    <w:tmpl w:val="83C82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351434C"/>
    <w:multiLevelType w:val="hybridMultilevel"/>
    <w:tmpl w:val="203E34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3A60169"/>
    <w:multiLevelType w:val="multilevel"/>
    <w:tmpl w:val="73248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4357598"/>
    <w:multiLevelType w:val="multilevel"/>
    <w:tmpl w:val="49465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5405A15"/>
    <w:multiLevelType w:val="hybridMultilevel"/>
    <w:tmpl w:val="52808C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5A92E4C"/>
    <w:multiLevelType w:val="multilevel"/>
    <w:tmpl w:val="C660D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731644F"/>
    <w:multiLevelType w:val="multilevel"/>
    <w:tmpl w:val="D30AE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AFC5E4B"/>
    <w:multiLevelType w:val="multilevel"/>
    <w:tmpl w:val="62ACD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7FB47466"/>
    <w:multiLevelType w:val="hybridMultilevel"/>
    <w:tmpl w:val="84C87F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FFB07B5"/>
    <w:multiLevelType w:val="multilevel"/>
    <w:tmpl w:val="C39A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26"/>
  </w:num>
  <w:num w:numId="3">
    <w:abstractNumId w:val="60"/>
  </w:num>
  <w:num w:numId="4">
    <w:abstractNumId w:val="25"/>
  </w:num>
  <w:num w:numId="5">
    <w:abstractNumId w:val="46"/>
  </w:num>
  <w:num w:numId="6">
    <w:abstractNumId w:val="19"/>
  </w:num>
  <w:num w:numId="7">
    <w:abstractNumId w:val="53"/>
  </w:num>
  <w:num w:numId="8">
    <w:abstractNumId w:val="21"/>
  </w:num>
  <w:num w:numId="9">
    <w:abstractNumId w:val="1"/>
  </w:num>
  <w:num w:numId="10">
    <w:abstractNumId w:val="44"/>
  </w:num>
  <w:num w:numId="11">
    <w:abstractNumId w:val="54"/>
  </w:num>
  <w:num w:numId="12">
    <w:abstractNumId w:val="31"/>
  </w:num>
  <w:num w:numId="13">
    <w:abstractNumId w:val="23"/>
  </w:num>
  <w:num w:numId="14">
    <w:abstractNumId w:val="0"/>
  </w:num>
  <w:num w:numId="15">
    <w:abstractNumId w:val="38"/>
  </w:num>
  <w:num w:numId="16">
    <w:abstractNumId w:val="17"/>
  </w:num>
  <w:num w:numId="17">
    <w:abstractNumId w:val="42"/>
  </w:num>
  <w:num w:numId="18">
    <w:abstractNumId w:val="65"/>
  </w:num>
  <w:num w:numId="19">
    <w:abstractNumId w:val="24"/>
  </w:num>
  <w:num w:numId="20">
    <w:abstractNumId w:val="30"/>
  </w:num>
  <w:num w:numId="21">
    <w:abstractNumId w:val="4"/>
  </w:num>
  <w:num w:numId="22">
    <w:abstractNumId w:val="48"/>
  </w:num>
  <w:num w:numId="23">
    <w:abstractNumId w:val="10"/>
  </w:num>
  <w:num w:numId="24">
    <w:abstractNumId w:val="3"/>
  </w:num>
  <w:num w:numId="25">
    <w:abstractNumId w:val="6"/>
  </w:num>
  <w:num w:numId="26">
    <w:abstractNumId w:val="32"/>
  </w:num>
  <w:num w:numId="27">
    <w:abstractNumId w:val="43"/>
  </w:num>
  <w:num w:numId="28">
    <w:abstractNumId w:val="56"/>
  </w:num>
  <w:num w:numId="29">
    <w:abstractNumId w:val="13"/>
  </w:num>
  <w:num w:numId="30">
    <w:abstractNumId w:val="55"/>
  </w:num>
  <w:num w:numId="31">
    <w:abstractNumId w:val="58"/>
  </w:num>
  <w:num w:numId="32">
    <w:abstractNumId w:val="29"/>
  </w:num>
  <w:num w:numId="33">
    <w:abstractNumId w:val="18"/>
  </w:num>
  <w:num w:numId="34">
    <w:abstractNumId w:val="61"/>
  </w:num>
  <w:num w:numId="35">
    <w:abstractNumId w:val="20"/>
  </w:num>
  <w:num w:numId="36">
    <w:abstractNumId w:val="9"/>
  </w:num>
  <w:num w:numId="37">
    <w:abstractNumId w:val="2"/>
  </w:num>
  <w:num w:numId="38">
    <w:abstractNumId w:val="5"/>
  </w:num>
  <w:num w:numId="39">
    <w:abstractNumId w:val="33"/>
  </w:num>
  <w:num w:numId="40">
    <w:abstractNumId w:val="47"/>
  </w:num>
  <w:num w:numId="41">
    <w:abstractNumId w:val="37"/>
  </w:num>
  <w:num w:numId="42">
    <w:abstractNumId w:val="62"/>
  </w:num>
  <w:num w:numId="43">
    <w:abstractNumId w:val="45"/>
  </w:num>
  <w:num w:numId="44">
    <w:abstractNumId w:val="28"/>
  </w:num>
  <w:num w:numId="45">
    <w:abstractNumId w:val="7"/>
  </w:num>
  <w:num w:numId="46">
    <w:abstractNumId w:val="35"/>
  </w:num>
  <w:num w:numId="47">
    <w:abstractNumId w:val="52"/>
  </w:num>
  <w:num w:numId="48">
    <w:abstractNumId w:val="36"/>
  </w:num>
  <w:num w:numId="49">
    <w:abstractNumId w:val="66"/>
  </w:num>
  <w:num w:numId="50">
    <w:abstractNumId w:val="27"/>
  </w:num>
  <w:num w:numId="51">
    <w:abstractNumId w:val="59"/>
  </w:num>
  <w:num w:numId="52">
    <w:abstractNumId w:val="12"/>
  </w:num>
  <w:num w:numId="53">
    <w:abstractNumId w:val="34"/>
  </w:num>
  <w:num w:numId="54">
    <w:abstractNumId w:val="11"/>
  </w:num>
  <w:num w:numId="55">
    <w:abstractNumId w:val="16"/>
  </w:num>
  <w:num w:numId="56">
    <w:abstractNumId w:val="8"/>
  </w:num>
  <w:num w:numId="57">
    <w:abstractNumId w:val="49"/>
  </w:num>
  <w:num w:numId="58">
    <w:abstractNumId w:val="40"/>
  </w:num>
  <w:num w:numId="59">
    <w:abstractNumId w:val="14"/>
  </w:num>
  <w:num w:numId="60">
    <w:abstractNumId w:val="15"/>
  </w:num>
  <w:num w:numId="61">
    <w:abstractNumId w:val="50"/>
  </w:num>
  <w:num w:numId="62">
    <w:abstractNumId w:val="57"/>
  </w:num>
  <w:num w:numId="63">
    <w:abstractNumId w:val="22"/>
  </w:num>
  <w:num w:numId="64">
    <w:abstractNumId w:val="39"/>
  </w:num>
  <w:num w:numId="65">
    <w:abstractNumId w:val="64"/>
  </w:num>
  <w:num w:numId="66">
    <w:abstractNumId w:val="51"/>
  </w:num>
  <w:num w:numId="67">
    <w:abstractNumId w:val="63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42"/>
    <w:rsid w:val="000374FC"/>
    <w:rsid w:val="000645F4"/>
    <w:rsid w:val="00095A01"/>
    <w:rsid w:val="000A2643"/>
    <w:rsid w:val="000A3490"/>
    <w:rsid w:val="000B6BDF"/>
    <w:rsid w:val="000C1FCC"/>
    <w:rsid w:val="000D3F50"/>
    <w:rsid w:val="000F30F9"/>
    <w:rsid w:val="00120307"/>
    <w:rsid w:val="0015199B"/>
    <w:rsid w:val="0016278C"/>
    <w:rsid w:val="0017102D"/>
    <w:rsid w:val="00180F3F"/>
    <w:rsid w:val="001E676C"/>
    <w:rsid w:val="0020495C"/>
    <w:rsid w:val="00206092"/>
    <w:rsid w:val="00206842"/>
    <w:rsid w:val="0025391E"/>
    <w:rsid w:val="0025734A"/>
    <w:rsid w:val="00272D4B"/>
    <w:rsid w:val="002937BF"/>
    <w:rsid w:val="002B6F56"/>
    <w:rsid w:val="002E1184"/>
    <w:rsid w:val="00337F45"/>
    <w:rsid w:val="00345DDE"/>
    <w:rsid w:val="003801D7"/>
    <w:rsid w:val="00397F9B"/>
    <w:rsid w:val="003B3AF7"/>
    <w:rsid w:val="003E74AC"/>
    <w:rsid w:val="00400A03"/>
    <w:rsid w:val="004513AC"/>
    <w:rsid w:val="004716D5"/>
    <w:rsid w:val="004B575E"/>
    <w:rsid w:val="004D7A60"/>
    <w:rsid w:val="00504D2A"/>
    <w:rsid w:val="005242B8"/>
    <w:rsid w:val="00524FC2"/>
    <w:rsid w:val="00525205"/>
    <w:rsid w:val="00530887"/>
    <w:rsid w:val="00532308"/>
    <w:rsid w:val="00540A97"/>
    <w:rsid w:val="005B2D98"/>
    <w:rsid w:val="005B4558"/>
    <w:rsid w:val="005C778A"/>
    <w:rsid w:val="005D06F0"/>
    <w:rsid w:val="00610867"/>
    <w:rsid w:val="0066095A"/>
    <w:rsid w:val="0066231F"/>
    <w:rsid w:val="006A244B"/>
    <w:rsid w:val="006F155E"/>
    <w:rsid w:val="006F75FD"/>
    <w:rsid w:val="007015DD"/>
    <w:rsid w:val="007131D2"/>
    <w:rsid w:val="0072011C"/>
    <w:rsid w:val="00730CB2"/>
    <w:rsid w:val="00766D44"/>
    <w:rsid w:val="0078025A"/>
    <w:rsid w:val="00783DE7"/>
    <w:rsid w:val="00787CEE"/>
    <w:rsid w:val="00797F7B"/>
    <w:rsid w:val="007C405F"/>
    <w:rsid w:val="007E39FD"/>
    <w:rsid w:val="00805FAD"/>
    <w:rsid w:val="00844096"/>
    <w:rsid w:val="0085598A"/>
    <w:rsid w:val="00874F39"/>
    <w:rsid w:val="008A05CC"/>
    <w:rsid w:val="00902336"/>
    <w:rsid w:val="0092104D"/>
    <w:rsid w:val="009A6F0A"/>
    <w:rsid w:val="009C32E2"/>
    <w:rsid w:val="009C6800"/>
    <w:rsid w:val="009E21F1"/>
    <w:rsid w:val="009E2CFB"/>
    <w:rsid w:val="00A261D8"/>
    <w:rsid w:val="00A31115"/>
    <w:rsid w:val="00A37B8F"/>
    <w:rsid w:val="00A83F38"/>
    <w:rsid w:val="00A91042"/>
    <w:rsid w:val="00AA7DFA"/>
    <w:rsid w:val="00AD33E0"/>
    <w:rsid w:val="00B07ED5"/>
    <w:rsid w:val="00B13B9F"/>
    <w:rsid w:val="00B6102A"/>
    <w:rsid w:val="00B7045B"/>
    <w:rsid w:val="00BB2891"/>
    <w:rsid w:val="00BE033E"/>
    <w:rsid w:val="00BF3BFD"/>
    <w:rsid w:val="00BF5395"/>
    <w:rsid w:val="00BF56E0"/>
    <w:rsid w:val="00C20385"/>
    <w:rsid w:val="00C270D2"/>
    <w:rsid w:val="00C3460E"/>
    <w:rsid w:val="00C5626B"/>
    <w:rsid w:val="00C634CB"/>
    <w:rsid w:val="00C64224"/>
    <w:rsid w:val="00C97484"/>
    <w:rsid w:val="00C9780D"/>
    <w:rsid w:val="00CB0738"/>
    <w:rsid w:val="00CC2BF1"/>
    <w:rsid w:val="00CE7919"/>
    <w:rsid w:val="00D03F90"/>
    <w:rsid w:val="00D300D1"/>
    <w:rsid w:val="00D7055A"/>
    <w:rsid w:val="00D73235"/>
    <w:rsid w:val="00D839D3"/>
    <w:rsid w:val="00DA2EB2"/>
    <w:rsid w:val="00DE7A0F"/>
    <w:rsid w:val="00E705C8"/>
    <w:rsid w:val="00E75477"/>
    <w:rsid w:val="00E91401"/>
    <w:rsid w:val="00E920F6"/>
    <w:rsid w:val="00EF7D73"/>
    <w:rsid w:val="00F1257D"/>
    <w:rsid w:val="00F2570B"/>
    <w:rsid w:val="00F36B28"/>
    <w:rsid w:val="00F42EB6"/>
    <w:rsid w:val="00F44908"/>
    <w:rsid w:val="00F452EF"/>
    <w:rsid w:val="00FE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8A62C"/>
  <w15:docId w15:val="{7048C296-F00C-476E-87E8-B2E1D442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0C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0C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hAnsi="Times New Roman" w:cs="Times New Roman"/>
      <w:b/>
      <w:bCs/>
      <w:sz w:val="24"/>
      <w:szCs w:val="24"/>
    </w:rPr>
  </w:style>
  <w:style w:type="character" w:customStyle="1" w:styleId="label">
    <w:name w:val="label"/>
    <w:basedOn w:val="DefaultParagraphFont"/>
  </w:style>
  <w:style w:type="character" w:customStyle="1" w:styleId="quality-sign">
    <w:name w:val="quality-sign"/>
    <w:basedOn w:val="DefaultParagraphFont"/>
  </w:style>
  <w:style w:type="character" w:customStyle="1" w:styleId="quality-text">
    <w:name w:val="quality-text"/>
    <w:basedOn w:val="DefaultParagraphFont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30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30C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ell-value">
    <w:name w:val="cell-value"/>
    <w:basedOn w:val="DefaultParagraphFont"/>
    <w:rsid w:val="00730CB2"/>
  </w:style>
  <w:style w:type="character" w:customStyle="1" w:styleId="cell">
    <w:name w:val="cell"/>
    <w:basedOn w:val="DefaultParagraphFont"/>
    <w:rsid w:val="00730CB2"/>
  </w:style>
  <w:style w:type="character" w:customStyle="1" w:styleId="comma">
    <w:name w:val="comma"/>
    <w:basedOn w:val="DefaultParagraphFont"/>
    <w:rsid w:val="00730CB2"/>
  </w:style>
  <w:style w:type="character" w:customStyle="1" w:styleId="block">
    <w:name w:val="block"/>
    <w:basedOn w:val="DefaultParagraphFont"/>
    <w:rsid w:val="0015199B"/>
  </w:style>
  <w:style w:type="table" w:styleId="TableGrid">
    <w:name w:val="Table Grid"/>
    <w:basedOn w:val="TableNormal"/>
    <w:uiPriority w:val="59"/>
    <w:rsid w:val="00F4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9780D"/>
    <w:pPr>
      <w:spacing w:after="0" w:line="240" w:lineRule="auto"/>
    </w:pPr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NoList1">
    <w:name w:val="No List1"/>
    <w:next w:val="NoList"/>
    <w:uiPriority w:val="99"/>
    <w:semiHidden/>
    <w:unhideWhenUsed/>
    <w:rsid w:val="00C9780D"/>
  </w:style>
  <w:style w:type="paragraph" w:styleId="NoSpacing">
    <w:name w:val="No Spacing"/>
    <w:uiPriority w:val="1"/>
    <w:qFormat/>
    <w:rsid w:val="00C9780D"/>
    <w:pPr>
      <w:suppressAutoHyphens/>
      <w:autoSpaceDN w:val="0"/>
      <w:spacing w:after="0" w:line="240" w:lineRule="auto"/>
      <w:textAlignment w:val="baseline"/>
    </w:pPr>
    <w:rPr>
      <w:rFonts w:ascii="Segoe UI" w:eastAsia="Calibri" w:hAnsi="Segoe UI" w:cs="Times New Roman"/>
    </w:rPr>
  </w:style>
  <w:style w:type="paragraph" w:styleId="ListParagraph">
    <w:name w:val="List Paragraph"/>
    <w:basedOn w:val="Normal"/>
    <w:uiPriority w:val="34"/>
    <w:qFormat/>
    <w:rsid w:val="00C9780D"/>
    <w:pPr>
      <w:ind w:left="720"/>
      <w:contextualSpacing/>
    </w:pPr>
    <w:rPr>
      <w:rFonts w:ascii="Segoe UI" w:eastAsiaTheme="minorHAnsi" w:hAnsi="Segoe UI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C97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780D"/>
    <w:pPr>
      <w:spacing w:line="240" w:lineRule="auto"/>
    </w:pPr>
    <w:rPr>
      <w:rFonts w:ascii="Segoe UI" w:eastAsiaTheme="minorHAnsi" w:hAnsi="Segoe UI"/>
      <w:sz w:val="20"/>
      <w:szCs w:val="20"/>
      <w:lang w:val="nl-NL" w:eastAsia="nl-N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780D"/>
    <w:rPr>
      <w:rFonts w:ascii="Segoe UI" w:eastAsiaTheme="minorHAnsi" w:hAnsi="Segoe UI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nhideWhenUsed/>
    <w:rsid w:val="00C9780D"/>
    <w:pPr>
      <w:spacing w:after="0" w:line="240" w:lineRule="auto"/>
    </w:pPr>
    <w:rPr>
      <w:rFonts w:ascii="Tahoma" w:eastAsiaTheme="minorHAnsi" w:hAnsi="Tahoma" w:cs="Tahoma"/>
      <w:sz w:val="16"/>
      <w:szCs w:val="16"/>
      <w:lang w:val="nl-NL" w:eastAsia="nl-NL"/>
    </w:rPr>
  </w:style>
  <w:style w:type="character" w:customStyle="1" w:styleId="BalloonTextChar">
    <w:name w:val="Balloon Text Char"/>
    <w:basedOn w:val="DefaultParagraphFont"/>
    <w:link w:val="BalloonText"/>
    <w:rsid w:val="00C9780D"/>
    <w:rPr>
      <w:rFonts w:ascii="Tahoma" w:eastAsiaTheme="minorHAnsi" w:hAnsi="Tahoma" w:cs="Tahoma"/>
      <w:sz w:val="16"/>
      <w:szCs w:val="16"/>
      <w:lang w:val="nl-NL" w:eastAsia="nl-NL"/>
    </w:rPr>
  </w:style>
  <w:style w:type="table" w:customStyle="1" w:styleId="TableGrid1">
    <w:name w:val="Table Grid1"/>
    <w:basedOn w:val="TableNormal"/>
    <w:next w:val="TableGrid"/>
    <w:uiPriority w:val="59"/>
    <w:rsid w:val="00C9780D"/>
    <w:pPr>
      <w:spacing w:after="0" w:line="240" w:lineRule="auto"/>
    </w:pPr>
    <w:rPr>
      <w:rFonts w:ascii="Segoe UI" w:eastAsiaTheme="minorHAnsi" w:hAnsi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80D"/>
    <w:rPr>
      <w:rFonts w:ascii="Segoe UI" w:eastAsiaTheme="minorHAnsi" w:hAnsi="Segoe UI"/>
      <w:b/>
      <w:bCs/>
      <w:sz w:val="20"/>
      <w:szCs w:val="20"/>
      <w:lang w:val="nl-NL" w:eastAsia="nl-NL"/>
    </w:rPr>
  </w:style>
  <w:style w:type="paragraph" w:styleId="Header">
    <w:name w:val="header"/>
    <w:basedOn w:val="Normal"/>
    <w:link w:val="HeaderChar"/>
    <w:uiPriority w:val="99"/>
    <w:unhideWhenUsed/>
    <w:rsid w:val="00C9780D"/>
    <w:pPr>
      <w:tabs>
        <w:tab w:val="center" w:pos="4536"/>
        <w:tab w:val="right" w:pos="9072"/>
      </w:tabs>
      <w:spacing w:after="0" w:line="240" w:lineRule="auto"/>
    </w:pPr>
    <w:rPr>
      <w:lang w:val="nl-NL" w:eastAsia="nl-NL"/>
    </w:rPr>
  </w:style>
  <w:style w:type="character" w:customStyle="1" w:styleId="HeaderChar">
    <w:name w:val="Header Char"/>
    <w:basedOn w:val="DefaultParagraphFont"/>
    <w:link w:val="Header"/>
    <w:uiPriority w:val="99"/>
    <w:rsid w:val="00C9780D"/>
    <w:rPr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C9780D"/>
    <w:pPr>
      <w:tabs>
        <w:tab w:val="center" w:pos="4536"/>
        <w:tab w:val="right" w:pos="9072"/>
      </w:tabs>
      <w:spacing w:after="0" w:line="240" w:lineRule="auto"/>
    </w:pPr>
    <w:rPr>
      <w:lang w:val="nl-NL" w:eastAsia="nl-NL"/>
    </w:rPr>
  </w:style>
  <w:style w:type="character" w:customStyle="1" w:styleId="FooterChar">
    <w:name w:val="Footer Char"/>
    <w:basedOn w:val="DefaultParagraphFont"/>
    <w:link w:val="Footer"/>
    <w:uiPriority w:val="99"/>
    <w:rsid w:val="00C9780D"/>
    <w:rPr>
      <w:lang w:val="nl-NL" w:eastAsia="nl-NL"/>
    </w:rPr>
  </w:style>
  <w:style w:type="paragraph" w:styleId="EndnoteText">
    <w:name w:val="endnote text"/>
    <w:basedOn w:val="Normal"/>
    <w:link w:val="EndnoteTextChar"/>
    <w:uiPriority w:val="99"/>
    <w:semiHidden/>
    <w:rsid w:val="00C9780D"/>
    <w:pPr>
      <w:autoSpaceDE w:val="0"/>
      <w:autoSpaceDN w:val="0"/>
      <w:spacing w:after="0" w:line="240" w:lineRule="auto"/>
    </w:pPr>
    <w:rPr>
      <w:rFonts w:ascii="CG Omega" w:eastAsia="Times New Roman" w:hAnsi="CG Omega" w:cs="CG Omega"/>
      <w:sz w:val="20"/>
      <w:szCs w:val="20"/>
      <w:lang w:val="nl-NL"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780D"/>
    <w:rPr>
      <w:rFonts w:ascii="CG Omega" w:eastAsia="Times New Roman" w:hAnsi="CG Omega" w:cs="CG Omega"/>
      <w:sz w:val="20"/>
      <w:szCs w:val="20"/>
      <w:lang w:val="nl-NL" w:eastAsia="en-GB"/>
    </w:rPr>
  </w:style>
  <w:style w:type="character" w:styleId="EndnoteReference">
    <w:name w:val="endnote reference"/>
    <w:uiPriority w:val="99"/>
    <w:semiHidden/>
    <w:unhideWhenUsed/>
    <w:rsid w:val="00C9780D"/>
    <w:rPr>
      <w:rFonts w:cs="Times New Roman"/>
      <w:vertAlign w:val="superscript"/>
    </w:rPr>
  </w:style>
  <w:style w:type="numbering" w:customStyle="1" w:styleId="Geenlijst1">
    <w:name w:val="Geen lijst1"/>
    <w:next w:val="NoList"/>
    <w:semiHidden/>
    <w:unhideWhenUsed/>
    <w:rsid w:val="00C9780D"/>
  </w:style>
  <w:style w:type="numbering" w:customStyle="1" w:styleId="Geenlijst2">
    <w:name w:val="Geen lijst2"/>
    <w:next w:val="NoList"/>
    <w:semiHidden/>
    <w:rsid w:val="00C9780D"/>
  </w:style>
  <w:style w:type="numbering" w:customStyle="1" w:styleId="NoList2">
    <w:name w:val="No List2"/>
    <w:next w:val="NoList"/>
    <w:uiPriority w:val="99"/>
    <w:semiHidden/>
    <w:unhideWhenUsed/>
    <w:rsid w:val="00A37B8F"/>
  </w:style>
  <w:style w:type="table" w:customStyle="1" w:styleId="TableGrid2">
    <w:name w:val="Table Grid2"/>
    <w:basedOn w:val="TableNormal"/>
    <w:next w:val="TableGrid"/>
    <w:uiPriority w:val="59"/>
    <w:rsid w:val="00A37B8F"/>
    <w:pPr>
      <w:spacing w:after="0" w:line="240" w:lineRule="auto"/>
    </w:pPr>
    <w:rPr>
      <w:rFonts w:ascii="Segoe UI" w:eastAsiaTheme="minorHAnsi" w:hAnsi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eenlijst11">
    <w:name w:val="Geen lijst11"/>
    <w:next w:val="NoList"/>
    <w:semiHidden/>
    <w:unhideWhenUsed/>
    <w:rsid w:val="00A37B8F"/>
  </w:style>
  <w:style w:type="numbering" w:customStyle="1" w:styleId="Geenlijst21">
    <w:name w:val="Geen lijst21"/>
    <w:next w:val="NoList"/>
    <w:semiHidden/>
    <w:rsid w:val="00A37B8F"/>
  </w:style>
  <w:style w:type="character" w:customStyle="1" w:styleId="apple-converted-space">
    <w:name w:val="apple-converted-space"/>
    <w:basedOn w:val="DefaultParagraphFont"/>
    <w:rsid w:val="00095A01"/>
  </w:style>
  <w:style w:type="character" w:styleId="Hyperlink">
    <w:name w:val="Hyperlink"/>
    <w:basedOn w:val="DefaultParagraphFont"/>
    <w:uiPriority w:val="99"/>
    <w:unhideWhenUsed/>
    <w:rsid w:val="00F2570B"/>
    <w:rPr>
      <w:color w:val="0000FF"/>
      <w:u w:val="single"/>
    </w:rPr>
  </w:style>
  <w:style w:type="paragraph" w:customStyle="1" w:styleId="Default">
    <w:name w:val="Default"/>
    <w:rsid w:val="00F2570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F2570B"/>
    <w:rPr>
      <w:i/>
      <w:iCs/>
    </w:rPr>
  </w:style>
  <w:style w:type="table" w:customStyle="1" w:styleId="TableGrid3">
    <w:name w:val="Table Grid3"/>
    <w:basedOn w:val="TableNormal"/>
    <w:next w:val="TableGrid"/>
    <w:uiPriority w:val="39"/>
    <w:rsid w:val="00CB0738"/>
    <w:pPr>
      <w:spacing w:after="0" w:line="240" w:lineRule="auto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rsid w:val="00CB0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ction-name">
    <w:name w:val="section-name"/>
    <w:basedOn w:val="DefaultParagraphFont"/>
    <w:rsid w:val="00CB0738"/>
  </w:style>
  <w:style w:type="character" w:customStyle="1" w:styleId="unchecked-marker">
    <w:name w:val="unchecked-marker"/>
    <w:basedOn w:val="DefaultParagraphFont"/>
    <w:rsid w:val="00CB0738"/>
  </w:style>
  <w:style w:type="character" w:customStyle="1" w:styleId="checked-marker">
    <w:name w:val="checked-marker"/>
    <w:basedOn w:val="DefaultParagraphFont"/>
    <w:rsid w:val="00CB0738"/>
  </w:style>
  <w:style w:type="character" w:styleId="Strong">
    <w:name w:val="Strong"/>
    <w:basedOn w:val="DefaultParagraphFont"/>
    <w:uiPriority w:val="22"/>
    <w:qFormat/>
    <w:rsid w:val="00CB0738"/>
    <w:rPr>
      <w:b/>
      <w:bCs/>
    </w:rPr>
  </w:style>
  <w:style w:type="paragraph" w:customStyle="1" w:styleId="p1">
    <w:name w:val="p1"/>
    <w:basedOn w:val="Normal"/>
    <w:rsid w:val="00CB07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rker">
    <w:name w:val="marker"/>
    <w:basedOn w:val="DefaultParagraphFont"/>
    <w:rsid w:val="00CB0738"/>
  </w:style>
  <w:style w:type="table" w:customStyle="1" w:styleId="GridTable5Dark-Accent31">
    <w:name w:val="Grid Table 5 Dark - Accent 31"/>
    <w:basedOn w:val="TableNormal"/>
    <w:uiPriority w:val="50"/>
    <w:rsid w:val="00CB073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E0E0E0"/>
      </w:tcPr>
    </w:tblStylePr>
    <w:tblStylePr w:type="band2Horz">
      <w:tblPr/>
      <w:tcPr>
        <w:shd w:val="clear" w:color="auto" w:fill="F9F9F9"/>
      </w:tcPr>
    </w:tblStylePr>
  </w:style>
  <w:style w:type="table" w:customStyle="1" w:styleId="GridTable5Dark-Accent32">
    <w:name w:val="Grid Table 5 Dark - Accent 32"/>
    <w:basedOn w:val="TableNormal"/>
    <w:uiPriority w:val="50"/>
    <w:rsid w:val="00CB0738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numbering" w:customStyle="1" w:styleId="NoList3">
    <w:name w:val="No List3"/>
    <w:next w:val="NoList"/>
    <w:uiPriority w:val="99"/>
    <w:semiHidden/>
    <w:unhideWhenUsed/>
    <w:rsid w:val="002E1184"/>
  </w:style>
  <w:style w:type="character" w:styleId="FollowedHyperlink">
    <w:name w:val="FollowedHyperlink"/>
    <w:basedOn w:val="DefaultParagraphFont"/>
    <w:uiPriority w:val="99"/>
    <w:semiHidden/>
    <w:unhideWhenUsed/>
    <w:rsid w:val="002E1184"/>
    <w:rPr>
      <w:color w:val="800080"/>
      <w:u w:val="single"/>
    </w:rPr>
  </w:style>
  <w:style w:type="paragraph" w:customStyle="1" w:styleId="xl65">
    <w:name w:val="xl65"/>
    <w:basedOn w:val="Normal"/>
    <w:rsid w:val="002E1184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2E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2E1184"/>
    <w:pPr>
      <w:pBdr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8">
    <w:name w:val="xl68"/>
    <w:basedOn w:val="Normal"/>
    <w:rsid w:val="002E118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9">
    <w:name w:val="xl69"/>
    <w:basedOn w:val="Normal"/>
    <w:rsid w:val="002E1184"/>
    <w:pPr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sz w:val="24"/>
      <w:szCs w:val="24"/>
    </w:rPr>
  </w:style>
  <w:style w:type="paragraph" w:customStyle="1" w:styleId="xl70">
    <w:name w:val="xl70"/>
    <w:basedOn w:val="Normal"/>
    <w:rsid w:val="002E118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525205"/>
    <w:pPr>
      <w:spacing w:after="0" w:line="240" w:lineRule="auto"/>
    </w:pPr>
    <w:rPr>
      <w:rFonts w:ascii="Calibri" w:eastAsiaTheme="minorHAnsi" w:hAnsi="Calibri"/>
      <w:sz w:val="24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525205"/>
    <w:rPr>
      <w:rFonts w:ascii="Calibri" w:eastAsiaTheme="minorHAnsi" w:hAnsi="Calibri"/>
      <w:sz w:val="24"/>
      <w:szCs w:val="24"/>
    </w:rPr>
  </w:style>
  <w:style w:type="table" w:customStyle="1" w:styleId="GridTable5Dark-Accent311">
    <w:name w:val="Grid Table 5 Dark - Accent 311"/>
    <w:basedOn w:val="TableNormal"/>
    <w:uiPriority w:val="50"/>
    <w:rsid w:val="00EF7D7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E0E0E0"/>
      </w:tcPr>
    </w:tblStylePr>
    <w:tblStylePr w:type="band2Horz">
      <w:tblPr/>
      <w:tcPr>
        <w:shd w:val="clear" w:color="auto" w:fill="F9F9F9"/>
      </w:tcPr>
    </w:tblStylePr>
  </w:style>
  <w:style w:type="table" w:customStyle="1" w:styleId="TableGrid4">
    <w:name w:val="Table Grid4"/>
    <w:basedOn w:val="TableNormal"/>
    <w:next w:val="TableGrid"/>
    <w:uiPriority w:val="59"/>
    <w:rsid w:val="0066095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97F7B"/>
    <w:rPr>
      <w:b/>
      <w:bCs/>
      <w:i w:val="0"/>
      <w:iCs w:val="0"/>
    </w:rPr>
  </w:style>
  <w:style w:type="character" w:customStyle="1" w:styleId="st1">
    <w:name w:val="st1"/>
    <w:basedOn w:val="DefaultParagraphFont"/>
    <w:rsid w:val="00797F7B"/>
  </w:style>
  <w:style w:type="character" w:customStyle="1" w:styleId="tgc">
    <w:name w:val="_tgc"/>
    <w:basedOn w:val="DefaultParagraphFont"/>
    <w:rsid w:val="00797F7B"/>
  </w:style>
  <w:style w:type="table" w:customStyle="1" w:styleId="LightShading1">
    <w:name w:val="Light Shading1"/>
    <w:basedOn w:val="TableNormal"/>
    <w:next w:val="LightShading"/>
    <w:uiPriority w:val="60"/>
    <w:rsid w:val="00844096"/>
    <w:pPr>
      <w:spacing w:after="0" w:line="240" w:lineRule="auto"/>
    </w:pPr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5B45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7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2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B1D03-5E91-4C31-80DB-36569CFBD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2856</Characters>
  <Application>Microsoft Office Word</Application>
  <DocSecurity>0</DocSecurity>
  <Lines>86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UMC St Radboud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Devlin, John</dc:creator>
  <cp:lastModifiedBy>Baeuerlein, Christopher</cp:lastModifiedBy>
  <cp:revision>3</cp:revision>
  <dcterms:created xsi:type="dcterms:W3CDTF">2017-09-25T23:14:00Z</dcterms:created>
  <dcterms:modified xsi:type="dcterms:W3CDTF">2018-06-07T13:03:00Z</dcterms:modified>
</cp:coreProperties>
</file>