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1094E" w14:textId="77777777" w:rsidR="00A729ED" w:rsidRPr="00A729ED" w:rsidRDefault="00A729ED" w:rsidP="00A729ED">
      <w:pPr>
        <w:rPr>
          <w:b/>
          <w:bCs/>
          <w:color w:val="000000" w:themeColor="text1"/>
        </w:rPr>
      </w:pPr>
      <w:r w:rsidRPr="00A729ED">
        <w:rPr>
          <w:b/>
          <w:bCs/>
          <w:noProof/>
          <w:color w:val="000000" w:themeColor="text1"/>
          <w:lang w:val="de-DE" w:eastAsia="de-DE"/>
        </w:rPr>
        <w:drawing>
          <wp:inline distT="0" distB="0" distL="0" distR="0" wp14:anchorId="7FD0CBEB" wp14:editId="082BE977">
            <wp:extent cx="5731510" cy="66135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1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EC06A" w14:textId="65688BD3" w:rsidR="00A729ED" w:rsidRDefault="006F11E0" w:rsidP="00A729ED">
      <w:pPr>
        <w:rPr>
          <w:color w:val="000000" w:themeColor="text1"/>
        </w:rPr>
      </w:pPr>
      <w:r w:rsidRPr="00CC39D0">
        <w:rPr>
          <w:b/>
          <w:szCs w:val="20"/>
        </w:rPr>
        <w:t xml:space="preserve">Supplementary </w:t>
      </w:r>
      <w:r w:rsidR="00A729ED" w:rsidRPr="00A729ED">
        <w:rPr>
          <w:b/>
          <w:bCs/>
          <w:color w:val="000000" w:themeColor="text1"/>
        </w:rPr>
        <w:t xml:space="preserve">Figure S3: AUROCs for IMX-BVN-2 and other biomarkers under FA and CA infection statuses. </w:t>
      </w:r>
      <w:r w:rsidR="00A729ED" w:rsidRPr="00A729ED">
        <w:rPr>
          <w:color w:val="000000" w:themeColor="text1"/>
        </w:rPr>
        <w:t>IMX-BVN-2 bacterial score AUROC’s for distinguishing patients with presence vs. absence of bacterial infection under (A) FA and (B) CA. IMX-BVN-2 viral score AUROC’s for distinguishing patients with presence vs. absence of viral infection under (C) FA and (D) CA. Comparison of the IMX-BVN-2 bacterial score (E) and viral score (F) with PCT, CRP, and WBC count for distinguishing patients with presence vs. absence of [bacterial/viral]  infection under FA and CA. Patients with presence of [bacterial/viral] infection included both proven and probable infection patients under FA, and only proven infection patients under CA. Likewise, patients with absence of [bacterial/viral] infection included both ruled out and unlikely infection patients under FA, and only ruled out infection patients under CA.</w:t>
      </w:r>
      <w:r w:rsidR="00A729ED" w:rsidRPr="00150860" w:rsidDel="00D40AA1">
        <w:rPr>
          <w:color w:val="000000" w:themeColor="text1"/>
        </w:rPr>
        <w:t xml:space="preserve"> </w:t>
      </w:r>
    </w:p>
    <w:p w14:paraId="7BB87C7E" w14:textId="77777777" w:rsidR="00A729ED" w:rsidRPr="00150860" w:rsidRDefault="00A729ED" w:rsidP="00A729ED">
      <w:pPr>
        <w:rPr>
          <w:color w:val="000000" w:themeColor="text1"/>
        </w:rPr>
      </w:pPr>
    </w:p>
    <w:p w14:paraId="6F8CF3BE" w14:textId="77777777" w:rsidR="00E573CC" w:rsidRDefault="00E573CC"/>
    <w:sectPr w:rsidR="00E573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D"/>
    <w:rsid w:val="00354C7E"/>
    <w:rsid w:val="005F51DD"/>
    <w:rsid w:val="006F11E0"/>
    <w:rsid w:val="00A729ED"/>
    <w:rsid w:val="00E5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10FD"/>
  <w15:chartTrackingRefBased/>
  <w15:docId w15:val="{0E6B6132-1939-494C-A9C5-8F3474DE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Wolfgang</dc:creator>
  <cp:keywords/>
  <dc:description/>
  <cp:lastModifiedBy>Baeuerlein, Christopher</cp:lastModifiedBy>
  <cp:revision>2</cp:revision>
  <dcterms:created xsi:type="dcterms:W3CDTF">2021-01-25T11:35:00Z</dcterms:created>
  <dcterms:modified xsi:type="dcterms:W3CDTF">2021-05-07T13:37:00Z</dcterms:modified>
</cp:coreProperties>
</file>