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BE8E4" w14:textId="77777777" w:rsidR="00DC7D0A" w:rsidRPr="005A49A8" w:rsidRDefault="00DC7D0A" w:rsidP="00005D85">
      <w:pPr>
        <w:spacing w:line="480" w:lineRule="auto"/>
        <w:jc w:val="center"/>
        <w:rPr>
          <w:rFonts w:ascii="Times New Roman" w:hAnsi="Times New Roman" w:cs="Times New Roman"/>
          <w:b/>
          <w:bCs/>
          <w:sz w:val="36"/>
          <w:szCs w:val="36"/>
        </w:rPr>
      </w:pPr>
      <w:bookmarkStart w:id="0" w:name="model-diagram"/>
      <w:r w:rsidRPr="005A49A8">
        <w:rPr>
          <w:rFonts w:ascii="Times New Roman" w:hAnsi="Times New Roman" w:cs="Times New Roman"/>
          <w:b/>
          <w:bCs/>
          <w:sz w:val="36"/>
          <w:szCs w:val="36"/>
        </w:rPr>
        <w:t>Beneficial Effect of P</w:t>
      </w:r>
      <w:r w:rsidRPr="005A49A8">
        <w:rPr>
          <w:rFonts w:ascii="Times New Roman" w:hAnsi="Times New Roman" w:cs="Times New Roman"/>
          <w:b/>
          <w:bCs/>
          <w:sz w:val="36"/>
          <w:szCs w:val="36"/>
          <w:lang w:val="it-IT"/>
        </w:rPr>
        <w:t xml:space="preserve">rone </w:t>
      </w:r>
      <w:r w:rsidRPr="005A49A8">
        <w:rPr>
          <w:rFonts w:ascii="Times New Roman" w:hAnsi="Times New Roman" w:cs="Times New Roman"/>
          <w:b/>
          <w:bCs/>
          <w:sz w:val="36"/>
          <w:szCs w:val="36"/>
        </w:rPr>
        <w:t xml:space="preserve">Positioning During </w:t>
      </w:r>
      <w:proofErr w:type="spellStart"/>
      <w:r w:rsidRPr="005A49A8">
        <w:rPr>
          <w:rFonts w:ascii="Times New Roman" w:hAnsi="Times New Roman" w:cs="Times New Roman"/>
          <w:b/>
          <w:bCs/>
          <w:sz w:val="36"/>
          <w:szCs w:val="36"/>
        </w:rPr>
        <w:t>Venovenous</w:t>
      </w:r>
      <w:proofErr w:type="spellEnd"/>
      <w:r w:rsidRPr="005A49A8">
        <w:rPr>
          <w:rFonts w:ascii="Times New Roman" w:hAnsi="Times New Roman" w:cs="Times New Roman"/>
          <w:b/>
          <w:bCs/>
          <w:sz w:val="36"/>
          <w:szCs w:val="36"/>
        </w:rPr>
        <w:t xml:space="preserve"> Extracorporeal Membrane Oxygenation for COVID-19 </w:t>
      </w:r>
    </w:p>
    <w:p w14:paraId="5EFD4E90" w14:textId="547EA34F" w:rsidR="00005D85" w:rsidRDefault="00005D85" w:rsidP="00005D85">
      <w:pPr>
        <w:spacing w:line="480" w:lineRule="auto"/>
        <w:jc w:val="center"/>
        <w:rPr>
          <w:rFonts w:ascii="Times New Roman" w:eastAsia="Times New Roman" w:hAnsi="Times New Roman" w:cs="Times New Roman"/>
          <w:sz w:val="28"/>
          <w:szCs w:val="20"/>
        </w:rPr>
      </w:pPr>
      <w:r w:rsidRPr="003E13AF">
        <w:rPr>
          <w:rFonts w:ascii="Times New Roman" w:eastAsia="Times New Roman" w:hAnsi="Times New Roman" w:cs="Times New Roman"/>
          <w:sz w:val="28"/>
          <w:szCs w:val="20"/>
        </w:rPr>
        <w:t xml:space="preserve">Akram M Zaaqoq, Adrian G Barnett, Matthew J </w:t>
      </w:r>
      <w:proofErr w:type="spellStart"/>
      <w:proofErr w:type="gramStart"/>
      <w:r w:rsidRPr="003E13AF">
        <w:rPr>
          <w:rFonts w:ascii="Times New Roman" w:eastAsia="Times New Roman" w:hAnsi="Times New Roman" w:cs="Times New Roman"/>
          <w:sz w:val="28"/>
          <w:szCs w:val="20"/>
        </w:rPr>
        <w:t>Griffee</w:t>
      </w:r>
      <w:proofErr w:type="spellEnd"/>
      <w:r w:rsidRPr="003E13AF">
        <w:rPr>
          <w:rFonts w:ascii="Times New Roman" w:eastAsia="Times New Roman" w:hAnsi="Times New Roman" w:cs="Times New Roman"/>
          <w:sz w:val="28"/>
          <w:szCs w:val="20"/>
        </w:rPr>
        <w:t xml:space="preserve"> ,</w:t>
      </w:r>
      <w:proofErr w:type="gramEnd"/>
      <w:r w:rsidRPr="003E13AF">
        <w:rPr>
          <w:rFonts w:ascii="Times New Roman" w:eastAsia="Times New Roman" w:hAnsi="Times New Roman" w:cs="Times New Roman"/>
          <w:sz w:val="28"/>
          <w:szCs w:val="20"/>
        </w:rPr>
        <w:t xml:space="preserve"> Graeme MacLaren , Jeffrey P. Jacobs ,</w:t>
      </w:r>
      <w:r w:rsidRPr="003E13AF">
        <w:rPr>
          <w:rFonts w:ascii="Times New Roman" w:eastAsia="Times New Roman" w:hAnsi="Times New Roman" w:cs="Times New Roman"/>
          <w:szCs w:val="20"/>
        </w:rPr>
        <w:t xml:space="preserve"> </w:t>
      </w:r>
      <w:r w:rsidRPr="003E13AF">
        <w:rPr>
          <w:rFonts w:ascii="Times New Roman" w:eastAsia="Times New Roman" w:hAnsi="Times New Roman" w:cs="Times New Roman"/>
          <w:sz w:val="28"/>
          <w:szCs w:val="20"/>
        </w:rPr>
        <w:t xml:space="preserve">Silver </w:t>
      </w:r>
      <w:proofErr w:type="spellStart"/>
      <w:r w:rsidRPr="003E13AF">
        <w:rPr>
          <w:rFonts w:ascii="Times New Roman" w:eastAsia="Times New Roman" w:hAnsi="Times New Roman" w:cs="Times New Roman"/>
          <w:sz w:val="28"/>
          <w:szCs w:val="20"/>
        </w:rPr>
        <w:t>Heinsar</w:t>
      </w:r>
      <w:proofErr w:type="spellEnd"/>
      <w:r w:rsidRPr="003E13AF">
        <w:rPr>
          <w:rFonts w:ascii="Times New Roman" w:eastAsia="Times New Roman" w:hAnsi="Times New Roman" w:cs="Times New Roman"/>
          <w:sz w:val="28"/>
          <w:szCs w:val="20"/>
        </w:rPr>
        <w:t xml:space="preserve"> , Jacky Y Suen , Gianluigi Li </w:t>
      </w:r>
      <w:proofErr w:type="spellStart"/>
      <w:r w:rsidRPr="003E13AF">
        <w:rPr>
          <w:rFonts w:ascii="Times New Roman" w:eastAsia="Times New Roman" w:hAnsi="Times New Roman" w:cs="Times New Roman"/>
          <w:sz w:val="28"/>
          <w:szCs w:val="20"/>
        </w:rPr>
        <w:t>Bassi</w:t>
      </w:r>
      <w:proofErr w:type="spellEnd"/>
      <w:r w:rsidRPr="003E13AF">
        <w:rPr>
          <w:rFonts w:ascii="Times New Roman" w:eastAsia="Times New Roman" w:hAnsi="Times New Roman" w:cs="Times New Roman"/>
          <w:sz w:val="28"/>
          <w:szCs w:val="20"/>
        </w:rPr>
        <w:t xml:space="preserve"> , John F Fraser, Heidi J Dalton, Giles J Peek</w:t>
      </w:r>
    </w:p>
    <w:p w14:paraId="36BBC760" w14:textId="270D0115" w:rsidR="00005D85" w:rsidRDefault="00005D85" w:rsidP="00005D85">
      <w:pPr>
        <w:spacing w:line="480" w:lineRule="auto"/>
        <w:jc w:val="center"/>
        <w:rPr>
          <w:rFonts w:ascii="Times New Roman" w:eastAsia="Times New Roman" w:hAnsi="Times New Roman" w:cs="Times New Roman"/>
          <w:sz w:val="28"/>
          <w:szCs w:val="20"/>
        </w:rPr>
      </w:pPr>
      <w:r w:rsidRPr="00306CE6">
        <w:rPr>
          <w:rFonts w:ascii="Times New Roman" w:eastAsia="Times New Roman" w:hAnsi="Times New Roman" w:cs="Times New Roman"/>
          <w:sz w:val="28"/>
          <w:szCs w:val="20"/>
        </w:rPr>
        <w:t>On behalf of the COVID-19 Critical Care Consortium (COVID Critical)</w:t>
      </w:r>
    </w:p>
    <w:p w14:paraId="38EF5068" w14:textId="4FEC6E16" w:rsidR="00005D85" w:rsidRDefault="00005D85" w:rsidP="00005D85">
      <w:pPr>
        <w:spacing w:line="480" w:lineRule="auto"/>
        <w:jc w:val="center"/>
        <w:rPr>
          <w:rFonts w:ascii="Times New Roman" w:eastAsia="Times New Roman" w:hAnsi="Times New Roman" w:cs="Times New Roman"/>
          <w:sz w:val="28"/>
          <w:szCs w:val="20"/>
        </w:rPr>
      </w:pPr>
    </w:p>
    <w:p w14:paraId="3C4826B2" w14:textId="3701594D" w:rsidR="00005D85" w:rsidRDefault="00005D85" w:rsidP="00005D85">
      <w:pPr>
        <w:spacing w:line="480" w:lineRule="auto"/>
        <w:jc w:val="center"/>
        <w:rPr>
          <w:rFonts w:ascii="Times New Roman" w:eastAsia="Times New Roman" w:hAnsi="Times New Roman" w:cs="Times New Roman"/>
          <w:sz w:val="28"/>
          <w:szCs w:val="20"/>
        </w:rPr>
      </w:pPr>
    </w:p>
    <w:p w14:paraId="49CBA242" w14:textId="241C9C2A" w:rsidR="00005D85" w:rsidRDefault="00005D85" w:rsidP="00005D85">
      <w:pPr>
        <w:spacing w:line="480" w:lineRule="auto"/>
        <w:jc w:val="center"/>
        <w:rPr>
          <w:rFonts w:ascii="Times New Roman" w:eastAsia="Times New Roman" w:hAnsi="Times New Roman" w:cs="Times New Roman"/>
          <w:sz w:val="28"/>
          <w:szCs w:val="20"/>
        </w:rPr>
      </w:pPr>
    </w:p>
    <w:p w14:paraId="789FB718" w14:textId="22400AA2" w:rsidR="00005D85" w:rsidRDefault="00005D85" w:rsidP="00005D85">
      <w:pPr>
        <w:spacing w:line="480" w:lineRule="auto"/>
        <w:jc w:val="center"/>
        <w:rPr>
          <w:rFonts w:ascii="Times New Roman" w:eastAsia="Times New Roman" w:hAnsi="Times New Roman" w:cs="Times New Roman"/>
          <w:sz w:val="28"/>
          <w:szCs w:val="20"/>
        </w:rPr>
      </w:pPr>
    </w:p>
    <w:p w14:paraId="0DE4A685" w14:textId="17D5029A" w:rsidR="00005D85" w:rsidRDefault="00005D85" w:rsidP="00005D85">
      <w:pPr>
        <w:spacing w:line="480" w:lineRule="auto"/>
        <w:jc w:val="center"/>
        <w:rPr>
          <w:rFonts w:ascii="Times New Roman" w:eastAsia="Times New Roman" w:hAnsi="Times New Roman" w:cs="Times New Roman"/>
          <w:sz w:val="28"/>
          <w:szCs w:val="20"/>
        </w:rPr>
      </w:pPr>
    </w:p>
    <w:p w14:paraId="61D18FF5" w14:textId="3F8C84D1" w:rsidR="00005D85" w:rsidRDefault="00005D85" w:rsidP="00005D85">
      <w:pPr>
        <w:spacing w:line="480" w:lineRule="auto"/>
        <w:jc w:val="center"/>
        <w:rPr>
          <w:rFonts w:ascii="Times New Roman" w:eastAsia="Times New Roman" w:hAnsi="Times New Roman" w:cs="Times New Roman"/>
          <w:sz w:val="28"/>
          <w:szCs w:val="20"/>
        </w:rPr>
      </w:pPr>
    </w:p>
    <w:p w14:paraId="0CD02576" w14:textId="2839EA0C" w:rsidR="00005D85" w:rsidRDefault="00005D85" w:rsidP="00005D85">
      <w:pPr>
        <w:spacing w:line="480" w:lineRule="auto"/>
        <w:jc w:val="center"/>
        <w:rPr>
          <w:rFonts w:ascii="Times New Roman" w:eastAsia="Times New Roman" w:hAnsi="Times New Roman" w:cs="Times New Roman"/>
          <w:sz w:val="28"/>
          <w:szCs w:val="20"/>
        </w:rPr>
      </w:pPr>
    </w:p>
    <w:p w14:paraId="50D4A174" w14:textId="0842C9D8" w:rsidR="00005D85" w:rsidRDefault="00005D85" w:rsidP="00005D85">
      <w:pPr>
        <w:spacing w:line="480" w:lineRule="auto"/>
        <w:jc w:val="center"/>
        <w:rPr>
          <w:rFonts w:ascii="Times New Roman" w:eastAsia="Times New Roman" w:hAnsi="Times New Roman" w:cs="Times New Roman"/>
          <w:sz w:val="28"/>
          <w:szCs w:val="20"/>
        </w:rPr>
      </w:pPr>
    </w:p>
    <w:p w14:paraId="054609C3" w14:textId="77777777" w:rsidR="00005D85" w:rsidRDefault="00005D85" w:rsidP="00005D85">
      <w:pPr>
        <w:spacing w:line="480" w:lineRule="auto"/>
        <w:jc w:val="center"/>
        <w:rPr>
          <w:rFonts w:ascii="Times New Roman" w:eastAsia="Times New Roman" w:hAnsi="Times New Roman" w:cs="Times New Roman"/>
          <w:sz w:val="28"/>
          <w:szCs w:val="20"/>
          <w:vertAlign w:val="superscript"/>
        </w:rPr>
      </w:pPr>
    </w:p>
    <w:p w14:paraId="07CBF4DE" w14:textId="77777777" w:rsidR="00967197" w:rsidRPr="00005D85" w:rsidRDefault="00A3527E">
      <w:pPr>
        <w:pStyle w:val="Heading1"/>
        <w:rPr>
          <w:rFonts w:ascii="Times New Roman" w:hAnsi="Times New Roman" w:cs="Times New Roman"/>
          <w:color w:val="auto"/>
        </w:rPr>
      </w:pPr>
      <w:r w:rsidRPr="00005D85">
        <w:rPr>
          <w:rFonts w:ascii="Times New Roman" w:hAnsi="Times New Roman" w:cs="Times New Roman"/>
          <w:color w:val="auto"/>
        </w:rPr>
        <w:lastRenderedPageBreak/>
        <w:t>Model diagram</w:t>
      </w:r>
    </w:p>
    <w:p w14:paraId="367DAF3B" w14:textId="6E8AD8D3" w:rsidR="00967197" w:rsidRPr="00005D85" w:rsidRDefault="00A3527E" w:rsidP="00005D85">
      <w:pPr>
        <w:pStyle w:val="FirstParagraph"/>
        <w:spacing w:line="480" w:lineRule="auto"/>
        <w:jc w:val="both"/>
        <w:rPr>
          <w:rFonts w:ascii="Times New Roman" w:hAnsi="Times New Roman" w:cs="Times New Roman"/>
        </w:rPr>
      </w:pPr>
      <w:r w:rsidRPr="00005D85">
        <w:rPr>
          <w:rFonts w:ascii="Times New Roman" w:hAnsi="Times New Roman" w:cs="Times New Roman"/>
        </w:rPr>
        <w:t>The figure below shows the four states in the multi-state survival model. Patients start in the “ECMO &amp; supine” state on the day they begin ECMO. Patients in the prone position on their first day of ECMO start in the “ECMO &amp; Prone” state. Patients can move from Supine to Prone, and back from Prone to Supine.</w:t>
      </w:r>
      <w:r w:rsidR="00005D85">
        <w:rPr>
          <w:rFonts w:ascii="Times New Roman" w:hAnsi="Times New Roman" w:cs="Times New Roman"/>
        </w:rPr>
        <w:t xml:space="preserve"> </w:t>
      </w:r>
      <w:r w:rsidR="00005D85" w:rsidRPr="003E13AF">
        <w:rPr>
          <w:rFonts w:ascii="Times New Roman" w:eastAsia="Times New Roman" w:hAnsi="Times New Roman" w:cs="Times New Roman"/>
          <w:iCs/>
          <w:szCs w:val="20"/>
        </w:rPr>
        <w:t>ECMO = Extracorporeal Membrane Oxygenation</w:t>
      </w:r>
    </w:p>
    <w:p w14:paraId="0EB84852" w14:textId="3F9AE907" w:rsidR="00967197" w:rsidRPr="00005D85" w:rsidRDefault="00A3527E">
      <w:pPr>
        <w:pStyle w:val="SourceCode"/>
        <w:rPr>
          <w:rFonts w:ascii="Times New Roman" w:eastAsia="Times New Roman" w:hAnsi="Times New Roman" w:cs="Times New Roman"/>
          <w:iCs/>
          <w:szCs w:val="20"/>
        </w:rPr>
      </w:pPr>
      <w:r w:rsidRPr="00005D85">
        <w:rPr>
          <w:rStyle w:val="VerbatimChar"/>
          <w:rFonts w:ascii="Times New Roman" w:hAnsi="Times New Roman" w:cs="Times New Roman"/>
          <w:b/>
          <w:bCs/>
          <w:sz w:val="24"/>
        </w:rPr>
        <w:t>Figure:</w:t>
      </w:r>
      <w:r>
        <w:rPr>
          <w:rStyle w:val="VerbatimChar"/>
        </w:rPr>
        <w:t xml:space="preserve"> </w:t>
      </w:r>
      <w:r w:rsidRPr="00005D85">
        <w:rPr>
          <w:rFonts w:ascii="Times New Roman" w:eastAsia="Times New Roman" w:hAnsi="Times New Roman" w:cs="Times New Roman"/>
          <w:iCs/>
          <w:szCs w:val="20"/>
        </w:rPr>
        <w:t>The four states in the model and the possible movements between states</w:t>
      </w:r>
    </w:p>
    <w:p w14:paraId="4EBB3C1E" w14:textId="77777777" w:rsidR="00967197" w:rsidRDefault="00A3527E">
      <w:pPr>
        <w:pStyle w:val="FirstParagraph"/>
      </w:pPr>
      <w:r>
        <w:rPr>
          <w:noProof/>
        </w:rPr>
        <w:drawing>
          <wp:inline distT="0" distB="0" distL="0" distR="0" wp14:anchorId="5603F92B" wp14:editId="717AB871">
            <wp:extent cx="4583458" cy="3666766"/>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13-1.png"/>
                    <pic:cNvPicPr>
                      <a:picLocks noChangeAspect="1" noChangeArrowheads="1"/>
                    </pic:cNvPicPr>
                  </pic:nvPicPr>
                  <pic:blipFill>
                    <a:blip r:embed="rId7"/>
                    <a:stretch>
                      <a:fillRect/>
                    </a:stretch>
                  </pic:blipFill>
                  <pic:spPr bwMode="auto">
                    <a:xfrm>
                      <a:off x="0" y="0"/>
                      <a:ext cx="4583458" cy="3666766"/>
                    </a:xfrm>
                    <a:prstGeom prst="rect">
                      <a:avLst/>
                    </a:prstGeom>
                    <a:noFill/>
                    <a:ln w="9525">
                      <a:noFill/>
                      <a:headEnd/>
                      <a:tailEnd/>
                    </a:ln>
                  </pic:spPr>
                </pic:pic>
              </a:graphicData>
            </a:graphic>
          </wp:inline>
        </w:drawing>
      </w:r>
    </w:p>
    <w:p w14:paraId="7FFE2BED" w14:textId="77777777" w:rsidR="00967197" w:rsidRPr="00005D85" w:rsidRDefault="00A3527E">
      <w:pPr>
        <w:pStyle w:val="Heading3"/>
        <w:rPr>
          <w:rFonts w:ascii="Times New Roman" w:hAnsi="Times New Roman" w:cs="Times New Roman"/>
          <w:color w:val="auto"/>
        </w:rPr>
      </w:pPr>
      <w:bookmarkStart w:id="1" w:name="table-of-transitions-between-states"/>
      <w:r w:rsidRPr="00005D85">
        <w:rPr>
          <w:rFonts w:ascii="Times New Roman" w:hAnsi="Times New Roman" w:cs="Times New Roman"/>
          <w:color w:val="auto"/>
        </w:rPr>
        <w:t>Table of transitions between states</w:t>
      </w:r>
    </w:p>
    <w:p w14:paraId="54E82BEA" w14:textId="78B38DED" w:rsidR="00967197" w:rsidRDefault="00A3527E">
      <w:pPr>
        <w:pStyle w:val="FirstParagraph"/>
        <w:rPr>
          <w:rFonts w:ascii="Times New Roman" w:hAnsi="Times New Roman" w:cs="Times New Roman"/>
        </w:rPr>
      </w:pPr>
      <w:r w:rsidRPr="00005D85">
        <w:rPr>
          <w:rFonts w:ascii="Times New Roman" w:hAnsi="Times New Roman" w:cs="Times New Roman"/>
        </w:rPr>
        <w:t xml:space="preserve">This table shows the transitions (movements) between the </w:t>
      </w:r>
      <w:r w:rsidR="009B0BCB">
        <w:rPr>
          <w:rFonts w:ascii="Times New Roman" w:hAnsi="Times New Roman" w:cs="Times New Roman"/>
        </w:rPr>
        <w:t xml:space="preserve">four </w:t>
      </w:r>
      <w:r w:rsidRPr="00005D85">
        <w:rPr>
          <w:rFonts w:ascii="Times New Roman" w:hAnsi="Times New Roman" w:cs="Times New Roman"/>
        </w:rPr>
        <w:t>states</w:t>
      </w:r>
      <w:r w:rsidR="00005D85">
        <w:rPr>
          <w:rFonts w:ascii="Times New Roman" w:hAnsi="Times New Roman" w:cs="Times New Roman"/>
        </w:rPr>
        <w:t>.</w:t>
      </w:r>
    </w:p>
    <w:p w14:paraId="1B58C013" w14:textId="77777777" w:rsidR="00010BB4" w:rsidRPr="00010BB4" w:rsidRDefault="00010BB4" w:rsidP="00010BB4">
      <w:pPr>
        <w:pStyle w:val="BodyText"/>
      </w:pPr>
    </w:p>
    <w:p w14:paraId="69E9A3EB" w14:textId="36CD5FDC" w:rsidR="00967197" w:rsidRPr="00010BB4" w:rsidRDefault="00010BB4" w:rsidP="00010BB4">
      <w:pPr>
        <w:pStyle w:val="BodyText"/>
      </w:pPr>
      <w:r w:rsidRPr="00005D85">
        <w:rPr>
          <w:rStyle w:val="VerbatimChar"/>
          <w:rFonts w:ascii="Times New Roman" w:hAnsi="Times New Roman" w:cs="Times New Roman"/>
          <w:b/>
          <w:bCs/>
          <w:sz w:val="24"/>
        </w:rPr>
        <w:t>Table</w:t>
      </w:r>
      <w:r w:rsidRPr="00005D85">
        <w:rPr>
          <w:rStyle w:val="VerbatimChar"/>
          <w:rFonts w:ascii="Times New Roman" w:hAnsi="Times New Roman" w:cs="Times New Roman"/>
        </w:rPr>
        <w:t xml:space="preserve">: </w:t>
      </w:r>
      <w:r w:rsidRPr="00005D85">
        <w:rPr>
          <w:rStyle w:val="VerbatimChar"/>
          <w:rFonts w:ascii="Times New Roman" w:hAnsi="Times New Roman" w:cs="Times New Roman"/>
          <w:sz w:val="24"/>
        </w:rPr>
        <w:t>Transition numbers between states</w:t>
      </w:r>
      <w:r>
        <w:rPr>
          <w:rStyle w:val="VerbatimChar"/>
          <w:rFonts w:ascii="Times New Roman" w:hAnsi="Times New Roman" w:cs="Times New Roman"/>
          <w:sz w:val="24"/>
        </w:rPr>
        <w:t xml:space="preserve">. </w:t>
      </w:r>
      <w:r w:rsidRPr="003E13AF">
        <w:rPr>
          <w:rFonts w:ascii="Times New Roman" w:eastAsia="Times New Roman" w:hAnsi="Times New Roman" w:cs="Times New Roman"/>
          <w:iCs/>
          <w:szCs w:val="20"/>
        </w:rPr>
        <w:t>ECMO = Extracorporeal Membrane Oxygenation</w:t>
      </w:r>
    </w:p>
    <w:tbl>
      <w:tblPr>
        <w:tblStyle w:val="Table"/>
        <w:tblW w:w="8599" w:type="dxa"/>
        <w:tblLayout w:type="fixed"/>
        <w:tblLook w:val="0420" w:firstRow="1" w:lastRow="0" w:firstColumn="0" w:lastColumn="0" w:noHBand="0" w:noVBand="1"/>
      </w:tblPr>
      <w:tblGrid>
        <w:gridCol w:w="2101"/>
        <w:gridCol w:w="1844"/>
        <w:gridCol w:w="977"/>
        <w:gridCol w:w="1378"/>
        <w:gridCol w:w="966"/>
        <w:gridCol w:w="1333"/>
      </w:tblGrid>
      <w:tr w:rsidR="00967197" w:rsidRPr="00005D85" w14:paraId="21067B67" w14:textId="77777777" w:rsidTr="00005D85">
        <w:trPr>
          <w:cantSplit/>
          <w:tblHeader/>
        </w:trPr>
        <w:tc>
          <w:tcPr>
            <w:tcW w:w="210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426E80" w14:textId="77777777" w:rsidR="00967197" w:rsidRPr="00005D85" w:rsidRDefault="00967197">
            <w:pPr>
              <w:spacing w:before="40" w:after="40"/>
              <w:ind w:left="100" w:right="100"/>
              <w:rPr>
                <w:rFonts w:ascii="Times New Roman" w:hAnsi="Times New Roman" w:cs="Times New Roman"/>
              </w:rPr>
            </w:pPr>
          </w:p>
        </w:tc>
        <w:tc>
          <w:tcPr>
            <w:tcW w:w="6498" w:type="dxa"/>
            <w:gridSpan w:val="5"/>
            <w:tcBorders>
              <w:top w:val="single" w:sz="4" w:space="0" w:color="auto"/>
              <w:bottom w:val="single" w:sz="4" w:space="0" w:color="auto"/>
            </w:tcBorders>
            <w:shd w:val="clear" w:color="auto" w:fill="FFFFFF"/>
            <w:tcMar>
              <w:top w:w="0" w:type="dxa"/>
              <w:left w:w="0" w:type="dxa"/>
              <w:bottom w:w="0" w:type="dxa"/>
              <w:right w:w="0" w:type="dxa"/>
            </w:tcMar>
            <w:vAlign w:val="center"/>
          </w:tcPr>
          <w:p w14:paraId="6695EF34"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State moved to</w:t>
            </w:r>
          </w:p>
        </w:tc>
      </w:tr>
      <w:tr w:rsidR="00967197" w:rsidRPr="00005D85" w14:paraId="3CEACDFA" w14:textId="77777777" w:rsidTr="00005D85">
        <w:trPr>
          <w:cantSplit/>
          <w:tblHeader/>
        </w:trPr>
        <w:tc>
          <w:tcPr>
            <w:tcW w:w="2100" w:type="dxa"/>
            <w:tcBorders>
              <w:top w:val="single" w:sz="4" w:space="0" w:color="auto"/>
            </w:tcBorders>
            <w:shd w:val="clear" w:color="auto" w:fill="FFFFFF"/>
            <w:tcMar>
              <w:top w:w="0" w:type="dxa"/>
              <w:left w:w="0" w:type="dxa"/>
              <w:bottom w:w="0" w:type="dxa"/>
              <w:right w:w="0" w:type="dxa"/>
            </w:tcMar>
            <w:vAlign w:val="center"/>
          </w:tcPr>
          <w:p w14:paraId="10B8EC46" w14:textId="77777777" w:rsidR="00967197" w:rsidRPr="00005D85" w:rsidRDefault="00A3527E">
            <w:pPr>
              <w:spacing w:before="40" w:after="40"/>
              <w:ind w:left="100" w:right="100"/>
              <w:rPr>
                <w:rFonts w:ascii="Times New Roman" w:hAnsi="Times New Roman" w:cs="Times New Roman"/>
              </w:rPr>
            </w:pPr>
            <w:r w:rsidRPr="00005D85">
              <w:rPr>
                <w:rFonts w:ascii="Times New Roman" w:eastAsia="Arial" w:hAnsi="Times New Roman" w:cs="Times New Roman"/>
                <w:b/>
                <w:color w:val="000000"/>
              </w:rPr>
              <w:t>State moved from</w:t>
            </w:r>
          </w:p>
        </w:tc>
        <w:tc>
          <w:tcPr>
            <w:tcW w:w="1844" w:type="dxa"/>
            <w:tcBorders>
              <w:top w:val="single" w:sz="4" w:space="0" w:color="auto"/>
            </w:tcBorders>
            <w:shd w:val="clear" w:color="auto" w:fill="FFFFFF"/>
            <w:tcMar>
              <w:top w:w="0" w:type="dxa"/>
              <w:left w:w="0" w:type="dxa"/>
              <w:bottom w:w="0" w:type="dxa"/>
              <w:right w:w="0" w:type="dxa"/>
            </w:tcMar>
            <w:vAlign w:val="center"/>
          </w:tcPr>
          <w:p w14:paraId="214CE258"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Supine</w:t>
            </w:r>
          </w:p>
        </w:tc>
        <w:tc>
          <w:tcPr>
            <w:tcW w:w="977" w:type="dxa"/>
            <w:tcBorders>
              <w:top w:val="single" w:sz="4" w:space="0" w:color="auto"/>
            </w:tcBorders>
            <w:shd w:val="clear" w:color="auto" w:fill="FFFFFF"/>
            <w:tcMar>
              <w:top w:w="0" w:type="dxa"/>
              <w:left w:w="0" w:type="dxa"/>
              <w:bottom w:w="0" w:type="dxa"/>
              <w:right w:w="0" w:type="dxa"/>
            </w:tcMar>
            <w:vAlign w:val="center"/>
          </w:tcPr>
          <w:p w14:paraId="1D940431"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Prone</w:t>
            </w:r>
          </w:p>
        </w:tc>
        <w:tc>
          <w:tcPr>
            <w:tcW w:w="1378" w:type="dxa"/>
            <w:tcBorders>
              <w:top w:val="single" w:sz="4" w:space="0" w:color="auto"/>
            </w:tcBorders>
            <w:shd w:val="clear" w:color="auto" w:fill="FFFFFF"/>
            <w:tcMar>
              <w:top w:w="0" w:type="dxa"/>
              <w:left w:w="0" w:type="dxa"/>
              <w:bottom w:w="0" w:type="dxa"/>
              <w:right w:w="0" w:type="dxa"/>
            </w:tcMar>
            <w:vAlign w:val="center"/>
          </w:tcPr>
          <w:p w14:paraId="52718472"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Discharge</w:t>
            </w:r>
          </w:p>
        </w:tc>
        <w:tc>
          <w:tcPr>
            <w:tcW w:w="966" w:type="dxa"/>
            <w:tcBorders>
              <w:top w:val="single" w:sz="4" w:space="0" w:color="auto"/>
            </w:tcBorders>
            <w:shd w:val="clear" w:color="auto" w:fill="FFFFFF"/>
            <w:tcMar>
              <w:top w:w="0" w:type="dxa"/>
              <w:left w:w="0" w:type="dxa"/>
              <w:bottom w:w="0" w:type="dxa"/>
              <w:right w:w="0" w:type="dxa"/>
            </w:tcMar>
            <w:vAlign w:val="center"/>
          </w:tcPr>
          <w:p w14:paraId="67F2EF8A"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Death</w:t>
            </w:r>
          </w:p>
        </w:tc>
        <w:tc>
          <w:tcPr>
            <w:tcW w:w="1333" w:type="dxa"/>
            <w:tcBorders>
              <w:top w:val="single" w:sz="4" w:space="0" w:color="auto"/>
            </w:tcBorders>
            <w:shd w:val="clear" w:color="auto" w:fill="FFFFFF"/>
            <w:tcMar>
              <w:top w:w="0" w:type="dxa"/>
              <w:left w:w="0" w:type="dxa"/>
              <w:bottom w:w="0" w:type="dxa"/>
              <w:right w:w="0" w:type="dxa"/>
            </w:tcMar>
            <w:vAlign w:val="center"/>
          </w:tcPr>
          <w:p w14:paraId="6DDC7113"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b/>
                <w:color w:val="000000"/>
              </w:rPr>
              <w:t>Censored</w:t>
            </w:r>
          </w:p>
        </w:tc>
      </w:tr>
      <w:tr w:rsidR="00967197" w:rsidRPr="00005D85" w14:paraId="4814A189" w14:textId="77777777" w:rsidTr="00005D85">
        <w:trPr>
          <w:cantSplit/>
        </w:trPr>
        <w:tc>
          <w:tcPr>
            <w:tcW w:w="2100" w:type="dxa"/>
            <w:shd w:val="clear" w:color="auto" w:fill="FFFFFF"/>
            <w:tcMar>
              <w:top w:w="0" w:type="dxa"/>
              <w:left w:w="0" w:type="dxa"/>
              <w:bottom w:w="0" w:type="dxa"/>
              <w:right w:w="0" w:type="dxa"/>
            </w:tcMar>
            <w:vAlign w:val="center"/>
          </w:tcPr>
          <w:p w14:paraId="16ECD533" w14:textId="77777777" w:rsidR="00967197" w:rsidRPr="00005D85" w:rsidRDefault="00A3527E">
            <w:pPr>
              <w:spacing w:before="40" w:after="40"/>
              <w:ind w:left="100" w:right="100"/>
              <w:rPr>
                <w:rFonts w:ascii="Times New Roman" w:hAnsi="Times New Roman" w:cs="Times New Roman"/>
              </w:rPr>
            </w:pPr>
            <w:r w:rsidRPr="00005D85">
              <w:rPr>
                <w:rFonts w:ascii="Times New Roman" w:eastAsia="Arial" w:hAnsi="Times New Roman" w:cs="Times New Roman"/>
                <w:color w:val="111111"/>
              </w:rPr>
              <w:t>ECMO &amp; Prone</w:t>
            </w:r>
          </w:p>
        </w:tc>
        <w:tc>
          <w:tcPr>
            <w:tcW w:w="1844" w:type="dxa"/>
            <w:shd w:val="clear" w:color="auto" w:fill="FFFFFF"/>
            <w:tcMar>
              <w:top w:w="0" w:type="dxa"/>
              <w:left w:w="0" w:type="dxa"/>
              <w:bottom w:w="0" w:type="dxa"/>
              <w:right w:w="0" w:type="dxa"/>
            </w:tcMar>
            <w:vAlign w:val="center"/>
          </w:tcPr>
          <w:p w14:paraId="16BBD627"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59</w:t>
            </w:r>
          </w:p>
        </w:tc>
        <w:tc>
          <w:tcPr>
            <w:tcW w:w="977" w:type="dxa"/>
            <w:shd w:val="clear" w:color="auto" w:fill="FFFFFF"/>
            <w:tcMar>
              <w:top w:w="0" w:type="dxa"/>
              <w:left w:w="0" w:type="dxa"/>
              <w:bottom w:w="0" w:type="dxa"/>
              <w:right w:w="0" w:type="dxa"/>
            </w:tcMar>
            <w:vAlign w:val="center"/>
          </w:tcPr>
          <w:p w14:paraId="3F135ABA"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0</w:t>
            </w:r>
          </w:p>
        </w:tc>
        <w:tc>
          <w:tcPr>
            <w:tcW w:w="1378" w:type="dxa"/>
            <w:shd w:val="clear" w:color="auto" w:fill="FFFFFF"/>
            <w:tcMar>
              <w:top w:w="0" w:type="dxa"/>
              <w:left w:w="0" w:type="dxa"/>
              <w:bottom w:w="0" w:type="dxa"/>
              <w:right w:w="0" w:type="dxa"/>
            </w:tcMar>
            <w:vAlign w:val="center"/>
          </w:tcPr>
          <w:p w14:paraId="648C7320"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1</w:t>
            </w:r>
          </w:p>
        </w:tc>
        <w:tc>
          <w:tcPr>
            <w:tcW w:w="966" w:type="dxa"/>
            <w:shd w:val="clear" w:color="auto" w:fill="FFFFFF"/>
            <w:tcMar>
              <w:top w:w="0" w:type="dxa"/>
              <w:left w:w="0" w:type="dxa"/>
              <w:bottom w:w="0" w:type="dxa"/>
              <w:right w:w="0" w:type="dxa"/>
            </w:tcMar>
            <w:vAlign w:val="center"/>
          </w:tcPr>
          <w:p w14:paraId="7B297F7E"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7</w:t>
            </w:r>
          </w:p>
        </w:tc>
        <w:tc>
          <w:tcPr>
            <w:tcW w:w="1333" w:type="dxa"/>
            <w:shd w:val="clear" w:color="auto" w:fill="FFFFFF"/>
            <w:tcMar>
              <w:top w:w="0" w:type="dxa"/>
              <w:left w:w="0" w:type="dxa"/>
              <w:bottom w:w="0" w:type="dxa"/>
              <w:right w:w="0" w:type="dxa"/>
            </w:tcMar>
            <w:vAlign w:val="center"/>
          </w:tcPr>
          <w:p w14:paraId="020D020F"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1</w:t>
            </w:r>
          </w:p>
        </w:tc>
      </w:tr>
      <w:tr w:rsidR="00967197" w:rsidRPr="00005D85" w14:paraId="51D30FD0" w14:textId="77777777" w:rsidTr="00005D85">
        <w:trPr>
          <w:cantSplit/>
        </w:trPr>
        <w:tc>
          <w:tcPr>
            <w:tcW w:w="2100" w:type="dxa"/>
            <w:tcBorders>
              <w:bottom w:val="single" w:sz="4" w:space="0" w:color="auto"/>
            </w:tcBorders>
            <w:shd w:val="clear" w:color="auto" w:fill="FFFFFF"/>
            <w:tcMar>
              <w:top w:w="0" w:type="dxa"/>
              <w:left w:w="0" w:type="dxa"/>
              <w:bottom w:w="0" w:type="dxa"/>
              <w:right w:w="0" w:type="dxa"/>
            </w:tcMar>
            <w:vAlign w:val="center"/>
          </w:tcPr>
          <w:p w14:paraId="5A85E56E" w14:textId="77777777" w:rsidR="00967197" w:rsidRPr="00005D85" w:rsidRDefault="00A3527E">
            <w:pPr>
              <w:spacing w:before="40" w:after="40"/>
              <w:ind w:left="100" w:right="100"/>
              <w:rPr>
                <w:rFonts w:ascii="Times New Roman" w:hAnsi="Times New Roman" w:cs="Times New Roman"/>
              </w:rPr>
            </w:pPr>
            <w:r w:rsidRPr="00005D85">
              <w:rPr>
                <w:rFonts w:ascii="Times New Roman" w:eastAsia="Arial" w:hAnsi="Times New Roman" w:cs="Times New Roman"/>
                <w:color w:val="111111"/>
              </w:rPr>
              <w:t>ECMO &amp; Supine</w:t>
            </w:r>
          </w:p>
        </w:tc>
        <w:tc>
          <w:tcPr>
            <w:tcW w:w="1844" w:type="dxa"/>
            <w:tcBorders>
              <w:bottom w:val="single" w:sz="4" w:space="0" w:color="auto"/>
            </w:tcBorders>
            <w:shd w:val="clear" w:color="auto" w:fill="FFFFFF"/>
            <w:tcMar>
              <w:top w:w="0" w:type="dxa"/>
              <w:left w:w="0" w:type="dxa"/>
              <w:bottom w:w="0" w:type="dxa"/>
              <w:right w:w="0" w:type="dxa"/>
            </w:tcMar>
            <w:vAlign w:val="center"/>
          </w:tcPr>
          <w:p w14:paraId="5DBF8394"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0</w:t>
            </w:r>
          </w:p>
        </w:tc>
        <w:tc>
          <w:tcPr>
            <w:tcW w:w="977" w:type="dxa"/>
            <w:tcBorders>
              <w:bottom w:val="single" w:sz="4" w:space="0" w:color="auto"/>
            </w:tcBorders>
            <w:shd w:val="clear" w:color="auto" w:fill="FFFFFF"/>
            <w:tcMar>
              <w:top w:w="0" w:type="dxa"/>
              <w:left w:w="0" w:type="dxa"/>
              <w:bottom w:w="0" w:type="dxa"/>
              <w:right w:w="0" w:type="dxa"/>
            </w:tcMar>
            <w:vAlign w:val="center"/>
          </w:tcPr>
          <w:p w14:paraId="17279DB5"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27</w:t>
            </w:r>
          </w:p>
        </w:tc>
        <w:tc>
          <w:tcPr>
            <w:tcW w:w="1378" w:type="dxa"/>
            <w:tcBorders>
              <w:bottom w:val="single" w:sz="4" w:space="0" w:color="auto"/>
            </w:tcBorders>
            <w:shd w:val="clear" w:color="auto" w:fill="FFFFFF"/>
            <w:tcMar>
              <w:top w:w="0" w:type="dxa"/>
              <w:left w:w="0" w:type="dxa"/>
              <w:bottom w:w="0" w:type="dxa"/>
              <w:right w:w="0" w:type="dxa"/>
            </w:tcMar>
            <w:vAlign w:val="center"/>
          </w:tcPr>
          <w:p w14:paraId="65D9F388"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94</w:t>
            </w:r>
          </w:p>
        </w:tc>
        <w:tc>
          <w:tcPr>
            <w:tcW w:w="966" w:type="dxa"/>
            <w:tcBorders>
              <w:bottom w:val="single" w:sz="4" w:space="0" w:color="auto"/>
            </w:tcBorders>
            <w:shd w:val="clear" w:color="auto" w:fill="FFFFFF"/>
            <w:tcMar>
              <w:top w:w="0" w:type="dxa"/>
              <w:left w:w="0" w:type="dxa"/>
              <w:bottom w:w="0" w:type="dxa"/>
              <w:right w:w="0" w:type="dxa"/>
            </w:tcMar>
            <w:vAlign w:val="center"/>
          </w:tcPr>
          <w:p w14:paraId="75608CE2"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81</w:t>
            </w:r>
          </w:p>
        </w:tc>
        <w:tc>
          <w:tcPr>
            <w:tcW w:w="1333" w:type="dxa"/>
            <w:tcBorders>
              <w:bottom w:val="single" w:sz="4" w:space="0" w:color="auto"/>
            </w:tcBorders>
            <w:shd w:val="clear" w:color="auto" w:fill="FFFFFF"/>
            <w:tcMar>
              <w:top w:w="0" w:type="dxa"/>
              <w:left w:w="0" w:type="dxa"/>
              <w:bottom w:w="0" w:type="dxa"/>
              <w:right w:w="0" w:type="dxa"/>
            </w:tcMar>
            <w:vAlign w:val="center"/>
          </w:tcPr>
          <w:p w14:paraId="1409AA33" w14:textId="77777777" w:rsidR="00967197" w:rsidRPr="00005D85" w:rsidRDefault="00A3527E" w:rsidP="00005D85">
            <w:pPr>
              <w:spacing w:before="40" w:after="40"/>
              <w:ind w:left="100" w:right="100"/>
              <w:jc w:val="center"/>
              <w:rPr>
                <w:rFonts w:ascii="Times New Roman" w:hAnsi="Times New Roman" w:cs="Times New Roman"/>
              </w:rPr>
            </w:pPr>
            <w:r w:rsidRPr="00005D85">
              <w:rPr>
                <w:rFonts w:ascii="Times New Roman" w:eastAsia="Arial" w:hAnsi="Times New Roman" w:cs="Times New Roman"/>
                <w:color w:val="111111"/>
              </w:rPr>
              <w:t>48</w:t>
            </w:r>
          </w:p>
        </w:tc>
      </w:tr>
    </w:tbl>
    <w:p w14:paraId="29127BA0" w14:textId="77777777" w:rsidR="00967197" w:rsidRPr="00005D85" w:rsidRDefault="00A3527E">
      <w:pPr>
        <w:pStyle w:val="Heading1"/>
        <w:rPr>
          <w:rFonts w:ascii="Times New Roman" w:hAnsi="Times New Roman" w:cs="Times New Roman"/>
          <w:color w:val="auto"/>
        </w:rPr>
      </w:pPr>
      <w:bookmarkStart w:id="2" w:name="models-of-prone"/>
      <w:bookmarkEnd w:id="0"/>
      <w:bookmarkEnd w:id="1"/>
      <w:r w:rsidRPr="00005D85">
        <w:rPr>
          <w:rFonts w:ascii="Times New Roman" w:hAnsi="Times New Roman" w:cs="Times New Roman"/>
          <w:color w:val="auto"/>
        </w:rPr>
        <w:lastRenderedPageBreak/>
        <w:t>Models of prone</w:t>
      </w:r>
    </w:p>
    <w:p w14:paraId="451D7387" w14:textId="77777777" w:rsidR="00967197" w:rsidRPr="00005D85" w:rsidRDefault="00A3527E" w:rsidP="00005D85">
      <w:pPr>
        <w:pStyle w:val="FirstParagraph"/>
        <w:spacing w:line="480" w:lineRule="auto"/>
        <w:jc w:val="both"/>
        <w:rPr>
          <w:rFonts w:ascii="Times New Roman" w:hAnsi="Times New Roman" w:cs="Times New Roman"/>
        </w:rPr>
      </w:pPr>
      <w:r w:rsidRPr="00005D85">
        <w:rPr>
          <w:rFonts w:ascii="Times New Roman" w:hAnsi="Times New Roman" w:cs="Times New Roman"/>
        </w:rPr>
        <w:t xml:space="preserve">Here we examine whether there are important predictors of whether patients get prone positioning. This is important because prone positioning was not a randomly allocated treatment, hence patients who get prone may have important differences from patients who do not. This could then cause confounding when we examine the effects of prone on death and discharge. Understanding the differences between patients who did and did not receive prone positioning will help us understand the potential biases and will also be </w:t>
      </w:r>
      <w:proofErr w:type="spellStart"/>
      <w:proofErr w:type="gramStart"/>
      <w:r w:rsidRPr="00005D85">
        <w:rPr>
          <w:rFonts w:ascii="Times New Roman" w:hAnsi="Times New Roman" w:cs="Times New Roman"/>
        </w:rPr>
        <w:t>use</w:t>
      </w:r>
      <w:proofErr w:type="spellEnd"/>
      <w:proofErr w:type="gramEnd"/>
      <w:r w:rsidRPr="00005D85">
        <w:rPr>
          <w:rFonts w:ascii="Times New Roman" w:hAnsi="Times New Roman" w:cs="Times New Roman"/>
        </w:rPr>
        <w:t xml:space="preserve"> to create weights for a propensity weighted analysis.</w:t>
      </w:r>
    </w:p>
    <w:p w14:paraId="15E5EA0C" w14:textId="254FF64A" w:rsidR="00967197" w:rsidRDefault="00A3527E" w:rsidP="00005D85">
      <w:pPr>
        <w:pStyle w:val="Heading3"/>
        <w:spacing w:line="480" w:lineRule="auto"/>
        <w:rPr>
          <w:rFonts w:ascii="Times New Roman" w:hAnsi="Times New Roman" w:cs="Times New Roman"/>
          <w:color w:val="auto"/>
        </w:rPr>
      </w:pPr>
      <w:bookmarkStart w:id="3" w:name="model-diagram-for-models-of-prone"/>
      <w:r w:rsidRPr="00005D85">
        <w:rPr>
          <w:rFonts w:ascii="Times New Roman" w:hAnsi="Times New Roman" w:cs="Times New Roman"/>
          <w:color w:val="auto"/>
        </w:rPr>
        <w:t>Model diagram (for models of prone)</w:t>
      </w:r>
    </w:p>
    <w:p w14:paraId="65F1A3CC" w14:textId="77777777" w:rsidR="00010BB4" w:rsidRPr="00005D85" w:rsidRDefault="00010BB4" w:rsidP="00010BB4">
      <w:pPr>
        <w:pStyle w:val="SourceCode"/>
        <w:spacing w:line="480" w:lineRule="auto"/>
        <w:rPr>
          <w:rFonts w:ascii="Times New Roman" w:hAnsi="Times New Roman" w:cs="Times New Roman"/>
        </w:rPr>
      </w:pPr>
      <w:r w:rsidRPr="00005D85">
        <w:rPr>
          <w:rStyle w:val="VerbatimChar"/>
          <w:rFonts w:ascii="Times New Roman" w:hAnsi="Times New Roman" w:cs="Times New Roman"/>
          <w:b/>
          <w:bCs/>
          <w:sz w:val="24"/>
        </w:rPr>
        <w:t>Figure:</w:t>
      </w:r>
      <w:r w:rsidRPr="00005D85">
        <w:rPr>
          <w:rStyle w:val="VerbatimChar"/>
          <w:rFonts w:ascii="Times New Roman" w:hAnsi="Times New Roman" w:cs="Times New Roman"/>
          <w:sz w:val="24"/>
        </w:rPr>
        <w:t xml:space="preserve"> </w:t>
      </w:r>
      <w:bookmarkStart w:id="4" w:name="_Hlk67937574"/>
      <w:r w:rsidRPr="00005D85">
        <w:rPr>
          <w:rStyle w:val="VerbatimChar"/>
          <w:rFonts w:ascii="Times New Roman" w:hAnsi="Times New Roman" w:cs="Times New Roman"/>
          <w:sz w:val="24"/>
        </w:rPr>
        <w:t>The three states in the model and the possible movements between states</w:t>
      </w:r>
      <w:r>
        <w:rPr>
          <w:rStyle w:val="VerbatimChar"/>
          <w:rFonts w:ascii="Times New Roman" w:hAnsi="Times New Roman" w:cs="Times New Roman"/>
          <w:sz w:val="24"/>
        </w:rPr>
        <w:t xml:space="preserve">. </w:t>
      </w:r>
      <w:r w:rsidRPr="003E13AF">
        <w:rPr>
          <w:rFonts w:ascii="Times New Roman" w:eastAsia="Times New Roman" w:hAnsi="Times New Roman" w:cs="Times New Roman"/>
          <w:iCs/>
          <w:szCs w:val="20"/>
        </w:rPr>
        <w:t>ECMO = Extracorporeal Membrane Oxygenation</w:t>
      </w:r>
      <w:bookmarkEnd w:id="4"/>
    </w:p>
    <w:p w14:paraId="07A84CB4" w14:textId="77777777" w:rsidR="00010BB4" w:rsidRPr="00010BB4" w:rsidRDefault="00010BB4" w:rsidP="00010BB4">
      <w:pPr>
        <w:pStyle w:val="BodyText"/>
      </w:pPr>
    </w:p>
    <w:p w14:paraId="1C3E38A8" w14:textId="77777777" w:rsidR="00967197" w:rsidRDefault="00A3527E" w:rsidP="00841606">
      <w:pPr>
        <w:pStyle w:val="FirstParagraph"/>
        <w:jc w:val="center"/>
      </w:pPr>
      <w:r>
        <w:rPr>
          <w:noProof/>
        </w:rPr>
        <w:drawing>
          <wp:inline distT="0" distB="0" distL="0" distR="0" wp14:anchorId="0C02AE61" wp14:editId="5DE8854B">
            <wp:extent cx="4583458" cy="3666766"/>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15-1.png"/>
                    <pic:cNvPicPr>
                      <a:picLocks noChangeAspect="1" noChangeArrowheads="1"/>
                    </pic:cNvPicPr>
                  </pic:nvPicPr>
                  <pic:blipFill>
                    <a:blip r:embed="rId8"/>
                    <a:stretch>
                      <a:fillRect/>
                    </a:stretch>
                  </pic:blipFill>
                  <pic:spPr bwMode="auto">
                    <a:xfrm>
                      <a:off x="0" y="0"/>
                      <a:ext cx="4583458" cy="3666766"/>
                    </a:xfrm>
                    <a:prstGeom prst="rect">
                      <a:avLst/>
                    </a:prstGeom>
                    <a:noFill/>
                    <a:ln w="9525">
                      <a:noFill/>
                      <a:headEnd/>
                      <a:tailEnd/>
                    </a:ln>
                  </pic:spPr>
                </pic:pic>
              </a:graphicData>
            </a:graphic>
          </wp:inline>
        </w:drawing>
      </w:r>
    </w:p>
    <w:p w14:paraId="1A104D57" w14:textId="77777777" w:rsidR="00967197" w:rsidRPr="00005D85" w:rsidRDefault="00A3527E" w:rsidP="00005D85">
      <w:pPr>
        <w:pStyle w:val="Heading3"/>
        <w:spacing w:line="480" w:lineRule="auto"/>
        <w:jc w:val="both"/>
        <w:rPr>
          <w:rFonts w:ascii="Times New Roman" w:hAnsi="Times New Roman" w:cs="Times New Roman"/>
          <w:color w:val="auto"/>
        </w:rPr>
      </w:pPr>
      <w:bookmarkStart w:id="5" w:name="Xb29f35edd280aa343694b9c40b37b2f7150270f"/>
      <w:bookmarkEnd w:id="3"/>
      <w:r w:rsidRPr="00005D85">
        <w:rPr>
          <w:rFonts w:ascii="Times New Roman" w:hAnsi="Times New Roman" w:cs="Times New Roman"/>
          <w:color w:val="auto"/>
        </w:rPr>
        <w:lastRenderedPageBreak/>
        <w:t>Cumulative risk plot for prone positioning</w:t>
      </w:r>
    </w:p>
    <w:p w14:paraId="7E73C0F1" w14:textId="77777777" w:rsidR="00967197" w:rsidRDefault="00A3527E" w:rsidP="00005D85">
      <w:pPr>
        <w:pStyle w:val="FirstParagraph"/>
        <w:spacing w:line="480" w:lineRule="auto"/>
        <w:jc w:val="both"/>
      </w:pPr>
      <w:r w:rsidRPr="00005D85">
        <w:rPr>
          <w:rFonts w:ascii="Times New Roman" w:hAnsi="Times New Roman" w:cs="Times New Roman"/>
        </w:rPr>
        <w:t>The plot below shows the times that patients received prone positioning. For this analysis we examine the time to first prone position and do not consider whether a patient was later moved to supine</w:t>
      </w:r>
      <w:r>
        <w:t>.</w:t>
      </w:r>
    </w:p>
    <w:p w14:paraId="39BDE28D" w14:textId="48B39105" w:rsidR="00967197" w:rsidRDefault="00A3527E">
      <w:pPr>
        <w:pStyle w:val="SourceCode"/>
      </w:pPr>
      <w:r w:rsidRPr="00DB64E9">
        <w:rPr>
          <w:rStyle w:val="VerbatimChar"/>
          <w:rFonts w:ascii="Times New Roman" w:hAnsi="Times New Roman" w:cs="Times New Roman"/>
          <w:b/>
          <w:bCs/>
          <w:sz w:val="24"/>
        </w:rPr>
        <w:t>Figure</w:t>
      </w:r>
      <w:r w:rsidR="00DB64E9" w:rsidRPr="00DB64E9">
        <w:rPr>
          <w:rStyle w:val="VerbatimChar"/>
          <w:rFonts w:ascii="Times New Roman" w:hAnsi="Times New Roman" w:cs="Times New Roman"/>
          <w:b/>
          <w:bCs/>
          <w:sz w:val="24"/>
        </w:rPr>
        <w:t>:</w:t>
      </w:r>
      <w:r w:rsidRPr="00DB64E9">
        <w:rPr>
          <w:rStyle w:val="VerbatimChar"/>
          <w:rFonts w:ascii="Times New Roman" w:hAnsi="Times New Roman" w:cs="Times New Roman"/>
          <w:sz w:val="24"/>
        </w:rPr>
        <w:t xml:space="preserve"> </w:t>
      </w:r>
      <w:r w:rsidRPr="00005D85">
        <w:rPr>
          <w:rStyle w:val="VerbatimChar"/>
          <w:rFonts w:ascii="Times New Roman" w:hAnsi="Times New Roman" w:cs="Times New Roman"/>
          <w:sz w:val="24"/>
        </w:rPr>
        <w:t>Cumulative probabilities over time of moving to prone, discharge and death states</w:t>
      </w:r>
    </w:p>
    <w:p w14:paraId="44A8FE95" w14:textId="77777777" w:rsidR="00967197" w:rsidRDefault="00A3527E">
      <w:pPr>
        <w:pStyle w:val="FirstParagraph"/>
      </w:pPr>
      <w:r>
        <w:rPr>
          <w:noProof/>
        </w:rPr>
        <w:drawing>
          <wp:inline distT="0" distB="0" distL="0" distR="0" wp14:anchorId="3C4E8814" wp14:editId="2BC74E72">
            <wp:extent cx="4583458" cy="3666766"/>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16-1.png"/>
                    <pic:cNvPicPr>
                      <a:picLocks noChangeAspect="1" noChangeArrowheads="1"/>
                    </pic:cNvPicPr>
                  </pic:nvPicPr>
                  <pic:blipFill>
                    <a:blip r:embed="rId9"/>
                    <a:stretch>
                      <a:fillRect/>
                    </a:stretch>
                  </pic:blipFill>
                  <pic:spPr bwMode="auto">
                    <a:xfrm>
                      <a:off x="0" y="0"/>
                      <a:ext cx="4583458" cy="3666766"/>
                    </a:xfrm>
                    <a:prstGeom prst="rect">
                      <a:avLst/>
                    </a:prstGeom>
                    <a:noFill/>
                    <a:ln w="9525">
                      <a:noFill/>
                      <a:headEnd/>
                      <a:tailEnd/>
                    </a:ln>
                  </pic:spPr>
                </pic:pic>
              </a:graphicData>
            </a:graphic>
          </wp:inline>
        </w:drawing>
      </w:r>
    </w:p>
    <w:p w14:paraId="223B7F49" w14:textId="54A2ABA4" w:rsidR="00967197" w:rsidRPr="00DB64E9" w:rsidRDefault="00A3527E" w:rsidP="00DB64E9">
      <w:pPr>
        <w:pStyle w:val="BodyText"/>
        <w:spacing w:line="480" w:lineRule="auto"/>
        <w:jc w:val="both"/>
        <w:rPr>
          <w:rFonts w:ascii="Times New Roman" w:hAnsi="Times New Roman" w:cs="Times New Roman"/>
        </w:rPr>
      </w:pPr>
      <w:r w:rsidRPr="00DB64E9">
        <w:rPr>
          <w:rFonts w:ascii="Times New Roman" w:hAnsi="Times New Roman" w:cs="Times New Roman"/>
        </w:rPr>
        <w:t xml:space="preserve">Many patients were already prone on the </w:t>
      </w:r>
      <w:r w:rsidRPr="00F64CE1">
        <w:rPr>
          <w:rFonts w:ascii="Times New Roman" w:hAnsi="Times New Roman" w:cs="Times New Roman"/>
        </w:rPr>
        <w:t xml:space="preserve">day ECMO started. </w:t>
      </w:r>
      <w:r w:rsidR="009B0BCB" w:rsidRPr="00F64CE1">
        <w:rPr>
          <w:rFonts w:ascii="Times New Roman" w:hAnsi="Times New Roman" w:cs="Times New Roman"/>
        </w:rPr>
        <w:t>Death and discharge were competing risks for experiencing prone position</w:t>
      </w:r>
      <w:r w:rsidRPr="00F64CE1">
        <w:rPr>
          <w:rFonts w:ascii="Times New Roman" w:hAnsi="Times New Roman" w:cs="Times New Roman"/>
        </w:rPr>
        <w:t>. We need to account</w:t>
      </w:r>
      <w:r w:rsidRPr="00DB64E9">
        <w:rPr>
          <w:rFonts w:ascii="Times New Roman" w:hAnsi="Times New Roman" w:cs="Times New Roman"/>
        </w:rPr>
        <w:t xml:space="preserve"> for this censoring when examining the predictors of prone.</w:t>
      </w:r>
    </w:p>
    <w:p w14:paraId="5F8ECF3C" w14:textId="77777777" w:rsidR="00967197" w:rsidRPr="00DB64E9" w:rsidRDefault="00A3527E" w:rsidP="00DB64E9">
      <w:pPr>
        <w:pStyle w:val="Heading2"/>
        <w:spacing w:line="480" w:lineRule="auto"/>
        <w:jc w:val="both"/>
        <w:rPr>
          <w:rFonts w:ascii="Times New Roman" w:hAnsi="Times New Roman" w:cs="Times New Roman"/>
          <w:color w:val="auto"/>
        </w:rPr>
      </w:pPr>
      <w:bookmarkStart w:id="6" w:name="survival-model-for-prone-positioning"/>
      <w:bookmarkEnd w:id="5"/>
      <w:r w:rsidRPr="00DB64E9">
        <w:rPr>
          <w:rFonts w:ascii="Times New Roman" w:hAnsi="Times New Roman" w:cs="Times New Roman"/>
          <w:color w:val="auto"/>
        </w:rPr>
        <w:lastRenderedPageBreak/>
        <w:t>Survival model for prone positioning</w:t>
      </w:r>
    </w:p>
    <w:p w14:paraId="04B12816" w14:textId="27647096" w:rsidR="00967197" w:rsidRPr="00DB64E9" w:rsidRDefault="00A3527E" w:rsidP="00DB64E9">
      <w:pPr>
        <w:pStyle w:val="FirstParagraph"/>
        <w:spacing w:line="480" w:lineRule="auto"/>
        <w:jc w:val="both"/>
        <w:rPr>
          <w:rFonts w:ascii="Times New Roman" w:hAnsi="Times New Roman" w:cs="Times New Roman"/>
        </w:rPr>
      </w:pPr>
      <w:r w:rsidRPr="00DB64E9">
        <w:rPr>
          <w:rFonts w:ascii="Times New Roman" w:hAnsi="Times New Roman" w:cs="Times New Roman"/>
        </w:rPr>
        <w:t>We use a Weibull survival model to examine the time to prone position. This model</w:t>
      </w:r>
      <w:r w:rsidR="009B0BCB">
        <w:rPr>
          <w:rFonts w:ascii="Times New Roman" w:hAnsi="Times New Roman" w:cs="Times New Roman"/>
        </w:rPr>
        <w:t>ed</w:t>
      </w:r>
      <w:r w:rsidRPr="00DB64E9">
        <w:rPr>
          <w:rFonts w:ascii="Times New Roman" w:hAnsi="Times New Roman" w:cs="Times New Roman"/>
        </w:rPr>
        <w:t xml:space="preserve"> the time to prone position whilst accounting for censoring due to death and discharge, or administrative censoring if the patient </w:t>
      </w:r>
      <w:r w:rsidR="009B0BCB">
        <w:rPr>
          <w:rFonts w:ascii="Times New Roman" w:hAnsi="Times New Roman" w:cs="Times New Roman"/>
        </w:rPr>
        <w:t>was</w:t>
      </w:r>
      <w:r w:rsidRPr="00DB64E9">
        <w:rPr>
          <w:rFonts w:ascii="Times New Roman" w:hAnsi="Times New Roman" w:cs="Times New Roman"/>
        </w:rPr>
        <w:t xml:space="preserve"> still on ECMO at the end of the study.</w:t>
      </w:r>
    </w:p>
    <w:p w14:paraId="1B5B8E10" w14:textId="5AD4D1B8" w:rsidR="00967197" w:rsidRPr="00DB64E9" w:rsidRDefault="00A3527E" w:rsidP="00DB64E9">
      <w:pPr>
        <w:pStyle w:val="BodyText"/>
        <w:spacing w:line="480" w:lineRule="auto"/>
        <w:jc w:val="both"/>
        <w:rPr>
          <w:rFonts w:ascii="Times New Roman" w:hAnsi="Times New Roman" w:cs="Times New Roman"/>
        </w:rPr>
      </w:pPr>
      <w:r w:rsidRPr="00DB64E9">
        <w:rPr>
          <w:rFonts w:ascii="Times New Roman" w:hAnsi="Times New Roman" w:cs="Times New Roman"/>
        </w:rPr>
        <w:t xml:space="preserve">The table below is the hazard ratios and 95% credible intervals for the survival model </w:t>
      </w:r>
      <w:r w:rsidR="009B0BCB">
        <w:rPr>
          <w:rFonts w:ascii="Times New Roman" w:hAnsi="Times New Roman" w:cs="Times New Roman"/>
        </w:rPr>
        <w:t>of</w:t>
      </w:r>
      <w:r w:rsidRPr="00DB64E9">
        <w:rPr>
          <w:rFonts w:ascii="Times New Roman" w:hAnsi="Times New Roman" w:cs="Times New Roman"/>
        </w:rPr>
        <w:t xml:space="preserve"> prone. A hazard ratio of 1 indicates no change in risk, whereas a hazard ratio above 1 indicates increased risk, and a hazard ratio below 1 indicated decreased risk.</w:t>
      </w:r>
    </w:p>
    <w:p w14:paraId="2265CCE3" w14:textId="317E5C15" w:rsidR="00967197" w:rsidRPr="00DB64E9" w:rsidRDefault="00A3527E">
      <w:pPr>
        <w:pStyle w:val="SourceCode"/>
        <w:rPr>
          <w:rFonts w:ascii="Times New Roman" w:hAnsi="Times New Roman" w:cs="Times New Roman"/>
        </w:rPr>
      </w:pPr>
      <w:r w:rsidRPr="00DB64E9">
        <w:rPr>
          <w:rStyle w:val="VerbatimChar"/>
          <w:rFonts w:ascii="Times New Roman" w:hAnsi="Times New Roman" w:cs="Times New Roman"/>
          <w:b/>
          <w:bCs/>
          <w:sz w:val="24"/>
        </w:rPr>
        <w:t>Table:</w:t>
      </w:r>
      <w:r w:rsidRPr="00DB64E9">
        <w:rPr>
          <w:rStyle w:val="VerbatimChar"/>
          <w:rFonts w:ascii="Times New Roman" w:hAnsi="Times New Roman" w:cs="Times New Roman"/>
          <w:sz w:val="24"/>
        </w:rPr>
        <w:t xml:space="preserve"> Hazard ratios and 95% credible intervals for prone position from the Weibull model</w:t>
      </w:r>
    </w:p>
    <w:tbl>
      <w:tblPr>
        <w:tblStyle w:val="Table"/>
        <w:tblW w:w="5298" w:type="dxa"/>
        <w:jc w:val="center"/>
        <w:tblBorders>
          <w:bottom w:val="single" w:sz="4" w:space="0" w:color="auto"/>
        </w:tblBorders>
        <w:tblLayout w:type="fixed"/>
        <w:tblLook w:val="0420" w:firstRow="1" w:lastRow="0" w:firstColumn="0" w:lastColumn="0" w:noHBand="0" w:noVBand="1"/>
      </w:tblPr>
      <w:tblGrid>
        <w:gridCol w:w="2886"/>
        <w:gridCol w:w="839"/>
        <w:gridCol w:w="1573"/>
      </w:tblGrid>
      <w:tr w:rsidR="00967197" w:rsidRPr="00DB64E9" w14:paraId="574B7EDD" w14:textId="77777777" w:rsidTr="00DB64E9">
        <w:trPr>
          <w:cantSplit/>
          <w:tblHeader/>
          <w:jc w:val="center"/>
        </w:trPr>
        <w:tc>
          <w:tcPr>
            <w:tcW w:w="288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71E87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rPr>
              <w:t>variable</w:t>
            </w:r>
          </w:p>
        </w:tc>
        <w:tc>
          <w:tcPr>
            <w:tcW w:w="839"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F032C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rPr>
              <w:t>HR</w:t>
            </w:r>
          </w:p>
        </w:tc>
        <w:tc>
          <w:tcPr>
            <w:tcW w:w="1573"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D9382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rPr>
              <w:t>CI</w:t>
            </w:r>
          </w:p>
        </w:tc>
      </w:tr>
      <w:tr w:rsidR="00967197" w:rsidRPr="00DB64E9" w14:paraId="608DA482" w14:textId="77777777" w:rsidTr="00DB64E9">
        <w:trPr>
          <w:cantSplit/>
          <w:jc w:val="center"/>
        </w:trPr>
        <w:tc>
          <w:tcPr>
            <w:tcW w:w="2887" w:type="dxa"/>
            <w:tcBorders>
              <w:top w:val="single" w:sz="4" w:space="0" w:color="auto"/>
            </w:tcBorders>
            <w:shd w:val="clear" w:color="auto" w:fill="FFFFFF"/>
            <w:tcMar>
              <w:top w:w="0" w:type="dxa"/>
              <w:left w:w="0" w:type="dxa"/>
              <w:bottom w:w="0" w:type="dxa"/>
              <w:right w:w="0" w:type="dxa"/>
            </w:tcMar>
            <w:vAlign w:val="center"/>
          </w:tcPr>
          <w:p w14:paraId="064ED0B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Male</w:t>
            </w:r>
          </w:p>
        </w:tc>
        <w:tc>
          <w:tcPr>
            <w:tcW w:w="839" w:type="dxa"/>
            <w:tcBorders>
              <w:top w:val="single" w:sz="4" w:space="0" w:color="auto"/>
            </w:tcBorders>
            <w:shd w:val="clear" w:color="auto" w:fill="FFFFFF"/>
            <w:tcMar>
              <w:top w:w="0" w:type="dxa"/>
              <w:left w:w="0" w:type="dxa"/>
              <w:bottom w:w="0" w:type="dxa"/>
              <w:right w:w="0" w:type="dxa"/>
            </w:tcMar>
            <w:vAlign w:val="center"/>
          </w:tcPr>
          <w:p w14:paraId="18A9833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0.80</w:t>
            </w:r>
          </w:p>
        </w:tc>
        <w:tc>
          <w:tcPr>
            <w:tcW w:w="1573" w:type="dxa"/>
            <w:tcBorders>
              <w:top w:val="single" w:sz="4" w:space="0" w:color="auto"/>
            </w:tcBorders>
            <w:shd w:val="clear" w:color="auto" w:fill="FFFFFF"/>
            <w:tcMar>
              <w:top w:w="0" w:type="dxa"/>
              <w:left w:w="0" w:type="dxa"/>
              <w:bottom w:w="0" w:type="dxa"/>
              <w:right w:w="0" w:type="dxa"/>
            </w:tcMar>
            <w:vAlign w:val="center"/>
          </w:tcPr>
          <w:p w14:paraId="3A1C08E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0.44 to 1.47</w:t>
            </w:r>
          </w:p>
        </w:tc>
      </w:tr>
      <w:tr w:rsidR="00967197" w:rsidRPr="00DB64E9" w14:paraId="12412AF7" w14:textId="77777777" w:rsidTr="00DB64E9">
        <w:trPr>
          <w:cantSplit/>
          <w:jc w:val="center"/>
        </w:trPr>
        <w:tc>
          <w:tcPr>
            <w:tcW w:w="2887" w:type="dxa"/>
            <w:shd w:val="clear" w:color="auto" w:fill="FFFFFF"/>
            <w:tcMar>
              <w:top w:w="0" w:type="dxa"/>
              <w:left w:w="0" w:type="dxa"/>
              <w:bottom w:w="0" w:type="dxa"/>
              <w:right w:w="0" w:type="dxa"/>
            </w:tcMar>
            <w:vAlign w:val="center"/>
          </w:tcPr>
          <w:p w14:paraId="34ED0A5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Age (+10 years)</w:t>
            </w:r>
          </w:p>
        </w:tc>
        <w:tc>
          <w:tcPr>
            <w:tcW w:w="839" w:type="dxa"/>
            <w:shd w:val="clear" w:color="auto" w:fill="FFFFFF"/>
            <w:tcMar>
              <w:top w:w="0" w:type="dxa"/>
              <w:left w:w="0" w:type="dxa"/>
              <w:bottom w:w="0" w:type="dxa"/>
              <w:right w:w="0" w:type="dxa"/>
            </w:tcMar>
            <w:vAlign w:val="center"/>
          </w:tcPr>
          <w:p w14:paraId="04B2496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0.68</w:t>
            </w:r>
          </w:p>
        </w:tc>
        <w:tc>
          <w:tcPr>
            <w:tcW w:w="1573" w:type="dxa"/>
            <w:shd w:val="clear" w:color="auto" w:fill="FFFFFF"/>
            <w:tcMar>
              <w:top w:w="0" w:type="dxa"/>
              <w:left w:w="0" w:type="dxa"/>
              <w:bottom w:w="0" w:type="dxa"/>
              <w:right w:w="0" w:type="dxa"/>
            </w:tcMar>
            <w:vAlign w:val="center"/>
          </w:tcPr>
          <w:p w14:paraId="46B7BFA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0.50 to 0.90</w:t>
            </w:r>
          </w:p>
        </w:tc>
      </w:tr>
      <w:tr w:rsidR="00967197" w:rsidRPr="00DB64E9" w14:paraId="3DFB74A9" w14:textId="77777777" w:rsidTr="00DB64E9">
        <w:trPr>
          <w:cantSplit/>
          <w:jc w:val="center"/>
        </w:trPr>
        <w:tc>
          <w:tcPr>
            <w:tcW w:w="2887" w:type="dxa"/>
            <w:shd w:val="clear" w:color="auto" w:fill="FFFFFF"/>
            <w:tcMar>
              <w:top w:w="0" w:type="dxa"/>
              <w:left w:w="0" w:type="dxa"/>
              <w:bottom w:w="0" w:type="dxa"/>
              <w:right w:w="0" w:type="dxa"/>
            </w:tcMar>
            <w:vAlign w:val="center"/>
          </w:tcPr>
          <w:p w14:paraId="6919F46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Calendar time (+30 days)</w:t>
            </w:r>
          </w:p>
        </w:tc>
        <w:tc>
          <w:tcPr>
            <w:tcW w:w="839" w:type="dxa"/>
            <w:shd w:val="clear" w:color="auto" w:fill="FFFFFF"/>
            <w:tcMar>
              <w:top w:w="0" w:type="dxa"/>
              <w:left w:w="0" w:type="dxa"/>
              <w:bottom w:w="0" w:type="dxa"/>
              <w:right w:w="0" w:type="dxa"/>
            </w:tcMar>
            <w:vAlign w:val="center"/>
          </w:tcPr>
          <w:p w14:paraId="23C2403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1.02</w:t>
            </w:r>
          </w:p>
        </w:tc>
        <w:tc>
          <w:tcPr>
            <w:tcW w:w="1573" w:type="dxa"/>
            <w:shd w:val="clear" w:color="auto" w:fill="FFFFFF"/>
            <w:tcMar>
              <w:top w:w="0" w:type="dxa"/>
              <w:left w:w="0" w:type="dxa"/>
              <w:bottom w:w="0" w:type="dxa"/>
              <w:right w:w="0" w:type="dxa"/>
            </w:tcMar>
            <w:vAlign w:val="center"/>
          </w:tcPr>
          <w:p w14:paraId="6E25DF7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0.80 to 1.28</w:t>
            </w:r>
          </w:p>
        </w:tc>
      </w:tr>
      <w:tr w:rsidR="00967197" w:rsidRPr="00DB64E9" w14:paraId="50937E7E" w14:textId="77777777" w:rsidTr="00DB64E9">
        <w:trPr>
          <w:cantSplit/>
          <w:jc w:val="center"/>
        </w:trPr>
        <w:tc>
          <w:tcPr>
            <w:tcW w:w="2887" w:type="dxa"/>
            <w:shd w:val="clear" w:color="auto" w:fill="FFFFFF"/>
            <w:tcMar>
              <w:top w:w="0" w:type="dxa"/>
              <w:left w:w="0" w:type="dxa"/>
              <w:bottom w:w="0" w:type="dxa"/>
              <w:right w:w="0" w:type="dxa"/>
            </w:tcMar>
            <w:vAlign w:val="center"/>
          </w:tcPr>
          <w:p w14:paraId="72B73E5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BMI (+5 kg/m2)</w:t>
            </w:r>
          </w:p>
        </w:tc>
        <w:tc>
          <w:tcPr>
            <w:tcW w:w="839" w:type="dxa"/>
            <w:shd w:val="clear" w:color="auto" w:fill="FFFFFF"/>
            <w:tcMar>
              <w:top w:w="0" w:type="dxa"/>
              <w:left w:w="0" w:type="dxa"/>
              <w:bottom w:w="0" w:type="dxa"/>
              <w:right w:w="0" w:type="dxa"/>
            </w:tcMar>
            <w:vAlign w:val="center"/>
          </w:tcPr>
          <w:p w14:paraId="7ADFDD0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0.74</w:t>
            </w:r>
          </w:p>
        </w:tc>
        <w:tc>
          <w:tcPr>
            <w:tcW w:w="1573" w:type="dxa"/>
            <w:shd w:val="clear" w:color="auto" w:fill="FFFFFF"/>
            <w:tcMar>
              <w:top w:w="0" w:type="dxa"/>
              <w:left w:w="0" w:type="dxa"/>
              <w:bottom w:w="0" w:type="dxa"/>
              <w:right w:w="0" w:type="dxa"/>
            </w:tcMar>
            <w:vAlign w:val="center"/>
          </w:tcPr>
          <w:p w14:paraId="793064A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0.58 to 0.92</w:t>
            </w:r>
          </w:p>
        </w:tc>
      </w:tr>
      <w:tr w:rsidR="00967197" w:rsidRPr="00DB64E9" w14:paraId="4656D017" w14:textId="77777777" w:rsidTr="00DB64E9">
        <w:trPr>
          <w:cantSplit/>
          <w:jc w:val="center"/>
        </w:trPr>
        <w:tc>
          <w:tcPr>
            <w:tcW w:w="2887" w:type="dxa"/>
            <w:shd w:val="clear" w:color="auto" w:fill="FFFFFF"/>
            <w:tcMar>
              <w:top w:w="0" w:type="dxa"/>
              <w:left w:w="0" w:type="dxa"/>
              <w:bottom w:w="0" w:type="dxa"/>
              <w:right w:w="0" w:type="dxa"/>
            </w:tcMar>
            <w:vAlign w:val="center"/>
          </w:tcPr>
          <w:p w14:paraId="4568776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Prone before ECMO</w:t>
            </w:r>
          </w:p>
        </w:tc>
        <w:tc>
          <w:tcPr>
            <w:tcW w:w="839" w:type="dxa"/>
            <w:shd w:val="clear" w:color="auto" w:fill="FFFFFF"/>
            <w:tcMar>
              <w:top w:w="0" w:type="dxa"/>
              <w:left w:w="0" w:type="dxa"/>
              <w:bottom w:w="0" w:type="dxa"/>
              <w:right w:w="0" w:type="dxa"/>
            </w:tcMar>
            <w:vAlign w:val="center"/>
          </w:tcPr>
          <w:p w14:paraId="53BA474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0.82</w:t>
            </w:r>
          </w:p>
        </w:tc>
        <w:tc>
          <w:tcPr>
            <w:tcW w:w="1573" w:type="dxa"/>
            <w:shd w:val="clear" w:color="auto" w:fill="FFFFFF"/>
            <w:tcMar>
              <w:top w:w="0" w:type="dxa"/>
              <w:left w:w="0" w:type="dxa"/>
              <w:bottom w:w="0" w:type="dxa"/>
              <w:right w:w="0" w:type="dxa"/>
            </w:tcMar>
            <w:vAlign w:val="center"/>
          </w:tcPr>
          <w:p w14:paraId="2C4DF90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0.41 to 1.65</w:t>
            </w:r>
          </w:p>
        </w:tc>
      </w:tr>
    </w:tbl>
    <w:p w14:paraId="0B79E0B2" w14:textId="77777777" w:rsidR="00967197" w:rsidRPr="00DB64E9" w:rsidRDefault="00A3527E" w:rsidP="00DB64E9">
      <w:pPr>
        <w:pStyle w:val="FirstParagraph"/>
        <w:spacing w:line="480" w:lineRule="auto"/>
        <w:jc w:val="both"/>
        <w:rPr>
          <w:rFonts w:ascii="Times New Roman" w:hAnsi="Times New Roman" w:cs="Times New Roman"/>
        </w:rPr>
      </w:pPr>
      <w:r w:rsidRPr="00DB64E9">
        <w:rPr>
          <w:rFonts w:ascii="Times New Roman" w:hAnsi="Times New Roman" w:cs="Times New Roman"/>
        </w:rPr>
        <w:t>Older patients have a reduced hazard of being put in a prone position (HR = 0.68). Patients with a higher BMI have a reduced hazard of being put in a prone position (HR = 0.74).</w:t>
      </w:r>
    </w:p>
    <w:p w14:paraId="5DADB413" w14:textId="77777777" w:rsidR="00967197" w:rsidRPr="00DB64E9" w:rsidRDefault="00A3527E" w:rsidP="00DB64E9">
      <w:pPr>
        <w:pStyle w:val="BodyText"/>
        <w:spacing w:line="480" w:lineRule="auto"/>
        <w:jc w:val="both"/>
        <w:rPr>
          <w:rFonts w:ascii="Times New Roman" w:hAnsi="Times New Roman" w:cs="Times New Roman"/>
        </w:rPr>
      </w:pPr>
      <w:r w:rsidRPr="00DB64E9">
        <w:rPr>
          <w:rFonts w:ascii="Times New Roman" w:hAnsi="Times New Roman" w:cs="Times New Roman"/>
        </w:rPr>
        <w:t>There were 32 patients who were administratively censored, meaning they were not yet discharged or dead by the end of the study.</w:t>
      </w:r>
    </w:p>
    <w:p w14:paraId="6BE22B92" w14:textId="77777777" w:rsidR="00967197" w:rsidRPr="00DB64E9" w:rsidRDefault="00A3527E">
      <w:pPr>
        <w:pStyle w:val="Heading3"/>
        <w:rPr>
          <w:rFonts w:ascii="Times New Roman" w:hAnsi="Times New Roman" w:cs="Times New Roman"/>
          <w:color w:val="auto"/>
        </w:rPr>
      </w:pPr>
      <w:bookmarkStart w:id="7" w:name="X1c197186d68c6c62dd16d9cdc410482f0b3e3cb"/>
      <w:r w:rsidRPr="00DB64E9">
        <w:rPr>
          <w:rFonts w:ascii="Times New Roman" w:hAnsi="Times New Roman" w:cs="Times New Roman"/>
          <w:color w:val="auto"/>
        </w:rPr>
        <w:lastRenderedPageBreak/>
        <w:t>Check Weibull assumption for time to prone</w:t>
      </w:r>
    </w:p>
    <w:p w14:paraId="5EAE64BE" w14:textId="77777777" w:rsidR="00967197" w:rsidRDefault="00A3527E">
      <w:pPr>
        <w:pStyle w:val="FirstParagraph"/>
      </w:pPr>
      <w:r>
        <w:rPr>
          <w:noProof/>
        </w:rPr>
        <w:drawing>
          <wp:inline distT="0" distB="0" distL="0" distR="0" wp14:anchorId="18192377" wp14:editId="17723A9D">
            <wp:extent cx="4583458" cy="366676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20-1.png"/>
                    <pic:cNvPicPr>
                      <a:picLocks noChangeAspect="1" noChangeArrowheads="1"/>
                    </pic:cNvPicPr>
                  </pic:nvPicPr>
                  <pic:blipFill>
                    <a:blip r:embed="rId10"/>
                    <a:stretch>
                      <a:fillRect/>
                    </a:stretch>
                  </pic:blipFill>
                  <pic:spPr bwMode="auto">
                    <a:xfrm>
                      <a:off x="0" y="0"/>
                      <a:ext cx="4583458" cy="3666766"/>
                    </a:xfrm>
                    <a:prstGeom prst="rect">
                      <a:avLst/>
                    </a:prstGeom>
                    <a:noFill/>
                    <a:ln w="9525">
                      <a:noFill/>
                      <a:headEnd/>
                      <a:tailEnd/>
                    </a:ln>
                  </pic:spPr>
                </pic:pic>
              </a:graphicData>
            </a:graphic>
          </wp:inline>
        </w:drawing>
      </w:r>
    </w:p>
    <w:p w14:paraId="635BABA8" w14:textId="77777777" w:rsidR="00967197" w:rsidRPr="00DB64E9" w:rsidRDefault="00A3527E" w:rsidP="00DB64E9">
      <w:pPr>
        <w:pStyle w:val="Heading1"/>
        <w:spacing w:line="480" w:lineRule="auto"/>
        <w:rPr>
          <w:rFonts w:ascii="Times New Roman" w:hAnsi="Times New Roman" w:cs="Times New Roman"/>
          <w:color w:val="auto"/>
        </w:rPr>
      </w:pPr>
      <w:bookmarkStart w:id="8" w:name="models-of-death-and-discharge"/>
      <w:bookmarkEnd w:id="2"/>
      <w:bookmarkEnd w:id="6"/>
      <w:bookmarkEnd w:id="7"/>
      <w:r w:rsidRPr="00DB64E9">
        <w:rPr>
          <w:rFonts w:ascii="Times New Roman" w:hAnsi="Times New Roman" w:cs="Times New Roman"/>
          <w:color w:val="auto"/>
        </w:rPr>
        <w:t>Models of death and discharge</w:t>
      </w:r>
    </w:p>
    <w:p w14:paraId="4ED535AE" w14:textId="77777777" w:rsidR="00967197" w:rsidRPr="00DB64E9" w:rsidRDefault="00A3527E" w:rsidP="00DB64E9">
      <w:pPr>
        <w:pStyle w:val="FirstParagraph"/>
        <w:spacing w:line="480" w:lineRule="auto"/>
        <w:rPr>
          <w:rFonts w:ascii="Times New Roman" w:hAnsi="Times New Roman" w:cs="Times New Roman"/>
        </w:rPr>
      </w:pPr>
      <w:r w:rsidRPr="00DB64E9">
        <w:rPr>
          <w:rFonts w:ascii="Times New Roman" w:hAnsi="Times New Roman" w:cs="Times New Roman"/>
        </w:rPr>
        <w:t>Here we examine the key outcomes of death and discharge. We examine whether prone positioning is associated with death or discharge whilst controlling for potential confounders.</w:t>
      </w:r>
    </w:p>
    <w:p w14:paraId="64793265" w14:textId="2707E9DE" w:rsidR="00967197" w:rsidRDefault="00A3527E">
      <w:pPr>
        <w:pStyle w:val="SourceCode"/>
      </w:pPr>
      <w:r w:rsidRPr="00DB64E9">
        <w:rPr>
          <w:rStyle w:val="VerbatimChar"/>
          <w:rFonts w:ascii="Times New Roman" w:hAnsi="Times New Roman" w:cs="Times New Roman"/>
          <w:b/>
          <w:bCs/>
          <w:sz w:val="24"/>
        </w:rPr>
        <w:t>Table:</w:t>
      </w:r>
      <w:r w:rsidRPr="00DB64E9">
        <w:rPr>
          <w:rStyle w:val="VerbatimChar"/>
          <w:rFonts w:ascii="Times New Roman" w:hAnsi="Times New Roman" w:cs="Times New Roman"/>
          <w:sz w:val="24"/>
        </w:rPr>
        <w:t xml:space="preserve"> Expected length of stay in days</w:t>
      </w:r>
      <w:r w:rsidR="00DB64E9">
        <w:rPr>
          <w:rStyle w:val="VerbatimChar"/>
          <w:rFonts w:ascii="Times New Roman" w:hAnsi="Times New Roman" w:cs="Times New Roman"/>
          <w:sz w:val="24"/>
        </w:rPr>
        <w:t xml:space="preserve">. </w:t>
      </w:r>
      <w:r w:rsidR="00DB64E9" w:rsidRPr="003E13AF">
        <w:rPr>
          <w:rFonts w:ascii="Times New Roman" w:eastAsia="Times New Roman" w:hAnsi="Times New Roman" w:cs="Times New Roman"/>
          <w:iCs/>
          <w:szCs w:val="20"/>
        </w:rPr>
        <w:t>ECMO = Extracorporeal Membrane Oxygenation</w:t>
      </w:r>
    </w:p>
    <w:tbl>
      <w:tblPr>
        <w:tblStyle w:val="Table"/>
        <w:tblW w:w="9997" w:type="dxa"/>
        <w:jc w:val="center"/>
        <w:tblBorders>
          <w:bottom w:val="single" w:sz="4" w:space="0" w:color="auto"/>
        </w:tblBorders>
        <w:tblLayout w:type="fixed"/>
        <w:tblLook w:val="0420" w:firstRow="1" w:lastRow="0" w:firstColumn="0" w:lastColumn="0" w:noHBand="0" w:noVBand="1"/>
      </w:tblPr>
      <w:tblGrid>
        <w:gridCol w:w="2100"/>
        <w:gridCol w:w="2025"/>
        <w:gridCol w:w="1822"/>
        <w:gridCol w:w="2025"/>
        <w:gridCol w:w="2025"/>
      </w:tblGrid>
      <w:tr w:rsidR="00967197" w:rsidRPr="00DB64E9" w14:paraId="4886759D" w14:textId="77777777" w:rsidTr="00DB64E9">
        <w:trPr>
          <w:cantSplit/>
          <w:tblHeader/>
          <w:jc w:val="center"/>
        </w:trPr>
        <w:tc>
          <w:tcPr>
            <w:tcW w:w="2100" w:type="dxa"/>
            <w:tcBorders>
              <w:top w:val="single" w:sz="4" w:space="0" w:color="auto"/>
              <w:bottom w:val="nil"/>
              <w:right w:val="single" w:sz="4" w:space="0" w:color="auto"/>
            </w:tcBorders>
            <w:shd w:val="clear" w:color="auto" w:fill="FFFFFF"/>
            <w:tcMar>
              <w:top w:w="0" w:type="dxa"/>
              <w:left w:w="0" w:type="dxa"/>
              <w:bottom w:w="0" w:type="dxa"/>
              <w:right w:w="0" w:type="dxa"/>
            </w:tcMar>
            <w:vAlign w:val="center"/>
          </w:tcPr>
          <w:p w14:paraId="188F32E5" w14:textId="77777777" w:rsidR="00967197" w:rsidRPr="00DB64E9" w:rsidRDefault="00967197">
            <w:pPr>
              <w:spacing w:before="40" w:after="40"/>
              <w:ind w:left="100" w:right="100"/>
              <w:jc w:val="center"/>
              <w:rPr>
                <w:rFonts w:ascii="Times New Roman" w:hAnsi="Times New Roman" w:cs="Times New Roman"/>
              </w:rPr>
            </w:pPr>
          </w:p>
        </w:tc>
        <w:tc>
          <w:tcPr>
            <w:tcW w:w="7897" w:type="dxa"/>
            <w:gridSpan w:val="4"/>
            <w:tcBorders>
              <w:top w:val="single" w:sz="4" w:space="0" w:color="auto"/>
              <w:left w:val="single" w:sz="4" w:space="0" w:color="auto"/>
              <w:bottom w:val="nil"/>
            </w:tcBorders>
            <w:shd w:val="clear" w:color="auto" w:fill="FFFFFF"/>
            <w:tcMar>
              <w:top w:w="0" w:type="dxa"/>
              <w:left w:w="0" w:type="dxa"/>
              <w:bottom w:w="0" w:type="dxa"/>
              <w:right w:w="0" w:type="dxa"/>
            </w:tcMar>
            <w:vAlign w:val="center"/>
          </w:tcPr>
          <w:p w14:paraId="48A04BB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State moved to</w:t>
            </w:r>
          </w:p>
        </w:tc>
      </w:tr>
      <w:tr w:rsidR="00967197" w:rsidRPr="00DB64E9" w14:paraId="39BCDC99" w14:textId="77777777" w:rsidTr="00DB64E9">
        <w:trPr>
          <w:cantSplit/>
          <w:tblHeader/>
          <w:jc w:val="center"/>
        </w:trPr>
        <w:tc>
          <w:tcPr>
            <w:tcW w:w="2100" w:type="dxa"/>
            <w:tcBorders>
              <w:bottom w:val="single" w:sz="4" w:space="0" w:color="auto"/>
              <w:right w:val="single" w:sz="4" w:space="0" w:color="auto"/>
            </w:tcBorders>
            <w:shd w:val="clear" w:color="auto" w:fill="FFFFFF"/>
            <w:tcMar>
              <w:top w:w="0" w:type="dxa"/>
              <w:left w:w="0" w:type="dxa"/>
              <w:bottom w:w="0" w:type="dxa"/>
              <w:right w:w="0" w:type="dxa"/>
            </w:tcMar>
            <w:vAlign w:val="center"/>
          </w:tcPr>
          <w:p w14:paraId="695AEDB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State moved from</w:t>
            </w:r>
          </w:p>
        </w:tc>
        <w:tc>
          <w:tcPr>
            <w:tcW w:w="2025" w:type="dxa"/>
            <w:tcBorders>
              <w:left w:val="single" w:sz="4" w:space="0" w:color="auto"/>
              <w:bottom w:val="single" w:sz="4" w:space="0" w:color="auto"/>
            </w:tcBorders>
            <w:shd w:val="clear" w:color="auto" w:fill="FFFFFF"/>
            <w:tcMar>
              <w:top w:w="0" w:type="dxa"/>
              <w:left w:w="0" w:type="dxa"/>
              <w:bottom w:w="0" w:type="dxa"/>
              <w:right w:w="0" w:type="dxa"/>
            </w:tcMar>
            <w:vAlign w:val="center"/>
          </w:tcPr>
          <w:p w14:paraId="605E4B9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ECMO &amp; supine</w:t>
            </w:r>
          </w:p>
        </w:tc>
        <w:tc>
          <w:tcPr>
            <w:tcW w:w="1822" w:type="dxa"/>
            <w:tcBorders>
              <w:bottom w:val="single" w:sz="4" w:space="0" w:color="auto"/>
            </w:tcBorders>
            <w:shd w:val="clear" w:color="auto" w:fill="FFFFFF"/>
            <w:tcMar>
              <w:top w:w="0" w:type="dxa"/>
              <w:left w:w="0" w:type="dxa"/>
              <w:bottom w:w="0" w:type="dxa"/>
              <w:right w:w="0" w:type="dxa"/>
            </w:tcMar>
            <w:vAlign w:val="center"/>
          </w:tcPr>
          <w:p w14:paraId="1C87A07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ECMO &amp; prone</w:t>
            </w:r>
          </w:p>
        </w:tc>
        <w:tc>
          <w:tcPr>
            <w:tcW w:w="2025" w:type="dxa"/>
            <w:tcBorders>
              <w:bottom w:val="single" w:sz="4" w:space="0" w:color="auto"/>
            </w:tcBorders>
            <w:shd w:val="clear" w:color="auto" w:fill="FFFFFF"/>
            <w:tcMar>
              <w:top w:w="0" w:type="dxa"/>
              <w:left w:w="0" w:type="dxa"/>
              <w:bottom w:w="0" w:type="dxa"/>
              <w:right w:w="0" w:type="dxa"/>
            </w:tcMar>
            <w:vAlign w:val="center"/>
          </w:tcPr>
          <w:p w14:paraId="1A24250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Discharge</w:t>
            </w:r>
          </w:p>
        </w:tc>
        <w:tc>
          <w:tcPr>
            <w:tcW w:w="2025" w:type="dxa"/>
            <w:tcBorders>
              <w:bottom w:val="single" w:sz="4" w:space="0" w:color="auto"/>
            </w:tcBorders>
            <w:shd w:val="clear" w:color="auto" w:fill="FFFFFF"/>
            <w:tcMar>
              <w:top w:w="0" w:type="dxa"/>
              <w:left w:w="0" w:type="dxa"/>
              <w:bottom w:w="0" w:type="dxa"/>
              <w:right w:w="0" w:type="dxa"/>
            </w:tcMar>
            <w:vAlign w:val="center"/>
          </w:tcPr>
          <w:p w14:paraId="77ACC2D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rPr>
              <w:t>Death</w:t>
            </w:r>
          </w:p>
        </w:tc>
      </w:tr>
      <w:tr w:rsidR="00967197" w:rsidRPr="00DB64E9" w14:paraId="68C2C8DA" w14:textId="77777777" w:rsidTr="00DB64E9">
        <w:trPr>
          <w:cantSplit/>
          <w:jc w:val="center"/>
        </w:trPr>
        <w:tc>
          <w:tcPr>
            <w:tcW w:w="2100" w:type="dxa"/>
            <w:tcBorders>
              <w:top w:val="single" w:sz="4" w:space="0" w:color="auto"/>
              <w:bottom w:val="nil"/>
              <w:right w:val="single" w:sz="4" w:space="0" w:color="auto"/>
            </w:tcBorders>
            <w:shd w:val="clear" w:color="auto" w:fill="FFFFFF"/>
            <w:tcMar>
              <w:top w:w="0" w:type="dxa"/>
              <w:left w:w="0" w:type="dxa"/>
              <w:bottom w:w="0" w:type="dxa"/>
              <w:right w:w="0" w:type="dxa"/>
            </w:tcMar>
            <w:vAlign w:val="center"/>
          </w:tcPr>
          <w:p w14:paraId="1D67AF8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ECMO &amp; supine</w:t>
            </w:r>
          </w:p>
        </w:tc>
        <w:tc>
          <w:tcPr>
            <w:tcW w:w="2025" w:type="dxa"/>
            <w:tcBorders>
              <w:top w:val="single" w:sz="4" w:space="0" w:color="auto"/>
              <w:left w:val="single" w:sz="4" w:space="0" w:color="auto"/>
            </w:tcBorders>
            <w:shd w:val="clear" w:color="auto" w:fill="FFFFFF"/>
            <w:tcMar>
              <w:top w:w="0" w:type="dxa"/>
              <w:left w:w="0" w:type="dxa"/>
              <w:bottom w:w="0" w:type="dxa"/>
              <w:right w:w="0" w:type="dxa"/>
            </w:tcMar>
            <w:vAlign w:val="center"/>
          </w:tcPr>
          <w:p w14:paraId="2DC58EA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33.9 (30.8, 37.2)</w:t>
            </w:r>
          </w:p>
        </w:tc>
        <w:tc>
          <w:tcPr>
            <w:tcW w:w="1822" w:type="dxa"/>
            <w:tcBorders>
              <w:top w:val="single" w:sz="4" w:space="0" w:color="auto"/>
            </w:tcBorders>
            <w:shd w:val="clear" w:color="auto" w:fill="FFFFFF"/>
            <w:tcMar>
              <w:top w:w="0" w:type="dxa"/>
              <w:left w:w="0" w:type="dxa"/>
              <w:bottom w:w="0" w:type="dxa"/>
              <w:right w:w="0" w:type="dxa"/>
            </w:tcMar>
            <w:vAlign w:val="center"/>
          </w:tcPr>
          <w:p w14:paraId="0EFDA65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1.6 (1.0, 2.4)</w:t>
            </w:r>
          </w:p>
        </w:tc>
        <w:tc>
          <w:tcPr>
            <w:tcW w:w="2025" w:type="dxa"/>
            <w:tcBorders>
              <w:top w:val="single" w:sz="4" w:space="0" w:color="auto"/>
            </w:tcBorders>
            <w:shd w:val="clear" w:color="auto" w:fill="FFFFFF"/>
            <w:tcMar>
              <w:top w:w="0" w:type="dxa"/>
              <w:left w:w="0" w:type="dxa"/>
              <w:bottom w:w="0" w:type="dxa"/>
              <w:right w:w="0" w:type="dxa"/>
            </w:tcMar>
            <w:vAlign w:val="center"/>
          </w:tcPr>
          <w:p w14:paraId="33E3D22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25.1 (21.2, 29.1)</w:t>
            </w:r>
          </w:p>
        </w:tc>
        <w:tc>
          <w:tcPr>
            <w:tcW w:w="2025" w:type="dxa"/>
            <w:tcBorders>
              <w:top w:val="single" w:sz="4" w:space="0" w:color="auto"/>
            </w:tcBorders>
            <w:shd w:val="clear" w:color="auto" w:fill="FFFFFF"/>
            <w:tcMar>
              <w:top w:w="0" w:type="dxa"/>
              <w:left w:w="0" w:type="dxa"/>
              <w:bottom w:w="0" w:type="dxa"/>
              <w:right w:w="0" w:type="dxa"/>
            </w:tcMar>
            <w:vAlign w:val="center"/>
          </w:tcPr>
          <w:p w14:paraId="46027EA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29.3 (24.6, 34.1)</w:t>
            </w:r>
          </w:p>
        </w:tc>
      </w:tr>
      <w:tr w:rsidR="00967197" w:rsidRPr="00DB64E9" w14:paraId="62AE4134" w14:textId="77777777" w:rsidTr="00DB64E9">
        <w:trPr>
          <w:cantSplit/>
          <w:jc w:val="center"/>
        </w:trPr>
        <w:tc>
          <w:tcPr>
            <w:tcW w:w="2100" w:type="dxa"/>
            <w:tcBorders>
              <w:bottom w:val="single" w:sz="4" w:space="0" w:color="auto"/>
              <w:right w:val="single" w:sz="4" w:space="0" w:color="auto"/>
            </w:tcBorders>
            <w:shd w:val="clear" w:color="auto" w:fill="FFFFFF"/>
            <w:tcMar>
              <w:top w:w="0" w:type="dxa"/>
              <w:left w:w="0" w:type="dxa"/>
              <w:bottom w:w="0" w:type="dxa"/>
              <w:right w:w="0" w:type="dxa"/>
            </w:tcMar>
            <w:vAlign w:val="center"/>
          </w:tcPr>
          <w:p w14:paraId="13A045C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ECMO &amp; prone</w:t>
            </w:r>
          </w:p>
        </w:tc>
        <w:tc>
          <w:tcPr>
            <w:tcW w:w="2025" w:type="dxa"/>
            <w:tcBorders>
              <w:left w:val="single" w:sz="4" w:space="0" w:color="auto"/>
            </w:tcBorders>
            <w:shd w:val="clear" w:color="auto" w:fill="FFFFFF"/>
            <w:tcMar>
              <w:top w:w="0" w:type="dxa"/>
              <w:left w:w="0" w:type="dxa"/>
              <w:bottom w:w="0" w:type="dxa"/>
              <w:right w:w="0" w:type="dxa"/>
            </w:tcMar>
            <w:vAlign w:val="center"/>
          </w:tcPr>
          <w:p w14:paraId="06A1194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26.6 (22.2, 30.6)</w:t>
            </w:r>
          </w:p>
        </w:tc>
        <w:tc>
          <w:tcPr>
            <w:tcW w:w="1822" w:type="dxa"/>
            <w:shd w:val="clear" w:color="auto" w:fill="FFFFFF"/>
            <w:tcMar>
              <w:top w:w="0" w:type="dxa"/>
              <w:left w:w="0" w:type="dxa"/>
              <w:bottom w:w="0" w:type="dxa"/>
              <w:right w:w="0" w:type="dxa"/>
            </w:tcMar>
            <w:vAlign w:val="center"/>
          </w:tcPr>
          <w:p w14:paraId="6D530DD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9.7 (7.1, 13.7)</w:t>
            </w:r>
          </w:p>
        </w:tc>
        <w:tc>
          <w:tcPr>
            <w:tcW w:w="2025" w:type="dxa"/>
            <w:shd w:val="clear" w:color="auto" w:fill="FFFFFF"/>
            <w:tcMar>
              <w:top w:w="0" w:type="dxa"/>
              <w:left w:w="0" w:type="dxa"/>
              <w:bottom w:w="0" w:type="dxa"/>
              <w:right w:w="0" w:type="dxa"/>
            </w:tcMar>
            <w:vAlign w:val="center"/>
          </w:tcPr>
          <w:p w14:paraId="264787B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23.4 (18.9, 27.4)</w:t>
            </w:r>
          </w:p>
        </w:tc>
        <w:tc>
          <w:tcPr>
            <w:tcW w:w="2025" w:type="dxa"/>
            <w:shd w:val="clear" w:color="auto" w:fill="FFFFFF"/>
            <w:tcMar>
              <w:top w:w="0" w:type="dxa"/>
              <w:left w:w="0" w:type="dxa"/>
              <w:bottom w:w="0" w:type="dxa"/>
              <w:right w:w="0" w:type="dxa"/>
            </w:tcMar>
            <w:vAlign w:val="center"/>
          </w:tcPr>
          <w:p w14:paraId="212D51F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rPr>
              <w:t>30.3 (23.9, 38.3)</w:t>
            </w:r>
          </w:p>
        </w:tc>
      </w:tr>
    </w:tbl>
    <w:p w14:paraId="520844E0" w14:textId="77777777" w:rsidR="00967197" w:rsidRPr="00DB64E9" w:rsidRDefault="00A3527E" w:rsidP="00DB64E9">
      <w:pPr>
        <w:pStyle w:val="FirstParagraph"/>
        <w:spacing w:line="480" w:lineRule="auto"/>
        <w:rPr>
          <w:rFonts w:ascii="Times New Roman" w:hAnsi="Times New Roman" w:cs="Times New Roman"/>
        </w:rPr>
      </w:pPr>
      <w:r w:rsidRPr="00DB64E9">
        <w:rPr>
          <w:rFonts w:ascii="Times New Roman" w:hAnsi="Times New Roman" w:cs="Times New Roman"/>
        </w:rPr>
        <w:t>The table shows expected lengths of stay between states, with the current state in the rows on the left and the new state in the columns along the top. The results are up to day 90. These results do not adjust for potential confounders.</w:t>
      </w:r>
    </w:p>
    <w:p w14:paraId="22472F2D" w14:textId="77777777" w:rsidR="00967197" w:rsidRPr="00DB64E9" w:rsidRDefault="00A3527E" w:rsidP="00DB64E9">
      <w:pPr>
        <w:pStyle w:val="BodyText"/>
        <w:spacing w:line="480" w:lineRule="auto"/>
        <w:rPr>
          <w:rFonts w:ascii="Times New Roman" w:hAnsi="Times New Roman" w:cs="Times New Roman"/>
        </w:rPr>
      </w:pPr>
      <w:r w:rsidRPr="00DB64E9">
        <w:rPr>
          <w:rFonts w:ascii="Times New Roman" w:hAnsi="Times New Roman" w:cs="Times New Roman"/>
        </w:rPr>
        <w:lastRenderedPageBreak/>
        <w:t>The days in parentheses are 95% confidence intervals based on 200 bootstrap replications.</w:t>
      </w:r>
    </w:p>
    <w:p w14:paraId="1FE9971C" w14:textId="77777777" w:rsidR="00967197" w:rsidRPr="00DB64E9" w:rsidRDefault="00A3527E" w:rsidP="00DB64E9">
      <w:pPr>
        <w:pStyle w:val="BodyText"/>
        <w:spacing w:line="480" w:lineRule="auto"/>
        <w:rPr>
          <w:rFonts w:ascii="Times New Roman" w:hAnsi="Times New Roman" w:cs="Times New Roman"/>
        </w:rPr>
      </w:pPr>
      <w:r w:rsidRPr="00DB64E9">
        <w:rPr>
          <w:rFonts w:ascii="Times New Roman" w:hAnsi="Times New Roman" w:cs="Times New Roman"/>
        </w:rPr>
        <w:t>The results use 232 patients.</w:t>
      </w:r>
    </w:p>
    <w:p w14:paraId="5F56C4C4" w14:textId="406DCDEA" w:rsidR="00967197" w:rsidRPr="00DB64E9" w:rsidRDefault="00A3527E">
      <w:pPr>
        <w:pStyle w:val="SourceCode"/>
        <w:rPr>
          <w:rFonts w:ascii="Times New Roman" w:hAnsi="Times New Roman" w:cs="Times New Roman"/>
        </w:rPr>
      </w:pPr>
      <w:r w:rsidRPr="00DB64E9">
        <w:rPr>
          <w:rStyle w:val="VerbatimChar"/>
          <w:rFonts w:ascii="Times New Roman" w:hAnsi="Times New Roman" w:cs="Times New Roman"/>
          <w:b/>
          <w:bCs/>
          <w:sz w:val="24"/>
        </w:rPr>
        <w:t>Figure</w:t>
      </w:r>
      <w:r w:rsidR="00DB64E9" w:rsidRPr="00DB64E9">
        <w:rPr>
          <w:rStyle w:val="VerbatimChar"/>
          <w:rFonts w:ascii="Times New Roman" w:hAnsi="Times New Roman" w:cs="Times New Roman"/>
          <w:b/>
          <w:bCs/>
          <w:sz w:val="24"/>
        </w:rPr>
        <w:t>:</w:t>
      </w:r>
      <w:r w:rsidR="00DB64E9" w:rsidRPr="00DB64E9">
        <w:rPr>
          <w:rStyle w:val="VerbatimChar"/>
          <w:rFonts w:ascii="Times New Roman" w:hAnsi="Times New Roman" w:cs="Times New Roman"/>
          <w:sz w:val="24"/>
        </w:rPr>
        <w:t xml:space="preserve"> </w:t>
      </w:r>
      <w:r w:rsidRPr="00DB64E9">
        <w:rPr>
          <w:rStyle w:val="VerbatimChar"/>
          <w:rFonts w:ascii="Times New Roman" w:hAnsi="Times New Roman" w:cs="Times New Roman"/>
          <w:sz w:val="24"/>
        </w:rPr>
        <w:t>Plot of predicted probabilities for the four states</w:t>
      </w:r>
    </w:p>
    <w:p w14:paraId="1EC78ADE" w14:textId="77777777" w:rsidR="00967197" w:rsidRDefault="00A3527E">
      <w:pPr>
        <w:pStyle w:val="FirstParagraph"/>
      </w:pPr>
      <w:r>
        <w:rPr>
          <w:noProof/>
        </w:rPr>
        <w:drawing>
          <wp:inline distT="0" distB="0" distL="0" distR="0" wp14:anchorId="143F5D39" wp14:editId="5DE8126C">
            <wp:extent cx="4583458" cy="3666766"/>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23-1.png"/>
                    <pic:cNvPicPr>
                      <a:picLocks noChangeAspect="1" noChangeArrowheads="1"/>
                    </pic:cNvPicPr>
                  </pic:nvPicPr>
                  <pic:blipFill>
                    <a:blip r:embed="rId11"/>
                    <a:stretch>
                      <a:fillRect/>
                    </a:stretch>
                  </pic:blipFill>
                  <pic:spPr bwMode="auto">
                    <a:xfrm>
                      <a:off x="0" y="0"/>
                      <a:ext cx="4583458" cy="3666766"/>
                    </a:xfrm>
                    <a:prstGeom prst="rect">
                      <a:avLst/>
                    </a:prstGeom>
                    <a:noFill/>
                    <a:ln w="9525">
                      <a:noFill/>
                      <a:headEnd/>
                      <a:tailEnd/>
                    </a:ln>
                  </pic:spPr>
                </pic:pic>
              </a:graphicData>
            </a:graphic>
          </wp:inline>
        </w:drawing>
      </w:r>
    </w:p>
    <w:p w14:paraId="68271D32" w14:textId="280BDB61" w:rsidR="00967197" w:rsidRDefault="00A3527E">
      <w:pPr>
        <w:pStyle w:val="BodyText"/>
        <w:rPr>
          <w:rFonts w:ascii="Times New Roman" w:hAnsi="Times New Roman" w:cs="Times New Roman"/>
        </w:rPr>
      </w:pPr>
      <w:r w:rsidRPr="0030265A">
        <w:rPr>
          <w:rFonts w:ascii="Times New Roman" w:hAnsi="Times New Roman" w:cs="Times New Roman"/>
        </w:rPr>
        <w:t xml:space="preserve">There is relatively little change in patients’ states after day </w:t>
      </w:r>
      <w:r w:rsidR="009B0BCB" w:rsidRPr="0030265A">
        <w:rPr>
          <w:rFonts w:ascii="Times New Roman" w:hAnsi="Times New Roman" w:cs="Times New Roman"/>
        </w:rPr>
        <w:t>70</w:t>
      </w:r>
      <w:r w:rsidRPr="0030265A">
        <w:rPr>
          <w:rFonts w:ascii="Times New Roman" w:hAnsi="Times New Roman" w:cs="Times New Roman"/>
        </w:rPr>
        <w:t>.</w:t>
      </w:r>
    </w:p>
    <w:p w14:paraId="69EBDD05" w14:textId="6E4E9656" w:rsidR="009B0BCB" w:rsidRDefault="009B0BCB">
      <w:pPr>
        <w:pStyle w:val="BodyText"/>
        <w:rPr>
          <w:rFonts w:ascii="Times New Roman" w:hAnsi="Times New Roman" w:cs="Times New Roman"/>
        </w:rPr>
      </w:pPr>
    </w:p>
    <w:p w14:paraId="57EA50CF" w14:textId="64F10FB4" w:rsidR="009B0BCB" w:rsidRDefault="009B0BCB">
      <w:pPr>
        <w:pStyle w:val="BodyText"/>
        <w:rPr>
          <w:rFonts w:ascii="Times New Roman" w:hAnsi="Times New Roman" w:cs="Times New Roman"/>
        </w:rPr>
      </w:pPr>
    </w:p>
    <w:p w14:paraId="0EF4470F" w14:textId="42B924FC" w:rsidR="009B0BCB" w:rsidRDefault="009B0BCB">
      <w:pPr>
        <w:pStyle w:val="BodyText"/>
        <w:rPr>
          <w:rFonts w:ascii="Times New Roman" w:hAnsi="Times New Roman" w:cs="Times New Roman"/>
        </w:rPr>
      </w:pPr>
    </w:p>
    <w:p w14:paraId="53CCA2ED" w14:textId="3FD29366" w:rsidR="009B0BCB" w:rsidRDefault="009B0BCB">
      <w:pPr>
        <w:pStyle w:val="BodyText"/>
        <w:rPr>
          <w:rFonts w:ascii="Times New Roman" w:hAnsi="Times New Roman" w:cs="Times New Roman"/>
        </w:rPr>
      </w:pPr>
    </w:p>
    <w:p w14:paraId="0C6D974F" w14:textId="5A26E95E" w:rsidR="009B0BCB" w:rsidRDefault="009B0BCB">
      <w:pPr>
        <w:pStyle w:val="BodyText"/>
        <w:rPr>
          <w:rFonts w:ascii="Times New Roman" w:hAnsi="Times New Roman" w:cs="Times New Roman"/>
        </w:rPr>
      </w:pPr>
    </w:p>
    <w:p w14:paraId="21D39CC8" w14:textId="4B3C61A1" w:rsidR="009B0BCB" w:rsidRDefault="009B0BCB">
      <w:pPr>
        <w:pStyle w:val="BodyText"/>
        <w:rPr>
          <w:rFonts w:ascii="Times New Roman" w:hAnsi="Times New Roman" w:cs="Times New Roman"/>
        </w:rPr>
      </w:pPr>
    </w:p>
    <w:p w14:paraId="667A3AA0" w14:textId="21F3243F" w:rsidR="009B0BCB" w:rsidRDefault="009B0BCB">
      <w:pPr>
        <w:pStyle w:val="BodyText"/>
        <w:rPr>
          <w:rFonts w:ascii="Times New Roman" w:hAnsi="Times New Roman" w:cs="Times New Roman"/>
        </w:rPr>
      </w:pPr>
    </w:p>
    <w:p w14:paraId="07C25151" w14:textId="53EC50F0" w:rsidR="009B0BCB" w:rsidRDefault="009B0BCB">
      <w:pPr>
        <w:pStyle w:val="BodyText"/>
        <w:rPr>
          <w:rFonts w:ascii="Times New Roman" w:hAnsi="Times New Roman" w:cs="Times New Roman"/>
        </w:rPr>
      </w:pPr>
    </w:p>
    <w:p w14:paraId="2BE9E380" w14:textId="77777777" w:rsidR="009B0BCB" w:rsidRPr="00DB64E9" w:rsidRDefault="009B0BCB">
      <w:pPr>
        <w:pStyle w:val="BodyText"/>
        <w:rPr>
          <w:rFonts w:ascii="Times New Roman" w:hAnsi="Times New Roman" w:cs="Times New Roman"/>
        </w:rPr>
      </w:pPr>
    </w:p>
    <w:p w14:paraId="3F97E9FF" w14:textId="77777777" w:rsidR="00967197" w:rsidRPr="00DB64E9" w:rsidRDefault="00A3527E" w:rsidP="00DB64E9">
      <w:pPr>
        <w:pStyle w:val="Heading2"/>
        <w:spacing w:line="480" w:lineRule="auto"/>
        <w:rPr>
          <w:rFonts w:ascii="Times New Roman" w:hAnsi="Times New Roman" w:cs="Times New Roman"/>
          <w:color w:val="auto"/>
        </w:rPr>
      </w:pPr>
      <w:bookmarkStart w:id="9" w:name="cumulative-risk-plots"/>
      <w:r w:rsidRPr="00DB64E9">
        <w:rPr>
          <w:rFonts w:ascii="Times New Roman" w:hAnsi="Times New Roman" w:cs="Times New Roman"/>
          <w:color w:val="auto"/>
        </w:rPr>
        <w:lastRenderedPageBreak/>
        <w:t>Cumulative risk plots</w:t>
      </w:r>
    </w:p>
    <w:p w14:paraId="41F8A584" w14:textId="076741FF" w:rsidR="00967197" w:rsidRPr="00DB64E9" w:rsidRDefault="00A3527E" w:rsidP="00DB64E9">
      <w:pPr>
        <w:pStyle w:val="SourceCode"/>
        <w:spacing w:line="480" w:lineRule="auto"/>
        <w:rPr>
          <w:rFonts w:ascii="Times New Roman" w:hAnsi="Times New Roman" w:cs="Times New Roman"/>
        </w:rPr>
      </w:pPr>
      <w:r w:rsidRPr="009B0BCB">
        <w:rPr>
          <w:rStyle w:val="VerbatimChar"/>
          <w:rFonts w:ascii="Times New Roman" w:hAnsi="Times New Roman" w:cs="Times New Roman"/>
          <w:b/>
          <w:bCs/>
        </w:rPr>
        <w:t>Figure:</w:t>
      </w:r>
      <w:r w:rsidRPr="00DB64E9">
        <w:rPr>
          <w:rStyle w:val="VerbatimChar"/>
          <w:rFonts w:ascii="Times New Roman" w:hAnsi="Times New Roman" w:cs="Times New Roman"/>
        </w:rPr>
        <w:t xml:space="preserve"> Cumulative probabilities over time for the four states.</w:t>
      </w:r>
    </w:p>
    <w:p w14:paraId="7AF29689" w14:textId="77777777" w:rsidR="00967197" w:rsidRDefault="00A3527E">
      <w:pPr>
        <w:pStyle w:val="FirstParagraph"/>
      </w:pPr>
      <w:r>
        <w:rPr>
          <w:noProof/>
        </w:rPr>
        <w:drawing>
          <wp:inline distT="0" distB="0" distL="0" distR="0" wp14:anchorId="2B179459" wp14:editId="42A2EF60">
            <wp:extent cx="5334000" cy="433387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24-1.png"/>
                    <pic:cNvPicPr>
                      <a:picLocks noChangeAspect="1" noChangeArrowheads="1"/>
                    </pic:cNvPicPr>
                  </pic:nvPicPr>
                  <pic:blipFill>
                    <a:blip r:embed="rId12"/>
                    <a:stretch>
                      <a:fillRect/>
                    </a:stretch>
                  </pic:blipFill>
                  <pic:spPr bwMode="auto">
                    <a:xfrm>
                      <a:off x="0" y="0"/>
                      <a:ext cx="5334000" cy="4333874"/>
                    </a:xfrm>
                    <a:prstGeom prst="rect">
                      <a:avLst/>
                    </a:prstGeom>
                    <a:noFill/>
                    <a:ln w="9525">
                      <a:noFill/>
                      <a:headEnd/>
                      <a:tailEnd/>
                    </a:ln>
                  </pic:spPr>
                </pic:pic>
              </a:graphicData>
            </a:graphic>
          </wp:inline>
        </w:drawing>
      </w:r>
    </w:p>
    <w:p w14:paraId="478600F4" w14:textId="7461504E" w:rsidR="00967197" w:rsidRDefault="00A3527E" w:rsidP="00DB64E9">
      <w:pPr>
        <w:pStyle w:val="BodyText"/>
        <w:spacing w:line="480" w:lineRule="auto"/>
        <w:jc w:val="both"/>
      </w:pPr>
      <w:r>
        <w:t>The plots show the cumulative probability over time of moving between states. The left panel shows the probabilities for patients in the “ECMO and prone” state, and the right panel shows the probabilities for patients in the “ECMO and supine” state. There is a steady accumulation of deaths in patients in the supine group (black line in right panel), although this slows after around 40 days. The movement of patients from the supine to the prone group greatly reduces after around 12 days (red line in right panel). Patients in the supine position are more likely to eventually experience discharge than patients in the prone position (green lines).</w:t>
      </w:r>
    </w:p>
    <w:p w14:paraId="7ADF5BCA" w14:textId="77777777" w:rsidR="00967197" w:rsidRPr="00DB64E9" w:rsidRDefault="00A3527E" w:rsidP="00DB64E9">
      <w:pPr>
        <w:pStyle w:val="Heading2"/>
        <w:spacing w:line="480" w:lineRule="auto"/>
        <w:rPr>
          <w:rFonts w:ascii="Times New Roman" w:hAnsi="Times New Roman" w:cs="Times New Roman"/>
          <w:color w:val="auto"/>
        </w:rPr>
      </w:pPr>
      <w:bookmarkStart w:id="10" w:name="survival-models"/>
      <w:bookmarkEnd w:id="9"/>
      <w:r w:rsidRPr="00DB64E9">
        <w:rPr>
          <w:rFonts w:ascii="Times New Roman" w:hAnsi="Times New Roman" w:cs="Times New Roman"/>
          <w:color w:val="auto"/>
        </w:rPr>
        <w:lastRenderedPageBreak/>
        <w:t>Survival models</w:t>
      </w:r>
    </w:p>
    <w:p w14:paraId="65D15BB4" w14:textId="77777777" w:rsidR="00967197" w:rsidRPr="00DB64E9" w:rsidRDefault="00A3527E" w:rsidP="00DB64E9">
      <w:pPr>
        <w:pStyle w:val="FirstParagraph"/>
        <w:spacing w:line="480" w:lineRule="auto"/>
        <w:rPr>
          <w:rFonts w:ascii="Times New Roman" w:hAnsi="Times New Roman" w:cs="Times New Roman"/>
        </w:rPr>
      </w:pPr>
      <w:r w:rsidRPr="00DB64E9">
        <w:rPr>
          <w:rFonts w:ascii="Times New Roman" w:hAnsi="Times New Roman" w:cs="Times New Roman"/>
        </w:rPr>
        <w:t>Here we model the survival time and outcome (discharge/death) with the aim of examining prone position whilst adjusting for confounders.</w:t>
      </w:r>
    </w:p>
    <w:p w14:paraId="2BB7E408" w14:textId="77777777" w:rsidR="00967197" w:rsidRPr="00DB64E9" w:rsidRDefault="00A3527E" w:rsidP="00DB64E9">
      <w:pPr>
        <w:pStyle w:val="Heading4"/>
        <w:spacing w:line="480" w:lineRule="auto"/>
        <w:rPr>
          <w:rFonts w:ascii="Times New Roman" w:hAnsi="Times New Roman" w:cs="Times New Roman"/>
          <w:color w:val="auto"/>
        </w:rPr>
      </w:pPr>
      <w:bookmarkStart w:id="11" w:name="time-to-death-and-discharge"/>
      <w:r w:rsidRPr="00DB64E9">
        <w:rPr>
          <w:rFonts w:ascii="Times New Roman" w:hAnsi="Times New Roman" w:cs="Times New Roman"/>
          <w:color w:val="auto"/>
        </w:rPr>
        <w:t>Time to death and discharge</w:t>
      </w:r>
    </w:p>
    <w:p w14:paraId="48B3C000" w14:textId="77777777" w:rsidR="00967197" w:rsidRPr="00DB64E9" w:rsidRDefault="00A3527E" w:rsidP="00DB64E9">
      <w:pPr>
        <w:pStyle w:val="FirstParagraph"/>
        <w:spacing w:line="480" w:lineRule="auto"/>
        <w:rPr>
          <w:rFonts w:ascii="Times New Roman" w:hAnsi="Times New Roman" w:cs="Times New Roman"/>
        </w:rPr>
      </w:pPr>
      <w:r w:rsidRPr="00DB64E9">
        <w:rPr>
          <w:rFonts w:ascii="Times New Roman" w:hAnsi="Times New Roman" w:cs="Times New Roman"/>
        </w:rPr>
        <w:t>The table below is the hazard ratios (HRs) and 95% credible intervals for the competing risks of death and discharge. A hazard ratio of 1 indicates no change in risk, whereas a hazard ratio above 1 indicates increased risk, and a hazard ratio below 1 indicated decreased risk.</w:t>
      </w:r>
    </w:p>
    <w:p w14:paraId="32D9A993" w14:textId="1967390C" w:rsidR="00967197" w:rsidRPr="00DB64E9" w:rsidRDefault="00A3527E">
      <w:pPr>
        <w:pStyle w:val="SourceCode"/>
        <w:rPr>
          <w:rFonts w:ascii="Times New Roman" w:hAnsi="Times New Roman" w:cs="Times New Roman"/>
        </w:rPr>
      </w:pPr>
      <w:r w:rsidRPr="00DB64E9">
        <w:rPr>
          <w:rStyle w:val="VerbatimChar"/>
          <w:rFonts w:ascii="Times New Roman" w:hAnsi="Times New Roman" w:cs="Times New Roman"/>
          <w:b/>
          <w:bCs/>
        </w:rPr>
        <w:t>Table</w:t>
      </w:r>
      <w:r w:rsidR="00DB64E9" w:rsidRPr="00DB64E9">
        <w:rPr>
          <w:rStyle w:val="VerbatimChar"/>
          <w:rFonts w:ascii="Times New Roman" w:hAnsi="Times New Roman" w:cs="Times New Roman"/>
          <w:b/>
          <w:bCs/>
        </w:rPr>
        <w:t>:</w:t>
      </w:r>
      <w:r w:rsidR="00DB64E9">
        <w:rPr>
          <w:rStyle w:val="VerbatimChar"/>
          <w:rFonts w:ascii="Times New Roman" w:hAnsi="Times New Roman" w:cs="Times New Roman"/>
        </w:rPr>
        <w:t xml:space="preserve"> </w:t>
      </w:r>
      <w:r w:rsidRPr="00DB64E9">
        <w:rPr>
          <w:rStyle w:val="VerbatimChar"/>
          <w:rFonts w:ascii="Times New Roman" w:hAnsi="Times New Roman" w:cs="Times New Roman"/>
        </w:rPr>
        <w:t>Hazard ratios and 95% credible intervals for death and discharge from the Weibull model</w:t>
      </w:r>
    </w:p>
    <w:tbl>
      <w:tblPr>
        <w:tblStyle w:val="Table"/>
        <w:tblW w:w="8376" w:type="dxa"/>
        <w:jc w:val="center"/>
        <w:tblLayout w:type="fixed"/>
        <w:tblLook w:val="0420" w:firstRow="1" w:lastRow="0" w:firstColumn="0" w:lastColumn="0" w:noHBand="0" w:noVBand="1"/>
      </w:tblPr>
      <w:tblGrid>
        <w:gridCol w:w="2886"/>
        <w:gridCol w:w="966"/>
        <w:gridCol w:w="1573"/>
        <w:gridCol w:w="1378"/>
        <w:gridCol w:w="1573"/>
      </w:tblGrid>
      <w:tr w:rsidR="00967197" w:rsidRPr="00DB64E9" w14:paraId="6F3113B6" w14:textId="77777777" w:rsidTr="009B0BCB">
        <w:trPr>
          <w:cantSplit/>
          <w:tblHeader/>
          <w:jc w:val="center"/>
        </w:trPr>
        <w:tc>
          <w:tcPr>
            <w:tcW w:w="288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4B439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 xml:space="preserve"> </w:t>
            </w:r>
          </w:p>
        </w:tc>
        <w:tc>
          <w:tcPr>
            <w:tcW w:w="2539"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96DEEB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Death</w:t>
            </w:r>
          </w:p>
        </w:tc>
        <w:tc>
          <w:tcPr>
            <w:tcW w:w="2951"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696BFF6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Discharge</w:t>
            </w:r>
          </w:p>
        </w:tc>
      </w:tr>
      <w:tr w:rsidR="00967197" w:rsidRPr="00DB64E9" w14:paraId="75B17C4F" w14:textId="77777777" w:rsidTr="009B0BCB">
        <w:trPr>
          <w:cantSplit/>
          <w:tblHeader/>
          <w:jc w:val="center"/>
        </w:trPr>
        <w:tc>
          <w:tcPr>
            <w:tcW w:w="2887" w:type="dxa"/>
            <w:tcBorders>
              <w:top w:val="single" w:sz="4" w:space="0" w:color="auto"/>
            </w:tcBorders>
            <w:shd w:val="clear" w:color="auto" w:fill="FFFFFF"/>
            <w:tcMar>
              <w:top w:w="0" w:type="dxa"/>
              <w:left w:w="0" w:type="dxa"/>
              <w:bottom w:w="0" w:type="dxa"/>
              <w:right w:w="0" w:type="dxa"/>
            </w:tcMar>
            <w:vAlign w:val="center"/>
          </w:tcPr>
          <w:p w14:paraId="48CE276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Variable</w:t>
            </w:r>
          </w:p>
        </w:tc>
        <w:tc>
          <w:tcPr>
            <w:tcW w:w="966" w:type="dxa"/>
            <w:tcBorders>
              <w:top w:val="single" w:sz="4" w:space="0" w:color="auto"/>
            </w:tcBorders>
            <w:shd w:val="clear" w:color="auto" w:fill="FFFFFF"/>
            <w:tcMar>
              <w:top w:w="0" w:type="dxa"/>
              <w:left w:w="0" w:type="dxa"/>
              <w:bottom w:w="0" w:type="dxa"/>
              <w:right w:w="0" w:type="dxa"/>
            </w:tcMar>
            <w:vAlign w:val="center"/>
          </w:tcPr>
          <w:p w14:paraId="27CA5EA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HR</w:t>
            </w:r>
          </w:p>
        </w:tc>
        <w:tc>
          <w:tcPr>
            <w:tcW w:w="1573" w:type="dxa"/>
            <w:tcBorders>
              <w:top w:val="single" w:sz="4" w:space="0" w:color="auto"/>
            </w:tcBorders>
            <w:shd w:val="clear" w:color="auto" w:fill="FFFFFF"/>
            <w:tcMar>
              <w:top w:w="0" w:type="dxa"/>
              <w:left w:w="0" w:type="dxa"/>
              <w:bottom w:w="0" w:type="dxa"/>
              <w:right w:w="0" w:type="dxa"/>
            </w:tcMar>
            <w:vAlign w:val="center"/>
          </w:tcPr>
          <w:p w14:paraId="199EFEE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95% CI</w:t>
            </w:r>
          </w:p>
        </w:tc>
        <w:tc>
          <w:tcPr>
            <w:tcW w:w="1378" w:type="dxa"/>
            <w:tcBorders>
              <w:top w:val="single" w:sz="4" w:space="0" w:color="auto"/>
            </w:tcBorders>
            <w:shd w:val="clear" w:color="auto" w:fill="FFFFFF"/>
            <w:tcMar>
              <w:top w:w="0" w:type="dxa"/>
              <w:left w:w="0" w:type="dxa"/>
              <w:bottom w:w="0" w:type="dxa"/>
              <w:right w:w="0" w:type="dxa"/>
            </w:tcMar>
            <w:vAlign w:val="center"/>
          </w:tcPr>
          <w:p w14:paraId="03A56E3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HR</w:t>
            </w:r>
          </w:p>
        </w:tc>
        <w:tc>
          <w:tcPr>
            <w:tcW w:w="1573" w:type="dxa"/>
            <w:tcBorders>
              <w:top w:val="single" w:sz="4" w:space="0" w:color="auto"/>
            </w:tcBorders>
            <w:shd w:val="clear" w:color="auto" w:fill="FFFFFF"/>
            <w:tcMar>
              <w:top w:w="0" w:type="dxa"/>
              <w:left w:w="0" w:type="dxa"/>
              <w:bottom w:w="0" w:type="dxa"/>
              <w:right w:w="0" w:type="dxa"/>
            </w:tcMar>
            <w:vAlign w:val="center"/>
          </w:tcPr>
          <w:p w14:paraId="7C80D67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95% CI</w:t>
            </w:r>
          </w:p>
        </w:tc>
      </w:tr>
      <w:tr w:rsidR="00967197" w:rsidRPr="00DB64E9" w14:paraId="457A986A" w14:textId="77777777" w:rsidTr="009B0BCB">
        <w:trPr>
          <w:cantSplit/>
          <w:jc w:val="center"/>
        </w:trPr>
        <w:tc>
          <w:tcPr>
            <w:tcW w:w="2887" w:type="dxa"/>
            <w:shd w:val="clear" w:color="auto" w:fill="FFFFFF"/>
            <w:tcMar>
              <w:top w:w="0" w:type="dxa"/>
              <w:left w:w="0" w:type="dxa"/>
              <w:bottom w:w="0" w:type="dxa"/>
              <w:right w:w="0" w:type="dxa"/>
            </w:tcMar>
            <w:vAlign w:val="center"/>
          </w:tcPr>
          <w:p w14:paraId="34FAC92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966" w:type="dxa"/>
            <w:shd w:val="clear" w:color="auto" w:fill="FFFFFF"/>
            <w:tcMar>
              <w:top w:w="0" w:type="dxa"/>
              <w:left w:w="0" w:type="dxa"/>
              <w:bottom w:w="0" w:type="dxa"/>
              <w:right w:w="0" w:type="dxa"/>
            </w:tcMar>
            <w:vAlign w:val="center"/>
          </w:tcPr>
          <w:p w14:paraId="1402B62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1.23</w:t>
            </w:r>
          </w:p>
        </w:tc>
        <w:tc>
          <w:tcPr>
            <w:tcW w:w="1573" w:type="dxa"/>
            <w:shd w:val="clear" w:color="auto" w:fill="FFFFFF"/>
            <w:tcMar>
              <w:top w:w="0" w:type="dxa"/>
              <w:left w:w="0" w:type="dxa"/>
              <w:bottom w:w="0" w:type="dxa"/>
              <w:right w:w="0" w:type="dxa"/>
            </w:tcMar>
            <w:vAlign w:val="center"/>
          </w:tcPr>
          <w:p w14:paraId="4712D4B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0.72 to 2.16</w:t>
            </w:r>
          </w:p>
        </w:tc>
        <w:tc>
          <w:tcPr>
            <w:tcW w:w="1378" w:type="dxa"/>
            <w:shd w:val="clear" w:color="auto" w:fill="FFFFFF"/>
            <w:tcMar>
              <w:top w:w="0" w:type="dxa"/>
              <w:left w:w="0" w:type="dxa"/>
              <w:bottom w:w="0" w:type="dxa"/>
              <w:right w:w="0" w:type="dxa"/>
            </w:tcMar>
            <w:vAlign w:val="center"/>
          </w:tcPr>
          <w:p w14:paraId="3877C64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1.13</w:t>
            </w:r>
          </w:p>
        </w:tc>
        <w:tc>
          <w:tcPr>
            <w:tcW w:w="1573" w:type="dxa"/>
            <w:shd w:val="clear" w:color="auto" w:fill="FFFFFF"/>
            <w:tcMar>
              <w:top w:w="0" w:type="dxa"/>
              <w:left w:w="0" w:type="dxa"/>
              <w:bottom w:w="0" w:type="dxa"/>
              <w:right w:w="0" w:type="dxa"/>
            </w:tcMar>
            <w:vAlign w:val="center"/>
          </w:tcPr>
          <w:p w14:paraId="65FD678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0.66 to 1.97</w:t>
            </w:r>
          </w:p>
        </w:tc>
      </w:tr>
      <w:tr w:rsidR="00967197" w:rsidRPr="00DB64E9" w14:paraId="447C679A" w14:textId="77777777" w:rsidTr="009B0BCB">
        <w:trPr>
          <w:cantSplit/>
          <w:jc w:val="center"/>
        </w:trPr>
        <w:tc>
          <w:tcPr>
            <w:tcW w:w="2887" w:type="dxa"/>
            <w:shd w:val="clear" w:color="auto" w:fill="FFFFFF"/>
            <w:tcMar>
              <w:top w:w="0" w:type="dxa"/>
              <w:left w:w="0" w:type="dxa"/>
              <w:bottom w:w="0" w:type="dxa"/>
              <w:right w:w="0" w:type="dxa"/>
            </w:tcMar>
            <w:vAlign w:val="center"/>
          </w:tcPr>
          <w:p w14:paraId="0B35EE9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Age (+10 years)</w:t>
            </w:r>
          </w:p>
        </w:tc>
        <w:tc>
          <w:tcPr>
            <w:tcW w:w="966" w:type="dxa"/>
            <w:shd w:val="clear" w:color="auto" w:fill="FFFFFF"/>
            <w:tcMar>
              <w:top w:w="0" w:type="dxa"/>
              <w:left w:w="0" w:type="dxa"/>
              <w:bottom w:w="0" w:type="dxa"/>
              <w:right w:w="0" w:type="dxa"/>
            </w:tcMar>
            <w:vAlign w:val="center"/>
          </w:tcPr>
          <w:p w14:paraId="2F0E75F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1.40</w:t>
            </w:r>
          </w:p>
        </w:tc>
        <w:tc>
          <w:tcPr>
            <w:tcW w:w="1573" w:type="dxa"/>
            <w:shd w:val="clear" w:color="auto" w:fill="FFFFFF"/>
            <w:tcMar>
              <w:top w:w="0" w:type="dxa"/>
              <w:left w:w="0" w:type="dxa"/>
              <w:bottom w:w="0" w:type="dxa"/>
              <w:right w:w="0" w:type="dxa"/>
            </w:tcMar>
            <w:vAlign w:val="center"/>
          </w:tcPr>
          <w:p w14:paraId="58D0422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1.09 to 1.81</w:t>
            </w:r>
          </w:p>
        </w:tc>
        <w:tc>
          <w:tcPr>
            <w:tcW w:w="1378" w:type="dxa"/>
            <w:shd w:val="clear" w:color="auto" w:fill="FFFFFF"/>
            <w:tcMar>
              <w:top w:w="0" w:type="dxa"/>
              <w:left w:w="0" w:type="dxa"/>
              <w:bottom w:w="0" w:type="dxa"/>
              <w:right w:w="0" w:type="dxa"/>
            </w:tcMar>
            <w:vAlign w:val="center"/>
          </w:tcPr>
          <w:p w14:paraId="488769B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0.72</w:t>
            </w:r>
          </w:p>
        </w:tc>
        <w:tc>
          <w:tcPr>
            <w:tcW w:w="1573" w:type="dxa"/>
            <w:shd w:val="clear" w:color="auto" w:fill="FFFFFF"/>
            <w:tcMar>
              <w:top w:w="0" w:type="dxa"/>
              <w:left w:w="0" w:type="dxa"/>
              <w:bottom w:w="0" w:type="dxa"/>
              <w:right w:w="0" w:type="dxa"/>
            </w:tcMar>
            <w:vAlign w:val="center"/>
          </w:tcPr>
          <w:p w14:paraId="0DEFD2F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0.57 to 0.91</w:t>
            </w:r>
          </w:p>
        </w:tc>
      </w:tr>
      <w:tr w:rsidR="00967197" w:rsidRPr="00DB64E9" w14:paraId="30ADCA10" w14:textId="77777777" w:rsidTr="009B0BCB">
        <w:trPr>
          <w:cantSplit/>
          <w:jc w:val="center"/>
        </w:trPr>
        <w:tc>
          <w:tcPr>
            <w:tcW w:w="2887" w:type="dxa"/>
            <w:shd w:val="clear" w:color="auto" w:fill="FFFFFF"/>
            <w:tcMar>
              <w:top w:w="0" w:type="dxa"/>
              <w:left w:w="0" w:type="dxa"/>
              <w:bottom w:w="0" w:type="dxa"/>
              <w:right w:w="0" w:type="dxa"/>
            </w:tcMar>
            <w:vAlign w:val="center"/>
          </w:tcPr>
          <w:p w14:paraId="739F690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Calendar time (+30 days)</w:t>
            </w:r>
          </w:p>
        </w:tc>
        <w:tc>
          <w:tcPr>
            <w:tcW w:w="966" w:type="dxa"/>
            <w:shd w:val="clear" w:color="auto" w:fill="FFFFFF"/>
            <w:tcMar>
              <w:top w:w="0" w:type="dxa"/>
              <w:left w:w="0" w:type="dxa"/>
              <w:bottom w:w="0" w:type="dxa"/>
              <w:right w:w="0" w:type="dxa"/>
            </w:tcMar>
            <w:vAlign w:val="center"/>
          </w:tcPr>
          <w:p w14:paraId="458DACA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1.21</w:t>
            </w:r>
          </w:p>
        </w:tc>
        <w:tc>
          <w:tcPr>
            <w:tcW w:w="1573" w:type="dxa"/>
            <w:shd w:val="clear" w:color="auto" w:fill="FFFFFF"/>
            <w:tcMar>
              <w:top w:w="0" w:type="dxa"/>
              <w:left w:w="0" w:type="dxa"/>
              <w:bottom w:w="0" w:type="dxa"/>
              <w:right w:w="0" w:type="dxa"/>
            </w:tcMar>
            <w:vAlign w:val="center"/>
          </w:tcPr>
          <w:p w14:paraId="67246A0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0.99 to 1.46</w:t>
            </w:r>
          </w:p>
        </w:tc>
        <w:tc>
          <w:tcPr>
            <w:tcW w:w="1378" w:type="dxa"/>
            <w:shd w:val="clear" w:color="auto" w:fill="FFFFFF"/>
            <w:tcMar>
              <w:top w:w="0" w:type="dxa"/>
              <w:left w:w="0" w:type="dxa"/>
              <w:bottom w:w="0" w:type="dxa"/>
              <w:right w:w="0" w:type="dxa"/>
            </w:tcMar>
            <w:vAlign w:val="center"/>
          </w:tcPr>
          <w:p w14:paraId="7B04DB6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0.59</w:t>
            </w:r>
          </w:p>
        </w:tc>
        <w:tc>
          <w:tcPr>
            <w:tcW w:w="1573" w:type="dxa"/>
            <w:shd w:val="clear" w:color="auto" w:fill="FFFFFF"/>
            <w:tcMar>
              <w:top w:w="0" w:type="dxa"/>
              <w:left w:w="0" w:type="dxa"/>
              <w:bottom w:w="0" w:type="dxa"/>
              <w:right w:w="0" w:type="dxa"/>
            </w:tcMar>
            <w:vAlign w:val="center"/>
          </w:tcPr>
          <w:p w14:paraId="0461A2C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0.42 to 0.80</w:t>
            </w:r>
          </w:p>
        </w:tc>
      </w:tr>
      <w:tr w:rsidR="00967197" w:rsidRPr="00DB64E9" w14:paraId="189F7189" w14:textId="77777777" w:rsidTr="009B0BCB">
        <w:trPr>
          <w:cantSplit/>
          <w:jc w:val="center"/>
        </w:trPr>
        <w:tc>
          <w:tcPr>
            <w:tcW w:w="2887" w:type="dxa"/>
            <w:shd w:val="clear" w:color="auto" w:fill="FFFFFF"/>
            <w:tcMar>
              <w:top w:w="0" w:type="dxa"/>
              <w:left w:w="0" w:type="dxa"/>
              <w:bottom w:w="0" w:type="dxa"/>
              <w:right w:w="0" w:type="dxa"/>
            </w:tcMar>
            <w:vAlign w:val="center"/>
          </w:tcPr>
          <w:p w14:paraId="162D9CA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BMI (+5 kg/m2)</w:t>
            </w:r>
          </w:p>
        </w:tc>
        <w:tc>
          <w:tcPr>
            <w:tcW w:w="966" w:type="dxa"/>
            <w:shd w:val="clear" w:color="auto" w:fill="FFFFFF"/>
            <w:tcMar>
              <w:top w:w="0" w:type="dxa"/>
              <w:left w:w="0" w:type="dxa"/>
              <w:bottom w:w="0" w:type="dxa"/>
              <w:right w:w="0" w:type="dxa"/>
            </w:tcMar>
            <w:vAlign w:val="center"/>
          </w:tcPr>
          <w:p w14:paraId="6EDEBE0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1.12</w:t>
            </w:r>
          </w:p>
        </w:tc>
        <w:tc>
          <w:tcPr>
            <w:tcW w:w="1573" w:type="dxa"/>
            <w:shd w:val="clear" w:color="auto" w:fill="FFFFFF"/>
            <w:tcMar>
              <w:top w:w="0" w:type="dxa"/>
              <w:left w:w="0" w:type="dxa"/>
              <w:bottom w:w="0" w:type="dxa"/>
              <w:right w:w="0" w:type="dxa"/>
            </w:tcMar>
            <w:vAlign w:val="center"/>
          </w:tcPr>
          <w:p w14:paraId="722C0D5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0.93 to 1.33</w:t>
            </w:r>
          </w:p>
        </w:tc>
        <w:tc>
          <w:tcPr>
            <w:tcW w:w="1378" w:type="dxa"/>
            <w:shd w:val="clear" w:color="auto" w:fill="FFFFFF"/>
            <w:tcMar>
              <w:top w:w="0" w:type="dxa"/>
              <w:left w:w="0" w:type="dxa"/>
              <w:bottom w:w="0" w:type="dxa"/>
              <w:right w:w="0" w:type="dxa"/>
            </w:tcMar>
            <w:vAlign w:val="center"/>
          </w:tcPr>
          <w:p w14:paraId="1F07DE6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1.02</w:t>
            </w:r>
          </w:p>
        </w:tc>
        <w:tc>
          <w:tcPr>
            <w:tcW w:w="1573" w:type="dxa"/>
            <w:shd w:val="clear" w:color="auto" w:fill="FFFFFF"/>
            <w:tcMar>
              <w:top w:w="0" w:type="dxa"/>
              <w:left w:w="0" w:type="dxa"/>
              <w:bottom w:w="0" w:type="dxa"/>
              <w:right w:w="0" w:type="dxa"/>
            </w:tcMar>
            <w:vAlign w:val="center"/>
          </w:tcPr>
          <w:p w14:paraId="0BECDB2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0.86 to 1.19</w:t>
            </w:r>
          </w:p>
        </w:tc>
      </w:tr>
      <w:tr w:rsidR="00967197" w:rsidRPr="00DB64E9" w14:paraId="5AE295BF" w14:textId="77777777" w:rsidTr="009B0BCB">
        <w:trPr>
          <w:cantSplit/>
          <w:jc w:val="center"/>
        </w:trPr>
        <w:tc>
          <w:tcPr>
            <w:tcW w:w="2887" w:type="dxa"/>
            <w:shd w:val="clear" w:color="auto" w:fill="FFFFFF"/>
            <w:tcMar>
              <w:top w:w="0" w:type="dxa"/>
              <w:left w:w="0" w:type="dxa"/>
              <w:bottom w:w="0" w:type="dxa"/>
              <w:right w:w="0" w:type="dxa"/>
            </w:tcMar>
            <w:vAlign w:val="center"/>
          </w:tcPr>
          <w:p w14:paraId="37D34181" w14:textId="741D89AB"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 position</w:t>
            </w:r>
            <w:r w:rsidR="009B0BCB">
              <w:rPr>
                <w:rFonts w:ascii="Times New Roman" w:eastAsia="Arial" w:hAnsi="Times New Roman" w:cs="Times New Roman"/>
                <w:color w:val="111111"/>
                <w:sz w:val="22"/>
                <w:szCs w:val="22"/>
              </w:rPr>
              <w:t xml:space="preserve"> during ECMO</w:t>
            </w:r>
          </w:p>
        </w:tc>
        <w:tc>
          <w:tcPr>
            <w:tcW w:w="966" w:type="dxa"/>
            <w:shd w:val="clear" w:color="auto" w:fill="FFFFFF"/>
            <w:tcMar>
              <w:top w:w="0" w:type="dxa"/>
              <w:left w:w="0" w:type="dxa"/>
              <w:bottom w:w="0" w:type="dxa"/>
              <w:right w:w="0" w:type="dxa"/>
            </w:tcMar>
            <w:vAlign w:val="center"/>
          </w:tcPr>
          <w:p w14:paraId="3E84B63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0.85</w:t>
            </w:r>
          </w:p>
        </w:tc>
        <w:tc>
          <w:tcPr>
            <w:tcW w:w="1573" w:type="dxa"/>
            <w:shd w:val="clear" w:color="auto" w:fill="FFFFFF"/>
            <w:tcMar>
              <w:top w:w="0" w:type="dxa"/>
              <w:left w:w="0" w:type="dxa"/>
              <w:bottom w:w="0" w:type="dxa"/>
              <w:right w:w="0" w:type="dxa"/>
            </w:tcMar>
            <w:vAlign w:val="center"/>
          </w:tcPr>
          <w:p w14:paraId="044E8F2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0.34 to 1.95</w:t>
            </w:r>
          </w:p>
        </w:tc>
        <w:tc>
          <w:tcPr>
            <w:tcW w:w="1378" w:type="dxa"/>
            <w:shd w:val="clear" w:color="auto" w:fill="FFFFFF"/>
            <w:tcMar>
              <w:top w:w="0" w:type="dxa"/>
              <w:left w:w="0" w:type="dxa"/>
              <w:bottom w:w="0" w:type="dxa"/>
              <w:right w:w="0" w:type="dxa"/>
            </w:tcMar>
            <w:vAlign w:val="center"/>
          </w:tcPr>
          <w:p w14:paraId="54D7AA9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0.04</w:t>
            </w:r>
          </w:p>
        </w:tc>
        <w:tc>
          <w:tcPr>
            <w:tcW w:w="1573" w:type="dxa"/>
            <w:shd w:val="clear" w:color="auto" w:fill="FFFFFF"/>
            <w:tcMar>
              <w:top w:w="0" w:type="dxa"/>
              <w:left w:w="0" w:type="dxa"/>
              <w:bottom w:w="0" w:type="dxa"/>
              <w:right w:w="0" w:type="dxa"/>
            </w:tcMar>
            <w:vAlign w:val="center"/>
          </w:tcPr>
          <w:p w14:paraId="70B7EBE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0.00 to 0.32</w:t>
            </w:r>
          </w:p>
        </w:tc>
      </w:tr>
      <w:tr w:rsidR="00967197" w:rsidRPr="00DB64E9" w14:paraId="290F34AA" w14:textId="77777777" w:rsidTr="009B0BCB">
        <w:trPr>
          <w:cantSplit/>
          <w:jc w:val="center"/>
        </w:trPr>
        <w:tc>
          <w:tcPr>
            <w:tcW w:w="2887" w:type="dxa"/>
            <w:tcBorders>
              <w:bottom w:val="single" w:sz="4" w:space="0" w:color="auto"/>
            </w:tcBorders>
            <w:shd w:val="clear" w:color="auto" w:fill="FFFFFF"/>
            <w:tcMar>
              <w:top w:w="0" w:type="dxa"/>
              <w:left w:w="0" w:type="dxa"/>
              <w:bottom w:w="0" w:type="dxa"/>
              <w:right w:w="0" w:type="dxa"/>
            </w:tcMar>
            <w:vAlign w:val="center"/>
          </w:tcPr>
          <w:p w14:paraId="4197B87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 before ECMO</w:t>
            </w:r>
          </w:p>
        </w:tc>
        <w:tc>
          <w:tcPr>
            <w:tcW w:w="966" w:type="dxa"/>
            <w:tcBorders>
              <w:bottom w:val="single" w:sz="4" w:space="0" w:color="auto"/>
            </w:tcBorders>
            <w:shd w:val="clear" w:color="auto" w:fill="FFFFFF"/>
            <w:tcMar>
              <w:top w:w="0" w:type="dxa"/>
              <w:left w:w="0" w:type="dxa"/>
              <w:bottom w:w="0" w:type="dxa"/>
              <w:right w:w="0" w:type="dxa"/>
            </w:tcMar>
            <w:vAlign w:val="center"/>
          </w:tcPr>
          <w:p w14:paraId="748DC07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0.97</w:t>
            </w:r>
          </w:p>
        </w:tc>
        <w:tc>
          <w:tcPr>
            <w:tcW w:w="1573" w:type="dxa"/>
            <w:tcBorders>
              <w:bottom w:val="single" w:sz="4" w:space="0" w:color="auto"/>
            </w:tcBorders>
            <w:shd w:val="clear" w:color="auto" w:fill="FFFFFF"/>
            <w:tcMar>
              <w:top w:w="0" w:type="dxa"/>
              <w:left w:w="0" w:type="dxa"/>
              <w:bottom w:w="0" w:type="dxa"/>
              <w:right w:w="0" w:type="dxa"/>
            </w:tcMar>
            <w:vAlign w:val="center"/>
          </w:tcPr>
          <w:p w14:paraId="7D1E923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0.54 to 1.75</w:t>
            </w:r>
          </w:p>
        </w:tc>
        <w:tc>
          <w:tcPr>
            <w:tcW w:w="1378" w:type="dxa"/>
            <w:tcBorders>
              <w:bottom w:val="single" w:sz="4" w:space="0" w:color="auto"/>
            </w:tcBorders>
            <w:shd w:val="clear" w:color="auto" w:fill="FFFFFF"/>
            <w:tcMar>
              <w:top w:w="0" w:type="dxa"/>
              <w:left w:w="0" w:type="dxa"/>
              <w:bottom w:w="0" w:type="dxa"/>
              <w:right w:w="0" w:type="dxa"/>
            </w:tcMar>
            <w:vAlign w:val="center"/>
          </w:tcPr>
          <w:p w14:paraId="18DD20B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2.15</w:t>
            </w:r>
          </w:p>
        </w:tc>
        <w:tc>
          <w:tcPr>
            <w:tcW w:w="1573" w:type="dxa"/>
            <w:tcBorders>
              <w:bottom w:val="single" w:sz="4" w:space="0" w:color="auto"/>
            </w:tcBorders>
            <w:shd w:val="clear" w:color="auto" w:fill="FFFFFF"/>
            <w:tcMar>
              <w:top w:w="0" w:type="dxa"/>
              <w:left w:w="0" w:type="dxa"/>
              <w:bottom w:w="0" w:type="dxa"/>
              <w:right w:w="0" w:type="dxa"/>
            </w:tcMar>
            <w:vAlign w:val="center"/>
          </w:tcPr>
          <w:p w14:paraId="763D4F1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1.11 to 4.38</w:t>
            </w:r>
          </w:p>
        </w:tc>
      </w:tr>
    </w:tbl>
    <w:p w14:paraId="47643067" w14:textId="77777777" w:rsidR="00967197" w:rsidRPr="00DB64E9" w:rsidRDefault="00A3527E" w:rsidP="00DB64E9">
      <w:pPr>
        <w:pStyle w:val="FirstParagraph"/>
        <w:spacing w:line="480" w:lineRule="auto"/>
        <w:jc w:val="both"/>
        <w:rPr>
          <w:rFonts w:ascii="Times New Roman" w:hAnsi="Times New Roman" w:cs="Times New Roman"/>
        </w:rPr>
      </w:pPr>
      <w:r w:rsidRPr="00DB64E9">
        <w:rPr>
          <w:rFonts w:ascii="Times New Roman" w:hAnsi="Times New Roman" w:cs="Times New Roman"/>
        </w:rPr>
        <w:t>Prone position somewhat reduces the hazard of death (HR = 0.85).</w:t>
      </w:r>
    </w:p>
    <w:p w14:paraId="69A1C6AB" w14:textId="77777777" w:rsidR="00967197" w:rsidRPr="00DB64E9" w:rsidRDefault="00A3527E" w:rsidP="00DB64E9">
      <w:pPr>
        <w:pStyle w:val="BodyText"/>
        <w:spacing w:line="480" w:lineRule="auto"/>
        <w:jc w:val="both"/>
        <w:rPr>
          <w:rFonts w:ascii="Times New Roman" w:hAnsi="Times New Roman" w:cs="Times New Roman"/>
        </w:rPr>
      </w:pPr>
      <w:r w:rsidRPr="00DB64E9">
        <w:rPr>
          <w:rFonts w:ascii="Times New Roman" w:hAnsi="Times New Roman" w:cs="Times New Roman"/>
        </w:rPr>
        <w:t>Older age increases the hazard of death (HR = 1.40). Older age decreases the hazard of discharge (HR = 0.72), which increases the length of time on ECMO. Calendar time has a strong effect on discharge (HR = 0.59), with more days on ECMO (reduced discharge hazard) over calendar time.</w:t>
      </w:r>
    </w:p>
    <w:p w14:paraId="7E4F737F" w14:textId="77777777" w:rsidR="00967197" w:rsidRPr="00DB64E9" w:rsidRDefault="00A3527E" w:rsidP="00DB64E9">
      <w:pPr>
        <w:pStyle w:val="BodyText"/>
        <w:spacing w:line="480" w:lineRule="auto"/>
        <w:jc w:val="both"/>
        <w:rPr>
          <w:rFonts w:ascii="Times New Roman" w:hAnsi="Times New Roman" w:cs="Times New Roman"/>
        </w:rPr>
      </w:pPr>
      <w:r w:rsidRPr="00DB64E9">
        <w:rPr>
          <w:rFonts w:ascii="Times New Roman" w:hAnsi="Times New Roman" w:cs="Times New Roman"/>
        </w:rPr>
        <w:t>There were 48 patients who were administratively censored, meaning they were not yet discharged or dead by the end of the study.</w:t>
      </w:r>
    </w:p>
    <w:p w14:paraId="490EC61F" w14:textId="77777777" w:rsidR="00967197" w:rsidRPr="00DB64E9" w:rsidRDefault="00A3527E">
      <w:pPr>
        <w:pStyle w:val="Heading3"/>
        <w:rPr>
          <w:rFonts w:ascii="Times New Roman" w:hAnsi="Times New Roman" w:cs="Times New Roman"/>
          <w:color w:val="auto"/>
        </w:rPr>
      </w:pPr>
      <w:bookmarkStart w:id="12" w:name="Xcf95b1220d19755d9b86d91e0804ef78850cd08"/>
      <w:bookmarkEnd w:id="11"/>
      <w:r w:rsidRPr="00DB64E9">
        <w:rPr>
          <w:rFonts w:ascii="Times New Roman" w:hAnsi="Times New Roman" w:cs="Times New Roman"/>
          <w:color w:val="auto"/>
        </w:rPr>
        <w:lastRenderedPageBreak/>
        <w:t>Check Weibull assumption for death and discharge</w:t>
      </w:r>
    </w:p>
    <w:p w14:paraId="56D37E2F" w14:textId="77777777" w:rsidR="00967197" w:rsidRPr="00DB64E9" w:rsidRDefault="00A3527E">
      <w:pPr>
        <w:pStyle w:val="Heading4"/>
        <w:rPr>
          <w:rFonts w:ascii="Times New Roman" w:hAnsi="Times New Roman" w:cs="Times New Roman"/>
          <w:color w:val="auto"/>
        </w:rPr>
      </w:pPr>
      <w:bookmarkStart w:id="13" w:name="a-death"/>
      <w:r w:rsidRPr="00DB64E9">
        <w:rPr>
          <w:rFonts w:ascii="Times New Roman" w:hAnsi="Times New Roman" w:cs="Times New Roman"/>
          <w:color w:val="auto"/>
        </w:rPr>
        <w:t>a) Death</w:t>
      </w:r>
    </w:p>
    <w:p w14:paraId="0A9CB2A2"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7FC615EE" wp14:editId="6D44466A">
            <wp:extent cx="4583458" cy="3666766"/>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28-1.png"/>
                    <pic:cNvPicPr>
                      <a:picLocks noChangeAspect="1" noChangeArrowheads="1"/>
                    </pic:cNvPicPr>
                  </pic:nvPicPr>
                  <pic:blipFill>
                    <a:blip r:embed="rId13"/>
                    <a:stretch>
                      <a:fillRect/>
                    </a:stretch>
                  </pic:blipFill>
                  <pic:spPr bwMode="auto">
                    <a:xfrm>
                      <a:off x="0" y="0"/>
                      <a:ext cx="4583458" cy="3666766"/>
                    </a:xfrm>
                    <a:prstGeom prst="rect">
                      <a:avLst/>
                    </a:prstGeom>
                    <a:noFill/>
                    <a:ln w="9525">
                      <a:noFill/>
                      <a:headEnd/>
                      <a:tailEnd/>
                    </a:ln>
                  </pic:spPr>
                </pic:pic>
              </a:graphicData>
            </a:graphic>
          </wp:inline>
        </w:drawing>
      </w:r>
    </w:p>
    <w:p w14:paraId="387DB75C" w14:textId="77777777" w:rsidR="00967197" w:rsidRPr="00DB64E9" w:rsidRDefault="00A3527E">
      <w:pPr>
        <w:pStyle w:val="Heading4"/>
        <w:rPr>
          <w:rFonts w:ascii="Times New Roman" w:hAnsi="Times New Roman" w:cs="Times New Roman"/>
          <w:color w:val="auto"/>
        </w:rPr>
      </w:pPr>
      <w:bookmarkStart w:id="14" w:name="b-discharge"/>
      <w:bookmarkEnd w:id="13"/>
      <w:r w:rsidRPr="00DB64E9">
        <w:rPr>
          <w:rFonts w:ascii="Times New Roman" w:hAnsi="Times New Roman" w:cs="Times New Roman"/>
          <w:color w:val="auto"/>
        </w:rPr>
        <w:lastRenderedPageBreak/>
        <w:t>b) Discharge</w:t>
      </w:r>
    </w:p>
    <w:p w14:paraId="2EF2C1C0" w14:textId="520333A7" w:rsidR="00841606" w:rsidRDefault="00A3527E" w:rsidP="00841606">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6F4E538E" wp14:editId="2AE862F4">
            <wp:extent cx="4583458" cy="3666766"/>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29-1.png"/>
                    <pic:cNvPicPr>
                      <a:picLocks noChangeAspect="1" noChangeArrowheads="1"/>
                    </pic:cNvPicPr>
                  </pic:nvPicPr>
                  <pic:blipFill>
                    <a:blip r:embed="rId14"/>
                    <a:stretch>
                      <a:fillRect/>
                    </a:stretch>
                  </pic:blipFill>
                  <pic:spPr bwMode="auto">
                    <a:xfrm>
                      <a:off x="0" y="0"/>
                      <a:ext cx="4583458" cy="3666766"/>
                    </a:xfrm>
                    <a:prstGeom prst="rect">
                      <a:avLst/>
                    </a:prstGeom>
                    <a:noFill/>
                    <a:ln w="9525">
                      <a:noFill/>
                      <a:headEnd/>
                      <a:tailEnd/>
                    </a:ln>
                  </pic:spPr>
                </pic:pic>
              </a:graphicData>
            </a:graphic>
          </wp:inline>
        </w:drawing>
      </w:r>
      <w:bookmarkStart w:id="15" w:name="cumulative-survival-models"/>
      <w:bookmarkEnd w:id="10"/>
      <w:bookmarkEnd w:id="12"/>
      <w:bookmarkEnd w:id="14"/>
    </w:p>
    <w:p w14:paraId="39746FBA" w14:textId="77777777" w:rsidR="00841606" w:rsidRDefault="00841606" w:rsidP="00DB64E9">
      <w:pPr>
        <w:pStyle w:val="Heading2"/>
        <w:spacing w:line="480" w:lineRule="auto"/>
        <w:rPr>
          <w:rFonts w:ascii="Times New Roman" w:hAnsi="Times New Roman" w:cs="Times New Roman"/>
          <w:color w:val="auto"/>
        </w:rPr>
      </w:pPr>
    </w:p>
    <w:p w14:paraId="1B55A70F" w14:textId="6BCE22E5" w:rsidR="00967197" w:rsidRPr="00DB64E9" w:rsidRDefault="00A3527E" w:rsidP="00DB64E9">
      <w:pPr>
        <w:pStyle w:val="Heading2"/>
        <w:spacing w:line="480" w:lineRule="auto"/>
        <w:rPr>
          <w:rFonts w:ascii="Times New Roman" w:hAnsi="Times New Roman" w:cs="Times New Roman"/>
          <w:color w:val="auto"/>
        </w:rPr>
      </w:pPr>
      <w:r w:rsidRPr="00DB64E9">
        <w:rPr>
          <w:rFonts w:ascii="Times New Roman" w:hAnsi="Times New Roman" w:cs="Times New Roman"/>
          <w:color w:val="auto"/>
        </w:rPr>
        <w:t>Cumulative survival models</w:t>
      </w:r>
    </w:p>
    <w:p w14:paraId="3FF6A4BE" w14:textId="77777777" w:rsidR="00967197" w:rsidRPr="00DB64E9" w:rsidRDefault="00A3527E" w:rsidP="00DB64E9">
      <w:pPr>
        <w:pStyle w:val="FirstParagraph"/>
        <w:spacing w:line="480" w:lineRule="auto"/>
        <w:rPr>
          <w:rFonts w:ascii="Times New Roman" w:hAnsi="Times New Roman" w:cs="Times New Roman"/>
        </w:rPr>
      </w:pPr>
      <w:r w:rsidRPr="00DB64E9">
        <w:rPr>
          <w:rFonts w:ascii="Times New Roman" w:hAnsi="Times New Roman" w:cs="Times New Roman"/>
        </w:rPr>
        <w:t>The survival models in this section focus on the patients’ final (or cumulative) outcome of death and discharge, whereas the previous models examined the instantaneous hazard of experiencing death or discharge.</w:t>
      </w:r>
    </w:p>
    <w:p w14:paraId="741AF2FF" w14:textId="5FE1621C" w:rsidR="00967197" w:rsidRDefault="00A3527E" w:rsidP="00DB64E9">
      <w:pPr>
        <w:pStyle w:val="BodyText"/>
        <w:spacing w:line="480" w:lineRule="auto"/>
        <w:rPr>
          <w:rFonts w:ascii="Times New Roman" w:hAnsi="Times New Roman" w:cs="Times New Roman"/>
        </w:rPr>
      </w:pPr>
      <w:r w:rsidRPr="00DB64E9">
        <w:rPr>
          <w:rFonts w:ascii="Times New Roman" w:hAnsi="Times New Roman" w:cs="Times New Roman"/>
        </w:rPr>
        <w:t>The table below shows the cumulative hazard ratios and 95% confidence intervals for death and discharge.</w:t>
      </w:r>
    </w:p>
    <w:p w14:paraId="647DC135" w14:textId="1C028B44" w:rsidR="00841606" w:rsidRDefault="00841606" w:rsidP="00DB64E9">
      <w:pPr>
        <w:pStyle w:val="BodyText"/>
        <w:spacing w:line="480" w:lineRule="auto"/>
        <w:rPr>
          <w:rFonts w:ascii="Times New Roman" w:hAnsi="Times New Roman" w:cs="Times New Roman"/>
        </w:rPr>
      </w:pPr>
    </w:p>
    <w:p w14:paraId="28A56F18" w14:textId="77777777" w:rsidR="00841606" w:rsidRPr="00DB64E9" w:rsidRDefault="00841606" w:rsidP="00DB64E9">
      <w:pPr>
        <w:pStyle w:val="BodyText"/>
        <w:spacing w:line="480" w:lineRule="auto"/>
        <w:rPr>
          <w:rFonts w:ascii="Times New Roman" w:hAnsi="Times New Roman" w:cs="Times New Roman"/>
        </w:rPr>
      </w:pPr>
    </w:p>
    <w:p w14:paraId="48E92902" w14:textId="71895F02" w:rsidR="00967197" w:rsidRPr="00DB64E9" w:rsidRDefault="00A3527E" w:rsidP="00DB64E9">
      <w:pPr>
        <w:pStyle w:val="SourceCode"/>
        <w:spacing w:line="480" w:lineRule="auto"/>
        <w:rPr>
          <w:rFonts w:ascii="Times New Roman" w:hAnsi="Times New Roman" w:cs="Times New Roman"/>
        </w:rPr>
      </w:pPr>
      <w:r w:rsidRPr="00DB64E9">
        <w:rPr>
          <w:rStyle w:val="VerbatimChar"/>
          <w:rFonts w:ascii="Times New Roman" w:hAnsi="Times New Roman" w:cs="Times New Roman"/>
          <w:b/>
          <w:bCs/>
        </w:rPr>
        <w:lastRenderedPageBreak/>
        <w:t>Table:</w:t>
      </w:r>
      <w:r w:rsidRPr="00DB64E9">
        <w:rPr>
          <w:rStyle w:val="VerbatimChar"/>
          <w:rFonts w:ascii="Times New Roman" w:hAnsi="Times New Roman" w:cs="Times New Roman"/>
        </w:rPr>
        <w:t xml:space="preserve"> Hazard ratios and 95% confidence intervals</w:t>
      </w:r>
      <w:r w:rsidR="009B0BCB">
        <w:rPr>
          <w:rStyle w:val="VerbatimChar"/>
          <w:rFonts w:ascii="Times New Roman" w:hAnsi="Times New Roman" w:cs="Times New Roman"/>
        </w:rPr>
        <w:t xml:space="preserve"> for death and discharge</w:t>
      </w:r>
      <w:r w:rsidRPr="00DB64E9">
        <w:rPr>
          <w:rStyle w:val="VerbatimChar"/>
          <w:rFonts w:ascii="Times New Roman" w:hAnsi="Times New Roman" w:cs="Times New Roman"/>
        </w:rPr>
        <w:t xml:space="preserve"> using a cumulative probability regression model</w:t>
      </w:r>
    </w:p>
    <w:tbl>
      <w:tblPr>
        <w:tblStyle w:val="Table"/>
        <w:tblW w:w="8376" w:type="dxa"/>
        <w:jc w:val="center"/>
        <w:tblLayout w:type="fixed"/>
        <w:tblLook w:val="0420" w:firstRow="1" w:lastRow="0" w:firstColumn="0" w:lastColumn="0" w:noHBand="0" w:noVBand="1"/>
      </w:tblPr>
      <w:tblGrid>
        <w:gridCol w:w="2886"/>
        <w:gridCol w:w="966"/>
        <w:gridCol w:w="1573"/>
        <w:gridCol w:w="1378"/>
        <w:gridCol w:w="1573"/>
      </w:tblGrid>
      <w:tr w:rsidR="00967197" w:rsidRPr="00DB64E9" w14:paraId="73BA5271" w14:textId="77777777" w:rsidTr="009B0BCB">
        <w:trPr>
          <w:cantSplit/>
          <w:tblHeader/>
          <w:jc w:val="center"/>
        </w:trPr>
        <w:tc>
          <w:tcPr>
            <w:tcW w:w="288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D6FBAF" w14:textId="77777777" w:rsidR="00967197" w:rsidRPr="00DB64E9" w:rsidRDefault="00967197">
            <w:pPr>
              <w:spacing w:before="40" w:after="40"/>
              <w:ind w:left="100" w:right="100"/>
              <w:jc w:val="center"/>
              <w:rPr>
                <w:rFonts w:ascii="Times New Roman" w:hAnsi="Times New Roman" w:cs="Times New Roman"/>
              </w:rPr>
            </w:pPr>
          </w:p>
        </w:tc>
        <w:tc>
          <w:tcPr>
            <w:tcW w:w="2539"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98226C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Death</w:t>
            </w:r>
          </w:p>
        </w:tc>
        <w:tc>
          <w:tcPr>
            <w:tcW w:w="2951"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115FDE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Discharge</w:t>
            </w:r>
          </w:p>
        </w:tc>
      </w:tr>
      <w:tr w:rsidR="00967197" w:rsidRPr="00DB64E9" w14:paraId="784CD12B" w14:textId="77777777" w:rsidTr="009B0BCB">
        <w:trPr>
          <w:cantSplit/>
          <w:tblHeader/>
          <w:jc w:val="center"/>
        </w:trPr>
        <w:tc>
          <w:tcPr>
            <w:tcW w:w="2887" w:type="dxa"/>
            <w:tcBorders>
              <w:top w:val="single" w:sz="4" w:space="0" w:color="auto"/>
            </w:tcBorders>
            <w:shd w:val="clear" w:color="auto" w:fill="FFFFFF"/>
            <w:tcMar>
              <w:top w:w="0" w:type="dxa"/>
              <w:left w:w="0" w:type="dxa"/>
              <w:bottom w:w="0" w:type="dxa"/>
              <w:right w:w="0" w:type="dxa"/>
            </w:tcMar>
            <w:vAlign w:val="center"/>
          </w:tcPr>
          <w:p w14:paraId="4DF9BCD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Variable</w:t>
            </w:r>
          </w:p>
        </w:tc>
        <w:tc>
          <w:tcPr>
            <w:tcW w:w="966" w:type="dxa"/>
            <w:tcBorders>
              <w:top w:val="single" w:sz="4" w:space="0" w:color="auto"/>
            </w:tcBorders>
            <w:shd w:val="clear" w:color="auto" w:fill="FFFFFF"/>
            <w:tcMar>
              <w:top w:w="0" w:type="dxa"/>
              <w:left w:w="0" w:type="dxa"/>
              <w:bottom w:w="0" w:type="dxa"/>
              <w:right w:w="0" w:type="dxa"/>
            </w:tcMar>
            <w:vAlign w:val="center"/>
          </w:tcPr>
          <w:p w14:paraId="00CEBE2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HR1</w:t>
            </w:r>
          </w:p>
        </w:tc>
        <w:tc>
          <w:tcPr>
            <w:tcW w:w="1573" w:type="dxa"/>
            <w:tcBorders>
              <w:top w:val="single" w:sz="4" w:space="0" w:color="auto"/>
            </w:tcBorders>
            <w:shd w:val="clear" w:color="auto" w:fill="FFFFFF"/>
            <w:tcMar>
              <w:top w:w="0" w:type="dxa"/>
              <w:left w:w="0" w:type="dxa"/>
              <w:bottom w:w="0" w:type="dxa"/>
              <w:right w:w="0" w:type="dxa"/>
            </w:tcMar>
            <w:vAlign w:val="center"/>
          </w:tcPr>
          <w:p w14:paraId="1661B88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CI1</w:t>
            </w:r>
          </w:p>
        </w:tc>
        <w:tc>
          <w:tcPr>
            <w:tcW w:w="1378" w:type="dxa"/>
            <w:tcBorders>
              <w:top w:val="single" w:sz="4" w:space="0" w:color="auto"/>
            </w:tcBorders>
            <w:shd w:val="clear" w:color="auto" w:fill="FFFFFF"/>
            <w:tcMar>
              <w:top w:w="0" w:type="dxa"/>
              <w:left w:w="0" w:type="dxa"/>
              <w:bottom w:w="0" w:type="dxa"/>
              <w:right w:w="0" w:type="dxa"/>
            </w:tcMar>
            <w:vAlign w:val="center"/>
          </w:tcPr>
          <w:p w14:paraId="3DF1157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HR2</w:t>
            </w:r>
          </w:p>
        </w:tc>
        <w:tc>
          <w:tcPr>
            <w:tcW w:w="1573" w:type="dxa"/>
            <w:tcBorders>
              <w:top w:val="single" w:sz="4" w:space="0" w:color="auto"/>
            </w:tcBorders>
            <w:shd w:val="clear" w:color="auto" w:fill="FFFFFF"/>
            <w:tcMar>
              <w:top w:w="0" w:type="dxa"/>
              <w:left w:w="0" w:type="dxa"/>
              <w:bottom w:w="0" w:type="dxa"/>
              <w:right w:w="0" w:type="dxa"/>
            </w:tcMar>
            <w:vAlign w:val="center"/>
          </w:tcPr>
          <w:p w14:paraId="64D2712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CI2</w:t>
            </w:r>
          </w:p>
        </w:tc>
      </w:tr>
      <w:tr w:rsidR="00967197" w:rsidRPr="00DB64E9" w14:paraId="02AB9BF9" w14:textId="77777777" w:rsidTr="009B0BCB">
        <w:trPr>
          <w:cantSplit/>
          <w:jc w:val="center"/>
        </w:trPr>
        <w:tc>
          <w:tcPr>
            <w:tcW w:w="2887" w:type="dxa"/>
            <w:shd w:val="clear" w:color="auto" w:fill="FFFFFF"/>
            <w:tcMar>
              <w:top w:w="0" w:type="dxa"/>
              <w:left w:w="0" w:type="dxa"/>
              <w:bottom w:w="0" w:type="dxa"/>
              <w:right w:w="0" w:type="dxa"/>
            </w:tcMar>
            <w:vAlign w:val="center"/>
          </w:tcPr>
          <w:p w14:paraId="3601483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966" w:type="dxa"/>
            <w:shd w:val="clear" w:color="auto" w:fill="FFFFFF"/>
            <w:tcMar>
              <w:top w:w="0" w:type="dxa"/>
              <w:left w:w="0" w:type="dxa"/>
              <w:bottom w:w="0" w:type="dxa"/>
              <w:right w:w="0" w:type="dxa"/>
            </w:tcMar>
            <w:vAlign w:val="center"/>
          </w:tcPr>
          <w:p w14:paraId="6A3B7D7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1.19</w:t>
            </w:r>
          </w:p>
        </w:tc>
        <w:tc>
          <w:tcPr>
            <w:tcW w:w="1573" w:type="dxa"/>
            <w:shd w:val="clear" w:color="auto" w:fill="FFFFFF"/>
            <w:tcMar>
              <w:top w:w="0" w:type="dxa"/>
              <w:left w:w="0" w:type="dxa"/>
              <w:bottom w:w="0" w:type="dxa"/>
              <w:right w:w="0" w:type="dxa"/>
            </w:tcMar>
            <w:vAlign w:val="center"/>
          </w:tcPr>
          <w:p w14:paraId="0748BC7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0.77 to 1.86</w:t>
            </w:r>
          </w:p>
        </w:tc>
        <w:tc>
          <w:tcPr>
            <w:tcW w:w="1378" w:type="dxa"/>
            <w:shd w:val="clear" w:color="auto" w:fill="FFFFFF"/>
            <w:tcMar>
              <w:top w:w="0" w:type="dxa"/>
              <w:left w:w="0" w:type="dxa"/>
              <w:bottom w:w="0" w:type="dxa"/>
              <w:right w:w="0" w:type="dxa"/>
            </w:tcMar>
            <w:vAlign w:val="center"/>
          </w:tcPr>
          <w:p w14:paraId="0C71BA6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0.73</w:t>
            </w:r>
          </w:p>
        </w:tc>
        <w:tc>
          <w:tcPr>
            <w:tcW w:w="1573" w:type="dxa"/>
            <w:shd w:val="clear" w:color="auto" w:fill="FFFFFF"/>
            <w:tcMar>
              <w:top w:w="0" w:type="dxa"/>
              <w:left w:w="0" w:type="dxa"/>
              <w:bottom w:w="0" w:type="dxa"/>
              <w:right w:w="0" w:type="dxa"/>
            </w:tcMar>
            <w:vAlign w:val="center"/>
          </w:tcPr>
          <w:p w14:paraId="0207DCB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0.48 to 1.12</w:t>
            </w:r>
          </w:p>
        </w:tc>
      </w:tr>
      <w:tr w:rsidR="00967197" w:rsidRPr="00DB64E9" w14:paraId="7B6D4F65" w14:textId="77777777" w:rsidTr="009B0BCB">
        <w:trPr>
          <w:cantSplit/>
          <w:jc w:val="center"/>
        </w:trPr>
        <w:tc>
          <w:tcPr>
            <w:tcW w:w="2887" w:type="dxa"/>
            <w:shd w:val="clear" w:color="auto" w:fill="FFFFFF"/>
            <w:tcMar>
              <w:top w:w="0" w:type="dxa"/>
              <w:left w:w="0" w:type="dxa"/>
              <w:bottom w:w="0" w:type="dxa"/>
              <w:right w:w="0" w:type="dxa"/>
            </w:tcMar>
            <w:vAlign w:val="center"/>
          </w:tcPr>
          <w:p w14:paraId="0C8B4F1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Age (+10 years)</w:t>
            </w:r>
          </w:p>
        </w:tc>
        <w:tc>
          <w:tcPr>
            <w:tcW w:w="966" w:type="dxa"/>
            <w:shd w:val="clear" w:color="auto" w:fill="FFFFFF"/>
            <w:tcMar>
              <w:top w:w="0" w:type="dxa"/>
              <w:left w:w="0" w:type="dxa"/>
              <w:bottom w:w="0" w:type="dxa"/>
              <w:right w:w="0" w:type="dxa"/>
            </w:tcMar>
            <w:vAlign w:val="center"/>
          </w:tcPr>
          <w:p w14:paraId="5766EA1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1.46</w:t>
            </w:r>
          </w:p>
        </w:tc>
        <w:tc>
          <w:tcPr>
            <w:tcW w:w="1573" w:type="dxa"/>
            <w:shd w:val="clear" w:color="auto" w:fill="FFFFFF"/>
            <w:tcMar>
              <w:top w:w="0" w:type="dxa"/>
              <w:left w:w="0" w:type="dxa"/>
              <w:bottom w:w="0" w:type="dxa"/>
              <w:right w:w="0" w:type="dxa"/>
            </w:tcMar>
            <w:vAlign w:val="center"/>
          </w:tcPr>
          <w:p w14:paraId="222F4F6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1.19 to 1.78</w:t>
            </w:r>
          </w:p>
        </w:tc>
        <w:tc>
          <w:tcPr>
            <w:tcW w:w="1378" w:type="dxa"/>
            <w:shd w:val="clear" w:color="auto" w:fill="FFFFFF"/>
            <w:tcMar>
              <w:top w:w="0" w:type="dxa"/>
              <w:left w:w="0" w:type="dxa"/>
              <w:bottom w:w="0" w:type="dxa"/>
              <w:right w:w="0" w:type="dxa"/>
            </w:tcMar>
            <w:vAlign w:val="center"/>
          </w:tcPr>
          <w:p w14:paraId="0C065BB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0.78</w:t>
            </w:r>
          </w:p>
        </w:tc>
        <w:tc>
          <w:tcPr>
            <w:tcW w:w="1573" w:type="dxa"/>
            <w:shd w:val="clear" w:color="auto" w:fill="FFFFFF"/>
            <w:tcMar>
              <w:top w:w="0" w:type="dxa"/>
              <w:left w:w="0" w:type="dxa"/>
              <w:bottom w:w="0" w:type="dxa"/>
              <w:right w:w="0" w:type="dxa"/>
            </w:tcMar>
            <w:vAlign w:val="center"/>
          </w:tcPr>
          <w:p w14:paraId="6AF95CE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0.66 to 0.93</w:t>
            </w:r>
          </w:p>
        </w:tc>
      </w:tr>
      <w:tr w:rsidR="00967197" w:rsidRPr="00DB64E9" w14:paraId="48EECEA4" w14:textId="77777777" w:rsidTr="009B0BCB">
        <w:trPr>
          <w:cantSplit/>
          <w:jc w:val="center"/>
        </w:trPr>
        <w:tc>
          <w:tcPr>
            <w:tcW w:w="2887" w:type="dxa"/>
            <w:shd w:val="clear" w:color="auto" w:fill="FFFFFF"/>
            <w:tcMar>
              <w:top w:w="0" w:type="dxa"/>
              <w:left w:w="0" w:type="dxa"/>
              <w:bottom w:w="0" w:type="dxa"/>
              <w:right w:w="0" w:type="dxa"/>
            </w:tcMar>
            <w:vAlign w:val="center"/>
          </w:tcPr>
          <w:p w14:paraId="2B8BDB4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Calendar time (+30 days)</w:t>
            </w:r>
          </w:p>
        </w:tc>
        <w:tc>
          <w:tcPr>
            <w:tcW w:w="966" w:type="dxa"/>
            <w:shd w:val="clear" w:color="auto" w:fill="FFFFFF"/>
            <w:tcMar>
              <w:top w:w="0" w:type="dxa"/>
              <w:left w:w="0" w:type="dxa"/>
              <w:bottom w:w="0" w:type="dxa"/>
              <w:right w:w="0" w:type="dxa"/>
            </w:tcMar>
            <w:vAlign w:val="center"/>
          </w:tcPr>
          <w:p w14:paraId="2F687AA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1.10</w:t>
            </w:r>
          </w:p>
        </w:tc>
        <w:tc>
          <w:tcPr>
            <w:tcW w:w="1573" w:type="dxa"/>
            <w:shd w:val="clear" w:color="auto" w:fill="FFFFFF"/>
            <w:tcMar>
              <w:top w:w="0" w:type="dxa"/>
              <w:left w:w="0" w:type="dxa"/>
              <w:bottom w:w="0" w:type="dxa"/>
              <w:right w:w="0" w:type="dxa"/>
            </w:tcMar>
            <w:vAlign w:val="center"/>
          </w:tcPr>
          <w:p w14:paraId="563536A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0.99 to 1.23</w:t>
            </w:r>
          </w:p>
        </w:tc>
        <w:tc>
          <w:tcPr>
            <w:tcW w:w="1378" w:type="dxa"/>
            <w:shd w:val="clear" w:color="auto" w:fill="FFFFFF"/>
            <w:tcMar>
              <w:top w:w="0" w:type="dxa"/>
              <w:left w:w="0" w:type="dxa"/>
              <w:bottom w:w="0" w:type="dxa"/>
              <w:right w:w="0" w:type="dxa"/>
            </w:tcMar>
            <w:vAlign w:val="center"/>
          </w:tcPr>
          <w:p w14:paraId="527F499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0.74</w:t>
            </w:r>
          </w:p>
        </w:tc>
        <w:tc>
          <w:tcPr>
            <w:tcW w:w="1573" w:type="dxa"/>
            <w:shd w:val="clear" w:color="auto" w:fill="FFFFFF"/>
            <w:tcMar>
              <w:top w:w="0" w:type="dxa"/>
              <w:left w:w="0" w:type="dxa"/>
              <w:bottom w:w="0" w:type="dxa"/>
              <w:right w:w="0" w:type="dxa"/>
            </w:tcMar>
            <w:vAlign w:val="center"/>
          </w:tcPr>
          <w:p w14:paraId="7835F46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0.63 to 0.87</w:t>
            </w:r>
          </w:p>
        </w:tc>
      </w:tr>
      <w:tr w:rsidR="00967197" w:rsidRPr="00DB64E9" w14:paraId="7356E734" w14:textId="77777777" w:rsidTr="009B0BCB">
        <w:trPr>
          <w:cantSplit/>
          <w:jc w:val="center"/>
        </w:trPr>
        <w:tc>
          <w:tcPr>
            <w:tcW w:w="2887" w:type="dxa"/>
            <w:shd w:val="clear" w:color="auto" w:fill="FFFFFF"/>
            <w:tcMar>
              <w:top w:w="0" w:type="dxa"/>
              <w:left w:w="0" w:type="dxa"/>
              <w:bottom w:w="0" w:type="dxa"/>
              <w:right w:w="0" w:type="dxa"/>
            </w:tcMar>
            <w:vAlign w:val="center"/>
          </w:tcPr>
          <w:p w14:paraId="0C7A49B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BMI (+5 kg/m2)</w:t>
            </w:r>
          </w:p>
        </w:tc>
        <w:tc>
          <w:tcPr>
            <w:tcW w:w="966" w:type="dxa"/>
            <w:shd w:val="clear" w:color="auto" w:fill="FFFFFF"/>
            <w:tcMar>
              <w:top w:w="0" w:type="dxa"/>
              <w:left w:w="0" w:type="dxa"/>
              <w:bottom w:w="0" w:type="dxa"/>
              <w:right w:w="0" w:type="dxa"/>
            </w:tcMar>
            <w:vAlign w:val="center"/>
          </w:tcPr>
          <w:p w14:paraId="4A6AA6A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1.13</w:t>
            </w:r>
          </w:p>
        </w:tc>
        <w:tc>
          <w:tcPr>
            <w:tcW w:w="1573" w:type="dxa"/>
            <w:shd w:val="clear" w:color="auto" w:fill="FFFFFF"/>
            <w:tcMar>
              <w:top w:w="0" w:type="dxa"/>
              <w:left w:w="0" w:type="dxa"/>
              <w:bottom w:w="0" w:type="dxa"/>
              <w:right w:w="0" w:type="dxa"/>
            </w:tcMar>
            <w:vAlign w:val="center"/>
          </w:tcPr>
          <w:p w14:paraId="788939B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0.98 to 1.29</w:t>
            </w:r>
          </w:p>
        </w:tc>
        <w:tc>
          <w:tcPr>
            <w:tcW w:w="1378" w:type="dxa"/>
            <w:shd w:val="clear" w:color="auto" w:fill="FFFFFF"/>
            <w:tcMar>
              <w:top w:w="0" w:type="dxa"/>
              <w:left w:w="0" w:type="dxa"/>
              <w:bottom w:w="0" w:type="dxa"/>
              <w:right w:w="0" w:type="dxa"/>
            </w:tcMar>
            <w:vAlign w:val="center"/>
          </w:tcPr>
          <w:p w14:paraId="437775B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0.99</w:t>
            </w:r>
          </w:p>
        </w:tc>
        <w:tc>
          <w:tcPr>
            <w:tcW w:w="1573" w:type="dxa"/>
            <w:shd w:val="clear" w:color="auto" w:fill="FFFFFF"/>
            <w:tcMar>
              <w:top w:w="0" w:type="dxa"/>
              <w:left w:w="0" w:type="dxa"/>
              <w:bottom w:w="0" w:type="dxa"/>
              <w:right w:w="0" w:type="dxa"/>
            </w:tcMar>
            <w:vAlign w:val="center"/>
          </w:tcPr>
          <w:p w14:paraId="58EC110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0.86 to 1.13</w:t>
            </w:r>
          </w:p>
        </w:tc>
      </w:tr>
      <w:tr w:rsidR="00967197" w:rsidRPr="00DB64E9" w14:paraId="3DAB58D6" w14:textId="77777777" w:rsidTr="009B0BCB">
        <w:trPr>
          <w:cantSplit/>
          <w:jc w:val="center"/>
        </w:trPr>
        <w:tc>
          <w:tcPr>
            <w:tcW w:w="2887" w:type="dxa"/>
            <w:shd w:val="clear" w:color="auto" w:fill="FFFFFF"/>
            <w:tcMar>
              <w:top w:w="0" w:type="dxa"/>
              <w:left w:w="0" w:type="dxa"/>
              <w:bottom w:w="0" w:type="dxa"/>
              <w:right w:w="0" w:type="dxa"/>
            </w:tcMar>
            <w:vAlign w:val="center"/>
          </w:tcPr>
          <w:p w14:paraId="67F09AAB" w14:textId="3358EF05"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 position</w:t>
            </w:r>
            <w:r w:rsidR="009B0BCB">
              <w:rPr>
                <w:rFonts w:ascii="Times New Roman" w:eastAsia="Arial" w:hAnsi="Times New Roman" w:cs="Times New Roman"/>
                <w:color w:val="111111"/>
                <w:sz w:val="22"/>
                <w:szCs w:val="22"/>
              </w:rPr>
              <w:t xml:space="preserve"> during ECMO</w:t>
            </w:r>
          </w:p>
        </w:tc>
        <w:tc>
          <w:tcPr>
            <w:tcW w:w="966" w:type="dxa"/>
            <w:shd w:val="clear" w:color="auto" w:fill="FFFFFF"/>
            <w:tcMar>
              <w:top w:w="0" w:type="dxa"/>
              <w:left w:w="0" w:type="dxa"/>
              <w:bottom w:w="0" w:type="dxa"/>
              <w:right w:w="0" w:type="dxa"/>
            </w:tcMar>
            <w:vAlign w:val="center"/>
          </w:tcPr>
          <w:p w14:paraId="146A77C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0.31</w:t>
            </w:r>
          </w:p>
        </w:tc>
        <w:tc>
          <w:tcPr>
            <w:tcW w:w="1573" w:type="dxa"/>
            <w:shd w:val="clear" w:color="auto" w:fill="FFFFFF"/>
            <w:tcMar>
              <w:top w:w="0" w:type="dxa"/>
              <w:left w:w="0" w:type="dxa"/>
              <w:bottom w:w="0" w:type="dxa"/>
              <w:right w:w="0" w:type="dxa"/>
            </w:tcMar>
            <w:vAlign w:val="center"/>
          </w:tcPr>
          <w:p w14:paraId="5382B99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0.14 to 0.68</w:t>
            </w:r>
          </w:p>
        </w:tc>
        <w:tc>
          <w:tcPr>
            <w:tcW w:w="1378" w:type="dxa"/>
            <w:shd w:val="clear" w:color="auto" w:fill="FFFFFF"/>
            <w:tcMar>
              <w:top w:w="0" w:type="dxa"/>
              <w:left w:w="0" w:type="dxa"/>
              <w:bottom w:w="0" w:type="dxa"/>
              <w:right w:w="0" w:type="dxa"/>
            </w:tcMar>
            <w:vAlign w:val="center"/>
          </w:tcPr>
          <w:p w14:paraId="591749B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0.03</w:t>
            </w:r>
          </w:p>
        </w:tc>
        <w:tc>
          <w:tcPr>
            <w:tcW w:w="1573" w:type="dxa"/>
            <w:shd w:val="clear" w:color="auto" w:fill="FFFFFF"/>
            <w:tcMar>
              <w:top w:w="0" w:type="dxa"/>
              <w:left w:w="0" w:type="dxa"/>
              <w:bottom w:w="0" w:type="dxa"/>
              <w:right w:w="0" w:type="dxa"/>
            </w:tcMar>
            <w:vAlign w:val="center"/>
          </w:tcPr>
          <w:p w14:paraId="6D75077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0.00 to 0.21</w:t>
            </w:r>
          </w:p>
        </w:tc>
      </w:tr>
      <w:tr w:rsidR="00967197" w:rsidRPr="00DB64E9" w14:paraId="2EEB523A" w14:textId="77777777" w:rsidTr="009B0BCB">
        <w:trPr>
          <w:cantSplit/>
          <w:jc w:val="center"/>
        </w:trPr>
        <w:tc>
          <w:tcPr>
            <w:tcW w:w="2887" w:type="dxa"/>
            <w:tcBorders>
              <w:bottom w:val="single" w:sz="4" w:space="0" w:color="auto"/>
            </w:tcBorders>
            <w:shd w:val="clear" w:color="auto" w:fill="FFFFFF"/>
            <w:tcMar>
              <w:top w:w="0" w:type="dxa"/>
              <w:left w:w="0" w:type="dxa"/>
              <w:bottom w:w="0" w:type="dxa"/>
              <w:right w:w="0" w:type="dxa"/>
            </w:tcMar>
            <w:vAlign w:val="center"/>
          </w:tcPr>
          <w:p w14:paraId="717BDB0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 before ECMO</w:t>
            </w:r>
          </w:p>
        </w:tc>
        <w:tc>
          <w:tcPr>
            <w:tcW w:w="966" w:type="dxa"/>
            <w:tcBorders>
              <w:bottom w:val="single" w:sz="4" w:space="0" w:color="auto"/>
            </w:tcBorders>
            <w:shd w:val="clear" w:color="auto" w:fill="FFFFFF"/>
            <w:tcMar>
              <w:top w:w="0" w:type="dxa"/>
              <w:left w:w="0" w:type="dxa"/>
              <w:bottom w:w="0" w:type="dxa"/>
              <w:right w:w="0" w:type="dxa"/>
            </w:tcMar>
            <w:vAlign w:val="center"/>
          </w:tcPr>
          <w:p w14:paraId="378EEB8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1.17</w:t>
            </w:r>
          </w:p>
        </w:tc>
        <w:tc>
          <w:tcPr>
            <w:tcW w:w="1573" w:type="dxa"/>
            <w:tcBorders>
              <w:bottom w:val="single" w:sz="4" w:space="0" w:color="auto"/>
            </w:tcBorders>
            <w:shd w:val="clear" w:color="auto" w:fill="FFFFFF"/>
            <w:tcMar>
              <w:top w:w="0" w:type="dxa"/>
              <w:left w:w="0" w:type="dxa"/>
              <w:bottom w:w="0" w:type="dxa"/>
              <w:right w:w="0" w:type="dxa"/>
            </w:tcMar>
            <w:vAlign w:val="center"/>
          </w:tcPr>
          <w:p w14:paraId="00EF165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0.70 to 1.95</w:t>
            </w:r>
          </w:p>
        </w:tc>
        <w:tc>
          <w:tcPr>
            <w:tcW w:w="1378" w:type="dxa"/>
            <w:tcBorders>
              <w:bottom w:val="single" w:sz="4" w:space="0" w:color="auto"/>
            </w:tcBorders>
            <w:shd w:val="clear" w:color="auto" w:fill="FFFFFF"/>
            <w:tcMar>
              <w:top w:w="0" w:type="dxa"/>
              <w:left w:w="0" w:type="dxa"/>
              <w:bottom w:w="0" w:type="dxa"/>
              <w:right w:w="0" w:type="dxa"/>
            </w:tcMar>
            <w:vAlign w:val="center"/>
          </w:tcPr>
          <w:p w14:paraId="6F385E6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1.26</w:t>
            </w:r>
          </w:p>
        </w:tc>
        <w:tc>
          <w:tcPr>
            <w:tcW w:w="1573" w:type="dxa"/>
            <w:tcBorders>
              <w:bottom w:val="single" w:sz="4" w:space="0" w:color="auto"/>
            </w:tcBorders>
            <w:shd w:val="clear" w:color="auto" w:fill="FFFFFF"/>
            <w:tcMar>
              <w:top w:w="0" w:type="dxa"/>
              <w:left w:w="0" w:type="dxa"/>
              <w:bottom w:w="0" w:type="dxa"/>
              <w:right w:w="0" w:type="dxa"/>
            </w:tcMar>
            <w:vAlign w:val="center"/>
          </w:tcPr>
          <w:p w14:paraId="608A264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0.77 to 2.07</w:t>
            </w:r>
          </w:p>
        </w:tc>
      </w:tr>
    </w:tbl>
    <w:p w14:paraId="14BE4C25"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rPr>
        <w:t>Prone position decreases the probability of death and discharge.</w:t>
      </w:r>
    </w:p>
    <w:p w14:paraId="637BEF72" w14:textId="51F1B161" w:rsidR="00967197" w:rsidRDefault="00A3527E" w:rsidP="00DB64E9">
      <w:pPr>
        <w:pStyle w:val="Heading5"/>
        <w:spacing w:line="480" w:lineRule="auto"/>
        <w:rPr>
          <w:rFonts w:ascii="Times New Roman" w:hAnsi="Times New Roman" w:cs="Times New Roman"/>
          <w:color w:val="auto"/>
        </w:rPr>
      </w:pPr>
      <w:bookmarkStart w:id="16" w:name="X39b218b7e52698d54abdb8a78bf8bd9ac34121d"/>
      <w:r w:rsidRPr="00DB64E9">
        <w:rPr>
          <w:rFonts w:ascii="Times New Roman" w:hAnsi="Times New Roman" w:cs="Times New Roman"/>
          <w:color w:val="auto"/>
        </w:rPr>
        <w:t>Plot of model predictions for cumulative regression</w:t>
      </w:r>
    </w:p>
    <w:p w14:paraId="402EAD9B" w14:textId="33B24E86" w:rsidR="00841606" w:rsidRDefault="00841606" w:rsidP="00841606">
      <w:pPr>
        <w:pStyle w:val="BodyText"/>
      </w:pPr>
    </w:p>
    <w:p w14:paraId="5A7B47E4" w14:textId="4681CE2B" w:rsidR="00841606" w:rsidRDefault="00841606" w:rsidP="00841606">
      <w:pPr>
        <w:pStyle w:val="BodyText"/>
      </w:pPr>
    </w:p>
    <w:p w14:paraId="7CCF2760" w14:textId="32269353" w:rsidR="00841606" w:rsidRDefault="00841606" w:rsidP="00841606">
      <w:pPr>
        <w:pStyle w:val="BodyText"/>
      </w:pPr>
    </w:p>
    <w:p w14:paraId="0CEE9DF7" w14:textId="392EB2CB" w:rsidR="00841606" w:rsidRDefault="00841606" w:rsidP="00841606">
      <w:pPr>
        <w:pStyle w:val="BodyText"/>
      </w:pPr>
    </w:p>
    <w:p w14:paraId="4F8DFA13" w14:textId="14BF8D10" w:rsidR="00841606" w:rsidRDefault="00841606" w:rsidP="00841606">
      <w:pPr>
        <w:pStyle w:val="BodyText"/>
      </w:pPr>
    </w:p>
    <w:p w14:paraId="13935058" w14:textId="157DF5EC" w:rsidR="00841606" w:rsidRDefault="00841606" w:rsidP="00841606">
      <w:pPr>
        <w:pStyle w:val="BodyText"/>
      </w:pPr>
    </w:p>
    <w:p w14:paraId="1C5009D2" w14:textId="459581C6" w:rsidR="00841606" w:rsidRDefault="00841606" w:rsidP="00841606">
      <w:pPr>
        <w:pStyle w:val="BodyText"/>
      </w:pPr>
    </w:p>
    <w:p w14:paraId="13A06385" w14:textId="0B16AFF3" w:rsidR="00841606" w:rsidRDefault="00841606" w:rsidP="00841606">
      <w:pPr>
        <w:pStyle w:val="BodyText"/>
      </w:pPr>
    </w:p>
    <w:p w14:paraId="0068AD76" w14:textId="4AD3337A" w:rsidR="00841606" w:rsidRDefault="00841606" w:rsidP="00841606">
      <w:pPr>
        <w:pStyle w:val="BodyText"/>
      </w:pPr>
    </w:p>
    <w:p w14:paraId="236A9E39" w14:textId="4C44BCD5" w:rsidR="00841606" w:rsidRDefault="00841606" w:rsidP="00841606">
      <w:pPr>
        <w:pStyle w:val="BodyText"/>
      </w:pPr>
    </w:p>
    <w:p w14:paraId="040D2634" w14:textId="6DA3B8D1" w:rsidR="00841606" w:rsidRDefault="00841606" w:rsidP="00841606">
      <w:pPr>
        <w:pStyle w:val="BodyText"/>
      </w:pPr>
    </w:p>
    <w:p w14:paraId="3CF6269B" w14:textId="4A33EBBD" w:rsidR="00841606" w:rsidRDefault="00841606" w:rsidP="00841606">
      <w:pPr>
        <w:pStyle w:val="BodyText"/>
      </w:pPr>
    </w:p>
    <w:p w14:paraId="44E78CEC" w14:textId="77777777" w:rsidR="00841606" w:rsidRDefault="00841606" w:rsidP="00841606">
      <w:pPr>
        <w:pStyle w:val="BodyText"/>
      </w:pPr>
    </w:p>
    <w:p w14:paraId="37993B3B" w14:textId="0C820A79" w:rsidR="00841606" w:rsidRDefault="00841606" w:rsidP="00841606">
      <w:pPr>
        <w:pStyle w:val="BodyText"/>
      </w:pPr>
    </w:p>
    <w:p w14:paraId="73D874BC" w14:textId="77777777" w:rsidR="00841606" w:rsidRPr="00841606" w:rsidRDefault="00841606" w:rsidP="00841606">
      <w:pPr>
        <w:pStyle w:val="BodyText"/>
      </w:pPr>
    </w:p>
    <w:p w14:paraId="249DD79C" w14:textId="551A590E" w:rsidR="00967197" w:rsidRPr="00DB64E9" w:rsidRDefault="00A3527E" w:rsidP="00DB64E9">
      <w:pPr>
        <w:pStyle w:val="SourceCode"/>
        <w:spacing w:line="480" w:lineRule="auto"/>
        <w:rPr>
          <w:rFonts w:ascii="Times New Roman" w:hAnsi="Times New Roman" w:cs="Times New Roman"/>
        </w:rPr>
      </w:pPr>
      <w:r w:rsidRPr="009B0BCB">
        <w:rPr>
          <w:rStyle w:val="VerbatimChar"/>
          <w:rFonts w:ascii="Times New Roman" w:hAnsi="Times New Roman" w:cs="Times New Roman"/>
          <w:b/>
          <w:bCs/>
        </w:rPr>
        <w:lastRenderedPageBreak/>
        <w:t>Figure</w:t>
      </w:r>
      <w:r w:rsidRPr="00DB64E9">
        <w:rPr>
          <w:rStyle w:val="VerbatimChar"/>
          <w:rFonts w:ascii="Times New Roman" w:hAnsi="Times New Roman" w:cs="Times New Roman"/>
        </w:rPr>
        <w:t>: Plot of predicted cumulative probabilities of death and discharge over time for cumulative regression model for patients in prone and supine position</w:t>
      </w:r>
    </w:p>
    <w:p w14:paraId="5665446D"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3028E190" wp14:editId="2B62309F">
            <wp:extent cx="4583458" cy="3666766"/>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1-1.png"/>
                    <pic:cNvPicPr>
                      <a:picLocks noChangeAspect="1" noChangeArrowheads="1"/>
                    </pic:cNvPicPr>
                  </pic:nvPicPr>
                  <pic:blipFill>
                    <a:blip r:embed="rId15"/>
                    <a:stretch>
                      <a:fillRect/>
                    </a:stretch>
                  </pic:blipFill>
                  <pic:spPr bwMode="auto">
                    <a:xfrm>
                      <a:off x="0" y="0"/>
                      <a:ext cx="4583458" cy="3666766"/>
                    </a:xfrm>
                    <a:prstGeom prst="rect">
                      <a:avLst/>
                    </a:prstGeom>
                    <a:noFill/>
                    <a:ln w="9525">
                      <a:noFill/>
                      <a:headEnd/>
                      <a:tailEnd/>
                    </a:ln>
                  </pic:spPr>
                </pic:pic>
              </a:graphicData>
            </a:graphic>
          </wp:inline>
        </w:drawing>
      </w:r>
    </w:p>
    <w:p w14:paraId="127DC140" w14:textId="1941B2DF" w:rsidR="00967197" w:rsidRDefault="00A3527E" w:rsidP="005624B7">
      <w:pPr>
        <w:pStyle w:val="BodyText"/>
        <w:spacing w:line="480" w:lineRule="auto"/>
        <w:rPr>
          <w:rFonts w:ascii="Times New Roman" w:hAnsi="Times New Roman" w:cs="Times New Roman"/>
        </w:rPr>
      </w:pPr>
      <w:r w:rsidRPr="00DB64E9">
        <w:rPr>
          <w:rFonts w:ascii="Times New Roman" w:hAnsi="Times New Roman" w:cs="Times New Roman"/>
        </w:rPr>
        <w:t>The plots above show the cumulative predicted probabilities of death and discharge for a patient of average age and BMI. By the end of the follow-up time (day 80) there are very large gaps in the predicted probability of both death and discharge for patients in supine and prone position.</w:t>
      </w:r>
      <w:bookmarkStart w:id="17" w:name="statistical-methods-section-for-paper"/>
      <w:bookmarkEnd w:id="8"/>
      <w:bookmarkEnd w:id="15"/>
      <w:bookmarkEnd w:id="16"/>
    </w:p>
    <w:p w14:paraId="21499F11" w14:textId="77777777" w:rsidR="00A834FD" w:rsidRPr="0030265A" w:rsidRDefault="00A834FD" w:rsidP="00A834FD">
      <w:pPr>
        <w:pStyle w:val="BodyText"/>
        <w:spacing w:line="480" w:lineRule="auto"/>
        <w:rPr>
          <w:rFonts w:ascii="Times New Roman" w:hAnsi="Times New Roman" w:cs="Times New Roman"/>
          <w:b/>
          <w:bCs/>
        </w:rPr>
      </w:pPr>
      <w:bookmarkStart w:id="18" w:name="survival-models-of-time-on-prone"/>
      <w:r w:rsidRPr="0030265A">
        <w:rPr>
          <w:rFonts w:ascii="Times New Roman" w:hAnsi="Times New Roman" w:cs="Times New Roman"/>
          <w:b/>
          <w:bCs/>
        </w:rPr>
        <w:t>Survival models of time on prone</w:t>
      </w:r>
      <w:bookmarkEnd w:id="18"/>
    </w:p>
    <w:p w14:paraId="29D80E36" w14:textId="1954F23D" w:rsidR="00A834FD" w:rsidRPr="0030265A" w:rsidRDefault="00A834FD" w:rsidP="00A834FD">
      <w:pPr>
        <w:pStyle w:val="BodyText"/>
        <w:spacing w:line="480" w:lineRule="auto"/>
        <w:rPr>
          <w:rFonts w:ascii="Times New Roman" w:hAnsi="Times New Roman" w:cs="Times New Roman"/>
        </w:rPr>
      </w:pPr>
      <w:r w:rsidRPr="0030265A">
        <w:rPr>
          <w:rFonts w:ascii="Times New Roman" w:hAnsi="Times New Roman" w:cs="Times New Roman"/>
        </w:rPr>
        <w:t xml:space="preserve">Here we examine the effect of time on prone. We use a survival model that examines each day </w:t>
      </w:r>
      <w:bookmarkStart w:id="19" w:name="_Hlk72861267"/>
      <w:r w:rsidRPr="0030265A">
        <w:rPr>
          <w:rFonts w:ascii="Times New Roman" w:hAnsi="Times New Roman" w:cs="Times New Roman"/>
        </w:rPr>
        <w:t>based the day-to-day changes in position. This allows us to examine how the cumulative number of days in prone impacts the risk of death and discharge</w:t>
      </w:r>
      <w:bookmarkEnd w:id="19"/>
      <w:r w:rsidRPr="0030265A">
        <w:rPr>
          <w:rFonts w:ascii="Times New Roman" w:hAnsi="Times New Roman" w:cs="Times New Roman"/>
        </w:rPr>
        <w:t>.</w:t>
      </w:r>
    </w:p>
    <w:p w14:paraId="60A5E403" w14:textId="77777777" w:rsidR="00A834FD" w:rsidRPr="0030265A" w:rsidRDefault="00A834FD" w:rsidP="00A834FD">
      <w:pPr>
        <w:pStyle w:val="BodyText"/>
        <w:spacing w:line="480" w:lineRule="auto"/>
        <w:rPr>
          <w:rFonts w:ascii="Times New Roman" w:hAnsi="Times New Roman" w:cs="Times New Roman"/>
          <w:b/>
          <w:bCs/>
        </w:rPr>
      </w:pPr>
      <w:bookmarkStart w:id="20" w:name="plot-of-model-fit"/>
      <w:r w:rsidRPr="0030265A">
        <w:rPr>
          <w:rFonts w:ascii="Times New Roman" w:hAnsi="Times New Roman" w:cs="Times New Roman"/>
          <w:b/>
          <w:bCs/>
        </w:rPr>
        <w:t>Plot of model fit</w:t>
      </w:r>
      <w:bookmarkEnd w:id="20"/>
    </w:p>
    <w:p w14:paraId="57294259" w14:textId="33658D4E" w:rsidR="00A834FD" w:rsidRPr="0030265A" w:rsidRDefault="00A834FD" w:rsidP="00A834FD">
      <w:pPr>
        <w:pStyle w:val="BodyText"/>
        <w:spacing w:line="480" w:lineRule="auto"/>
        <w:rPr>
          <w:rFonts w:ascii="Times New Roman" w:hAnsi="Times New Roman" w:cs="Times New Roman"/>
        </w:rPr>
      </w:pPr>
      <w:r w:rsidRPr="0030265A">
        <w:rPr>
          <w:rStyle w:val="VerbatimChar"/>
          <w:rFonts w:ascii="Times New Roman" w:hAnsi="Times New Roman"/>
          <w:b/>
          <w:bCs/>
        </w:rPr>
        <w:t>Figure</w:t>
      </w:r>
      <w:r w:rsidRPr="0030265A">
        <w:rPr>
          <w:rFonts w:ascii="Times New Roman" w:hAnsi="Times New Roman" w:cs="Times New Roman"/>
        </w:rPr>
        <w:t>: AIC for the five alternative non-linear models of cumulative prone position.</w:t>
      </w:r>
    </w:p>
    <w:p w14:paraId="64E32274" w14:textId="77777777" w:rsidR="00A834FD" w:rsidRPr="00A834FD" w:rsidRDefault="00A834FD" w:rsidP="00A834FD">
      <w:pPr>
        <w:pStyle w:val="BodyText"/>
        <w:spacing w:line="480" w:lineRule="auto"/>
        <w:rPr>
          <w:rFonts w:ascii="Times New Roman" w:hAnsi="Times New Roman" w:cs="Times New Roman"/>
          <w:highlight w:val="yellow"/>
        </w:rPr>
      </w:pPr>
      <w:r w:rsidRPr="00A834FD">
        <w:rPr>
          <w:rFonts w:ascii="Times New Roman" w:hAnsi="Times New Roman" w:cs="Times New Roman"/>
          <w:noProof/>
          <w:highlight w:val="yellow"/>
        </w:rPr>
        <w:lastRenderedPageBreak/>
        <w:drawing>
          <wp:inline distT="0" distB="0" distL="0" distR="0" wp14:anchorId="5DF088F4" wp14:editId="6FC2D7A6">
            <wp:extent cx="5334000" cy="30480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timing_files/figure-docx/unnamed-chunk-13-1.png"/>
                    <pic:cNvPicPr>
                      <a:picLocks noChangeAspect="1" noChangeArrowheads="1"/>
                    </pic:cNvPicPr>
                  </pic:nvPicPr>
                  <pic:blipFill>
                    <a:blip r:embed="rId16"/>
                    <a:stretch>
                      <a:fillRect/>
                    </a:stretch>
                  </pic:blipFill>
                  <pic:spPr bwMode="auto">
                    <a:xfrm>
                      <a:off x="0" y="0"/>
                      <a:ext cx="5334000" cy="3048000"/>
                    </a:xfrm>
                    <a:prstGeom prst="rect">
                      <a:avLst/>
                    </a:prstGeom>
                    <a:noFill/>
                    <a:ln w="9525">
                      <a:noFill/>
                      <a:headEnd/>
                      <a:tailEnd/>
                    </a:ln>
                  </pic:spPr>
                </pic:pic>
              </a:graphicData>
            </a:graphic>
          </wp:inline>
        </w:drawing>
      </w:r>
    </w:p>
    <w:p w14:paraId="78AD98F9" w14:textId="2A225344" w:rsidR="00A834FD" w:rsidRPr="0030265A" w:rsidRDefault="00A834FD" w:rsidP="00A834FD">
      <w:pPr>
        <w:pStyle w:val="BodyText"/>
        <w:spacing w:line="480" w:lineRule="auto"/>
        <w:rPr>
          <w:rFonts w:ascii="Times New Roman" w:hAnsi="Times New Roman" w:cs="Times New Roman"/>
        </w:rPr>
      </w:pPr>
      <w:r w:rsidRPr="0030265A">
        <w:rPr>
          <w:rFonts w:ascii="Times New Roman" w:hAnsi="Times New Roman" w:cs="Times New Roman"/>
        </w:rPr>
        <w:t>It is plausible that the cumulative effect of prone is non-linear, e.g., sharp change in risk for first few days followed by a slower change in risk. Hence</w:t>
      </w:r>
      <w:r w:rsidR="00091E1F" w:rsidRPr="0030265A">
        <w:rPr>
          <w:rFonts w:ascii="Times New Roman" w:hAnsi="Times New Roman" w:cs="Times New Roman"/>
        </w:rPr>
        <w:t>,</w:t>
      </w:r>
      <w:r w:rsidRPr="0030265A">
        <w:rPr>
          <w:rFonts w:ascii="Times New Roman" w:hAnsi="Times New Roman" w:cs="Times New Roman"/>
        </w:rPr>
        <w:t xml:space="preserve"> we fitted </w:t>
      </w:r>
      <w:r w:rsidR="00091E1F" w:rsidRPr="0030265A">
        <w:rPr>
          <w:rFonts w:ascii="Times New Roman" w:hAnsi="Times New Roman" w:cs="Times New Roman"/>
        </w:rPr>
        <w:t>several</w:t>
      </w:r>
      <w:r w:rsidRPr="0030265A">
        <w:rPr>
          <w:rFonts w:ascii="Times New Roman" w:hAnsi="Times New Roman" w:cs="Times New Roman"/>
        </w:rPr>
        <w:t xml:space="preserve"> non-linear models and </w:t>
      </w:r>
      <w:bookmarkStart w:id="21" w:name="_Hlk72938198"/>
      <w:r w:rsidRPr="0030265A">
        <w:rPr>
          <w:rFonts w:ascii="Times New Roman" w:hAnsi="Times New Roman" w:cs="Times New Roman"/>
        </w:rPr>
        <w:t>chose the best non-linear shape for the risk using the Akaike Information Criterion (AIC)</w:t>
      </w:r>
      <w:bookmarkEnd w:id="21"/>
      <w:r w:rsidRPr="0030265A">
        <w:rPr>
          <w:rFonts w:ascii="Times New Roman" w:hAnsi="Times New Roman" w:cs="Times New Roman"/>
        </w:rPr>
        <w:t xml:space="preserve">. The plot above shows that the best power for death is 1 and the best power for discharge is -2. We </w:t>
      </w:r>
      <w:r w:rsidR="00091E1F" w:rsidRPr="0030265A">
        <w:rPr>
          <w:rFonts w:ascii="Times New Roman" w:hAnsi="Times New Roman" w:cs="Times New Roman"/>
        </w:rPr>
        <w:t>visualize</w:t>
      </w:r>
      <w:r w:rsidRPr="0030265A">
        <w:rPr>
          <w:rFonts w:ascii="Times New Roman" w:hAnsi="Times New Roman" w:cs="Times New Roman"/>
        </w:rPr>
        <w:t xml:space="preserve"> these non-linear changes below using plots of the change in risk.</w:t>
      </w:r>
    </w:p>
    <w:p w14:paraId="36D28AAF" w14:textId="796C0A7F" w:rsidR="00A834FD" w:rsidRPr="0030265A" w:rsidRDefault="00A834FD" w:rsidP="00A834FD">
      <w:pPr>
        <w:pStyle w:val="BodyText"/>
        <w:spacing w:line="480" w:lineRule="auto"/>
        <w:rPr>
          <w:rFonts w:ascii="Times New Roman" w:hAnsi="Times New Roman" w:cs="Times New Roman"/>
        </w:rPr>
      </w:pPr>
      <w:r w:rsidRPr="0030265A">
        <w:rPr>
          <w:rStyle w:val="VerbatimChar"/>
          <w:rFonts w:ascii="Times New Roman" w:hAnsi="Times New Roman"/>
          <w:b/>
          <w:bCs/>
          <w:sz w:val="24"/>
        </w:rPr>
        <w:t>Table</w:t>
      </w:r>
      <w:r w:rsidRPr="0030265A">
        <w:rPr>
          <w:rFonts w:ascii="Times New Roman" w:hAnsi="Times New Roman" w:cs="Times New Roman"/>
        </w:rPr>
        <w:t>: Hazard ratios and 95% confidence intervals for death and discharge using cumulative prone with the best non-linear fit for cumulative prone.</w:t>
      </w:r>
    </w:p>
    <w:tbl>
      <w:tblPr>
        <w:tblStyle w:val="Table"/>
        <w:tblW w:w="10124" w:type="dxa"/>
        <w:jc w:val="center"/>
        <w:tblBorders>
          <w:top w:val="single" w:sz="4" w:space="0" w:color="auto"/>
          <w:bottom w:val="single" w:sz="4" w:space="0" w:color="auto"/>
        </w:tblBorders>
        <w:tblLayout w:type="fixed"/>
        <w:tblLook w:val="0420" w:firstRow="1" w:lastRow="0" w:firstColumn="0" w:lastColumn="0" w:noHBand="0" w:noVBand="1"/>
      </w:tblPr>
      <w:tblGrid>
        <w:gridCol w:w="4482"/>
        <w:gridCol w:w="1022"/>
        <w:gridCol w:w="1573"/>
        <w:gridCol w:w="1474"/>
        <w:gridCol w:w="1573"/>
      </w:tblGrid>
      <w:tr w:rsidR="00A834FD" w:rsidRPr="0030265A" w14:paraId="1261370B" w14:textId="77777777" w:rsidTr="005761C2">
        <w:trPr>
          <w:cantSplit/>
          <w:tblHeader/>
          <w:jc w:val="center"/>
        </w:trPr>
        <w:tc>
          <w:tcPr>
            <w:tcW w:w="448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1F29B9" w14:textId="77777777" w:rsidR="00A834FD" w:rsidRPr="0030265A" w:rsidRDefault="00A834FD" w:rsidP="00881FFD">
            <w:pPr>
              <w:spacing w:before="40" w:after="40"/>
              <w:ind w:left="100" w:right="100"/>
              <w:jc w:val="center"/>
              <w:rPr>
                <w:rFonts w:ascii="Times New Roman" w:hAnsi="Times New Roman" w:cs="Times New Roman"/>
                <w:b/>
                <w:bCs/>
              </w:rPr>
            </w:pPr>
          </w:p>
        </w:tc>
        <w:tc>
          <w:tcPr>
            <w:tcW w:w="2595"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3490895B"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Death</w:t>
            </w:r>
          </w:p>
        </w:tc>
        <w:tc>
          <w:tcPr>
            <w:tcW w:w="3047"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27F23829"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Discharge</w:t>
            </w:r>
          </w:p>
        </w:tc>
      </w:tr>
      <w:tr w:rsidR="00A834FD" w:rsidRPr="0030265A" w14:paraId="0E2FBF46" w14:textId="77777777" w:rsidTr="005761C2">
        <w:trPr>
          <w:cantSplit/>
          <w:tblHeader/>
          <w:jc w:val="center"/>
        </w:trPr>
        <w:tc>
          <w:tcPr>
            <w:tcW w:w="4482" w:type="dxa"/>
            <w:tcBorders>
              <w:top w:val="single" w:sz="4" w:space="0" w:color="auto"/>
              <w:bottom w:val="nil"/>
            </w:tcBorders>
            <w:shd w:val="clear" w:color="auto" w:fill="FFFFFF"/>
            <w:tcMar>
              <w:top w:w="0" w:type="dxa"/>
              <w:left w:w="0" w:type="dxa"/>
              <w:bottom w:w="0" w:type="dxa"/>
              <w:right w:w="0" w:type="dxa"/>
            </w:tcMar>
            <w:vAlign w:val="center"/>
          </w:tcPr>
          <w:p w14:paraId="368952AD"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Variable</w:t>
            </w:r>
          </w:p>
        </w:tc>
        <w:tc>
          <w:tcPr>
            <w:tcW w:w="1022" w:type="dxa"/>
            <w:tcBorders>
              <w:top w:val="single" w:sz="4" w:space="0" w:color="auto"/>
              <w:bottom w:val="nil"/>
            </w:tcBorders>
            <w:shd w:val="clear" w:color="auto" w:fill="FFFFFF"/>
            <w:tcMar>
              <w:top w:w="0" w:type="dxa"/>
              <w:left w:w="0" w:type="dxa"/>
              <w:bottom w:w="0" w:type="dxa"/>
              <w:right w:w="0" w:type="dxa"/>
            </w:tcMar>
            <w:vAlign w:val="center"/>
          </w:tcPr>
          <w:p w14:paraId="4D357ABB"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HR1</w:t>
            </w:r>
          </w:p>
        </w:tc>
        <w:tc>
          <w:tcPr>
            <w:tcW w:w="1573" w:type="dxa"/>
            <w:tcBorders>
              <w:top w:val="single" w:sz="4" w:space="0" w:color="auto"/>
              <w:bottom w:val="nil"/>
            </w:tcBorders>
            <w:shd w:val="clear" w:color="auto" w:fill="FFFFFF"/>
            <w:tcMar>
              <w:top w:w="0" w:type="dxa"/>
              <w:left w:w="0" w:type="dxa"/>
              <w:bottom w:w="0" w:type="dxa"/>
              <w:right w:w="0" w:type="dxa"/>
            </w:tcMar>
            <w:vAlign w:val="center"/>
          </w:tcPr>
          <w:p w14:paraId="17B24781"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CI1</w:t>
            </w:r>
          </w:p>
        </w:tc>
        <w:tc>
          <w:tcPr>
            <w:tcW w:w="1474" w:type="dxa"/>
            <w:tcBorders>
              <w:top w:val="single" w:sz="4" w:space="0" w:color="auto"/>
              <w:bottom w:val="nil"/>
            </w:tcBorders>
            <w:shd w:val="clear" w:color="auto" w:fill="FFFFFF"/>
            <w:tcMar>
              <w:top w:w="0" w:type="dxa"/>
              <w:left w:w="0" w:type="dxa"/>
              <w:bottom w:w="0" w:type="dxa"/>
              <w:right w:w="0" w:type="dxa"/>
            </w:tcMar>
            <w:vAlign w:val="center"/>
          </w:tcPr>
          <w:p w14:paraId="2D6DE519"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HR2</w:t>
            </w:r>
          </w:p>
        </w:tc>
        <w:tc>
          <w:tcPr>
            <w:tcW w:w="1573" w:type="dxa"/>
            <w:tcBorders>
              <w:top w:val="single" w:sz="4" w:space="0" w:color="auto"/>
              <w:bottom w:val="nil"/>
            </w:tcBorders>
            <w:shd w:val="clear" w:color="auto" w:fill="FFFFFF"/>
            <w:tcMar>
              <w:top w:w="0" w:type="dxa"/>
              <w:left w:w="0" w:type="dxa"/>
              <w:bottom w:w="0" w:type="dxa"/>
              <w:right w:w="0" w:type="dxa"/>
            </w:tcMar>
            <w:vAlign w:val="center"/>
          </w:tcPr>
          <w:p w14:paraId="6BFAC3A0" w14:textId="77777777" w:rsidR="00A834FD" w:rsidRPr="0030265A" w:rsidRDefault="00A834FD" w:rsidP="00881FFD">
            <w:pPr>
              <w:spacing w:before="40" w:after="40"/>
              <w:ind w:left="100" w:right="100"/>
              <w:jc w:val="center"/>
              <w:rPr>
                <w:rFonts w:ascii="Times New Roman" w:hAnsi="Times New Roman" w:cs="Times New Roman"/>
                <w:b/>
                <w:bCs/>
              </w:rPr>
            </w:pPr>
            <w:r w:rsidRPr="0030265A">
              <w:rPr>
                <w:rFonts w:ascii="Times New Roman" w:hAnsi="Times New Roman" w:cs="Times New Roman"/>
                <w:b/>
                <w:bCs/>
              </w:rPr>
              <w:t>CI2</w:t>
            </w:r>
          </w:p>
        </w:tc>
      </w:tr>
      <w:tr w:rsidR="00A834FD" w:rsidRPr="0030265A" w14:paraId="4B7A5A1D" w14:textId="77777777" w:rsidTr="005761C2">
        <w:trPr>
          <w:cantSplit/>
          <w:jc w:val="center"/>
        </w:trPr>
        <w:tc>
          <w:tcPr>
            <w:tcW w:w="4482" w:type="dxa"/>
            <w:tcBorders>
              <w:top w:val="nil"/>
            </w:tcBorders>
            <w:shd w:val="clear" w:color="auto" w:fill="FFFFFF"/>
            <w:tcMar>
              <w:top w:w="0" w:type="dxa"/>
              <w:left w:w="0" w:type="dxa"/>
              <w:bottom w:w="0" w:type="dxa"/>
              <w:right w:w="0" w:type="dxa"/>
            </w:tcMar>
            <w:vAlign w:val="center"/>
          </w:tcPr>
          <w:p w14:paraId="58C99481"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Age (+10 years)</w:t>
            </w:r>
          </w:p>
        </w:tc>
        <w:tc>
          <w:tcPr>
            <w:tcW w:w="1022" w:type="dxa"/>
            <w:tcBorders>
              <w:top w:val="nil"/>
            </w:tcBorders>
            <w:shd w:val="clear" w:color="auto" w:fill="FFFFFF"/>
            <w:tcMar>
              <w:top w:w="0" w:type="dxa"/>
              <w:left w:w="0" w:type="dxa"/>
              <w:bottom w:w="0" w:type="dxa"/>
              <w:right w:w="0" w:type="dxa"/>
            </w:tcMar>
            <w:vAlign w:val="center"/>
          </w:tcPr>
          <w:p w14:paraId="4852FBEB"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1.18</w:t>
            </w:r>
          </w:p>
        </w:tc>
        <w:tc>
          <w:tcPr>
            <w:tcW w:w="1573" w:type="dxa"/>
            <w:tcBorders>
              <w:top w:val="nil"/>
            </w:tcBorders>
            <w:shd w:val="clear" w:color="auto" w:fill="FFFFFF"/>
            <w:tcMar>
              <w:top w:w="0" w:type="dxa"/>
              <w:left w:w="0" w:type="dxa"/>
              <w:bottom w:w="0" w:type="dxa"/>
              <w:right w:w="0" w:type="dxa"/>
            </w:tcMar>
            <w:vAlign w:val="center"/>
          </w:tcPr>
          <w:p w14:paraId="32974528"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1.00 to 1.39</w:t>
            </w:r>
          </w:p>
        </w:tc>
        <w:tc>
          <w:tcPr>
            <w:tcW w:w="1474" w:type="dxa"/>
            <w:tcBorders>
              <w:top w:val="nil"/>
            </w:tcBorders>
            <w:shd w:val="clear" w:color="auto" w:fill="FFFFFF"/>
            <w:tcMar>
              <w:top w:w="0" w:type="dxa"/>
              <w:left w:w="0" w:type="dxa"/>
              <w:bottom w:w="0" w:type="dxa"/>
              <w:right w:w="0" w:type="dxa"/>
            </w:tcMar>
            <w:vAlign w:val="center"/>
          </w:tcPr>
          <w:p w14:paraId="7044E0C0"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0.70</w:t>
            </w:r>
          </w:p>
        </w:tc>
        <w:tc>
          <w:tcPr>
            <w:tcW w:w="1573" w:type="dxa"/>
            <w:tcBorders>
              <w:top w:val="nil"/>
            </w:tcBorders>
            <w:shd w:val="clear" w:color="auto" w:fill="FFFFFF"/>
            <w:tcMar>
              <w:top w:w="0" w:type="dxa"/>
              <w:left w:w="0" w:type="dxa"/>
              <w:bottom w:w="0" w:type="dxa"/>
              <w:right w:w="0" w:type="dxa"/>
            </w:tcMar>
            <w:vAlign w:val="center"/>
          </w:tcPr>
          <w:p w14:paraId="1D6F220F"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0.64 to 0.76</w:t>
            </w:r>
          </w:p>
        </w:tc>
      </w:tr>
      <w:tr w:rsidR="00A834FD" w:rsidRPr="0030265A" w14:paraId="5AAA3693" w14:textId="77777777" w:rsidTr="0092408C">
        <w:trPr>
          <w:cantSplit/>
          <w:jc w:val="center"/>
        </w:trPr>
        <w:tc>
          <w:tcPr>
            <w:tcW w:w="4482" w:type="dxa"/>
            <w:shd w:val="clear" w:color="auto" w:fill="FFFFFF"/>
            <w:tcMar>
              <w:top w:w="0" w:type="dxa"/>
              <w:left w:w="0" w:type="dxa"/>
              <w:bottom w:w="0" w:type="dxa"/>
              <w:right w:w="0" w:type="dxa"/>
            </w:tcMar>
            <w:vAlign w:val="center"/>
          </w:tcPr>
          <w:p w14:paraId="2FDFDB0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Sex = Male</w:t>
            </w:r>
          </w:p>
        </w:tc>
        <w:tc>
          <w:tcPr>
            <w:tcW w:w="1022" w:type="dxa"/>
            <w:shd w:val="clear" w:color="auto" w:fill="FFFFFF"/>
            <w:tcMar>
              <w:top w:w="0" w:type="dxa"/>
              <w:left w:w="0" w:type="dxa"/>
              <w:bottom w:w="0" w:type="dxa"/>
              <w:right w:w="0" w:type="dxa"/>
            </w:tcMar>
            <w:vAlign w:val="center"/>
          </w:tcPr>
          <w:p w14:paraId="39E1B8B7"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0.98</w:t>
            </w:r>
          </w:p>
        </w:tc>
        <w:tc>
          <w:tcPr>
            <w:tcW w:w="1573" w:type="dxa"/>
            <w:shd w:val="clear" w:color="auto" w:fill="FFFFFF"/>
            <w:tcMar>
              <w:top w:w="0" w:type="dxa"/>
              <w:left w:w="0" w:type="dxa"/>
              <w:bottom w:w="0" w:type="dxa"/>
              <w:right w:w="0" w:type="dxa"/>
            </w:tcMar>
            <w:vAlign w:val="center"/>
          </w:tcPr>
          <w:p w14:paraId="237807EB"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0.79 to 1.23</w:t>
            </w:r>
          </w:p>
        </w:tc>
        <w:tc>
          <w:tcPr>
            <w:tcW w:w="1474" w:type="dxa"/>
            <w:shd w:val="clear" w:color="auto" w:fill="FFFFFF"/>
            <w:tcMar>
              <w:top w:w="0" w:type="dxa"/>
              <w:left w:w="0" w:type="dxa"/>
              <w:bottom w:w="0" w:type="dxa"/>
              <w:right w:w="0" w:type="dxa"/>
            </w:tcMar>
            <w:vAlign w:val="center"/>
          </w:tcPr>
          <w:p w14:paraId="4ED48821"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0.80</w:t>
            </w:r>
          </w:p>
        </w:tc>
        <w:tc>
          <w:tcPr>
            <w:tcW w:w="1573" w:type="dxa"/>
            <w:shd w:val="clear" w:color="auto" w:fill="FFFFFF"/>
            <w:tcMar>
              <w:top w:w="0" w:type="dxa"/>
              <w:left w:w="0" w:type="dxa"/>
              <w:bottom w:w="0" w:type="dxa"/>
              <w:right w:w="0" w:type="dxa"/>
            </w:tcMar>
            <w:vAlign w:val="center"/>
          </w:tcPr>
          <w:p w14:paraId="4A7737F3"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0.66 to 0.97</w:t>
            </w:r>
          </w:p>
        </w:tc>
      </w:tr>
      <w:tr w:rsidR="00A834FD" w:rsidRPr="0030265A" w14:paraId="3D140091" w14:textId="77777777" w:rsidTr="0092408C">
        <w:trPr>
          <w:cantSplit/>
          <w:jc w:val="center"/>
        </w:trPr>
        <w:tc>
          <w:tcPr>
            <w:tcW w:w="4482" w:type="dxa"/>
            <w:shd w:val="clear" w:color="auto" w:fill="FFFFFF"/>
            <w:tcMar>
              <w:top w:w="0" w:type="dxa"/>
              <w:left w:w="0" w:type="dxa"/>
              <w:bottom w:w="0" w:type="dxa"/>
              <w:right w:w="0" w:type="dxa"/>
            </w:tcMar>
            <w:vAlign w:val="center"/>
          </w:tcPr>
          <w:p w14:paraId="4EFC8250"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BMI (+5 kg/m2)</w:t>
            </w:r>
          </w:p>
        </w:tc>
        <w:tc>
          <w:tcPr>
            <w:tcW w:w="1022" w:type="dxa"/>
            <w:shd w:val="clear" w:color="auto" w:fill="FFFFFF"/>
            <w:tcMar>
              <w:top w:w="0" w:type="dxa"/>
              <w:left w:w="0" w:type="dxa"/>
              <w:bottom w:w="0" w:type="dxa"/>
              <w:right w:w="0" w:type="dxa"/>
            </w:tcMar>
            <w:vAlign w:val="center"/>
          </w:tcPr>
          <w:p w14:paraId="482019E5"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1.23</w:t>
            </w:r>
          </w:p>
        </w:tc>
        <w:tc>
          <w:tcPr>
            <w:tcW w:w="1573" w:type="dxa"/>
            <w:shd w:val="clear" w:color="auto" w:fill="FFFFFF"/>
            <w:tcMar>
              <w:top w:w="0" w:type="dxa"/>
              <w:left w:w="0" w:type="dxa"/>
              <w:bottom w:w="0" w:type="dxa"/>
              <w:right w:w="0" w:type="dxa"/>
            </w:tcMar>
            <w:vAlign w:val="center"/>
          </w:tcPr>
          <w:p w14:paraId="128E3013"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1.10 to 1.39</w:t>
            </w:r>
          </w:p>
        </w:tc>
        <w:tc>
          <w:tcPr>
            <w:tcW w:w="1474" w:type="dxa"/>
            <w:shd w:val="clear" w:color="auto" w:fill="FFFFFF"/>
            <w:tcMar>
              <w:top w:w="0" w:type="dxa"/>
              <w:left w:w="0" w:type="dxa"/>
              <w:bottom w:w="0" w:type="dxa"/>
              <w:right w:w="0" w:type="dxa"/>
            </w:tcMar>
            <w:vAlign w:val="center"/>
          </w:tcPr>
          <w:p w14:paraId="73D7001F"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0.92</w:t>
            </w:r>
          </w:p>
        </w:tc>
        <w:tc>
          <w:tcPr>
            <w:tcW w:w="1573" w:type="dxa"/>
            <w:shd w:val="clear" w:color="auto" w:fill="FFFFFF"/>
            <w:tcMar>
              <w:top w:w="0" w:type="dxa"/>
              <w:left w:w="0" w:type="dxa"/>
              <w:bottom w:w="0" w:type="dxa"/>
              <w:right w:w="0" w:type="dxa"/>
            </w:tcMar>
            <w:vAlign w:val="center"/>
          </w:tcPr>
          <w:p w14:paraId="1A2CA07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0.87 to 0.97</w:t>
            </w:r>
          </w:p>
        </w:tc>
      </w:tr>
      <w:tr w:rsidR="00A834FD" w:rsidRPr="0030265A" w14:paraId="6C0F3751" w14:textId="77777777" w:rsidTr="0092408C">
        <w:trPr>
          <w:cantSplit/>
          <w:jc w:val="center"/>
        </w:trPr>
        <w:tc>
          <w:tcPr>
            <w:tcW w:w="4482" w:type="dxa"/>
            <w:shd w:val="clear" w:color="auto" w:fill="FFFFFF"/>
            <w:tcMar>
              <w:top w:w="0" w:type="dxa"/>
              <w:left w:w="0" w:type="dxa"/>
              <w:bottom w:w="0" w:type="dxa"/>
              <w:right w:w="0" w:type="dxa"/>
            </w:tcMar>
            <w:vAlign w:val="center"/>
          </w:tcPr>
          <w:p w14:paraId="43669BA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Calendar time (+1 month)</w:t>
            </w:r>
          </w:p>
        </w:tc>
        <w:tc>
          <w:tcPr>
            <w:tcW w:w="1022" w:type="dxa"/>
            <w:shd w:val="clear" w:color="auto" w:fill="FFFFFF"/>
            <w:tcMar>
              <w:top w:w="0" w:type="dxa"/>
              <w:left w:w="0" w:type="dxa"/>
              <w:bottom w:w="0" w:type="dxa"/>
              <w:right w:w="0" w:type="dxa"/>
            </w:tcMar>
            <w:vAlign w:val="center"/>
          </w:tcPr>
          <w:p w14:paraId="526D7157"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1.35</w:t>
            </w:r>
          </w:p>
        </w:tc>
        <w:tc>
          <w:tcPr>
            <w:tcW w:w="1573" w:type="dxa"/>
            <w:shd w:val="clear" w:color="auto" w:fill="FFFFFF"/>
            <w:tcMar>
              <w:top w:w="0" w:type="dxa"/>
              <w:left w:w="0" w:type="dxa"/>
              <w:bottom w:w="0" w:type="dxa"/>
              <w:right w:w="0" w:type="dxa"/>
            </w:tcMar>
            <w:vAlign w:val="center"/>
          </w:tcPr>
          <w:p w14:paraId="4BA1E821"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1.25 to 1.46</w:t>
            </w:r>
          </w:p>
        </w:tc>
        <w:tc>
          <w:tcPr>
            <w:tcW w:w="1474" w:type="dxa"/>
            <w:shd w:val="clear" w:color="auto" w:fill="FFFFFF"/>
            <w:tcMar>
              <w:top w:w="0" w:type="dxa"/>
              <w:left w:w="0" w:type="dxa"/>
              <w:bottom w:w="0" w:type="dxa"/>
              <w:right w:w="0" w:type="dxa"/>
            </w:tcMar>
            <w:vAlign w:val="center"/>
          </w:tcPr>
          <w:p w14:paraId="1D53057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0.76</w:t>
            </w:r>
          </w:p>
        </w:tc>
        <w:tc>
          <w:tcPr>
            <w:tcW w:w="1573" w:type="dxa"/>
            <w:shd w:val="clear" w:color="auto" w:fill="FFFFFF"/>
            <w:tcMar>
              <w:top w:w="0" w:type="dxa"/>
              <w:left w:w="0" w:type="dxa"/>
              <w:bottom w:w="0" w:type="dxa"/>
              <w:right w:w="0" w:type="dxa"/>
            </w:tcMar>
            <w:vAlign w:val="center"/>
          </w:tcPr>
          <w:p w14:paraId="15049685"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0.72 to 0.79</w:t>
            </w:r>
          </w:p>
        </w:tc>
      </w:tr>
      <w:tr w:rsidR="00A834FD" w:rsidRPr="0030265A" w14:paraId="430CC392" w14:textId="77777777" w:rsidTr="0092408C">
        <w:trPr>
          <w:cantSplit/>
          <w:jc w:val="center"/>
        </w:trPr>
        <w:tc>
          <w:tcPr>
            <w:tcW w:w="4482" w:type="dxa"/>
            <w:shd w:val="clear" w:color="auto" w:fill="FFFFFF"/>
            <w:tcMar>
              <w:top w:w="0" w:type="dxa"/>
              <w:left w:w="0" w:type="dxa"/>
              <w:bottom w:w="0" w:type="dxa"/>
              <w:right w:w="0" w:type="dxa"/>
            </w:tcMar>
            <w:vAlign w:val="center"/>
          </w:tcPr>
          <w:p w14:paraId="1ECA17D0"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Prone before ECMO</w:t>
            </w:r>
          </w:p>
        </w:tc>
        <w:tc>
          <w:tcPr>
            <w:tcW w:w="1022" w:type="dxa"/>
            <w:shd w:val="clear" w:color="auto" w:fill="FFFFFF"/>
            <w:tcMar>
              <w:top w:w="0" w:type="dxa"/>
              <w:left w:w="0" w:type="dxa"/>
              <w:bottom w:w="0" w:type="dxa"/>
              <w:right w:w="0" w:type="dxa"/>
            </w:tcMar>
            <w:vAlign w:val="center"/>
          </w:tcPr>
          <w:p w14:paraId="4A0043EE"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0.85</w:t>
            </w:r>
          </w:p>
        </w:tc>
        <w:tc>
          <w:tcPr>
            <w:tcW w:w="1573" w:type="dxa"/>
            <w:shd w:val="clear" w:color="auto" w:fill="FFFFFF"/>
            <w:tcMar>
              <w:top w:w="0" w:type="dxa"/>
              <w:left w:w="0" w:type="dxa"/>
              <w:bottom w:w="0" w:type="dxa"/>
              <w:right w:w="0" w:type="dxa"/>
            </w:tcMar>
            <w:vAlign w:val="center"/>
          </w:tcPr>
          <w:p w14:paraId="073AD23D"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0.65 to 1.11</w:t>
            </w:r>
          </w:p>
        </w:tc>
        <w:tc>
          <w:tcPr>
            <w:tcW w:w="1474" w:type="dxa"/>
            <w:shd w:val="clear" w:color="auto" w:fill="FFFFFF"/>
            <w:tcMar>
              <w:top w:w="0" w:type="dxa"/>
              <w:left w:w="0" w:type="dxa"/>
              <w:bottom w:w="0" w:type="dxa"/>
              <w:right w:w="0" w:type="dxa"/>
            </w:tcMar>
            <w:vAlign w:val="center"/>
          </w:tcPr>
          <w:p w14:paraId="76A01A4A"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1.40</w:t>
            </w:r>
          </w:p>
        </w:tc>
        <w:tc>
          <w:tcPr>
            <w:tcW w:w="1573" w:type="dxa"/>
            <w:shd w:val="clear" w:color="auto" w:fill="FFFFFF"/>
            <w:tcMar>
              <w:top w:w="0" w:type="dxa"/>
              <w:left w:w="0" w:type="dxa"/>
              <w:bottom w:w="0" w:type="dxa"/>
              <w:right w:w="0" w:type="dxa"/>
            </w:tcMar>
            <w:vAlign w:val="center"/>
          </w:tcPr>
          <w:p w14:paraId="771D888F"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1.14 to 1.72</w:t>
            </w:r>
          </w:p>
        </w:tc>
      </w:tr>
      <w:tr w:rsidR="00A834FD" w:rsidRPr="0030265A" w14:paraId="6013465D" w14:textId="77777777" w:rsidTr="0092408C">
        <w:trPr>
          <w:cantSplit/>
          <w:jc w:val="center"/>
        </w:trPr>
        <w:tc>
          <w:tcPr>
            <w:tcW w:w="4482" w:type="dxa"/>
            <w:shd w:val="clear" w:color="auto" w:fill="FFFFFF"/>
            <w:tcMar>
              <w:top w:w="0" w:type="dxa"/>
              <w:left w:w="0" w:type="dxa"/>
              <w:bottom w:w="0" w:type="dxa"/>
              <w:right w:w="0" w:type="dxa"/>
            </w:tcMar>
            <w:vAlign w:val="center"/>
          </w:tcPr>
          <w:p w14:paraId="7F18E55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Cumulative time on prone (non-linear)</w:t>
            </w:r>
          </w:p>
        </w:tc>
        <w:tc>
          <w:tcPr>
            <w:tcW w:w="1022" w:type="dxa"/>
            <w:shd w:val="clear" w:color="auto" w:fill="FFFFFF"/>
            <w:tcMar>
              <w:top w:w="0" w:type="dxa"/>
              <w:left w:w="0" w:type="dxa"/>
              <w:bottom w:w="0" w:type="dxa"/>
              <w:right w:w="0" w:type="dxa"/>
            </w:tcMar>
            <w:vAlign w:val="center"/>
          </w:tcPr>
          <w:p w14:paraId="79228900"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0.95</w:t>
            </w:r>
          </w:p>
        </w:tc>
        <w:tc>
          <w:tcPr>
            <w:tcW w:w="1573" w:type="dxa"/>
            <w:shd w:val="clear" w:color="auto" w:fill="FFFFFF"/>
            <w:tcMar>
              <w:top w:w="0" w:type="dxa"/>
              <w:left w:w="0" w:type="dxa"/>
              <w:bottom w:w="0" w:type="dxa"/>
              <w:right w:w="0" w:type="dxa"/>
            </w:tcMar>
            <w:vAlign w:val="center"/>
          </w:tcPr>
          <w:p w14:paraId="3CEEBBE9"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0.92 to 1.00</w:t>
            </w:r>
          </w:p>
        </w:tc>
        <w:tc>
          <w:tcPr>
            <w:tcW w:w="1474" w:type="dxa"/>
            <w:shd w:val="clear" w:color="auto" w:fill="FFFFFF"/>
            <w:tcMar>
              <w:top w:w="0" w:type="dxa"/>
              <w:left w:w="0" w:type="dxa"/>
              <w:bottom w:w="0" w:type="dxa"/>
              <w:right w:w="0" w:type="dxa"/>
            </w:tcMar>
            <w:vAlign w:val="center"/>
          </w:tcPr>
          <w:p w14:paraId="2DABBDAD"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1.36</w:t>
            </w:r>
          </w:p>
        </w:tc>
        <w:tc>
          <w:tcPr>
            <w:tcW w:w="1573" w:type="dxa"/>
            <w:shd w:val="clear" w:color="auto" w:fill="FFFFFF"/>
            <w:tcMar>
              <w:top w:w="0" w:type="dxa"/>
              <w:left w:w="0" w:type="dxa"/>
              <w:bottom w:w="0" w:type="dxa"/>
              <w:right w:w="0" w:type="dxa"/>
            </w:tcMar>
            <w:vAlign w:val="center"/>
          </w:tcPr>
          <w:p w14:paraId="30985C22" w14:textId="77777777" w:rsidR="00A834FD" w:rsidRPr="0030265A" w:rsidRDefault="00A834FD" w:rsidP="00881FFD">
            <w:pPr>
              <w:spacing w:before="40" w:after="40"/>
              <w:ind w:left="100" w:right="100"/>
              <w:jc w:val="center"/>
              <w:rPr>
                <w:rFonts w:ascii="Times New Roman" w:hAnsi="Times New Roman" w:cs="Times New Roman"/>
              </w:rPr>
            </w:pPr>
            <w:r w:rsidRPr="0030265A">
              <w:rPr>
                <w:rFonts w:ascii="Times New Roman" w:hAnsi="Times New Roman" w:cs="Times New Roman"/>
              </w:rPr>
              <w:t>1.28 to 1.46</w:t>
            </w:r>
          </w:p>
        </w:tc>
      </w:tr>
    </w:tbl>
    <w:p w14:paraId="319BD44A" w14:textId="77777777" w:rsidR="0092408C" w:rsidRPr="0030265A" w:rsidRDefault="0092408C" w:rsidP="00A834FD">
      <w:pPr>
        <w:pStyle w:val="BodyText"/>
        <w:spacing w:line="480" w:lineRule="auto"/>
        <w:rPr>
          <w:rFonts w:ascii="Times New Roman" w:hAnsi="Times New Roman" w:cs="Times New Roman"/>
          <w:b/>
          <w:bCs/>
        </w:rPr>
      </w:pPr>
      <w:bookmarkStart w:id="22" w:name="plot-of-model-predictions-2"/>
    </w:p>
    <w:p w14:paraId="1C55E589" w14:textId="4E33BB0E" w:rsidR="00A834FD" w:rsidRPr="0030265A" w:rsidRDefault="00A834FD" w:rsidP="00A834FD">
      <w:pPr>
        <w:pStyle w:val="BodyText"/>
        <w:spacing w:line="480" w:lineRule="auto"/>
        <w:rPr>
          <w:rFonts w:ascii="Times New Roman" w:hAnsi="Times New Roman" w:cs="Times New Roman"/>
          <w:b/>
          <w:bCs/>
        </w:rPr>
      </w:pPr>
      <w:r w:rsidRPr="0030265A">
        <w:rPr>
          <w:rFonts w:ascii="Times New Roman" w:hAnsi="Times New Roman" w:cs="Times New Roman"/>
          <w:b/>
          <w:bCs/>
        </w:rPr>
        <w:lastRenderedPageBreak/>
        <w:t>Plot of model predictions</w:t>
      </w:r>
      <w:bookmarkEnd w:id="22"/>
    </w:p>
    <w:p w14:paraId="26536B6C" w14:textId="7E6B671B" w:rsidR="00A834FD" w:rsidRPr="0030265A" w:rsidRDefault="00A834FD" w:rsidP="00A834FD">
      <w:pPr>
        <w:pStyle w:val="BodyText"/>
        <w:spacing w:line="480" w:lineRule="auto"/>
        <w:rPr>
          <w:rFonts w:ascii="Times New Roman" w:hAnsi="Times New Roman" w:cs="Times New Roman"/>
        </w:rPr>
      </w:pPr>
      <w:r w:rsidRPr="0030265A">
        <w:rPr>
          <w:rFonts w:ascii="Times New Roman" w:hAnsi="Times New Roman" w:cs="Times New Roman"/>
          <w:b/>
          <w:bCs/>
        </w:rPr>
        <w:t>Figure:</w:t>
      </w:r>
      <w:r w:rsidRPr="0030265A">
        <w:rPr>
          <w:rFonts w:ascii="Times New Roman" w:hAnsi="Times New Roman" w:cs="Times New Roman"/>
        </w:rPr>
        <w:t xml:space="preserve"> Estimated risk of death and discharge by time on prone</w:t>
      </w:r>
    </w:p>
    <w:p w14:paraId="694CDFFB" w14:textId="77777777" w:rsidR="00A834FD" w:rsidRPr="0030265A" w:rsidRDefault="00A834FD" w:rsidP="00A834FD">
      <w:pPr>
        <w:pStyle w:val="BodyText"/>
        <w:spacing w:line="480" w:lineRule="auto"/>
        <w:rPr>
          <w:rFonts w:ascii="Times New Roman" w:hAnsi="Times New Roman" w:cs="Times New Roman"/>
        </w:rPr>
      </w:pPr>
      <w:r w:rsidRPr="0030265A">
        <w:rPr>
          <w:rFonts w:ascii="Times New Roman" w:hAnsi="Times New Roman" w:cs="Times New Roman"/>
          <w:noProof/>
        </w:rPr>
        <w:drawing>
          <wp:inline distT="0" distB="0" distL="0" distR="0" wp14:anchorId="20D7E16F" wp14:editId="14F028FB">
            <wp:extent cx="4583458" cy="3666766"/>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timing_files/figure-docx/unnamed-chunk-16-1.png"/>
                    <pic:cNvPicPr>
                      <a:picLocks noChangeAspect="1" noChangeArrowheads="1"/>
                    </pic:cNvPicPr>
                  </pic:nvPicPr>
                  <pic:blipFill>
                    <a:blip r:embed="rId17"/>
                    <a:stretch>
                      <a:fillRect/>
                    </a:stretch>
                  </pic:blipFill>
                  <pic:spPr bwMode="auto">
                    <a:xfrm>
                      <a:off x="0" y="0"/>
                      <a:ext cx="4583458" cy="3666766"/>
                    </a:xfrm>
                    <a:prstGeom prst="rect">
                      <a:avLst/>
                    </a:prstGeom>
                    <a:noFill/>
                    <a:ln w="9525">
                      <a:noFill/>
                      <a:headEnd/>
                      <a:tailEnd/>
                    </a:ln>
                  </pic:spPr>
                </pic:pic>
              </a:graphicData>
            </a:graphic>
          </wp:inline>
        </w:drawing>
      </w:r>
    </w:p>
    <w:p w14:paraId="4A051E9A" w14:textId="1CC69B56" w:rsidR="00A834FD" w:rsidRPr="0030265A" w:rsidRDefault="00A834FD" w:rsidP="00A834FD">
      <w:pPr>
        <w:pStyle w:val="BodyText"/>
        <w:spacing w:line="480" w:lineRule="auto"/>
        <w:rPr>
          <w:rFonts w:ascii="Times New Roman" w:hAnsi="Times New Roman" w:cs="Times New Roman"/>
        </w:rPr>
      </w:pPr>
      <w:r w:rsidRPr="0030265A">
        <w:rPr>
          <w:rFonts w:ascii="Times New Roman" w:hAnsi="Times New Roman" w:cs="Times New Roman"/>
        </w:rPr>
        <w:t>There is a strong change by days on prone on the hazard of discharge. For those with no prone (zero days on prone) the hazard of discharge is above 1, whilst any days on prone greatly reduced the hazard of discharge.</w:t>
      </w:r>
      <w:r w:rsidR="00FB3B07" w:rsidRPr="0030265A">
        <w:rPr>
          <w:rFonts w:ascii="Times New Roman" w:hAnsi="Times New Roman" w:cs="Times New Roman"/>
        </w:rPr>
        <w:t xml:space="preserve"> </w:t>
      </w:r>
      <w:r w:rsidRPr="0030265A">
        <w:rPr>
          <w:rFonts w:ascii="Times New Roman" w:hAnsi="Times New Roman" w:cs="Times New Roman"/>
        </w:rPr>
        <w:t>For death, the hazard gradually decreases with greater time on prone.</w:t>
      </w:r>
    </w:p>
    <w:p w14:paraId="017F0AEE" w14:textId="77777777" w:rsidR="00967197" w:rsidRPr="00FE2902" w:rsidRDefault="00A3527E" w:rsidP="00FE2902">
      <w:pPr>
        <w:pStyle w:val="Heading1"/>
        <w:spacing w:line="480" w:lineRule="auto"/>
        <w:jc w:val="both"/>
        <w:rPr>
          <w:rFonts w:ascii="Times New Roman" w:hAnsi="Times New Roman" w:cs="Times New Roman"/>
          <w:color w:val="auto"/>
        </w:rPr>
      </w:pPr>
      <w:bookmarkStart w:id="23" w:name="appendices"/>
      <w:bookmarkEnd w:id="17"/>
      <w:r w:rsidRPr="00FE2902">
        <w:rPr>
          <w:rFonts w:ascii="Times New Roman" w:hAnsi="Times New Roman" w:cs="Times New Roman"/>
          <w:color w:val="auto"/>
        </w:rPr>
        <w:lastRenderedPageBreak/>
        <w:t>Appendices</w:t>
      </w:r>
    </w:p>
    <w:p w14:paraId="18DC32E7" w14:textId="77777777" w:rsidR="00967197" w:rsidRPr="00FE2902" w:rsidRDefault="00A3527E" w:rsidP="00FE2902">
      <w:pPr>
        <w:pStyle w:val="Heading2"/>
        <w:spacing w:line="480" w:lineRule="auto"/>
        <w:jc w:val="both"/>
        <w:rPr>
          <w:rFonts w:ascii="Times New Roman" w:hAnsi="Times New Roman" w:cs="Times New Roman"/>
          <w:color w:val="auto"/>
        </w:rPr>
      </w:pPr>
      <w:bookmarkStart w:id="24" w:name="plot-of-individual-patient-journeys"/>
      <w:r w:rsidRPr="00FE2902">
        <w:rPr>
          <w:rFonts w:ascii="Times New Roman" w:hAnsi="Times New Roman" w:cs="Times New Roman"/>
          <w:color w:val="auto"/>
        </w:rPr>
        <w:t>Plot of individual patient journeys</w:t>
      </w:r>
    </w:p>
    <w:p w14:paraId="529990B5" w14:textId="360C91E2"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This plot show</w:t>
      </w:r>
      <w:r w:rsidR="009B0BCB">
        <w:rPr>
          <w:rFonts w:ascii="Times New Roman" w:hAnsi="Times New Roman" w:cs="Times New Roman"/>
        </w:rPr>
        <w:t>s</w:t>
      </w:r>
      <w:r w:rsidRPr="00FE2902">
        <w:rPr>
          <w:rFonts w:ascii="Times New Roman" w:hAnsi="Times New Roman" w:cs="Times New Roman"/>
        </w:rPr>
        <w:t xml:space="preserve"> individual patient journeys from admission to discharge or death. The panels are split by the patient’s final state (death, discharge or censored) and whether </w:t>
      </w:r>
      <w:r w:rsidR="00F3029D" w:rsidRPr="00FE2902">
        <w:rPr>
          <w:rFonts w:ascii="Times New Roman" w:hAnsi="Times New Roman" w:cs="Times New Roman"/>
        </w:rPr>
        <w:t>they</w:t>
      </w:r>
      <w:r w:rsidRPr="00FE2902">
        <w:rPr>
          <w:rFonts w:ascii="Times New Roman" w:hAnsi="Times New Roman" w:cs="Times New Roman"/>
        </w:rPr>
        <w:t xml:space="preserve"> started in a prone or supine position.</w:t>
      </w:r>
    </w:p>
    <w:p w14:paraId="68515791" w14:textId="58006100" w:rsidR="00967197" w:rsidRPr="00FE2902" w:rsidRDefault="00A3527E">
      <w:pPr>
        <w:pStyle w:val="SourceCode"/>
        <w:rPr>
          <w:rFonts w:ascii="Times New Roman" w:hAnsi="Times New Roman" w:cs="Times New Roman"/>
        </w:rPr>
      </w:pPr>
      <w:r w:rsidRPr="00FE2902">
        <w:rPr>
          <w:rStyle w:val="VerbatimChar"/>
          <w:rFonts w:ascii="Times New Roman" w:hAnsi="Times New Roman" w:cs="Times New Roman"/>
          <w:b/>
          <w:bCs/>
          <w:sz w:val="24"/>
        </w:rPr>
        <w:t>Figure:</w:t>
      </w:r>
      <w:r w:rsidRPr="00FE2902">
        <w:rPr>
          <w:rStyle w:val="VerbatimChar"/>
          <w:rFonts w:ascii="Times New Roman" w:hAnsi="Times New Roman" w:cs="Times New Roman"/>
          <w:sz w:val="24"/>
        </w:rPr>
        <w:t xml:space="preserve"> Plots of individual patients over time</w:t>
      </w:r>
    </w:p>
    <w:p w14:paraId="139935BD"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36B66A51" wp14:editId="0F196438">
            <wp:extent cx="5334000" cy="466725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3-1.png"/>
                    <pic:cNvPicPr>
                      <a:picLocks noChangeAspect="1" noChangeArrowheads="1"/>
                    </pic:cNvPicPr>
                  </pic:nvPicPr>
                  <pic:blipFill>
                    <a:blip r:embed="rId18"/>
                    <a:stretch>
                      <a:fillRect/>
                    </a:stretch>
                  </pic:blipFill>
                  <pic:spPr bwMode="auto">
                    <a:xfrm>
                      <a:off x="0" y="0"/>
                      <a:ext cx="5334000" cy="4667250"/>
                    </a:xfrm>
                    <a:prstGeom prst="rect">
                      <a:avLst/>
                    </a:prstGeom>
                    <a:noFill/>
                    <a:ln w="9525">
                      <a:noFill/>
                      <a:headEnd/>
                      <a:tailEnd/>
                    </a:ln>
                  </pic:spPr>
                </pic:pic>
              </a:graphicData>
            </a:graphic>
          </wp:inline>
        </w:drawing>
      </w:r>
    </w:p>
    <w:p w14:paraId="77AF41E3" w14:textId="77777777" w:rsidR="00967197" w:rsidRPr="00FE2902" w:rsidRDefault="00A3527E" w:rsidP="00FE2902">
      <w:pPr>
        <w:pStyle w:val="Heading2"/>
        <w:spacing w:line="480" w:lineRule="auto"/>
        <w:jc w:val="both"/>
        <w:rPr>
          <w:rFonts w:ascii="Times New Roman" w:hAnsi="Times New Roman" w:cs="Times New Roman"/>
          <w:color w:val="auto"/>
        </w:rPr>
      </w:pPr>
      <w:bookmarkStart w:id="25" w:name="Xe72125bbc602d163ce0498b4c1e9ecf33530cf3"/>
      <w:bookmarkEnd w:id="24"/>
      <w:r w:rsidRPr="00FE2902">
        <w:rPr>
          <w:rFonts w:ascii="Times New Roman" w:hAnsi="Times New Roman" w:cs="Times New Roman"/>
          <w:color w:val="auto"/>
        </w:rPr>
        <w:lastRenderedPageBreak/>
        <w:t>Daily results for patients with a position change</w:t>
      </w:r>
    </w:p>
    <w:p w14:paraId="197FA471" w14:textId="77777777"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Here we look at daily variables for patients who experience a change from supine to prone. Using within patient change helps control for confounders because patients act as their own control. We examine the two weeks before and after this change. Not all patients have data that covers two weeks before and after the change.</w:t>
      </w:r>
    </w:p>
    <w:p w14:paraId="50D44A02" w14:textId="0B0FDD11" w:rsidR="00967197" w:rsidRPr="00FE2902" w:rsidRDefault="00A3527E" w:rsidP="00FE2902">
      <w:pPr>
        <w:pStyle w:val="SourceCode"/>
        <w:spacing w:line="480" w:lineRule="auto"/>
        <w:jc w:val="both"/>
        <w:rPr>
          <w:rFonts w:ascii="Times New Roman" w:hAnsi="Times New Roman" w:cs="Times New Roman"/>
        </w:rPr>
      </w:pPr>
      <w:r w:rsidRPr="00FE2902">
        <w:rPr>
          <w:rStyle w:val="VerbatimChar"/>
          <w:rFonts w:ascii="Times New Roman" w:hAnsi="Times New Roman" w:cs="Times New Roman"/>
          <w:b/>
          <w:bCs/>
        </w:rPr>
        <w:t>Figure</w:t>
      </w:r>
      <w:r w:rsidRPr="00FE2902">
        <w:rPr>
          <w:rStyle w:val="VerbatimChar"/>
          <w:rFonts w:ascii="Times New Roman" w:hAnsi="Times New Roman" w:cs="Times New Roman"/>
        </w:rPr>
        <w:t>: Individual patients results before and after the change to prone position (grey lines) and the estimated average change from a regression model (red line).</w:t>
      </w:r>
    </w:p>
    <w:p w14:paraId="7B280916"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5C26740F" wp14:editId="4A3F5ABC">
            <wp:extent cx="4583458" cy="3666766"/>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4-1.png"/>
                    <pic:cNvPicPr>
                      <a:picLocks noChangeAspect="1" noChangeArrowheads="1"/>
                    </pic:cNvPicPr>
                  </pic:nvPicPr>
                  <pic:blipFill>
                    <a:blip r:embed="rId19"/>
                    <a:stretch>
                      <a:fillRect/>
                    </a:stretch>
                  </pic:blipFill>
                  <pic:spPr bwMode="auto">
                    <a:xfrm>
                      <a:off x="0" y="0"/>
                      <a:ext cx="4583458" cy="3666766"/>
                    </a:xfrm>
                    <a:prstGeom prst="rect">
                      <a:avLst/>
                    </a:prstGeom>
                    <a:noFill/>
                    <a:ln w="9525">
                      <a:noFill/>
                      <a:headEnd/>
                      <a:tailEnd/>
                    </a:ln>
                  </pic:spPr>
                </pic:pic>
              </a:graphicData>
            </a:graphic>
          </wp:inline>
        </w:drawing>
      </w:r>
    </w:p>
    <w:p w14:paraId="49F19371"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There are 62 patients who move from prone to supine or vice versa, and there are 569 daily observations for these patients.</w:t>
      </w:r>
    </w:p>
    <w:p w14:paraId="53B23908"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lastRenderedPageBreak/>
        <w:t>The plot shows the individual results for patients (grey lines) before and after their move to prone. The red line is the estimated mean change from a regression model that has a change point in the slope over time on the day that patients switched to prone.</w:t>
      </w:r>
    </w:p>
    <w:p w14:paraId="7742BFB8" w14:textId="2558704C" w:rsidR="00967197"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For PEEP there was little change after moving to prone position, with a change in the slope per day of -0.07 with a 95% confidence interval from -0.18 to 0.03.</w:t>
      </w:r>
    </w:p>
    <w:p w14:paraId="4CD8E8F4" w14:textId="3BA922B2" w:rsidR="00841606" w:rsidRDefault="00841606" w:rsidP="00FE2902">
      <w:pPr>
        <w:pStyle w:val="BodyText"/>
        <w:spacing w:line="480" w:lineRule="auto"/>
        <w:jc w:val="both"/>
        <w:rPr>
          <w:rFonts w:ascii="Times New Roman" w:hAnsi="Times New Roman" w:cs="Times New Roman"/>
        </w:rPr>
      </w:pPr>
    </w:p>
    <w:p w14:paraId="62A4D45D" w14:textId="12D2A546" w:rsidR="00841606" w:rsidRDefault="00841606" w:rsidP="00FE2902">
      <w:pPr>
        <w:pStyle w:val="BodyText"/>
        <w:spacing w:line="480" w:lineRule="auto"/>
        <w:jc w:val="both"/>
        <w:rPr>
          <w:rFonts w:ascii="Times New Roman" w:hAnsi="Times New Roman" w:cs="Times New Roman"/>
        </w:rPr>
      </w:pPr>
    </w:p>
    <w:p w14:paraId="361B353D" w14:textId="3C52F972" w:rsidR="00841606" w:rsidRDefault="00841606" w:rsidP="00FE2902">
      <w:pPr>
        <w:pStyle w:val="BodyText"/>
        <w:spacing w:line="480" w:lineRule="auto"/>
        <w:jc w:val="both"/>
        <w:rPr>
          <w:rFonts w:ascii="Times New Roman" w:hAnsi="Times New Roman" w:cs="Times New Roman"/>
        </w:rPr>
      </w:pPr>
    </w:p>
    <w:p w14:paraId="5638624E" w14:textId="6B6CD398" w:rsidR="00841606" w:rsidRDefault="00841606" w:rsidP="00FE2902">
      <w:pPr>
        <w:pStyle w:val="BodyText"/>
        <w:spacing w:line="480" w:lineRule="auto"/>
        <w:jc w:val="both"/>
        <w:rPr>
          <w:rFonts w:ascii="Times New Roman" w:hAnsi="Times New Roman" w:cs="Times New Roman"/>
        </w:rPr>
      </w:pPr>
    </w:p>
    <w:p w14:paraId="48FE6F2C" w14:textId="2BAF4FA1" w:rsidR="00841606" w:rsidRDefault="00841606" w:rsidP="00FE2902">
      <w:pPr>
        <w:pStyle w:val="BodyText"/>
        <w:spacing w:line="480" w:lineRule="auto"/>
        <w:jc w:val="both"/>
        <w:rPr>
          <w:rFonts w:ascii="Times New Roman" w:hAnsi="Times New Roman" w:cs="Times New Roman"/>
        </w:rPr>
      </w:pPr>
    </w:p>
    <w:p w14:paraId="7F8EA2C2" w14:textId="4696F185" w:rsidR="00841606" w:rsidRDefault="00841606" w:rsidP="00FE2902">
      <w:pPr>
        <w:pStyle w:val="BodyText"/>
        <w:spacing w:line="480" w:lineRule="auto"/>
        <w:jc w:val="both"/>
        <w:rPr>
          <w:rFonts w:ascii="Times New Roman" w:hAnsi="Times New Roman" w:cs="Times New Roman"/>
        </w:rPr>
      </w:pPr>
    </w:p>
    <w:p w14:paraId="27BC6724" w14:textId="66E5560C" w:rsidR="00841606" w:rsidRDefault="00841606" w:rsidP="00FE2902">
      <w:pPr>
        <w:pStyle w:val="BodyText"/>
        <w:spacing w:line="480" w:lineRule="auto"/>
        <w:jc w:val="both"/>
        <w:rPr>
          <w:rFonts w:ascii="Times New Roman" w:hAnsi="Times New Roman" w:cs="Times New Roman"/>
        </w:rPr>
      </w:pPr>
    </w:p>
    <w:p w14:paraId="0722EBEB" w14:textId="09E0CD7C" w:rsidR="00841606" w:rsidRDefault="00841606" w:rsidP="00FE2902">
      <w:pPr>
        <w:pStyle w:val="BodyText"/>
        <w:spacing w:line="480" w:lineRule="auto"/>
        <w:jc w:val="both"/>
        <w:rPr>
          <w:rFonts w:ascii="Times New Roman" w:hAnsi="Times New Roman" w:cs="Times New Roman"/>
        </w:rPr>
      </w:pPr>
    </w:p>
    <w:p w14:paraId="1037C858" w14:textId="2C0735AC" w:rsidR="00841606" w:rsidRDefault="00841606" w:rsidP="00FE2902">
      <w:pPr>
        <w:pStyle w:val="BodyText"/>
        <w:spacing w:line="480" w:lineRule="auto"/>
        <w:jc w:val="both"/>
        <w:rPr>
          <w:rFonts w:ascii="Times New Roman" w:hAnsi="Times New Roman" w:cs="Times New Roman"/>
        </w:rPr>
      </w:pPr>
    </w:p>
    <w:p w14:paraId="2BA2C5C0" w14:textId="4E1A2F9A" w:rsidR="00841606" w:rsidRDefault="00841606" w:rsidP="00FE2902">
      <w:pPr>
        <w:pStyle w:val="BodyText"/>
        <w:spacing w:line="480" w:lineRule="auto"/>
        <w:jc w:val="both"/>
        <w:rPr>
          <w:rFonts w:ascii="Times New Roman" w:hAnsi="Times New Roman" w:cs="Times New Roman"/>
        </w:rPr>
      </w:pPr>
    </w:p>
    <w:p w14:paraId="5DA110AB" w14:textId="3FCCB283" w:rsidR="00841606" w:rsidRDefault="00841606" w:rsidP="00FE2902">
      <w:pPr>
        <w:pStyle w:val="BodyText"/>
        <w:spacing w:line="480" w:lineRule="auto"/>
        <w:jc w:val="both"/>
        <w:rPr>
          <w:rFonts w:ascii="Times New Roman" w:hAnsi="Times New Roman" w:cs="Times New Roman"/>
        </w:rPr>
      </w:pPr>
    </w:p>
    <w:p w14:paraId="2AE92C06" w14:textId="75DE7897" w:rsidR="00841606" w:rsidRDefault="00841606" w:rsidP="00FE2902">
      <w:pPr>
        <w:pStyle w:val="BodyText"/>
        <w:spacing w:line="480" w:lineRule="auto"/>
        <w:jc w:val="both"/>
        <w:rPr>
          <w:rFonts w:ascii="Times New Roman" w:hAnsi="Times New Roman" w:cs="Times New Roman"/>
        </w:rPr>
      </w:pPr>
    </w:p>
    <w:p w14:paraId="72C527F9" w14:textId="77777777" w:rsidR="00841606" w:rsidRPr="00DB64E9" w:rsidRDefault="00841606" w:rsidP="00FE2902">
      <w:pPr>
        <w:pStyle w:val="BodyText"/>
        <w:spacing w:line="480" w:lineRule="auto"/>
        <w:jc w:val="both"/>
        <w:rPr>
          <w:rFonts w:ascii="Times New Roman" w:hAnsi="Times New Roman" w:cs="Times New Roman"/>
        </w:rPr>
      </w:pPr>
    </w:p>
    <w:p w14:paraId="56C1F18D" w14:textId="77777777" w:rsidR="00967197" w:rsidRPr="00FE2902" w:rsidRDefault="00A3527E">
      <w:pPr>
        <w:pStyle w:val="Heading2"/>
        <w:rPr>
          <w:rFonts w:ascii="Times New Roman" w:hAnsi="Times New Roman" w:cs="Times New Roman"/>
          <w:color w:val="auto"/>
        </w:rPr>
      </w:pPr>
      <w:bookmarkStart w:id="26" w:name="site-effects"/>
      <w:bookmarkEnd w:id="25"/>
      <w:r w:rsidRPr="00FE2902">
        <w:rPr>
          <w:rFonts w:ascii="Times New Roman" w:hAnsi="Times New Roman" w:cs="Times New Roman"/>
          <w:color w:val="auto"/>
        </w:rPr>
        <w:lastRenderedPageBreak/>
        <w:t>Site effects</w:t>
      </w:r>
    </w:p>
    <w:p w14:paraId="695C83DD" w14:textId="77777777" w:rsidR="00967197" w:rsidRPr="00FE2902" w:rsidRDefault="00A3527E">
      <w:pPr>
        <w:pStyle w:val="FirstParagraph"/>
        <w:rPr>
          <w:rFonts w:ascii="Times New Roman" w:hAnsi="Times New Roman" w:cs="Times New Roman"/>
        </w:rPr>
      </w:pPr>
      <w:r w:rsidRPr="00FE2902">
        <w:rPr>
          <w:rFonts w:ascii="Times New Roman" w:hAnsi="Times New Roman" w:cs="Times New Roman"/>
        </w:rPr>
        <w:t>Random effects for sites from the survival models.</w:t>
      </w:r>
    </w:p>
    <w:p w14:paraId="1D3BA6BB" w14:textId="77777777" w:rsidR="00967197" w:rsidRPr="00FE2902" w:rsidRDefault="00A3527E" w:rsidP="00FE2902">
      <w:pPr>
        <w:pStyle w:val="Heading5"/>
        <w:spacing w:line="480" w:lineRule="auto"/>
        <w:rPr>
          <w:rFonts w:ascii="Times New Roman" w:hAnsi="Times New Roman" w:cs="Times New Roman"/>
          <w:color w:val="auto"/>
        </w:rPr>
      </w:pPr>
      <w:bookmarkStart w:id="27" w:name="site-effects-prone-position"/>
      <w:r w:rsidRPr="00FE2902">
        <w:rPr>
          <w:rFonts w:ascii="Times New Roman" w:hAnsi="Times New Roman" w:cs="Times New Roman"/>
          <w:color w:val="auto"/>
        </w:rPr>
        <w:t>Site effects (prone position)</w:t>
      </w:r>
    </w:p>
    <w:p w14:paraId="14780790" w14:textId="27A9ADD4" w:rsidR="00967197" w:rsidRPr="00FE2902" w:rsidRDefault="00A3527E" w:rsidP="00FE2902">
      <w:pPr>
        <w:pStyle w:val="SourceCode"/>
        <w:spacing w:line="480" w:lineRule="auto"/>
        <w:rPr>
          <w:rFonts w:ascii="Times New Roman" w:hAnsi="Times New Roman" w:cs="Times New Roman"/>
        </w:rPr>
      </w:pPr>
      <w:r w:rsidRPr="00FE2902">
        <w:rPr>
          <w:rStyle w:val="VerbatimChar"/>
          <w:rFonts w:ascii="Times New Roman" w:hAnsi="Times New Roman" w:cs="Times New Roman"/>
          <w:b/>
          <w:bCs/>
          <w:sz w:val="24"/>
        </w:rPr>
        <w:t>Figure:</w:t>
      </w:r>
      <w:r w:rsidRPr="00FE2902">
        <w:rPr>
          <w:rStyle w:val="VerbatimChar"/>
          <w:rFonts w:ascii="Times New Roman" w:hAnsi="Times New Roman" w:cs="Times New Roman"/>
          <w:sz w:val="24"/>
        </w:rPr>
        <w:t xml:space="preserve"> Site effects from the Weibull survival model for prone position</w:t>
      </w:r>
    </w:p>
    <w:p w14:paraId="5BC6D88E"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7B88BEBA" wp14:editId="4809DD01">
            <wp:extent cx="4583458" cy="550015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5-1.png"/>
                    <pic:cNvPicPr>
                      <a:picLocks noChangeAspect="1" noChangeArrowheads="1"/>
                    </pic:cNvPicPr>
                  </pic:nvPicPr>
                  <pic:blipFill>
                    <a:blip r:embed="rId20"/>
                    <a:stretch>
                      <a:fillRect/>
                    </a:stretch>
                  </pic:blipFill>
                  <pic:spPr bwMode="auto">
                    <a:xfrm>
                      <a:off x="0" y="0"/>
                      <a:ext cx="4583458" cy="5500150"/>
                    </a:xfrm>
                    <a:prstGeom prst="rect">
                      <a:avLst/>
                    </a:prstGeom>
                    <a:noFill/>
                    <a:ln w="9525">
                      <a:noFill/>
                      <a:headEnd/>
                      <a:tailEnd/>
                    </a:ln>
                  </pic:spPr>
                </pic:pic>
              </a:graphicData>
            </a:graphic>
          </wp:inline>
        </w:drawing>
      </w:r>
    </w:p>
    <w:p w14:paraId="766EB718"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 xml:space="preserve">The plot shows the mean hazard ratio per site (circle) and 95% credible interval (horizontal line) for the 72 sites. The dotted vertical line is at a hazard ratio of 1 and indicated no change in hazard. Sites below the line have a decreased hazard of prone position, whilst sites above the line have an </w:t>
      </w:r>
      <w:r w:rsidRPr="00DB64E9">
        <w:rPr>
          <w:rFonts w:ascii="Times New Roman" w:hAnsi="Times New Roman" w:cs="Times New Roman"/>
        </w:rPr>
        <w:lastRenderedPageBreak/>
        <w:t xml:space="preserve">increased hazard. Sites with a lower limit above the line have been </w:t>
      </w:r>
      <w:proofErr w:type="spellStart"/>
      <w:r w:rsidRPr="00DB64E9">
        <w:rPr>
          <w:rFonts w:ascii="Times New Roman" w:hAnsi="Times New Roman" w:cs="Times New Roman"/>
        </w:rPr>
        <w:t>coloured</w:t>
      </w:r>
      <w:proofErr w:type="spellEnd"/>
      <w:r w:rsidRPr="00DB64E9">
        <w:rPr>
          <w:rFonts w:ascii="Times New Roman" w:hAnsi="Times New Roman" w:cs="Times New Roman"/>
        </w:rPr>
        <w:t xml:space="preserve"> red. Sites have been ordered using their mean hazard ratio. The wide credible intervals indicate large uncertainty in most sites, and this is because of the small number of patients in most sites. The hazard ratio is on a log scale (base 10).</w:t>
      </w:r>
    </w:p>
    <w:p w14:paraId="1073090F"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There are 5 sites that have a relatively large hazard ratio for putting patients in prone position. This could be because prone positioning is an accepted practice at those sites.</w:t>
      </w:r>
    </w:p>
    <w:p w14:paraId="282F494F" w14:textId="77777777" w:rsidR="00967197" w:rsidRPr="00FE2902" w:rsidRDefault="00A3527E" w:rsidP="00FE2902">
      <w:pPr>
        <w:pStyle w:val="Heading5"/>
        <w:spacing w:line="480" w:lineRule="auto"/>
        <w:rPr>
          <w:rFonts w:ascii="Times New Roman" w:hAnsi="Times New Roman" w:cs="Times New Roman"/>
          <w:color w:val="auto"/>
        </w:rPr>
      </w:pPr>
      <w:bookmarkStart w:id="28" w:name="X1e939e4761f08544e2b63e2ea4af5790525941c"/>
      <w:bookmarkEnd w:id="27"/>
      <w:r w:rsidRPr="00FE2902">
        <w:rPr>
          <w:rFonts w:ascii="Times New Roman" w:hAnsi="Times New Roman" w:cs="Times New Roman"/>
          <w:color w:val="auto"/>
        </w:rPr>
        <w:t>Site effects (prone positioning): details on the influential sites</w:t>
      </w:r>
    </w:p>
    <w:tbl>
      <w:tblPr>
        <w:tblStyle w:val="Table"/>
        <w:tblW w:w="5404" w:type="dxa"/>
        <w:jc w:val="center"/>
        <w:tblLayout w:type="fixed"/>
        <w:tblLook w:val="0420" w:firstRow="1" w:lastRow="0" w:firstColumn="0" w:lastColumn="0" w:noHBand="0" w:noVBand="1"/>
      </w:tblPr>
      <w:tblGrid>
        <w:gridCol w:w="1377"/>
        <w:gridCol w:w="655"/>
        <w:gridCol w:w="961"/>
        <w:gridCol w:w="1389"/>
        <w:gridCol w:w="1022"/>
      </w:tblGrid>
      <w:tr w:rsidR="00FE2902" w:rsidRPr="00FE2902" w14:paraId="6ACF3239" w14:textId="77777777">
        <w:trPr>
          <w:cantSplit/>
          <w:tblHeader/>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91C32C4" w14:textId="77777777" w:rsidR="00967197" w:rsidRPr="00FE2902" w:rsidRDefault="00A3527E" w:rsidP="00FE2902">
            <w:pPr>
              <w:spacing w:before="40" w:after="40" w:line="480" w:lineRule="auto"/>
              <w:ind w:left="100" w:right="100"/>
              <w:jc w:val="right"/>
              <w:rPr>
                <w:rFonts w:ascii="Times New Roman" w:hAnsi="Times New Roman" w:cs="Times New Roman"/>
              </w:rPr>
            </w:pPr>
            <w:proofErr w:type="spellStart"/>
            <w:r w:rsidRPr="00FE2902">
              <w:rPr>
                <w:rFonts w:ascii="Times New Roman" w:eastAsia="Arial" w:hAnsi="Times New Roman" w:cs="Times New Roman"/>
                <w:b/>
                <w:sz w:val="22"/>
                <w:szCs w:val="22"/>
              </w:rPr>
              <w:t>site_num</w:t>
            </w:r>
            <w:proofErr w:type="spellEnd"/>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9D46598" w14:textId="77777777" w:rsidR="00967197" w:rsidRPr="00FE2902" w:rsidRDefault="00A3527E" w:rsidP="00FE2902">
            <w:pPr>
              <w:spacing w:before="40" w:after="40" w:line="480" w:lineRule="auto"/>
              <w:ind w:left="100" w:right="100"/>
              <w:jc w:val="right"/>
              <w:rPr>
                <w:rFonts w:ascii="Times New Roman" w:hAnsi="Times New Roman" w:cs="Times New Roman"/>
              </w:rPr>
            </w:pPr>
            <w:r w:rsidRPr="00FE2902">
              <w:rPr>
                <w:rFonts w:ascii="Times New Roman" w:eastAsia="Arial" w:hAnsi="Times New Roman" w:cs="Times New Roman"/>
                <w:b/>
                <w:sz w:val="22"/>
                <w:szCs w:val="22"/>
              </w:rPr>
              <w:t>n</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44A2A46" w14:textId="77777777" w:rsidR="00967197" w:rsidRPr="00FE2902" w:rsidRDefault="00A3527E" w:rsidP="00FE2902">
            <w:pPr>
              <w:spacing w:before="40" w:after="40" w:line="480" w:lineRule="auto"/>
              <w:ind w:left="100" w:right="100"/>
              <w:jc w:val="right"/>
              <w:rPr>
                <w:rFonts w:ascii="Times New Roman" w:hAnsi="Times New Roman" w:cs="Times New Roman"/>
              </w:rPr>
            </w:pPr>
            <w:r w:rsidRPr="00FE2902">
              <w:rPr>
                <w:rFonts w:ascii="Times New Roman" w:eastAsia="Arial" w:hAnsi="Times New Roman" w:cs="Times New Roman"/>
                <w:b/>
                <w:sz w:val="22"/>
                <w:szCs w:val="22"/>
              </w:rPr>
              <w:t>exit</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C447FCC" w14:textId="77777777" w:rsidR="00967197" w:rsidRPr="00FE2902" w:rsidRDefault="00A3527E" w:rsidP="00FE2902">
            <w:pPr>
              <w:spacing w:before="40" w:after="40" w:line="480" w:lineRule="auto"/>
              <w:ind w:left="100" w:right="100"/>
              <w:jc w:val="right"/>
              <w:rPr>
                <w:rFonts w:ascii="Times New Roman" w:hAnsi="Times New Roman" w:cs="Times New Roman"/>
              </w:rPr>
            </w:pPr>
            <w:r w:rsidRPr="00FE2902">
              <w:rPr>
                <w:rFonts w:ascii="Times New Roman" w:eastAsia="Arial" w:hAnsi="Times New Roman" w:cs="Times New Roman"/>
                <w:b/>
                <w:sz w:val="22"/>
                <w:szCs w:val="22"/>
              </w:rPr>
              <w:t>censored</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E769B6" w14:textId="77777777" w:rsidR="00967197" w:rsidRPr="00FE2902" w:rsidRDefault="00A3527E" w:rsidP="00FE2902">
            <w:pPr>
              <w:spacing w:before="40" w:after="40" w:line="480" w:lineRule="auto"/>
              <w:ind w:left="100" w:right="100"/>
              <w:jc w:val="right"/>
              <w:rPr>
                <w:rFonts w:ascii="Times New Roman" w:hAnsi="Times New Roman" w:cs="Times New Roman"/>
              </w:rPr>
            </w:pPr>
            <w:r w:rsidRPr="00FE2902">
              <w:rPr>
                <w:rFonts w:ascii="Times New Roman" w:eastAsia="Arial" w:hAnsi="Times New Roman" w:cs="Times New Roman"/>
                <w:b/>
                <w:sz w:val="22"/>
                <w:szCs w:val="22"/>
              </w:rPr>
              <w:t>prone</w:t>
            </w:r>
          </w:p>
        </w:tc>
      </w:tr>
      <w:tr w:rsidR="00FE2902" w:rsidRPr="00FE2902" w14:paraId="5F200D6D" w14:textId="77777777">
        <w:trPr>
          <w:cantSplit/>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9C69D0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9</w:t>
            </w:r>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382299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14</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381A9B1"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18.50</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057DB78"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2</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8B6149"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10</w:t>
            </w:r>
          </w:p>
        </w:tc>
      </w:tr>
      <w:tr w:rsidR="00FE2902" w:rsidRPr="00FE2902" w14:paraId="16E3ED39" w14:textId="77777777">
        <w:trPr>
          <w:cantSplit/>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BAFFB9E"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30</w:t>
            </w:r>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954C140"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10</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386A0F9"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3.30</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EDA396F"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0</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4DA546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9</w:t>
            </w:r>
          </w:p>
        </w:tc>
      </w:tr>
      <w:tr w:rsidR="00FE2902" w:rsidRPr="00FE2902" w14:paraId="7DDE65DC" w14:textId="77777777">
        <w:trPr>
          <w:cantSplit/>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1107155"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49</w:t>
            </w:r>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ED8AA9D"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8</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9160F9E"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15.75</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E61FE48"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0</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6500D9"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5</w:t>
            </w:r>
          </w:p>
        </w:tc>
      </w:tr>
      <w:tr w:rsidR="00FE2902" w:rsidRPr="00FE2902" w14:paraId="17DBC49C" w14:textId="77777777">
        <w:trPr>
          <w:cantSplit/>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F6B1BD"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58</w:t>
            </w:r>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E0D9393"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8</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9E3482A"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15.25</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F54645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0</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399A1A9"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4</w:t>
            </w:r>
          </w:p>
        </w:tc>
      </w:tr>
      <w:tr w:rsidR="00FE2902" w:rsidRPr="00FE2902" w14:paraId="784B9E79" w14:textId="77777777">
        <w:trPr>
          <w:cantSplit/>
          <w:jc w:val="center"/>
        </w:trPr>
        <w:tc>
          <w:tcPr>
            <w:tcW w:w="137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51263F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67</w:t>
            </w:r>
          </w:p>
        </w:tc>
        <w:tc>
          <w:tcPr>
            <w:tcW w:w="65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911B80"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4</w:t>
            </w:r>
          </w:p>
        </w:tc>
        <w:tc>
          <w:tcPr>
            <w:tcW w:w="96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2D8B626"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1.25</w:t>
            </w:r>
          </w:p>
        </w:tc>
        <w:tc>
          <w:tcPr>
            <w:tcW w:w="138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D08F92"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1</w:t>
            </w:r>
          </w:p>
        </w:tc>
        <w:tc>
          <w:tcPr>
            <w:tcW w:w="1022"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2209D9E" w14:textId="77777777" w:rsidR="00967197" w:rsidRPr="00FE2902" w:rsidRDefault="00A3527E">
            <w:pPr>
              <w:spacing w:before="40" w:after="40"/>
              <w:ind w:left="100" w:right="100"/>
              <w:jc w:val="right"/>
              <w:rPr>
                <w:rFonts w:ascii="Times New Roman" w:hAnsi="Times New Roman" w:cs="Times New Roman"/>
              </w:rPr>
            </w:pPr>
            <w:r w:rsidRPr="00FE2902">
              <w:rPr>
                <w:rFonts w:ascii="Times New Roman" w:eastAsia="Arial" w:hAnsi="Times New Roman" w:cs="Times New Roman"/>
                <w:sz w:val="22"/>
                <w:szCs w:val="22"/>
              </w:rPr>
              <w:t>3</w:t>
            </w:r>
          </w:p>
        </w:tc>
      </w:tr>
    </w:tbl>
    <w:p w14:paraId="080B6D44" w14:textId="163278B9" w:rsidR="00967197" w:rsidRPr="00FE2902" w:rsidRDefault="00A3527E" w:rsidP="00642B32">
      <w:pPr>
        <w:pStyle w:val="FirstParagraph"/>
        <w:spacing w:line="480" w:lineRule="auto"/>
        <w:rPr>
          <w:rFonts w:ascii="Times New Roman" w:hAnsi="Times New Roman" w:cs="Times New Roman"/>
        </w:rPr>
      </w:pPr>
      <w:r w:rsidRPr="00FE2902">
        <w:rPr>
          <w:rFonts w:ascii="Times New Roman" w:hAnsi="Times New Roman" w:cs="Times New Roman"/>
        </w:rPr>
        <w:t xml:space="preserve">The table above shows the summary statistics for the </w:t>
      </w:r>
      <w:r w:rsidR="00642B32">
        <w:rPr>
          <w:rFonts w:ascii="Times New Roman" w:hAnsi="Times New Roman" w:cs="Times New Roman"/>
        </w:rPr>
        <w:t>five</w:t>
      </w:r>
      <w:r w:rsidRPr="00FE2902">
        <w:rPr>
          <w:rFonts w:ascii="Times New Roman" w:hAnsi="Times New Roman" w:cs="Times New Roman"/>
        </w:rPr>
        <w:t xml:space="preserve"> sites that were relative outliers in terms of prone positioning.</w:t>
      </w:r>
    </w:p>
    <w:p w14:paraId="396B6CFF" w14:textId="6249EC6C" w:rsidR="00967197" w:rsidRDefault="00A3527E" w:rsidP="00642B32">
      <w:pPr>
        <w:pStyle w:val="Heading5"/>
        <w:spacing w:line="480" w:lineRule="auto"/>
        <w:rPr>
          <w:rFonts w:ascii="Times New Roman" w:hAnsi="Times New Roman" w:cs="Times New Roman"/>
          <w:color w:val="auto"/>
        </w:rPr>
      </w:pPr>
      <w:bookmarkStart w:id="29" w:name="site-effects-death-and-discharge"/>
      <w:bookmarkEnd w:id="28"/>
      <w:r w:rsidRPr="00FE2902">
        <w:rPr>
          <w:rFonts w:ascii="Times New Roman" w:hAnsi="Times New Roman" w:cs="Times New Roman"/>
          <w:color w:val="auto"/>
        </w:rPr>
        <w:t>Site effects (death and discharge)</w:t>
      </w:r>
    </w:p>
    <w:p w14:paraId="48FFD6E8" w14:textId="19E45CCC" w:rsidR="00841606" w:rsidRDefault="00841606" w:rsidP="00841606">
      <w:pPr>
        <w:pStyle w:val="BodyText"/>
      </w:pPr>
    </w:p>
    <w:p w14:paraId="68C8C1C4" w14:textId="78BE7D3A" w:rsidR="00841606" w:rsidRDefault="00841606" w:rsidP="00841606">
      <w:pPr>
        <w:pStyle w:val="BodyText"/>
      </w:pPr>
    </w:p>
    <w:p w14:paraId="3ED71208" w14:textId="5BDB8F67" w:rsidR="00841606" w:rsidRDefault="00841606" w:rsidP="00841606">
      <w:pPr>
        <w:pStyle w:val="BodyText"/>
      </w:pPr>
    </w:p>
    <w:p w14:paraId="11193BBC" w14:textId="1015628F" w:rsidR="00841606" w:rsidRDefault="00841606" w:rsidP="00841606">
      <w:pPr>
        <w:pStyle w:val="BodyText"/>
      </w:pPr>
    </w:p>
    <w:p w14:paraId="1F72B176" w14:textId="0E0EC779" w:rsidR="00841606" w:rsidRDefault="00841606" w:rsidP="00841606">
      <w:pPr>
        <w:pStyle w:val="BodyText"/>
      </w:pPr>
    </w:p>
    <w:p w14:paraId="68072AFF" w14:textId="760961C2" w:rsidR="00841606" w:rsidRDefault="00841606" w:rsidP="00841606">
      <w:pPr>
        <w:pStyle w:val="BodyText"/>
      </w:pPr>
    </w:p>
    <w:p w14:paraId="60F8499C" w14:textId="302CC282" w:rsidR="00841606" w:rsidRDefault="00841606" w:rsidP="00841606">
      <w:pPr>
        <w:pStyle w:val="BodyText"/>
      </w:pPr>
    </w:p>
    <w:p w14:paraId="402ED117" w14:textId="5F182D5B" w:rsidR="00841606" w:rsidRDefault="00841606" w:rsidP="00841606">
      <w:pPr>
        <w:pStyle w:val="BodyText"/>
      </w:pPr>
    </w:p>
    <w:p w14:paraId="3D90D945" w14:textId="78EC0467" w:rsidR="00841606" w:rsidRDefault="00841606" w:rsidP="00841606">
      <w:pPr>
        <w:pStyle w:val="BodyText"/>
      </w:pPr>
    </w:p>
    <w:p w14:paraId="1171E98B" w14:textId="77777777" w:rsidR="00841606" w:rsidRPr="00841606" w:rsidRDefault="00841606" w:rsidP="00841606">
      <w:pPr>
        <w:pStyle w:val="BodyText"/>
      </w:pPr>
    </w:p>
    <w:p w14:paraId="69413B51" w14:textId="5854DDAA" w:rsidR="00967197" w:rsidRPr="00FE2902" w:rsidRDefault="00A3527E" w:rsidP="00FE2902">
      <w:pPr>
        <w:pStyle w:val="SourceCode"/>
        <w:spacing w:line="480" w:lineRule="auto"/>
        <w:rPr>
          <w:rFonts w:ascii="Times New Roman" w:hAnsi="Times New Roman" w:cs="Times New Roman"/>
        </w:rPr>
      </w:pPr>
      <w:r w:rsidRPr="00FE2902">
        <w:rPr>
          <w:rStyle w:val="VerbatimChar"/>
          <w:rFonts w:ascii="Times New Roman" w:hAnsi="Times New Roman" w:cs="Times New Roman"/>
          <w:b/>
          <w:bCs/>
        </w:rPr>
        <w:t>Figure:</w:t>
      </w:r>
      <w:r w:rsidRPr="00FE2902">
        <w:rPr>
          <w:rStyle w:val="VerbatimChar"/>
          <w:rFonts w:ascii="Times New Roman" w:hAnsi="Times New Roman" w:cs="Times New Roman"/>
        </w:rPr>
        <w:t xml:space="preserve"> Site effects from the Weibull survival model for death and discharge</w:t>
      </w:r>
    </w:p>
    <w:p w14:paraId="068D739D"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3D705DE2" wp14:editId="1ACE7DDF">
            <wp:extent cx="4583458" cy="550015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7-1.png"/>
                    <pic:cNvPicPr>
                      <a:picLocks noChangeAspect="1" noChangeArrowheads="1"/>
                    </pic:cNvPicPr>
                  </pic:nvPicPr>
                  <pic:blipFill>
                    <a:blip r:embed="rId21"/>
                    <a:stretch>
                      <a:fillRect/>
                    </a:stretch>
                  </pic:blipFill>
                  <pic:spPr bwMode="auto">
                    <a:xfrm>
                      <a:off x="0" y="0"/>
                      <a:ext cx="4583458" cy="5500150"/>
                    </a:xfrm>
                    <a:prstGeom prst="rect">
                      <a:avLst/>
                    </a:prstGeom>
                    <a:noFill/>
                    <a:ln w="9525">
                      <a:noFill/>
                      <a:headEnd/>
                      <a:tailEnd/>
                    </a:ln>
                  </pic:spPr>
                </pic:pic>
              </a:graphicData>
            </a:graphic>
          </wp:inline>
        </w:drawing>
      </w:r>
    </w:p>
    <w:p w14:paraId="7B98F1B3"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 hazard ratio axis is on log scale (base 10). Each row is a site and there are two estimates per site: one for death and one for discharge.</w:t>
      </w:r>
    </w:p>
    <w:p w14:paraId="357D4B8D"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There was more variability between sites in the hazard of discharge than the hazard of death. This can be seen because the site-specific estimates for death (red dots) are generally closer to 1 than the estimates for discharge (blue dots).</w:t>
      </w:r>
    </w:p>
    <w:p w14:paraId="22C82CE0" w14:textId="77777777" w:rsidR="00967197" w:rsidRPr="00FE2902" w:rsidRDefault="00A3527E" w:rsidP="00FE2902">
      <w:pPr>
        <w:pStyle w:val="Heading2"/>
        <w:spacing w:line="480" w:lineRule="auto"/>
        <w:jc w:val="both"/>
        <w:rPr>
          <w:rFonts w:ascii="Times New Roman" w:hAnsi="Times New Roman" w:cs="Times New Roman"/>
          <w:color w:val="auto"/>
        </w:rPr>
      </w:pPr>
      <w:bookmarkStart w:id="30" w:name="estimates-of-the-weibull-shape-parameter"/>
      <w:bookmarkEnd w:id="26"/>
      <w:bookmarkEnd w:id="29"/>
      <w:r w:rsidRPr="00FE2902">
        <w:rPr>
          <w:rFonts w:ascii="Times New Roman" w:hAnsi="Times New Roman" w:cs="Times New Roman"/>
          <w:color w:val="auto"/>
        </w:rPr>
        <w:lastRenderedPageBreak/>
        <w:t>Estimates of the Weibull shape parameter</w:t>
      </w:r>
    </w:p>
    <w:p w14:paraId="746E603E" w14:textId="77777777"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Here we show the estimates of the Weibull shape parameter from the parametric survival models. The table shows the mean and 95% credible interval.</w:t>
      </w:r>
    </w:p>
    <w:p w14:paraId="496F26AE" w14:textId="0B3CC8B5" w:rsidR="00967197" w:rsidRPr="00FE2902" w:rsidRDefault="00A3527E" w:rsidP="00FE2902">
      <w:pPr>
        <w:pStyle w:val="SourceCode"/>
        <w:spacing w:line="480" w:lineRule="auto"/>
        <w:jc w:val="both"/>
        <w:rPr>
          <w:rFonts w:ascii="Times New Roman" w:hAnsi="Times New Roman" w:cs="Times New Roman"/>
        </w:rPr>
      </w:pPr>
      <w:r w:rsidRPr="00FE2902">
        <w:rPr>
          <w:rStyle w:val="VerbatimChar"/>
          <w:rFonts w:ascii="Times New Roman" w:hAnsi="Times New Roman" w:cs="Times New Roman"/>
          <w:b/>
          <w:bCs/>
        </w:rPr>
        <w:t>Table:</w:t>
      </w:r>
      <w:r w:rsidRPr="00FE2902">
        <w:rPr>
          <w:rStyle w:val="VerbatimChar"/>
          <w:rFonts w:ascii="Times New Roman" w:hAnsi="Times New Roman" w:cs="Times New Roman"/>
        </w:rPr>
        <w:t xml:space="preserve"> Means and 95% credible intervals for the Weibull shape parameters</w:t>
      </w:r>
    </w:p>
    <w:tbl>
      <w:tblPr>
        <w:tblStyle w:val="Table"/>
        <w:tblW w:w="3715" w:type="dxa"/>
        <w:jc w:val="center"/>
        <w:tblLayout w:type="fixed"/>
        <w:tblLook w:val="0420" w:firstRow="1" w:lastRow="0" w:firstColumn="0" w:lastColumn="0" w:noHBand="0" w:noVBand="1"/>
      </w:tblPr>
      <w:tblGrid>
        <w:gridCol w:w="1402"/>
        <w:gridCol w:w="985"/>
        <w:gridCol w:w="1328"/>
      </w:tblGrid>
      <w:tr w:rsidR="00967197" w:rsidRPr="00DB64E9" w14:paraId="0FE5E8D4" w14:textId="77777777">
        <w:trPr>
          <w:cantSplit/>
          <w:tblHeader/>
          <w:jc w:val="center"/>
        </w:trPr>
        <w:tc>
          <w:tcPr>
            <w:tcW w:w="140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2BBA4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model</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096F4B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mean</w:t>
            </w:r>
          </w:p>
        </w:tc>
        <w:tc>
          <w:tcPr>
            <w:tcW w:w="132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A35E02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111111"/>
                <w:sz w:val="22"/>
                <w:szCs w:val="22"/>
              </w:rPr>
              <w:t>CI</w:t>
            </w:r>
          </w:p>
        </w:tc>
      </w:tr>
      <w:tr w:rsidR="00967197" w:rsidRPr="00DB64E9" w14:paraId="7122DE3E" w14:textId="77777777">
        <w:trPr>
          <w:cantSplit/>
          <w:jc w:val="center"/>
        </w:trPr>
        <w:tc>
          <w:tcPr>
            <w:tcW w:w="140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221D5A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70D0EF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0.2</w:t>
            </w:r>
          </w:p>
        </w:tc>
        <w:tc>
          <w:tcPr>
            <w:tcW w:w="132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B045AF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0.2 to 0.2</w:t>
            </w:r>
          </w:p>
        </w:tc>
      </w:tr>
      <w:tr w:rsidR="00967197" w:rsidRPr="00DB64E9" w14:paraId="71D5566E" w14:textId="77777777">
        <w:trPr>
          <w:cantSplit/>
          <w:jc w:val="center"/>
        </w:trPr>
        <w:tc>
          <w:tcPr>
            <w:tcW w:w="140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1B4DDF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Death</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2B541A5"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w:t>
            </w:r>
          </w:p>
        </w:tc>
        <w:tc>
          <w:tcPr>
            <w:tcW w:w="132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EA4581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 to 1.2</w:t>
            </w:r>
          </w:p>
        </w:tc>
      </w:tr>
      <w:tr w:rsidR="00967197" w:rsidRPr="00DB64E9" w14:paraId="656407D2" w14:textId="77777777">
        <w:trPr>
          <w:cantSplit/>
          <w:jc w:val="center"/>
        </w:trPr>
        <w:tc>
          <w:tcPr>
            <w:tcW w:w="140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061AA8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Discharge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DD6EA1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2.1</w:t>
            </w:r>
          </w:p>
        </w:tc>
        <w:tc>
          <w:tcPr>
            <w:tcW w:w="132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8E0067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1.7 to 2.5</w:t>
            </w:r>
          </w:p>
        </w:tc>
      </w:tr>
    </w:tbl>
    <w:p w14:paraId="498CFD46" w14:textId="77777777" w:rsidR="00967197" w:rsidRPr="00DB64E9" w:rsidRDefault="00A3527E" w:rsidP="00FE2902">
      <w:pPr>
        <w:pStyle w:val="FirstParagraph"/>
        <w:spacing w:line="480" w:lineRule="auto"/>
        <w:jc w:val="both"/>
        <w:rPr>
          <w:rFonts w:ascii="Times New Roman" w:hAnsi="Times New Roman" w:cs="Times New Roman"/>
        </w:rPr>
      </w:pPr>
      <w:r w:rsidRPr="00DB64E9">
        <w:rPr>
          <w:rFonts w:ascii="Times New Roman" w:hAnsi="Times New Roman" w:cs="Times New Roman"/>
        </w:rPr>
        <w:t>A shape parameter under 1 means the event rate decreases over time, whereas a shape parameter over 1 means the event rate increases with time. The shape parameter is well below 1 for the prone model, as most patients experience prone early in their stay. The shape parameter is well above 1 for the discharge model, as few patients are discharged in the first few days after starting ECMO.</w:t>
      </w:r>
    </w:p>
    <w:p w14:paraId="6D457BD7" w14:textId="77777777" w:rsidR="00642B32" w:rsidRDefault="00642B32" w:rsidP="00FE2902">
      <w:pPr>
        <w:pStyle w:val="Heading2"/>
        <w:spacing w:line="480" w:lineRule="auto"/>
        <w:rPr>
          <w:rFonts w:ascii="Times New Roman" w:hAnsi="Times New Roman" w:cs="Times New Roman"/>
          <w:color w:val="auto"/>
        </w:rPr>
      </w:pPr>
      <w:bookmarkStart w:id="31" w:name="baseline-hazards"/>
      <w:bookmarkEnd w:id="30"/>
    </w:p>
    <w:p w14:paraId="0AEB0DA1" w14:textId="77777777" w:rsidR="00642B32" w:rsidRDefault="00642B32" w:rsidP="00FE2902">
      <w:pPr>
        <w:pStyle w:val="Heading2"/>
        <w:spacing w:line="480" w:lineRule="auto"/>
        <w:rPr>
          <w:rFonts w:ascii="Times New Roman" w:hAnsi="Times New Roman" w:cs="Times New Roman"/>
          <w:color w:val="auto"/>
        </w:rPr>
      </w:pPr>
    </w:p>
    <w:p w14:paraId="3BDCDEFB" w14:textId="77777777" w:rsidR="00642B32" w:rsidRDefault="00642B32" w:rsidP="00FE2902">
      <w:pPr>
        <w:pStyle w:val="Heading2"/>
        <w:spacing w:line="480" w:lineRule="auto"/>
        <w:rPr>
          <w:rFonts w:ascii="Times New Roman" w:hAnsi="Times New Roman" w:cs="Times New Roman"/>
          <w:color w:val="auto"/>
        </w:rPr>
      </w:pPr>
    </w:p>
    <w:p w14:paraId="2DE9EF02" w14:textId="77777777" w:rsidR="00642B32" w:rsidRDefault="00642B32" w:rsidP="00FE2902">
      <w:pPr>
        <w:pStyle w:val="Heading2"/>
        <w:spacing w:line="480" w:lineRule="auto"/>
        <w:rPr>
          <w:rFonts w:ascii="Times New Roman" w:hAnsi="Times New Roman" w:cs="Times New Roman"/>
          <w:color w:val="auto"/>
        </w:rPr>
      </w:pPr>
    </w:p>
    <w:p w14:paraId="70DEB8B2" w14:textId="77777777" w:rsidR="00642B32" w:rsidRDefault="00642B32" w:rsidP="00FE2902">
      <w:pPr>
        <w:pStyle w:val="Heading2"/>
        <w:spacing w:line="480" w:lineRule="auto"/>
        <w:rPr>
          <w:rFonts w:ascii="Times New Roman" w:hAnsi="Times New Roman" w:cs="Times New Roman"/>
          <w:color w:val="auto"/>
        </w:rPr>
      </w:pPr>
    </w:p>
    <w:p w14:paraId="40DD352E" w14:textId="60D5CB71" w:rsidR="00967197" w:rsidRPr="00FE2902" w:rsidRDefault="00A3527E" w:rsidP="00FE2902">
      <w:pPr>
        <w:pStyle w:val="Heading2"/>
        <w:spacing w:line="480" w:lineRule="auto"/>
        <w:rPr>
          <w:rFonts w:ascii="Times New Roman" w:hAnsi="Times New Roman" w:cs="Times New Roman"/>
          <w:color w:val="auto"/>
        </w:rPr>
      </w:pPr>
      <w:r w:rsidRPr="00FE2902">
        <w:rPr>
          <w:rFonts w:ascii="Times New Roman" w:hAnsi="Times New Roman" w:cs="Times New Roman"/>
          <w:color w:val="auto"/>
        </w:rPr>
        <w:t>Baseline hazards</w:t>
      </w:r>
    </w:p>
    <w:p w14:paraId="014DFBE2" w14:textId="72977730" w:rsidR="00967197" w:rsidRPr="00FE2902" w:rsidRDefault="00A3527E" w:rsidP="00FE2902">
      <w:pPr>
        <w:pStyle w:val="FirstParagraph"/>
        <w:spacing w:line="480" w:lineRule="auto"/>
        <w:rPr>
          <w:rFonts w:ascii="Times New Roman" w:hAnsi="Times New Roman" w:cs="Times New Roman"/>
        </w:rPr>
      </w:pPr>
      <w:r w:rsidRPr="00FE2902">
        <w:rPr>
          <w:rFonts w:ascii="Times New Roman" w:hAnsi="Times New Roman" w:cs="Times New Roman"/>
        </w:rPr>
        <w:t>Plots of the estimated baseline hazard function from the Weibull survival models. Say why this is useful</w:t>
      </w:r>
      <w:r w:rsidR="00841606">
        <w:rPr>
          <w:rFonts w:ascii="Times New Roman" w:hAnsi="Times New Roman" w:cs="Times New Roman"/>
        </w:rPr>
        <w:t xml:space="preserve"> (</w:t>
      </w:r>
      <w:r w:rsidR="00841606" w:rsidRPr="00306CE6">
        <w:rPr>
          <w:rFonts w:ascii="Times New Roman" w:hAnsi="Times New Roman" w:cs="Times New Roman"/>
        </w:rPr>
        <w:t>Royston, P</w:t>
      </w:r>
      <w:r w:rsidR="00841606">
        <w:rPr>
          <w:rFonts w:ascii="Times New Roman" w:hAnsi="Times New Roman" w:cs="Times New Roman"/>
        </w:rPr>
        <w:t xml:space="preserve"> </w:t>
      </w:r>
      <w:r w:rsidR="00841606" w:rsidRPr="00841606">
        <w:rPr>
          <w:rFonts w:ascii="Times New Roman" w:hAnsi="Times New Roman" w:cs="Times New Roman"/>
          <w:i/>
          <w:iCs/>
        </w:rPr>
        <w:t>et al</w:t>
      </w:r>
      <w:r w:rsidR="00841606">
        <w:rPr>
          <w:rFonts w:ascii="Times New Roman" w:hAnsi="Times New Roman" w:cs="Times New Roman"/>
          <w:i/>
          <w:iCs/>
        </w:rPr>
        <w:t>, 2013</w:t>
      </w:r>
      <w:r w:rsidR="00841606">
        <w:rPr>
          <w:rFonts w:ascii="Times New Roman" w:hAnsi="Times New Roman" w:cs="Times New Roman"/>
        </w:rPr>
        <w:t>)</w:t>
      </w:r>
      <w:r w:rsidRPr="00FE2902">
        <w:rPr>
          <w:rFonts w:ascii="Times New Roman" w:hAnsi="Times New Roman" w:cs="Times New Roman"/>
        </w:rPr>
        <w:t>.</w:t>
      </w:r>
    </w:p>
    <w:p w14:paraId="27C4BC3C" w14:textId="6CF42B75" w:rsidR="00967197" w:rsidRPr="00FE2902" w:rsidRDefault="00A3527E" w:rsidP="00FE2902">
      <w:pPr>
        <w:pStyle w:val="SourceCode"/>
        <w:spacing w:line="480" w:lineRule="auto"/>
        <w:rPr>
          <w:rFonts w:ascii="Times New Roman" w:hAnsi="Times New Roman" w:cs="Times New Roman"/>
        </w:rPr>
      </w:pPr>
      <w:r w:rsidRPr="00FE2902">
        <w:rPr>
          <w:rStyle w:val="VerbatimChar"/>
          <w:rFonts w:ascii="Times New Roman" w:hAnsi="Times New Roman" w:cs="Times New Roman"/>
          <w:b/>
          <w:bCs/>
        </w:rPr>
        <w:lastRenderedPageBreak/>
        <w:t>Figure</w:t>
      </w:r>
      <w:r w:rsidRPr="00FE2902">
        <w:rPr>
          <w:rStyle w:val="VerbatimChar"/>
          <w:rFonts w:ascii="Times New Roman" w:hAnsi="Times New Roman" w:cs="Times New Roman"/>
        </w:rPr>
        <w:t>: Baseline hazard for survival model of prone position</w:t>
      </w:r>
    </w:p>
    <w:p w14:paraId="417606F1"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7EBF9485" wp14:editId="16B1C195">
            <wp:extent cx="4583458" cy="3666766"/>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39-1.png"/>
                    <pic:cNvPicPr>
                      <a:picLocks noChangeAspect="1" noChangeArrowheads="1"/>
                    </pic:cNvPicPr>
                  </pic:nvPicPr>
                  <pic:blipFill>
                    <a:blip r:embed="rId22"/>
                    <a:stretch>
                      <a:fillRect/>
                    </a:stretch>
                  </pic:blipFill>
                  <pic:spPr bwMode="auto">
                    <a:xfrm>
                      <a:off x="0" y="0"/>
                      <a:ext cx="4583458" cy="3666766"/>
                    </a:xfrm>
                    <a:prstGeom prst="rect">
                      <a:avLst/>
                    </a:prstGeom>
                    <a:noFill/>
                    <a:ln w="9525">
                      <a:noFill/>
                      <a:headEnd/>
                      <a:tailEnd/>
                    </a:ln>
                  </pic:spPr>
                </pic:pic>
              </a:graphicData>
            </a:graphic>
          </wp:inline>
        </w:drawing>
      </w:r>
    </w:p>
    <w:p w14:paraId="67F512EB"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 black line is the mean hazard function and the grey area is the 95% credible interval. The hazard of prone position is highest in the first few days and then sharply declines. This matches the data, as most patients are prone on day zero, or get moved to prone soon after being on ECMO.</w:t>
      </w:r>
    </w:p>
    <w:p w14:paraId="3FE3AEEB" w14:textId="09F781AA" w:rsidR="00967197" w:rsidRPr="00DB64E9" w:rsidRDefault="00A3527E" w:rsidP="00FE2902">
      <w:pPr>
        <w:pStyle w:val="SourceCode"/>
        <w:spacing w:line="480" w:lineRule="auto"/>
        <w:rPr>
          <w:rFonts w:ascii="Times New Roman" w:hAnsi="Times New Roman" w:cs="Times New Roman"/>
        </w:rPr>
      </w:pPr>
      <w:r w:rsidRPr="00FE2902">
        <w:rPr>
          <w:rStyle w:val="VerbatimChar"/>
          <w:rFonts w:ascii="Times New Roman" w:hAnsi="Times New Roman" w:cs="Times New Roman"/>
          <w:b/>
          <w:bCs/>
          <w:sz w:val="24"/>
        </w:rPr>
        <w:t>Figure:</w:t>
      </w:r>
      <w:r w:rsidRPr="00DB64E9">
        <w:rPr>
          <w:rStyle w:val="VerbatimChar"/>
          <w:rFonts w:ascii="Times New Roman" w:hAnsi="Times New Roman" w:cs="Times New Roman"/>
        </w:rPr>
        <w:t xml:space="preserve"> Baseline hazard for survival model of death and discharge</w:t>
      </w:r>
    </w:p>
    <w:p w14:paraId="1CBA3647"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lastRenderedPageBreak/>
        <w:drawing>
          <wp:inline distT="0" distB="0" distL="0" distR="0" wp14:anchorId="3C5C2FFF" wp14:editId="37AA0C53">
            <wp:extent cx="4583458" cy="3666766"/>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0-1.png"/>
                    <pic:cNvPicPr>
                      <a:picLocks noChangeAspect="1" noChangeArrowheads="1"/>
                    </pic:cNvPicPr>
                  </pic:nvPicPr>
                  <pic:blipFill>
                    <a:blip r:embed="rId23"/>
                    <a:stretch>
                      <a:fillRect/>
                    </a:stretch>
                  </pic:blipFill>
                  <pic:spPr bwMode="auto">
                    <a:xfrm>
                      <a:off x="0" y="0"/>
                      <a:ext cx="4583458" cy="3666766"/>
                    </a:xfrm>
                    <a:prstGeom prst="rect">
                      <a:avLst/>
                    </a:prstGeom>
                    <a:noFill/>
                    <a:ln w="9525">
                      <a:noFill/>
                      <a:headEnd/>
                      <a:tailEnd/>
                    </a:ln>
                  </pic:spPr>
                </pic:pic>
              </a:graphicData>
            </a:graphic>
          </wp:inline>
        </w:drawing>
      </w:r>
    </w:p>
    <w:p w14:paraId="2EC11185" w14:textId="6FA2869D" w:rsidR="00967197" w:rsidRPr="00FE2902" w:rsidRDefault="00A3527E" w:rsidP="00FE2902">
      <w:pPr>
        <w:pStyle w:val="BodyText"/>
        <w:spacing w:line="480" w:lineRule="auto"/>
        <w:jc w:val="both"/>
        <w:rPr>
          <w:rFonts w:ascii="Times New Roman" w:hAnsi="Times New Roman" w:cs="Times New Roman"/>
        </w:rPr>
      </w:pPr>
      <w:r w:rsidRPr="00FE2902">
        <w:rPr>
          <w:rFonts w:ascii="Times New Roman" w:hAnsi="Times New Roman" w:cs="Times New Roman"/>
        </w:rPr>
        <w:t xml:space="preserve">The hazard of discharge increases greatly over time. The hazard of death </w:t>
      </w:r>
      <w:r w:rsidR="00AB75D6">
        <w:rPr>
          <w:rFonts w:ascii="Times New Roman" w:hAnsi="Times New Roman" w:cs="Times New Roman"/>
        </w:rPr>
        <w:t xml:space="preserve">remains relatively constant. </w:t>
      </w:r>
    </w:p>
    <w:p w14:paraId="3FC9D8FC" w14:textId="77777777" w:rsidR="00967197" w:rsidRPr="00FE2902" w:rsidRDefault="00A3527E" w:rsidP="00FE2902">
      <w:pPr>
        <w:pStyle w:val="Heading3"/>
        <w:spacing w:line="480" w:lineRule="auto"/>
        <w:jc w:val="both"/>
        <w:rPr>
          <w:rFonts w:ascii="Times New Roman" w:hAnsi="Times New Roman" w:cs="Times New Roman"/>
          <w:color w:val="auto"/>
        </w:rPr>
      </w:pPr>
      <w:bookmarkStart w:id="32" w:name="alternative-cox-survival-models"/>
      <w:r w:rsidRPr="00FE2902">
        <w:rPr>
          <w:rFonts w:ascii="Times New Roman" w:hAnsi="Times New Roman" w:cs="Times New Roman"/>
          <w:color w:val="auto"/>
        </w:rPr>
        <w:t>Alternative Cox survival models</w:t>
      </w:r>
    </w:p>
    <w:p w14:paraId="3D9601D5" w14:textId="77777777"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Here we use non-parametric Cox models to confirm the results from the parametric Weibull survival models. These models use the multi-state approach, so patients could move from prone to supine (or vice versa) over time. These models account for correlated results from the same site. We use a simple mean imputation for patients missing BMI.</w:t>
      </w:r>
    </w:p>
    <w:p w14:paraId="3ED10A64" w14:textId="77777777" w:rsidR="00967197" w:rsidRPr="00FE2902" w:rsidRDefault="00A3527E" w:rsidP="00FE2902">
      <w:pPr>
        <w:pStyle w:val="BodyText"/>
        <w:spacing w:line="480" w:lineRule="auto"/>
        <w:jc w:val="both"/>
        <w:rPr>
          <w:rFonts w:ascii="Times New Roman" w:hAnsi="Times New Roman" w:cs="Times New Roman"/>
        </w:rPr>
      </w:pPr>
      <w:r w:rsidRPr="00FE2902">
        <w:rPr>
          <w:rFonts w:ascii="Times New Roman" w:hAnsi="Times New Roman" w:cs="Times New Roman"/>
        </w:rPr>
        <w:t>The table shows the mean hazard ratios (HRs) and 95% confidence intervals for death and discharge.</w:t>
      </w:r>
    </w:p>
    <w:p w14:paraId="74887923" w14:textId="5E8E91B6" w:rsidR="00967197" w:rsidRPr="00FE2902" w:rsidRDefault="00A3527E" w:rsidP="00FE2902">
      <w:pPr>
        <w:pStyle w:val="SourceCode"/>
        <w:spacing w:line="480" w:lineRule="auto"/>
        <w:jc w:val="both"/>
        <w:rPr>
          <w:rFonts w:ascii="Times New Roman" w:hAnsi="Times New Roman" w:cs="Times New Roman"/>
        </w:rPr>
      </w:pPr>
      <w:r w:rsidRPr="00FE2902">
        <w:rPr>
          <w:rStyle w:val="VerbatimChar"/>
          <w:rFonts w:ascii="Times New Roman" w:hAnsi="Times New Roman" w:cs="Times New Roman"/>
          <w:b/>
          <w:bCs/>
        </w:rPr>
        <w:t>Table:</w:t>
      </w:r>
      <w:r w:rsidRPr="00FE2902">
        <w:rPr>
          <w:rStyle w:val="VerbatimChar"/>
          <w:rFonts w:ascii="Times New Roman" w:hAnsi="Times New Roman" w:cs="Times New Roman"/>
        </w:rPr>
        <w:t xml:space="preserve"> Hazard ratios and 95% credible intervals for death and discharge from the Cox model</w:t>
      </w:r>
    </w:p>
    <w:tbl>
      <w:tblPr>
        <w:tblStyle w:val="Table"/>
        <w:tblW w:w="7282" w:type="dxa"/>
        <w:jc w:val="center"/>
        <w:tblLayout w:type="fixed"/>
        <w:tblLook w:val="0420" w:firstRow="1" w:lastRow="0" w:firstColumn="0" w:lastColumn="0" w:noHBand="0" w:noVBand="1"/>
      </w:tblPr>
      <w:tblGrid>
        <w:gridCol w:w="1792"/>
        <w:gridCol w:w="966"/>
        <w:gridCol w:w="1573"/>
        <w:gridCol w:w="1378"/>
        <w:gridCol w:w="1573"/>
      </w:tblGrid>
      <w:tr w:rsidR="00967197" w:rsidRPr="00DB64E9" w14:paraId="1369107E" w14:textId="77777777">
        <w:trPr>
          <w:cantSplit/>
          <w:tblHeader/>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29C399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lastRenderedPageBreak/>
              <w:t xml:space="preserve"> </w:t>
            </w:r>
          </w:p>
        </w:tc>
        <w:tc>
          <w:tcPr>
            <w:tcW w:w="2539" w:type="dxa"/>
            <w:gridSpan w:val="2"/>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E5B064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Death</w:t>
            </w:r>
          </w:p>
        </w:tc>
        <w:tc>
          <w:tcPr>
            <w:tcW w:w="2951" w:type="dxa"/>
            <w:gridSpan w:val="2"/>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50D1EF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Discharge</w:t>
            </w:r>
          </w:p>
        </w:tc>
      </w:tr>
      <w:tr w:rsidR="00967197" w:rsidRPr="00DB64E9" w14:paraId="27941342" w14:textId="77777777">
        <w:trPr>
          <w:cantSplit/>
          <w:tblHeader/>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AA7EE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Variable</w:t>
            </w:r>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7D22DB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HR</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52FC2BC"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95% CI</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44E5B3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HR</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D0D702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b/>
                <w:color w:val="000000"/>
                <w:sz w:val="20"/>
                <w:szCs w:val="20"/>
              </w:rPr>
              <w:t>95% CI</w:t>
            </w:r>
          </w:p>
        </w:tc>
      </w:tr>
      <w:tr w:rsidR="00967197" w:rsidRPr="00DB64E9" w14:paraId="5463F883"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6B3A051" w14:textId="77777777" w:rsidR="00967197" w:rsidRPr="00DB64E9" w:rsidRDefault="00A3527E">
            <w:pPr>
              <w:spacing w:before="40" w:after="40"/>
              <w:ind w:left="100" w:right="100"/>
              <w:jc w:val="center"/>
              <w:rPr>
                <w:rFonts w:ascii="Times New Roman" w:hAnsi="Times New Roman" w:cs="Times New Roman"/>
              </w:rPr>
            </w:pPr>
            <w:proofErr w:type="spellStart"/>
            <w:r w:rsidRPr="00DB64E9">
              <w:rPr>
                <w:rFonts w:ascii="Times New Roman" w:eastAsia="Arial" w:hAnsi="Times New Roman" w:cs="Times New Roman"/>
                <w:color w:val="111111"/>
                <w:sz w:val="22"/>
                <w:szCs w:val="22"/>
              </w:rPr>
              <w:t>bmi</w:t>
            </w:r>
            <w:proofErr w:type="spellEnd"/>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41A3F5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1.16</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DFD70A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1.03 to 1.32</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D8AF42"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0.88</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9C84DF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0.56 to 1.36</w:t>
            </w:r>
          </w:p>
        </w:tc>
      </w:tr>
      <w:tr w:rsidR="00967197" w:rsidRPr="00DB64E9" w14:paraId="257BA279"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A41962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age</w:t>
            </w:r>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1292FF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1.40</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22684F"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1.13 to 1.73</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708540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0.73</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8D36C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0.62 to 0.86</w:t>
            </w:r>
          </w:p>
        </w:tc>
      </w:tr>
      <w:tr w:rsidR="00967197" w:rsidRPr="00DB64E9" w14:paraId="7553DBAB"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314D38D"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sex</w:t>
            </w:r>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10488AA"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1.39</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5FB9D53"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0.92 to 2.09</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0CF628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0.73</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F02B12E"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0.61 to 0.88</w:t>
            </w:r>
          </w:p>
        </w:tc>
      </w:tr>
      <w:tr w:rsidR="00967197" w:rsidRPr="00DB64E9" w14:paraId="1480EDB0"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D1F2489" w14:textId="77777777" w:rsidR="00967197" w:rsidRPr="00DB64E9" w:rsidRDefault="00A3527E">
            <w:pPr>
              <w:spacing w:before="40" w:after="40"/>
              <w:ind w:left="100" w:right="100"/>
              <w:jc w:val="center"/>
              <w:rPr>
                <w:rFonts w:ascii="Times New Roman" w:hAnsi="Times New Roman" w:cs="Times New Roman"/>
              </w:rPr>
            </w:pPr>
            <w:proofErr w:type="spellStart"/>
            <w:r w:rsidRPr="00DB64E9">
              <w:rPr>
                <w:rFonts w:ascii="Times New Roman" w:eastAsia="Arial" w:hAnsi="Times New Roman" w:cs="Times New Roman"/>
                <w:color w:val="111111"/>
                <w:sz w:val="22"/>
                <w:szCs w:val="22"/>
              </w:rPr>
              <w:t>calendar_time</w:t>
            </w:r>
            <w:proofErr w:type="spellEnd"/>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C96786"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1.17</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F954BA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1.04 to 1.31</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844CE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1.11</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7878187"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0.97 to 1.26</w:t>
            </w:r>
          </w:p>
        </w:tc>
      </w:tr>
      <w:tr w:rsidR="00967197" w:rsidRPr="00DB64E9" w14:paraId="46D23EAB"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12B440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prone</w:t>
            </w:r>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3DD2771"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0.87</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3EF9A9"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0.33 to 2.33</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8FC998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0.14</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9B3878"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0.07 to 0.26</w:t>
            </w:r>
          </w:p>
        </w:tc>
      </w:tr>
      <w:tr w:rsidR="00967197" w:rsidRPr="00DB64E9" w14:paraId="46FF4E42" w14:textId="77777777">
        <w:trPr>
          <w:cantSplit/>
          <w:jc w:val="center"/>
        </w:trPr>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BAEF54" w14:textId="77777777" w:rsidR="00967197" w:rsidRPr="00DB64E9" w:rsidRDefault="00A3527E">
            <w:pPr>
              <w:spacing w:before="40" w:after="40"/>
              <w:ind w:left="100" w:right="100"/>
              <w:jc w:val="center"/>
              <w:rPr>
                <w:rFonts w:ascii="Times New Roman" w:hAnsi="Times New Roman" w:cs="Times New Roman"/>
              </w:rPr>
            </w:pPr>
            <w:proofErr w:type="spellStart"/>
            <w:r w:rsidRPr="00DB64E9">
              <w:rPr>
                <w:rFonts w:ascii="Times New Roman" w:eastAsia="Arial" w:hAnsi="Times New Roman" w:cs="Times New Roman"/>
                <w:color w:val="111111"/>
                <w:sz w:val="22"/>
                <w:szCs w:val="22"/>
              </w:rPr>
              <w:t>prone_before</w:t>
            </w:r>
            <w:proofErr w:type="spellEnd"/>
          </w:p>
        </w:tc>
        <w:tc>
          <w:tcPr>
            <w:tcW w:w="96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7C2EC0"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1.09</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1A4F4B"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0.65 to 1.84</w:t>
            </w:r>
          </w:p>
        </w:tc>
        <w:tc>
          <w:tcPr>
            <w:tcW w:w="13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760DE6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1.33</w:t>
            </w:r>
          </w:p>
        </w:tc>
        <w:tc>
          <w:tcPr>
            <w:tcW w:w="15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A407CC4" w14:textId="77777777" w:rsidR="00967197" w:rsidRPr="00DB64E9" w:rsidRDefault="00A3527E">
            <w:pPr>
              <w:spacing w:before="40" w:after="40"/>
              <w:ind w:left="100" w:right="100"/>
              <w:jc w:val="center"/>
              <w:rPr>
                <w:rFonts w:ascii="Times New Roman" w:hAnsi="Times New Roman" w:cs="Times New Roman"/>
              </w:rPr>
            </w:pPr>
            <w:r w:rsidRPr="00DB64E9">
              <w:rPr>
                <w:rFonts w:ascii="Times New Roman" w:eastAsia="Arial" w:hAnsi="Times New Roman" w:cs="Times New Roman"/>
                <w:color w:val="111111"/>
                <w:sz w:val="22"/>
                <w:szCs w:val="22"/>
              </w:rPr>
              <w:t>0.78 to 2.28</w:t>
            </w:r>
          </w:p>
        </w:tc>
      </w:tr>
    </w:tbl>
    <w:p w14:paraId="4B6A18C3"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rPr>
        <w:t>Prone position reduces the hazard of death and discharge.</w:t>
      </w:r>
    </w:p>
    <w:p w14:paraId="4044C210" w14:textId="77777777" w:rsidR="00967197" w:rsidRPr="00DB64E9" w:rsidRDefault="00A3527E">
      <w:pPr>
        <w:pStyle w:val="Heading4"/>
        <w:rPr>
          <w:rFonts w:ascii="Times New Roman" w:hAnsi="Times New Roman" w:cs="Times New Roman"/>
        </w:rPr>
      </w:pPr>
      <w:bookmarkStart w:id="33" w:name="censoring-times"/>
      <w:r w:rsidRPr="00DB64E9">
        <w:rPr>
          <w:rFonts w:ascii="Times New Roman" w:hAnsi="Times New Roman" w:cs="Times New Roman"/>
        </w:rPr>
        <w:t>Censoring times</w:t>
      </w:r>
    </w:p>
    <w:p w14:paraId="28D5B5C2"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11A798F5" wp14:editId="65A3A972">
            <wp:extent cx="4583458" cy="3666766"/>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2-1.png"/>
                    <pic:cNvPicPr>
                      <a:picLocks noChangeAspect="1" noChangeArrowheads="1"/>
                    </pic:cNvPicPr>
                  </pic:nvPicPr>
                  <pic:blipFill>
                    <a:blip r:embed="rId24"/>
                    <a:stretch>
                      <a:fillRect/>
                    </a:stretch>
                  </pic:blipFill>
                  <pic:spPr bwMode="auto">
                    <a:xfrm>
                      <a:off x="0" y="0"/>
                      <a:ext cx="4583458" cy="3666766"/>
                    </a:xfrm>
                    <a:prstGeom prst="rect">
                      <a:avLst/>
                    </a:prstGeom>
                    <a:noFill/>
                    <a:ln w="9525">
                      <a:noFill/>
                      <a:headEnd/>
                      <a:tailEnd/>
                    </a:ln>
                  </pic:spPr>
                </pic:pic>
              </a:graphicData>
            </a:graphic>
          </wp:inline>
        </w:drawing>
      </w:r>
    </w:p>
    <w:p w14:paraId="29AA9411" w14:textId="51719163" w:rsidR="00967197" w:rsidRPr="00DB64E9" w:rsidRDefault="00A3527E">
      <w:pPr>
        <w:pStyle w:val="SourceCode"/>
        <w:rPr>
          <w:rFonts w:ascii="Times New Roman" w:hAnsi="Times New Roman" w:cs="Times New Roman"/>
        </w:rPr>
      </w:pPr>
      <w:r w:rsidRPr="00FE2902">
        <w:rPr>
          <w:rStyle w:val="VerbatimChar"/>
          <w:rFonts w:ascii="Times New Roman" w:hAnsi="Times New Roman" w:cs="Times New Roman"/>
          <w:b/>
          <w:bCs/>
          <w:sz w:val="24"/>
        </w:rPr>
        <w:t>Figure:</w:t>
      </w:r>
      <w:r w:rsidRPr="00DB64E9">
        <w:rPr>
          <w:rStyle w:val="VerbatimChar"/>
          <w:rFonts w:ascii="Times New Roman" w:hAnsi="Times New Roman" w:cs="Times New Roman"/>
        </w:rPr>
        <w:t xml:space="preserve"> Kaplan-Meier plot of the censoring times.</w:t>
      </w:r>
    </w:p>
    <w:p w14:paraId="0FFF19AF" w14:textId="77777777" w:rsidR="00967197" w:rsidRPr="00DB64E9" w:rsidRDefault="00A3527E" w:rsidP="00FE2902">
      <w:pPr>
        <w:pStyle w:val="FirstParagraph"/>
        <w:spacing w:line="480" w:lineRule="auto"/>
        <w:rPr>
          <w:rFonts w:ascii="Times New Roman" w:hAnsi="Times New Roman" w:cs="Times New Roman"/>
        </w:rPr>
      </w:pPr>
      <w:r w:rsidRPr="00DB64E9">
        <w:rPr>
          <w:rFonts w:ascii="Times New Roman" w:hAnsi="Times New Roman" w:cs="Times New Roman"/>
        </w:rPr>
        <w:t>The Kaplan-Meier plot above shows the censoring times. Patients could be censored prior to 90 days based on their last date of observation. Patients were censored at 90 days if they were still in hospital. The median day of censoring is 90.</w:t>
      </w:r>
    </w:p>
    <w:p w14:paraId="48890951" w14:textId="77777777" w:rsidR="00967197" w:rsidRPr="00FE2902" w:rsidRDefault="00A3527E" w:rsidP="00FE2902">
      <w:pPr>
        <w:pStyle w:val="Heading4"/>
        <w:spacing w:line="480" w:lineRule="auto"/>
        <w:jc w:val="both"/>
        <w:rPr>
          <w:rFonts w:ascii="Times New Roman" w:hAnsi="Times New Roman" w:cs="Times New Roman"/>
          <w:color w:val="auto"/>
        </w:rPr>
      </w:pPr>
      <w:bookmarkStart w:id="34" w:name="checking-for-influential-patients"/>
      <w:bookmarkEnd w:id="33"/>
      <w:r w:rsidRPr="00FE2902">
        <w:rPr>
          <w:rFonts w:ascii="Times New Roman" w:hAnsi="Times New Roman" w:cs="Times New Roman"/>
          <w:color w:val="auto"/>
        </w:rPr>
        <w:lastRenderedPageBreak/>
        <w:t>Checking for influential patients</w:t>
      </w:r>
    </w:p>
    <w:p w14:paraId="4C3751D9" w14:textId="3F27B188"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 xml:space="preserve">In this section we check whether there </w:t>
      </w:r>
      <w:r w:rsidR="00AB75D6">
        <w:rPr>
          <w:rFonts w:ascii="Times New Roman" w:hAnsi="Times New Roman" w:cs="Times New Roman"/>
        </w:rPr>
        <w:t>were</w:t>
      </w:r>
      <w:r w:rsidRPr="00FE2902">
        <w:rPr>
          <w:rFonts w:ascii="Times New Roman" w:hAnsi="Times New Roman" w:cs="Times New Roman"/>
        </w:rPr>
        <w:t xml:space="preserve"> influential patients in the Cox survival analysis. An influential patient is one who has a large effect of the estimates and hence any inference.</w:t>
      </w:r>
    </w:p>
    <w:p w14:paraId="014BE17B" w14:textId="77777777" w:rsidR="00967197" w:rsidRPr="00DB64E9" w:rsidRDefault="00A3527E" w:rsidP="00FE2902">
      <w:pPr>
        <w:pStyle w:val="BodyText"/>
        <w:spacing w:line="480" w:lineRule="auto"/>
        <w:jc w:val="both"/>
        <w:rPr>
          <w:rFonts w:ascii="Times New Roman" w:hAnsi="Times New Roman" w:cs="Times New Roman"/>
        </w:rPr>
      </w:pPr>
      <w:r w:rsidRPr="00FE2902">
        <w:rPr>
          <w:rFonts w:ascii="Times New Roman" w:hAnsi="Times New Roman" w:cs="Times New Roman"/>
        </w:rPr>
        <w:t>The plot below shows the ‘</w:t>
      </w:r>
      <w:proofErr w:type="spellStart"/>
      <w:r w:rsidRPr="00FE2902">
        <w:rPr>
          <w:rFonts w:ascii="Times New Roman" w:hAnsi="Times New Roman" w:cs="Times New Roman"/>
        </w:rPr>
        <w:t>dfbetas</w:t>
      </w:r>
      <w:proofErr w:type="spellEnd"/>
      <w:r w:rsidRPr="00FE2902">
        <w:rPr>
          <w:rFonts w:ascii="Times New Roman" w:hAnsi="Times New Roman" w:cs="Times New Roman"/>
        </w:rPr>
        <w:t>’ which are the estimated changes in the regression coefficients after deleting each observation patient in turn. The estimates are on the log-scale and zero means no change. We have separate plots for the discharge and death models</w:t>
      </w:r>
      <w:r w:rsidRPr="00DB64E9">
        <w:rPr>
          <w:rFonts w:ascii="Times New Roman" w:hAnsi="Times New Roman" w:cs="Times New Roman"/>
        </w:rPr>
        <w:t>.</w:t>
      </w:r>
    </w:p>
    <w:p w14:paraId="5715D185" w14:textId="609CBDE1" w:rsidR="00967197" w:rsidRPr="00DB64E9" w:rsidRDefault="00A3527E">
      <w:pPr>
        <w:pStyle w:val="SourceCode"/>
        <w:rPr>
          <w:rFonts w:ascii="Times New Roman" w:hAnsi="Times New Roman" w:cs="Times New Roman"/>
        </w:rPr>
      </w:pPr>
      <w:r w:rsidRPr="00FE2902">
        <w:rPr>
          <w:rStyle w:val="VerbatimChar"/>
          <w:rFonts w:ascii="Times New Roman" w:hAnsi="Times New Roman" w:cs="Times New Roman"/>
        </w:rPr>
        <w:t>Figure</w:t>
      </w:r>
      <w:r w:rsidR="00FE2902">
        <w:rPr>
          <w:rStyle w:val="VerbatimChar"/>
          <w:rFonts w:ascii="Times New Roman" w:hAnsi="Times New Roman" w:cs="Times New Roman"/>
        </w:rPr>
        <w:t>:</w:t>
      </w:r>
      <w:r w:rsidRPr="00DB64E9">
        <w:rPr>
          <w:rStyle w:val="VerbatimChar"/>
          <w:rFonts w:ascii="Times New Roman" w:hAnsi="Times New Roman" w:cs="Times New Roman"/>
        </w:rPr>
        <w:t xml:space="preserve"> Influential observations for the Cox survival model of discharge</w:t>
      </w:r>
    </w:p>
    <w:p w14:paraId="7B13D11A"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52A86E54" wp14:editId="229D6648">
            <wp:extent cx="4583458" cy="3666766"/>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3-1.png"/>
                    <pic:cNvPicPr>
                      <a:picLocks noChangeAspect="1" noChangeArrowheads="1"/>
                    </pic:cNvPicPr>
                  </pic:nvPicPr>
                  <pic:blipFill>
                    <a:blip r:embed="rId25"/>
                    <a:stretch>
                      <a:fillRect/>
                    </a:stretch>
                  </pic:blipFill>
                  <pic:spPr bwMode="auto">
                    <a:xfrm>
                      <a:off x="0" y="0"/>
                      <a:ext cx="4583458" cy="3666766"/>
                    </a:xfrm>
                    <a:prstGeom prst="rect">
                      <a:avLst/>
                    </a:prstGeom>
                    <a:noFill/>
                    <a:ln w="9525">
                      <a:noFill/>
                      <a:headEnd/>
                      <a:tailEnd/>
                    </a:ln>
                  </pic:spPr>
                </pic:pic>
              </a:graphicData>
            </a:graphic>
          </wp:inline>
        </w:drawing>
      </w:r>
    </w:p>
    <w:p w14:paraId="4249CC6E" w14:textId="77777777" w:rsidR="00967197" w:rsidRPr="00DB64E9" w:rsidRDefault="00A3527E" w:rsidP="00FE2902">
      <w:pPr>
        <w:pStyle w:val="BodyText"/>
        <w:spacing w:line="480" w:lineRule="auto"/>
        <w:rPr>
          <w:rFonts w:ascii="Times New Roman" w:hAnsi="Times New Roman" w:cs="Times New Roman"/>
        </w:rPr>
      </w:pPr>
      <w:r w:rsidRPr="00DB64E9">
        <w:rPr>
          <w:rFonts w:ascii="Times New Roman" w:hAnsi="Times New Roman" w:cs="Times New Roman"/>
        </w:rPr>
        <w:t>There is one influential patient for prone for the model examining discharge. This is the one patient who was discharged in prone position. Without that patient the hazard of discharge is much greater in</w:t>
      </w:r>
    </w:p>
    <w:tbl>
      <w:tblPr>
        <w:tblStyle w:val="Table"/>
        <w:tblW w:w="6422" w:type="dxa"/>
        <w:jc w:val="center"/>
        <w:tblLayout w:type="fixed"/>
        <w:tblLook w:val="0420" w:firstRow="1" w:lastRow="0" w:firstColumn="0" w:lastColumn="0" w:noHBand="0" w:noVBand="1"/>
      </w:tblPr>
      <w:tblGrid>
        <w:gridCol w:w="753"/>
        <w:gridCol w:w="888"/>
        <w:gridCol w:w="778"/>
        <w:gridCol w:w="839"/>
        <w:gridCol w:w="973"/>
        <w:gridCol w:w="875"/>
        <w:gridCol w:w="1316"/>
      </w:tblGrid>
      <w:tr w:rsidR="00967197" w:rsidRPr="00DB64E9" w14:paraId="57CBCDAD" w14:textId="77777777">
        <w:trPr>
          <w:cantSplit/>
          <w:tblHeader/>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3466B6"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site</w:t>
            </w:r>
          </w:p>
        </w:tc>
        <w:tc>
          <w:tcPr>
            <w:tcW w:w="88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9552A4A"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sex</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344080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age</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3F43E99" w14:textId="77777777" w:rsidR="00967197" w:rsidRPr="00DB64E9" w:rsidRDefault="00A3527E">
            <w:pPr>
              <w:spacing w:before="40" w:after="40"/>
              <w:ind w:left="100" w:right="100"/>
              <w:jc w:val="right"/>
              <w:rPr>
                <w:rFonts w:ascii="Times New Roman" w:hAnsi="Times New Roman" w:cs="Times New Roman"/>
              </w:rPr>
            </w:pPr>
            <w:proofErr w:type="spellStart"/>
            <w:r w:rsidRPr="00DB64E9">
              <w:rPr>
                <w:rFonts w:ascii="Times New Roman" w:eastAsia="Arial" w:hAnsi="Times New Roman" w:cs="Times New Roman"/>
                <w:b/>
                <w:color w:val="111111"/>
                <w:sz w:val="22"/>
                <w:szCs w:val="22"/>
              </w:rPr>
              <w:t>bmi</w:t>
            </w:r>
            <w:proofErr w:type="spellEnd"/>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C122F73"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prone</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0B32DA2"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days</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EA9E68"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censored</w:t>
            </w:r>
          </w:p>
        </w:tc>
      </w:tr>
      <w:tr w:rsidR="00967197" w:rsidRPr="00DB64E9" w14:paraId="01DFB8D2"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9E542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w:t>
            </w:r>
          </w:p>
        </w:tc>
        <w:tc>
          <w:tcPr>
            <w:tcW w:w="88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50ED14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4806A36"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54</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77816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29.4</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ABC932"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5526459"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42</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4E07470"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bl>
    <w:p w14:paraId="7EC1F261" w14:textId="67A6BEE1" w:rsidR="00967197" w:rsidRPr="00DB64E9" w:rsidRDefault="00A3527E">
      <w:pPr>
        <w:pStyle w:val="SourceCode"/>
        <w:rPr>
          <w:rFonts w:ascii="Times New Roman" w:hAnsi="Times New Roman" w:cs="Times New Roman"/>
        </w:rPr>
      </w:pPr>
      <w:r w:rsidRPr="00FE2902">
        <w:rPr>
          <w:rStyle w:val="VerbatimChar"/>
          <w:rFonts w:ascii="Times New Roman" w:hAnsi="Times New Roman" w:cs="Times New Roman"/>
          <w:b/>
          <w:bCs/>
        </w:rPr>
        <w:lastRenderedPageBreak/>
        <w:t>Figure:</w:t>
      </w:r>
      <w:r w:rsidRPr="00DB64E9">
        <w:rPr>
          <w:rStyle w:val="VerbatimChar"/>
          <w:rFonts w:ascii="Times New Roman" w:hAnsi="Times New Roman" w:cs="Times New Roman"/>
        </w:rPr>
        <w:t xml:space="preserve"> Influential observations for the Cox survival model of death</w:t>
      </w:r>
    </w:p>
    <w:p w14:paraId="717C65E1"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0B69A2DD" wp14:editId="6E99AF6E">
            <wp:extent cx="4583458" cy="3666766"/>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5-1.png"/>
                    <pic:cNvPicPr>
                      <a:picLocks noChangeAspect="1" noChangeArrowheads="1"/>
                    </pic:cNvPicPr>
                  </pic:nvPicPr>
                  <pic:blipFill>
                    <a:blip r:embed="rId26"/>
                    <a:stretch>
                      <a:fillRect/>
                    </a:stretch>
                  </pic:blipFill>
                  <pic:spPr bwMode="auto">
                    <a:xfrm>
                      <a:off x="0" y="0"/>
                      <a:ext cx="4583458" cy="3666766"/>
                    </a:xfrm>
                    <a:prstGeom prst="rect">
                      <a:avLst/>
                    </a:prstGeom>
                    <a:noFill/>
                    <a:ln w="9525">
                      <a:noFill/>
                      <a:headEnd/>
                      <a:tailEnd/>
                    </a:ln>
                  </pic:spPr>
                </pic:pic>
              </a:graphicData>
            </a:graphic>
          </wp:inline>
        </w:drawing>
      </w:r>
    </w:p>
    <w:p w14:paraId="4C5D5635" w14:textId="77777777" w:rsidR="00967197" w:rsidRPr="00DB64E9" w:rsidRDefault="00A3527E" w:rsidP="00FE2902">
      <w:pPr>
        <w:pStyle w:val="BodyText"/>
        <w:spacing w:line="480" w:lineRule="auto"/>
        <w:jc w:val="both"/>
        <w:rPr>
          <w:rFonts w:ascii="Times New Roman" w:hAnsi="Times New Roman" w:cs="Times New Roman"/>
        </w:rPr>
      </w:pPr>
      <w:r w:rsidRPr="00DB64E9">
        <w:rPr>
          <w:rFonts w:ascii="Times New Roman" w:hAnsi="Times New Roman" w:cs="Times New Roman"/>
        </w:rPr>
        <w:t>There are some influential patients for prone for the model examining deaths, although the size is relatively small at around 0.1, meaning the estimated reduced risk of death would be larger without these patients. For comparison the estimate for prone with all the data is -0.14.</w:t>
      </w:r>
    </w:p>
    <w:tbl>
      <w:tblPr>
        <w:tblStyle w:val="Table"/>
        <w:tblW w:w="6678" w:type="dxa"/>
        <w:jc w:val="center"/>
        <w:tblLayout w:type="fixed"/>
        <w:tblLook w:val="0420" w:firstRow="1" w:lastRow="0" w:firstColumn="0" w:lastColumn="0" w:noHBand="0" w:noVBand="1"/>
      </w:tblPr>
      <w:tblGrid>
        <w:gridCol w:w="753"/>
        <w:gridCol w:w="1144"/>
        <w:gridCol w:w="778"/>
        <w:gridCol w:w="839"/>
        <w:gridCol w:w="973"/>
        <w:gridCol w:w="875"/>
        <w:gridCol w:w="1316"/>
      </w:tblGrid>
      <w:tr w:rsidR="00967197" w:rsidRPr="00DB64E9" w14:paraId="70756AF5" w14:textId="77777777">
        <w:trPr>
          <w:cantSplit/>
          <w:tblHeader/>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3C117A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site</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1B4564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sex</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5FA78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age</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6A9F068" w14:textId="77777777" w:rsidR="00967197" w:rsidRPr="00DB64E9" w:rsidRDefault="00A3527E">
            <w:pPr>
              <w:spacing w:before="40" w:after="40"/>
              <w:ind w:left="100" w:right="100"/>
              <w:jc w:val="right"/>
              <w:rPr>
                <w:rFonts w:ascii="Times New Roman" w:hAnsi="Times New Roman" w:cs="Times New Roman"/>
              </w:rPr>
            </w:pPr>
            <w:proofErr w:type="spellStart"/>
            <w:r w:rsidRPr="00DB64E9">
              <w:rPr>
                <w:rFonts w:ascii="Times New Roman" w:eastAsia="Arial" w:hAnsi="Times New Roman" w:cs="Times New Roman"/>
                <w:b/>
                <w:color w:val="111111"/>
                <w:sz w:val="22"/>
                <w:szCs w:val="22"/>
              </w:rPr>
              <w:t>bmi</w:t>
            </w:r>
            <w:proofErr w:type="spellEnd"/>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07898E2"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prone</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D8DB41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b/>
                <w:color w:val="111111"/>
                <w:sz w:val="22"/>
                <w:szCs w:val="22"/>
              </w:rPr>
              <w:t>days</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042098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censored</w:t>
            </w:r>
          </w:p>
        </w:tc>
      </w:tr>
      <w:tr w:rsidR="00967197" w:rsidRPr="00DB64E9" w14:paraId="7FC495F9"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3951D72"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36</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A9777F3"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FE1A7CD"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74</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EF4D59"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27.8</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D771C0F"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D7C454A"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37AF98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179D4465"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3BA660C"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44</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0E9A61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Female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E96728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28</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CB3EC7A"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27.5</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D83B28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065A7D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6E483B3"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7050943A"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7559ACE"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A20889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D249B5D"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47</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0691388"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28.7</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A1F0C98"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32E1F0"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F1268F0"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7D37F739"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537B7D"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3B5658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104638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62</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6A0A9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30.1</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F24AAE1"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CBC4EC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83</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272EB6"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r>
      <w:tr w:rsidR="00967197" w:rsidRPr="00DB64E9" w14:paraId="12706A42"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714304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68</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C8C12D8"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4BBAB2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63</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A1EA55"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30.0</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A79FC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DA8D05C"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04E2F11"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42620A2C"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A91999"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59</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B48088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Female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57D00BB"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38</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91FB45"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30.0</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661714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343FAF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1FF18AA"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27C9197D"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62D20B6"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59</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C4CC11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79809BD"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53</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EBA5998"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30.4</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E0C166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0C5374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25</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E5826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r w:rsidR="00967197" w:rsidRPr="00DB64E9" w14:paraId="0A09987A" w14:textId="77777777">
        <w:trPr>
          <w:cantSplit/>
          <w:jc w:val="center"/>
        </w:trPr>
        <w:tc>
          <w:tcPr>
            <w:tcW w:w="75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8E3A959"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48</w:t>
            </w:r>
          </w:p>
        </w:tc>
        <w:tc>
          <w:tcPr>
            <w:tcW w:w="1144"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0E4AC7A"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Male</w:t>
            </w:r>
          </w:p>
        </w:tc>
        <w:tc>
          <w:tcPr>
            <w:tcW w:w="77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B9826F"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53</w:t>
            </w:r>
          </w:p>
        </w:tc>
        <w:tc>
          <w:tcPr>
            <w:tcW w:w="839"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ACDCC6A"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30.0</w:t>
            </w:r>
          </w:p>
        </w:tc>
        <w:tc>
          <w:tcPr>
            <w:tcW w:w="97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427FFF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Yes</w:t>
            </w:r>
          </w:p>
        </w:tc>
        <w:tc>
          <w:tcPr>
            <w:tcW w:w="87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D943B9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17</w:t>
            </w:r>
          </w:p>
        </w:tc>
        <w:tc>
          <w:tcPr>
            <w:tcW w:w="131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ABEEFFC"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No</w:t>
            </w:r>
          </w:p>
        </w:tc>
      </w:tr>
    </w:tbl>
    <w:p w14:paraId="2D2B3299" w14:textId="77777777" w:rsidR="00967197" w:rsidRPr="00DB64E9" w:rsidRDefault="00A3527E">
      <w:pPr>
        <w:pStyle w:val="BodyText"/>
        <w:rPr>
          <w:rFonts w:ascii="Times New Roman" w:hAnsi="Times New Roman" w:cs="Times New Roman"/>
        </w:rPr>
      </w:pPr>
      <w:r w:rsidRPr="00DB64E9">
        <w:rPr>
          <w:rFonts w:ascii="Times New Roman" w:hAnsi="Times New Roman" w:cs="Times New Roman"/>
        </w:rPr>
        <w:t>These are all patients in the prone position who died in relatively short times (“days” column).</w:t>
      </w:r>
    </w:p>
    <w:p w14:paraId="6D40ECD9" w14:textId="77777777" w:rsidR="00967197" w:rsidRPr="00FE2902" w:rsidRDefault="00A3527E" w:rsidP="00FE2902">
      <w:pPr>
        <w:pStyle w:val="Heading4"/>
        <w:spacing w:line="480" w:lineRule="auto"/>
        <w:rPr>
          <w:rFonts w:ascii="Times New Roman" w:hAnsi="Times New Roman" w:cs="Times New Roman"/>
          <w:color w:val="auto"/>
        </w:rPr>
      </w:pPr>
      <w:bookmarkStart w:id="35" w:name="Xafe67d5a06b28a910202e78bfda5249ff2cdb55"/>
      <w:bookmarkEnd w:id="34"/>
      <w:r w:rsidRPr="00FE2902">
        <w:rPr>
          <w:rFonts w:ascii="Times New Roman" w:hAnsi="Times New Roman" w:cs="Times New Roman"/>
          <w:color w:val="auto"/>
        </w:rPr>
        <w:t>Check of proportional hazards assumption for Cox models</w:t>
      </w:r>
    </w:p>
    <w:p w14:paraId="6ECB35CB" w14:textId="70D41D82" w:rsidR="00967197" w:rsidRPr="00FE2902" w:rsidRDefault="00A3527E" w:rsidP="00FE2902">
      <w:pPr>
        <w:pStyle w:val="SourceCode"/>
        <w:spacing w:line="480" w:lineRule="auto"/>
        <w:rPr>
          <w:rFonts w:ascii="Times New Roman" w:hAnsi="Times New Roman" w:cs="Times New Roman"/>
        </w:rPr>
      </w:pPr>
      <w:r w:rsidRPr="00FE2902">
        <w:rPr>
          <w:rStyle w:val="VerbatimChar"/>
          <w:rFonts w:ascii="Times New Roman" w:hAnsi="Times New Roman" w:cs="Times New Roman"/>
          <w:b/>
          <w:bCs/>
        </w:rPr>
        <w:t>Table</w:t>
      </w:r>
      <w:r w:rsidRPr="00FE2902">
        <w:rPr>
          <w:rStyle w:val="VerbatimChar"/>
          <w:rFonts w:ascii="Times New Roman" w:hAnsi="Times New Roman" w:cs="Times New Roman"/>
        </w:rPr>
        <w:t>: Check of proportional hazards assumption for Cox models</w:t>
      </w:r>
    </w:p>
    <w:tbl>
      <w:tblPr>
        <w:tblStyle w:val="Table"/>
        <w:tblW w:w="6003" w:type="dxa"/>
        <w:jc w:val="center"/>
        <w:tblLayout w:type="fixed"/>
        <w:tblLook w:val="0420" w:firstRow="1" w:lastRow="0" w:firstColumn="0" w:lastColumn="0" w:noHBand="0" w:noVBand="1"/>
      </w:tblPr>
      <w:tblGrid>
        <w:gridCol w:w="1401"/>
        <w:gridCol w:w="1793"/>
        <w:gridCol w:w="985"/>
        <w:gridCol w:w="618"/>
        <w:gridCol w:w="1206"/>
      </w:tblGrid>
      <w:tr w:rsidR="00967197" w:rsidRPr="00DB64E9" w14:paraId="490F353B" w14:textId="77777777">
        <w:trPr>
          <w:cantSplit/>
          <w:tblHeader/>
          <w:jc w:val="center"/>
        </w:trPr>
        <w:tc>
          <w:tcPr>
            <w:tcW w:w="1401"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DB9B6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lastRenderedPageBreak/>
              <w:t>outcome</w:t>
            </w: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7E61649"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Variable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0F1D41F" w14:textId="4306EE12" w:rsidR="00967197" w:rsidRPr="00DB64E9" w:rsidRDefault="00AB75D6">
            <w:pPr>
              <w:spacing w:before="40" w:after="40"/>
              <w:ind w:left="100" w:right="100"/>
              <w:jc w:val="right"/>
              <w:rPr>
                <w:rFonts w:ascii="Times New Roman" w:hAnsi="Times New Roman" w:cs="Times New Roman"/>
              </w:rPr>
            </w:pPr>
            <w:r>
              <w:rPr>
                <w:rFonts w:ascii="Times New Roman" w:eastAsia="Arial" w:hAnsi="Times New Roman" w:cs="Times New Roman"/>
                <w:b/>
                <w:color w:val="111111"/>
                <w:sz w:val="22"/>
                <w:szCs w:val="22"/>
              </w:rPr>
              <w:t>Chi-squ</w:t>
            </w:r>
            <w:r w:rsidR="00A70E49">
              <w:rPr>
                <w:rFonts w:ascii="Times New Roman" w:eastAsia="Arial" w:hAnsi="Times New Roman" w:cs="Times New Roman"/>
                <w:b/>
                <w:color w:val="111111"/>
                <w:sz w:val="22"/>
                <w:szCs w:val="22"/>
              </w:rPr>
              <w:t>a</w:t>
            </w:r>
            <w:r>
              <w:rPr>
                <w:rFonts w:ascii="Times New Roman" w:eastAsia="Arial" w:hAnsi="Times New Roman" w:cs="Times New Roman"/>
                <w:b/>
                <w:color w:val="111111"/>
                <w:sz w:val="22"/>
                <w:szCs w:val="22"/>
              </w:rPr>
              <w:t>red</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8638ECA" w14:textId="20AE337E" w:rsidR="00967197" w:rsidRPr="00DB64E9" w:rsidRDefault="00AB75D6">
            <w:pPr>
              <w:spacing w:before="40" w:after="40"/>
              <w:ind w:left="100" w:right="100"/>
              <w:jc w:val="right"/>
              <w:rPr>
                <w:rFonts w:ascii="Times New Roman" w:hAnsi="Times New Roman" w:cs="Times New Roman"/>
              </w:rPr>
            </w:pPr>
            <w:r>
              <w:rPr>
                <w:rFonts w:ascii="Times New Roman" w:eastAsia="Arial" w:hAnsi="Times New Roman" w:cs="Times New Roman"/>
                <w:b/>
                <w:color w:val="111111"/>
                <w:sz w:val="22"/>
                <w:szCs w:val="22"/>
              </w:rPr>
              <w:t>DF</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69B9F1"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b/>
                <w:color w:val="111111"/>
                <w:sz w:val="22"/>
                <w:szCs w:val="22"/>
              </w:rPr>
              <w:t>p</w:t>
            </w:r>
          </w:p>
        </w:tc>
      </w:tr>
      <w:tr w:rsidR="00967197" w:rsidRPr="00DB64E9" w14:paraId="1DE4303D" w14:textId="77777777">
        <w:trPr>
          <w:cantSplit/>
          <w:jc w:val="center"/>
        </w:trPr>
        <w:tc>
          <w:tcPr>
            <w:tcW w:w="1401"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779FAB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Discharge</w:t>
            </w: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D950A7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sex</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9C0317A"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1.08</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370DE2"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41C548C"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0.29801</w:t>
            </w:r>
          </w:p>
        </w:tc>
      </w:tr>
      <w:tr w:rsidR="00967197" w:rsidRPr="00DB64E9" w14:paraId="386ACE52"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61B6289"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39FFB75"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age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B7EA19A"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8.04</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40A729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FDA653E"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0.00457</w:t>
            </w:r>
          </w:p>
        </w:tc>
      </w:tr>
      <w:tr w:rsidR="00967197" w:rsidRPr="00DB64E9" w14:paraId="429C3003"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479EE9C"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4C3DA2D"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calendar_time</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8959B6E"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0.08</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78B5CF"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7E3A0C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0.77453</w:t>
            </w:r>
          </w:p>
        </w:tc>
      </w:tr>
      <w:tr w:rsidR="00967197" w:rsidRPr="00DB64E9" w14:paraId="5234C5F0"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CEAB9A1"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3E04DD2"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bmi</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1666B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0.42</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96ED311"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BA41E8D"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0.51784</w:t>
            </w:r>
          </w:p>
        </w:tc>
      </w:tr>
      <w:tr w:rsidR="00967197" w:rsidRPr="00DB64E9" w14:paraId="4BD24AE5"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D9A634D"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E0560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prone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750B78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0.66</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9CF12F"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5DD74AF"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0.41572</w:t>
            </w:r>
          </w:p>
        </w:tc>
      </w:tr>
      <w:tr w:rsidR="00967197" w:rsidRPr="00DB64E9" w14:paraId="5A35467F"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D900DA1"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A67BC8A"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prone_before</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8B8FF4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0.01</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263E73"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236C521"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0.94204</w:t>
            </w:r>
          </w:p>
        </w:tc>
      </w:tr>
      <w:tr w:rsidR="00967197" w:rsidRPr="00DB64E9" w14:paraId="3A71AAEC"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8DE693A"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777AFEA"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GLOBAL</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5A44F50"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12.85</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B83AFD0"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5FCB327"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0.04548</w:t>
            </w:r>
          </w:p>
        </w:tc>
      </w:tr>
      <w:tr w:rsidR="00967197" w:rsidRPr="00DB64E9" w14:paraId="1A0F7C47" w14:textId="77777777">
        <w:trPr>
          <w:cantSplit/>
          <w:jc w:val="center"/>
        </w:trPr>
        <w:tc>
          <w:tcPr>
            <w:tcW w:w="1401" w:type="dxa"/>
            <w:vMerge w:val="restart"/>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5B6EBB6"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Death</w:t>
            </w: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57D8600"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bmi</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B8A828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0.98</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BBDFDF7"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2C49186"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0.32267</w:t>
            </w:r>
          </w:p>
        </w:tc>
      </w:tr>
      <w:tr w:rsidR="00967197" w:rsidRPr="00DB64E9" w14:paraId="310147D4"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1F64EA"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26F5CE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age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54B88A6"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0.84</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DC5F869"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ED79F25"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0.35902</w:t>
            </w:r>
          </w:p>
        </w:tc>
      </w:tr>
      <w:tr w:rsidR="00967197" w:rsidRPr="00DB64E9" w14:paraId="0A78E233"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92D4D62"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9FE795F"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sex</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2832A5F"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0.88</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FD57E6"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E220724"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0.34956</w:t>
            </w:r>
          </w:p>
        </w:tc>
      </w:tr>
      <w:tr w:rsidR="00967197" w:rsidRPr="00DB64E9" w14:paraId="4707E23D"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A8A6424"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A3099F7"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calendar_time</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58F46E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0.73</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49F481B"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D9E2540"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0.39342</w:t>
            </w:r>
          </w:p>
        </w:tc>
      </w:tr>
      <w:tr w:rsidR="00967197" w:rsidRPr="00DB64E9" w14:paraId="1FF42096"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47F1DC6"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BA5DFB6"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prone</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843E74"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0.81</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D5CD35D"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256DD9"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0.36871</w:t>
            </w:r>
          </w:p>
        </w:tc>
      </w:tr>
      <w:tr w:rsidR="00967197" w:rsidRPr="00DB64E9" w14:paraId="0AE60F5C"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392CC9E"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1C0B717" w14:textId="77777777" w:rsidR="00967197" w:rsidRPr="00DB64E9" w:rsidRDefault="00A3527E">
            <w:pPr>
              <w:spacing w:before="40" w:after="40"/>
              <w:ind w:left="100" w:right="100"/>
              <w:rPr>
                <w:rFonts w:ascii="Times New Roman" w:hAnsi="Times New Roman" w:cs="Times New Roman"/>
              </w:rPr>
            </w:pPr>
            <w:proofErr w:type="spellStart"/>
            <w:r w:rsidRPr="00DB64E9">
              <w:rPr>
                <w:rFonts w:ascii="Times New Roman" w:eastAsia="Arial" w:hAnsi="Times New Roman" w:cs="Times New Roman"/>
                <w:color w:val="111111"/>
                <w:sz w:val="22"/>
                <w:szCs w:val="22"/>
              </w:rPr>
              <w:t>prone_before</w:t>
            </w:r>
            <w:proofErr w:type="spellEnd"/>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93CEA90"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0.05</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0FF5DCB"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1</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FBE1987"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0.82333</w:t>
            </w:r>
          </w:p>
        </w:tc>
      </w:tr>
      <w:tr w:rsidR="00967197" w:rsidRPr="00DB64E9" w14:paraId="429CBC4A" w14:textId="77777777">
        <w:trPr>
          <w:cantSplit/>
          <w:jc w:val="center"/>
        </w:trPr>
        <w:tc>
          <w:tcPr>
            <w:tcW w:w="1401" w:type="dxa"/>
            <w:vMerge/>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6E8028E" w14:textId="77777777" w:rsidR="00967197" w:rsidRPr="00DB64E9" w:rsidRDefault="00967197">
            <w:pPr>
              <w:spacing w:before="40" w:after="40"/>
              <w:ind w:left="100" w:right="100"/>
              <w:rPr>
                <w:rFonts w:ascii="Times New Roman" w:hAnsi="Times New Roman" w:cs="Times New Roman"/>
              </w:rPr>
            </w:pPr>
          </w:p>
        </w:tc>
        <w:tc>
          <w:tcPr>
            <w:tcW w:w="1793"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DB6DC05"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GLOBAL</w:t>
            </w:r>
          </w:p>
        </w:tc>
        <w:tc>
          <w:tcPr>
            <w:tcW w:w="985"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B23B53C"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4.97</w:t>
            </w:r>
          </w:p>
        </w:tc>
        <w:tc>
          <w:tcPr>
            <w:tcW w:w="618"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3EC9DBB" w14:textId="77777777" w:rsidR="00967197" w:rsidRPr="00DB64E9" w:rsidRDefault="00A3527E">
            <w:pPr>
              <w:spacing w:before="40" w:after="40"/>
              <w:ind w:left="100" w:right="100"/>
              <w:jc w:val="right"/>
              <w:rPr>
                <w:rFonts w:ascii="Times New Roman" w:hAnsi="Times New Roman" w:cs="Times New Roman"/>
              </w:rPr>
            </w:pPr>
            <w:r w:rsidRPr="00DB64E9">
              <w:rPr>
                <w:rFonts w:ascii="Times New Roman" w:eastAsia="Arial" w:hAnsi="Times New Roman" w:cs="Times New Roman"/>
                <w:color w:val="111111"/>
                <w:sz w:val="22"/>
                <w:szCs w:val="22"/>
              </w:rPr>
              <w:t>6</w:t>
            </w:r>
          </w:p>
        </w:tc>
        <w:tc>
          <w:tcPr>
            <w:tcW w:w="1206"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76BEE2B" w14:textId="77777777" w:rsidR="00967197" w:rsidRPr="00DB64E9" w:rsidRDefault="00A3527E">
            <w:pPr>
              <w:spacing w:before="40" w:after="40"/>
              <w:ind w:left="100" w:right="100"/>
              <w:rPr>
                <w:rFonts w:ascii="Times New Roman" w:hAnsi="Times New Roman" w:cs="Times New Roman"/>
              </w:rPr>
            </w:pPr>
            <w:r w:rsidRPr="00DB64E9">
              <w:rPr>
                <w:rFonts w:ascii="Times New Roman" w:eastAsia="Arial" w:hAnsi="Times New Roman" w:cs="Times New Roman"/>
                <w:color w:val="111111"/>
                <w:sz w:val="22"/>
                <w:szCs w:val="22"/>
              </w:rPr>
              <w:t>0.54783</w:t>
            </w:r>
          </w:p>
        </w:tc>
      </w:tr>
    </w:tbl>
    <w:p w14:paraId="11F04677" w14:textId="3AD2D201"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 xml:space="preserve">The table above shows no clear concern about the proportional </w:t>
      </w:r>
      <w:proofErr w:type="gramStart"/>
      <w:r w:rsidRPr="00FE2902">
        <w:rPr>
          <w:rFonts w:ascii="Times New Roman" w:hAnsi="Times New Roman" w:cs="Times New Roman"/>
        </w:rPr>
        <w:t>hazards</w:t>
      </w:r>
      <w:proofErr w:type="gramEnd"/>
      <w:r w:rsidRPr="00FE2902">
        <w:rPr>
          <w:rFonts w:ascii="Times New Roman" w:hAnsi="Times New Roman" w:cs="Times New Roman"/>
        </w:rPr>
        <w:t xml:space="preserve"> assumption using a Cox model. The only variable</w:t>
      </w:r>
      <w:r w:rsidR="00AB75D6">
        <w:rPr>
          <w:rFonts w:ascii="Times New Roman" w:hAnsi="Times New Roman" w:cs="Times New Roman"/>
        </w:rPr>
        <w:t xml:space="preserve"> with some non-proportional hazards</w:t>
      </w:r>
      <w:r w:rsidRPr="00FE2902">
        <w:rPr>
          <w:rFonts w:ascii="Times New Roman" w:hAnsi="Times New Roman" w:cs="Times New Roman"/>
        </w:rPr>
        <w:t xml:space="preserve"> is the effect of age on discharge.</w:t>
      </w:r>
    </w:p>
    <w:p w14:paraId="49CC0611" w14:textId="77777777" w:rsidR="00967197" w:rsidRPr="00FE2902" w:rsidRDefault="00A3527E" w:rsidP="00FE2902">
      <w:pPr>
        <w:pStyle w:val="Heading3"/>
        <w:spacing w:line="480" w:lineRule="auto"/>
        <w:jc w:val="both"/>
        <w:rPr>
          <w:rFonts w:ascii="Times New Roman" w:hAnsi="Times New Roman" w:cs="Times New Roman"/>
          <w:color w:val="auto"/>
        </w:rPr>
      </w:pPr>
      <w:bookmarkStart w:id="36" w:name="X5c45a76f798a46c25abfc854d3582eb1b82d7d8"/>
      <w:bookmarkEnd w:id="32"/>
      <w:bookmarkEnd w:id="35"/>
      <w:r w:rsidRPr="00FE2902">
        <w:rPr>
          <w:rFonts w:ascii="Times New Roman" w:hAnsi="Times New Roman" w:cs="Times New Roman"/>
          <w:color w:val="auto"/>
        </w:rPr>
        <w:t>Leave one country out sensitivity analysis</w:t>
      </w:r>
    </w:p>
    <w:p w14:paraId="331194EA" w14:textId="77777777"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Here we leave one country out in turn and check that the estimates for prone remain similar. The reasoning is to check that the findings for prone are not reliant on one country. We use the Cox survival models.</w:t>
      </w:r>
    </w:p>
    <w:p w14:paraId="448AAD93" w14:textId="70F82D67" w:rsidR="00967197" w:rsidRPr="00DB64E9" w:rsidRDefault="00A3527E">
      <w:pPr>
        <w:pStyle w:val="SourceCode"/>
        <w:rPr>
          <w:rFonts w:ascii="Times New Roman" w:hAnsi="Times New Roman" w:cs="Times New Roman"/>
        </w:rPr>
      </w:pPr>
      <w:r w:rsidRPr="00FE2902">
        <w:rPr>
          <w:rStyle w:val="VerbatimChar"/>
          <w:rFonts w:ascii="Times New Roman" w:hAnsi="Times New Roman" w:cs="Times New Roman"/>
          <w:b/>
          <w:bCs/>
        </w:rPr>
        <w:t>Figure:</w:t>
      </w:r>
      <w:r w:rsidRPr="00DB64E9">
        <w:rPr>
          <w:rStyle w:val="VerbatimChar"/>
          <w:rFonts w:ascii="Times New Roman" w:hAnsi="Times New Roman" w:cs="Times New Roman"/>
        </w:rPr>
        <w:t xml:space="preserve"> Hazard ratios and 95% confidence intervals for death and discharge after leaving out each country</w:t>
      </w:r>
    </w:p>
    <w:p w14:paraId="1731AEB5"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lastRenderedPageBreak/>
        <w:drawing>
          <wp:inline distT="0" distB="0" distL="0" distR="0" wp14:anchorId="18EC032D" wp14:editId="3142A4B3">
            <wp:extent cx="5334000" cy="30480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8-1.png"/>
                    <pic:cNvPicPr>
                      <a:picLocks noChangeAspect="1" noChangeArrowheads="1"/>
                    </pic:cNvPicPr>
                  </pic:nvPicPr>
                  <pic:blipFill>
                    <a:blip r:embed="rId27"/>
                    <a:stretch>
                      <a:fillRect/>
                    </a:stretch>
                  </pic:blipFill>
                  <pic:spPr bwMode="auto">
                    <a:xfrm>
                      <a:off x="0" y="0"/>
                      <a:ext cx="5334000" cy="3048000"/>
                    </a:xfrm>
                    <a:prstGeom prst="rect">
                      <a:avLst/>
                    </a:prstGeom>
                    <a:noFill/>
                    <a:ln w="9525">
                      <a:noFill/>
                      <a:headEnd/>
                      <a:tailEnd/>
                    </a:ln>
                  </pic:spPr>
                </pic:pic>
              </a:graphicData>
            </a:graphic>
          </wp:inline>
        </w:drawing>
      </w:r>
    </w:p>
    <w:p w14:paraId="6808021C" w14:textId="77777777" w:rsidR="00967197" w:rsidRPr="00FE2902" w:rsidRDefault="00A3527E" w:rsidP="00FE2902">
      <w:pPr>
        <w:pStyle w:val="BodyText"/>
        <w:spacing w:line="480" w:lineRule="auto"/>
        <w:jc w:val="both"/>
        <w:rPr>
          <w:rFonts w:ascii="Times New Roman" w:hAnsi="Times New Roman" w:cs="Times New Roman"/>
        </w:rPr>
      </w:pPr>
      <w:r w:rsidRPr="00FE2902">
        <w:rPr>
          <w:rFonts w:ascii="Times New Roman" w:hAnsi="Times New Roman" w:cs="Times New Roman"/>
        </w:rPr>
        <w:t>The plot shows the mean hazard ratio (dot) and 95% confidence interval. The estimates change when the USA is left out. This is because the one very influential patient is from the USA.</w:t>
      </w:r>
    </w:p>
    <w:p w14:paraId="1645DA65" w14:textId="77777777" w:rsidR="00967197" w:rsidRPr="00FE2902" w:rsidRDefault="00A3527E" w:rsidP="00FE2902">
      <w:pPr>
        <w:pStyle w:val="Heading2"/>
        <w:spacing w:line="480" w:lineRule="auto"/>
        <w:jc w:val="both"/>
        <w:rPr>
          <w:rFonts w:ascii="Times New Roman" w:hAnsi="Times New Roman" w:cs="Times New Roman"/>
          <w:color w:val="auto"/>
        </w:rPr>
      </w:pPr>
      <w:bookmarkStart w:id="37" w:name="convergence-of-bayesian-models"/>
      <w:bookmarkEnd w:id="31"/>
      <w:bookmarkEnd w:id="36"/>
      <w:r w:rsidRPr="00FE2902">
        <w:rPr>
          <w:rFonts w:ascii="Times New Roman" w:hAnsi="Times New Roman" w:cs="Times New Roman"/>
          <w:color w:val="auto"/>
        </w:rPr>
        <w:t>Convergence of Bayesian models</w:t>
      </w:r>
    </w:p>
    <w:p w14:paraId="10D80F97" w14:textId="77777777" w:rsidR="00967197" w:rsidRPr="00FE2902" w:rsidRDefault="00A3527E" w:rsidP="00FE2902">
      <w:pPr>
        <w:pStyle w:val="FirstParagraph"/>
        <w:spacing w:line="480" w:lineRule="auto"/>
        <w:jc w:val="both"/>
        <w:rPr>
          <w:rFonts w:ascii="Times New Roman" w:hAnsi="Times New Roman" w:cs="Times New Roman"/>
        </w:rPr>
      </w:pPr>
      <w:r w:rsidRPr="00FE2902">
        <w:rPr>
          <w:rFonts w:ascii="Times New Roman" w:hAnsi="Times New Roman" w:cs="Times New Roman"/>
        </w:rPr>
        <w:t>Here we visually check the convergence of the estimates for the Bayesian survival models. We plot the intercept (int), regression parameters (beta 1 to 5), and Weibull shape parameter (r).</w:t>
      </w:r>
    </w:p>
    <w:p w14:paraId="4BDABE7D" w14:textId="0C17E45C" w:rsidR="00967197" w:rsidRPr="00FE2902" w:rsidRDefault="00A3527E" w:rsidP="00FE2902">
      <w:pPr>
        <w:pStyle w:val="SourceCode"/>
        <w:spacing w:line="480" w:lineRule="auto"/>
        <w:jc w:val="both"/>
        <w:rPr>
          <w:rFonts w:ascii="Times New Roman" w:hAnsi="Times New Roman" w:cs="Times New Roman"/>
        </w:rPr>
      </w:pPr>
      <w:r w:rsidRPr="00AB75D6">
        <w:rPr>
          <w:rStyle w:val="VerbatimChar"/>
          <w:rFonts w:ascii="Times New Roman" w:hAnsi="Times New Roman" w:cs="Times New Roman"/>
        </w:rPr>
        <w:t>Figure:</w:t>
      </w:r>
      <w:r w:rsidRPr="00FE2902">
        <w:rPr>
          <w:rStyle w:val="VerbatimChar"/>
          <w:rFonts w:ascii="Times New Roman" w:hAnsi="Times New Roman" w:cs="Times New Roman"/>
        </w:rPr>
        <w:t xml:space="preserve"> Markov Chain Monte Carlo estimates for the Weibull survival model of death</w:t>
      </w:r>
    </w:p>
    <w:p w14:paraId="21CAA8D0"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lastRenderedPageBreak/>
        <w:drawing>
          <wp:inline distT="0" distB="0" distL="0" distR="0" wp14:anchorId="64B52837" wp14:editId="14D4A0DF">
            <wp:extent cx="4583458" cy="3666766"/>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49-1.png"/>
                    <pic:cNvPicPr>
                      <a:picLocks noChangeAspect="1" noChangeArrowheads="1"/>
                    </pic:cNvPicPr>
                  </pic:nvPicPr>
                  <pic:blipFill>
                    <a:blip r:embed="rId28"/>
                    <a:stretch>
                      <a:fillRect/>
                    </a:stretch>
                  </pic:blipFill>
                  <pic:spPr bwMode="auto">
                    <a:xfrm>
                      <a:off x="0" y="0"/>
                      <a:ext cx="4583458" cy="3666766"/>
                    </a:xfrm>
                    <a:prstGeom prst="rect">
                      <a:avLst/>
                    </a:prstGeom>
                    <a:noFill/>
                    <a:ln w="9525">
                      <a:noFill/>
                      <a:headEnd/>
                      <a:tailEnd/>
                    </a:ln>
                  </pic:spPr>
                </pic:pic>
              </a:graphicData>
            </a:graphic>
          </wp:inline>
        </w:drawing>
      </w:r>
    </w:p>
    <w:p w14:paraId="76BB0083" w14:textId="77777777" w:rsidR="00967197" w:rsidRPr="00DB64E9" w:rsidRDefault="00A3527E">
      <w:pPr>
        <w:pStyle w:val="SourceCode"/>
        <w:rPr>
          <w:rFonts w:ascii="Times New Roman" w:hAnsi="Times New Roman" w:cs="Times New Roman"/>
        </w:rPr>
      </w:pPr>
      <w:r w:rsidRPr="00DB64E9">
        <w:rPr>
          <w:rStyle w:val="VerbatimChar"/>
          <w:rFonts w:ascii="Times New Roman" w:hAnsi="Times New Roman" w:cs="Times New Roman"/>
        </w:rPr>
        <w:t>[1] "Figure 5.j: Markov Chain Monte Carlo estimates for the Weibull survival model of discharge"</w:t>
      </w:r>
    </w:p>
    <w:p w14:paraId="7F0F9055" w14:textId="77777777" w:rsidR="00967197" w:rsidRPr="00DB64E9" w:rsidRDefault="00A3527E">
      <w:pPr>
        <w:pStyle w:val="FirstParagraph"/>
        <w:rPr>
          <w:rFonts w:ascii="Times New Roman" w:hAnsi="Times New Roman" w:cs="Times New Roman"/>
        </w:rPr>
      </w:pPr>
      <w:r w:rsidRPr="00DB64E9">
        <w:rPr>
          <w:rFonts w:ascii="Times New Roman" w:hAnsi="Times New Roman" w:cs="Times New Roman"/>
          <w:noProof/>
        </w:rPr>
        <w:drawing>
          <wp:inline distT="0" distB="0" distL="0" distR="0" wp14:anchorId="3C2C4B27" wp14:editId="0A4BDD3B">
            <wp:extent cx="4583458" cy="3666766"/>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1_ecmo_prone_multistate_files/figure-docx/unnamed-chunk-50-1.png"/>
                    <pic:cNvPicPr>
                      <a:picLocks noChangeAspect="1" noChangeArrowheads="1"/>
                    </pic:cNvPicPr>
                  </pic:nvPicPr>
                  <pic:blipFill>
                    <a:blip r:embed="rId29"/>
                    <a:stretch>
                      <a:fillRect/>
                    </a:stretch>
                  </pic:blipFill>
                  <pic:spPr bwMode="auto">
                    <a:xfrm>
                      <a:off x="0" y="0"/>
                      <a:ext cx="4583458" cy="3666766"/>
                    </a:xfrm>
                    <a:prstGeom prst="rect">
                      <a:avLst/>
                    </a:prstGeom>
                    <a:noFill/>
                    <a:ln w="9525">
                      <a:noFill/>
                      <a:headEnd/>
                      <a:tailEnd/>
                    </a:ln>
                  </pic:spPr>
                </pic:pic>
              </a:graphicData>
            </a:graphic>
          </wp:inline>
        </w:drawing>
      </w:r>
    </w:p>
    <w:p w14:paraId="1320F8B4" w14:textId="77777777" w:rsidR="00967197" w:rsidRPr="00FE2902" w:rsidRDefault="00A3527E">
      <w:pPr>
        <w:pStyle w:val="Heading4"/>
        <w:rPr>
          <w:rFonts w:ascii="Times New Roman" w:hAnsi="Times New Roman" w:cs="Times New Roman"/>
          <w:color w:val="auto"/>
        </w:rPr>
      </w:pPr>
      <w:bookmarkStart w:id="38" w:name="r-version-and-packages-used"/>
      <w:r w:rsidRPr="00FE2902">
        <w:rPr>
          <w:rFonts w:ascii="Times New Roman" w:hAnsi="Times New Roman" w:cs="Times New Roman"/>
          <w:color w:val="auto"/>
        </w:rPr>
        <w:lastRenderedPageBreak/>
        <w:t>R version and packages used</w:t>
      </w:r>
    </w:p>
    <w:p w14:paraId="72F1D38D" w14:textId="09DBFEE9" w:rsidR="00967197" w:rsidRPr="00DB64E9" w:rsidRDefault="00A3527E">
      <w:pPr>
        <w:pStyle w:val="FirstParagraph"/>
        <w:rPr>
          <w:rFonts w:ascii="Times New Roman" w:hAnsi="Times New Roman" w:cs="Times New Roman"/>
        </w:rPr>
      </w:pPr>
      <w:r w:rsidRPr="00DB64E9">
        <w:rPr>
          <w:rFonts w:ascii="Times New Roman" w:hAnsi="Times New Roman" w:cs="Times New Roman"/>
        </w:rPr>
        <w:t xml:space="preserve">This information </w:t>
      </w:r>
      <w:r w:rsidR="00AB75D6">
        <w:rPr>
          <w:rFonts w:ascii="Times New Roman" w:hAnsi="Times New Roman" w:cs="Times New Roman"/>
        </w:rPr>
        <w:t>is given for</w:t>
      </w:r>
      <w:r w:rsidRPr="00DB64E9">
        <w:rPr>
          <w:rFonts w:ascii="Times New Roman" w:hAnsi="Times New Roman" w:cs="Times New Roman"/>
        </w:rPr>
        <w:t xml:space="preserve"> reproducibility purposes.</w:t>
      </w:r>
    </w:p>
    <w:p w14:paraId="424DB0F9" w14:textId="77777777" w:rsidR="00967197" w:rsidRPr="00DB64E9" w:rsidRDefault="00A3527E">
      <w:pPr>
        <w:pStyle w:val="SourceCode"/>
        <w:rPr>
          <w:rFonts w:ascii="Times New Roman" w:hAnsi="Times New Roman" w:cs="Times New Roman"/>
        </w:rPr>
      </w:pPr>
      <w:r w:rsidRPr="00DB64E9">
        <w:rPr>
          <w:rStyle w:val="VerbatimChar"/>
          <w:rFonts w:ascii="Times New Roman" w:hAnsi="Times New Roman" w:cs="Times New Roman"/>
        </w:rPr>
        <w:t>R version 4.0.3 (2020-10-10)</w:t>
      </w:r>
      <w:r w:rsidRPr="00DB64E9">
        <w:rPr>
          <w:rFonts w:ascii="Times New Roman" w:hAnsi="Times New Roman" w:cs="Times New Roman"/>
        </w:rPr>
        <w:br/>
      </w:r>
      <w:r w:rsidRPr="00DB64E9">
        <w:rPr>
          <w:rStyle w:val="VerbatimChar"/>
          <w:rFonts w:ascii="Times New Roman" w:hAnsi="Times New Roman" w:cs="Times New Roman"/>
        </w:rPr>
        <w:t>Platform: x86_64-w64-mingw32/x64 (64-bit)</w:t>
      </w:r>
      <w:r w:rsidRPr="00DB64E9">
        <w:rPr>
          <w:rFonts w:ascii="Times New Roman" w:hAnsi="Times New Roman" w:cs="Times New Roman"/>
        </w:rPr>
        <w:br/>
      </w:r>
      <w:r w:rsidRPr="00DB64E9">
        <w:rPr>
          <w:rStyle w:val="VerbatimChar"/>
          <w:rFonts w:ascii="Times New Roman" w:hAnsi="Times New Roman" w:cs="Times New Roman"/>
        </w:rPr>
        <w:t>Running under: Windows 10 x64 (build 18363)</w:t>
      </w:r>
      <w:r w:rsidRPr="00DB64E9">
        <w:rPr>
          <w:rFonts w:ascii="Times New Roman" w:hAnsi="Times New Roman" w:cs="Times New Roman"/>
        </w:rPr>
        <w:br/>
      </w:r>
      <w:r w:rsidRPr="00DB64E9">
        <w:rPr>
          <w:rFonts w:ascii="Times New Roman" w:hAnsi="Times New Roman" w:cs="Times New Roman"/>
        </w:rPr>
        <w:br/>
      </w:r>
      <w:r w:rsidRPr="00DB64E9">
        <w:rPr>
          <w:rStyle w:val="VerbatimChar"/>
          <w:rFonts w:ascii="Times New Roman" w:hAnsi="Times New Roman" w:cs="Times New Roman"/>
        </w:rPr>
        <w:t>Matrix products: default</w:t>
      </w:r>
      <w:r w:rsidRPr="00DB64E9">
        <w:rPr>
          <w:rFonts w:ascii="Times New Roman" w:hAnsi="Times New Roman" w:cs="Times New Roman"/>
        </w:rPr>
        <w:br/>
      </w:r>
      <w:r w:rsidRPr="00DB64E9">
        <w:rPr>
          <w:rFonts w:ascii="Times New Roman" w:hAnsi="Times New Roman" w:cs="Times New Roman"/>
        </w:rPr>
        <w:br/>
      </w:r>
      <w:r w:rsidRPr="00DB64E9">
        <w:rPr>
          <w:rStyle w:val="VerbatimChar"/>
          <w:rFonts w:ascii="Times New Roman" w:hAnsi="Times New Roman" w:cs="Times New Roman"/>
        </w:rPr>
        <w:t>locale:</w:t>
      </w:r>
      <w:r w:rsidRPr="00DB64E9">
        <w:rPr>
          <w:rFonts w:ascii="Times New Roman" w:hAnsi="Times New Roman" w:cs="Times New Roman"/>
        </w:rPr>
        <w:br/>
      </w:r>
      <w:r w:rsidRPr="00DB64E9">
        <w:rPr>
          <w:rStyle w:val="VerbatimChar"/>
          <w:rFonts w:ascii="Times New Roman" w:hAnsi="Times New Roman" w:cs="Times New Roman"/>
        </w:rPr>
        <w:t xml:space="preserve">[1] LC_COLLATE=English_Australia.1252  LC_CTYPE=English_Australia.1252    LC_MONETARY=English_Australia.1252 LC_NUMERIC=C                       LC_TIME=English_Australia.1252    </w:t>
      </w:r>
      <w:r w:rsidRPr="00DB64E9">
        <w:rPr>
          <w:rFonts w:ascii="Times New Roman" w:hAnsi="Times New Roman" w:cs="Times New Roman"/>
        </w:rPr>
        <w:br/>
      </w:r>
      <w:r w:rsidRPr="00DB64E9">
        <w:rPr>
          <w:rFonts w:ascii="Times New Roman" w:hAnsi="Times New Roman" w:cs="Times New Roman"/>
        </w:rPr>
        <w:br/>
      </w:r>
      <w:r w:rsidRPr="00DB64E9">
        <w:rPr>
          <w:rStyle w:val="VerbatimChar"/>
          <w:rFonts w:ascii="Times New Roman" w:hAnsi="Times New Roman" w:cs="Times New Roman"/>
        </w:rPr>
        <w:t>attached base packages:</w:t>
      </w:r>
      <w:r w:rsidRPr="00DB64E9">
        <w:rPr>
          <w:rFonts w:ascii="Times New Roman" w:hAnsi="Times New Roman" w:cs="Times New Roman"/>
        </w:rPr>
        <w:br/>
      </w:r>
      <w:r w:rsidRPr="00DB64E9">
        <w:rPr>
          <w:rStyle w:val="VerbatimChar"/>
          <w:rFonts w:ascii="Times New Roman" w:hAnsi="Times New Roman" w:cs="Times New Roman"/>
        </w:rPr>
        <w:t xml:space="preserve">[1] stats     graphics  </w:t>
      </w:r>
      <w:proofErr w:type="spellStart"/>
      <w:r w:rsidRPr="00DB64E9">
        <w:rPr>
          <w:rStyle w:val="VerbatimChar"/>
          <w:rFonts w:ascii="Times New Roman" w:hAnsi="Times New Roman" w:cs="Times New Roman"/>
        </w:rPr>
        <w:t>grDevices</w:t>
      </w:r>
      <w:proofErr w:type="spellEnd"/>
      <w:r w:rsidRPr="00DB64E9">
        <w:rPr>
          <w:rStyle w:val="VerbatimChar"/>
          <w:rFonts w:ascii="Times New Roman" w:hAnsi="Times New Roman" w:cs="Times New Roman"/>
        </w:rPr>
        <w:t xml:space="preserve"> utils     datasets  methods   base     </w:t>
      </w:r>
      <w:r w:rsidRPr="00DB64E9">
        <w:rPr>
          <w:rFonts w:ascii="Times New Roman" w:hAnsi="Times New Roman" w:cs="Times New Roman"/>
        </w:rPr>
        <w:br/>
      </w:r>
      <w:r w:rsidRPr="00DB64E9">
        <w:rPr>
          <w:rFonts w:ascii="Times New Roman" w:hAnsi="Times New Roman" w:cs="Times New Roman"/>
        </w:rPr>
        <w:br/>
      </w:r>
      <w:r w:rsidRPr="00DB64E9">
        <w:rPr>
          <w:rStyle w:val="VerbatimChar"/>
          <w:rFonts w:ascii="Times New Roman" w:hAnsi="Times New Roman" w:cs="Times New Roman"/>
        </w:rPr>
        <w:t>other attached packages:</w:t>
      </w:r>
      <w:r w:rsidRPr="00DB64E9">
        <w:rPr>
          <w:rFonts w:ascii="Times New Roman" w:hAnsi="Times New Roman" w:cs="Times New Roman"/>
        </w:rPr>
        <w:br/>
      </w:r>
      <w:r w:rsidRPr="00DB64E9">
        <w:rPr>
          <w:rStyle w:val="VerbatimChar"/>
          <w:rFonts w:ascii="Times New Roman" w:hAnsi="Times New Roman" w:cs="Times New Roman"/>
        </w:rPr>
        <w:t xml:space="preserve"> [1] gridExtra_2.3        survminer_0.4.8      ggpubr_0.4.0         ggplot2_3.3.2        cmprsk_2.2-10        broom_0.7.3          R2WinBUGS_2.1-21     boot_1.3-25          coda_0.19-3          lme4_1.1-23          Matrix_1.2-18        flextable_0.5.11     stringr_1.4.0        mstate_0.2.12        survival_3.2-7       dplyr_1.0.4          diagram_1.6.4        shape_1.4.5          captioner_2.2.3.9000</w:t>
      </w:r>
      <w:r w:rsidRPr="00DB64E9">
        <w:rPr>
          <w:rFonts w:ascii="Times New Roman" w:hAnsi="Times New Roman" w:cs="Times New Roman"/>
        </w:rPr>
        <w:br/>
      </w:r>
      <w:r w:rsidRPr="00DB64E9">
        <w:rPr>
          <w:rFonts w:ascii="Times New Roman" w:hAnsi="Times New Roman" w:cs="Times New Roman"/>
        </w:rPr>
        <w:br/>
      </w:r>
      <w:r w:rsidRPr="00DB64E9">
        <w:rPr>
          <w:rStyle w:val="VerbatimChar"/>
          <w:rFonts w:ascii="Times New Roman" w:hAnsi="Times New Roman" w:cs="Times New Roman"/>
        </w:rPr>
        <w:t>loaded via a namespace (and not attached):</w:t>
      </w:r>
      <w:r w:rsidRPr="00DB64E9">
        <w:rPr>
          <w:rFonts w:ascii="Times New Roman" w:hAnsi="Times New Roman" w:cs="Times New Roman"/>
        </w:rPr>
        <w:br/>
      </w:r>
      <w:r w:rsidRPr="00DB64E9">
        <w:rPr>
          <w:rStyle w:val="VerbatimChar"/>
          <w:rFonts w:ascii="Times New Roman" w:hAnsi="Times New Roman" w:cs="Times New Roman"/>
        </w:rPr>
        <w:t xml:space="preserve"> [1] nlme_3.1-149       RColorBrewer_1.1-2 tools_4.0.3        backports_1.1.10   R6_2.4.1           mgcv_1.8-33        DBI_1.1.0          colorspace_1.4-1   withr_2.3.0        tidyselect_1.1.0   curl_4.3           compiler_4.0.3     cli_2.0.2          xml2_1.3.2         officer_0.3.14     labeling_0.3       scales_1.1.1       survMisc_0.5.5     systemfonts_0.3.1  digest_0.6.25      foreign_0.8-80     minqa_1.2.4        rmarkdown_2.5      rio_0.5.16         base64enc_0.1-3    pkgconfig_2.0.3    htmltools_0.5.0    rlang_0.4.10       readxl_1.3.1       farver_2.0.3       generics_0.0.2     zoo_1.8-8          zip_2.1.1          car_3.0-10         magrittr_2.0.1     Rcpp_1.0.5         munsell_0.5.0      fansi_0.4.1        abind_1.4-5        gdtools_0.2.2      lifecycle_0.2.0    stringi_1.5.3      yaml_2.2.1         carData_3.0-4      MASS_7.3-53        plyr_1.8.6         grid_4.0.3         blob_1.2.1         forcats_0.5.0      crayon_1.3.4       lattice_0.20-41    haven_2.3.1       </w:t>
      </w:r>
      <w:r w:rsidRPr="00DB64E9">
        <w:rPr>
          <w:rFonts w:ascii="Times New Roman" w:hAnsi="Times New Roman" w:cs="Times New Roman"/>
        </w:rPr>
        <w:br/>
      </w:r>
      <w:r w:rsidRPr="00DB64E9">
        <w:rPr>
          <w:rStyle w:val="VerbatimChar"/>
          <w:rFonts w:ascii="Times New Roman" w:hAnsi="Times New Roman" w:cs="Times New Roman"/>
        </w:rPr>
        <w:t xml:space="preserve">[53] splines_4.0.3      hms_0.5.3          knitr_1.30         pillar_1.4.6       uuid_0.1-4         ggsignif_0.6.0     reshape2_1.4.4     glue_1.4.2         evaluate_0.14      data.table_1.13.0  vctrs_0.3.6        nloptr_1.2.2.2     cellranger_1.1.0   gtable_0.3.0       purrr_0.3.4        tidyr_1.1.2        km.ci_0.5-2        assertthat_0.2.1   cpp11_0.2.1        xfun_0.21          openxlsx_4.2.2     xtable_1.8-4       rstatix_0.6.0      tibble_3.0.3       KMsurv_0.1-5       statmod_1.4.34     ellipsis_0.3.1    </w:t>
      </w:r>
    </w:p>
    <w:p w14:paraId="1717C6D6" w14:textId="77777777" w:rsidR="00FE2902" w:rsidRDefault="00FE2902">
      <w:pPr>
        <w:pStyle w:val="Heading4"/>
        <w:rPr>
          <w:rFonts w:ascii="Times New Roman" w:hAnsi="Times New Roman" w:cs="Times New Roman"/>
        </w:rPr>
      </w:pPr>
      <w:bookmarkStart w:id="39" w:name="references"/>
      <w:bookmarkEnd w:id="38"/>
    </w:p>
    <w:p w14:paraId="09E4EC35" w14:textId="77777777" w:rsidR="00FE2902" w:rsidRDefault="00FE2902">
      <w:pPr>
        <w:pStyle w:val="Heading4"/>
        <w:rPr>
          <w:rFonts w:ascii="Times New Roman" w:hAnsi="Times New Roman" w:cs="Times New Roman"/>
        </w:rPr>
      </w:pPr>
    </w:p>
    <w:p w14:paraId="5D1C360D" w14:textId="77777777" w:rsidR="00FE2902" w:rsidRDefault="00FE2902">
      <w:pPr>
        <w:pStyle w:val="Heading4"/>
        <w:rPr>
          <w:rFonts w:ascii="Times New Roman" w:hAnsi="Times New Roman" w:cs="Times New Roman"/>
        </w:rPr>
      </w:pPr>
    </w:p>
    <w:p w14:paraId="18F3A5FD" w14:textId="77777777" w:rsidR="00FE2902" w:rsidRDefault="00FE2902">
      <w:pPr>
        <w:pStyle w:val="Heading4"/>
        <w:rPr>
          <w:rFonts w:ascii="Times New Roman" w:hAnsi="Times New Roman" w:cs="Times New Roman"/>
        </w:rPr>
      </w:pPr>
    </w:p>
    <w:p w14:paraId="013F5E07" w14:textId="77777777" w:rsidR="00FE2902" w:rsidRDefault="00FE2902">
      <w:pPr>
        <w:pStyle w:val="Heading4"/>
        <w:rPr>
          <w:rFonts w:ascii="Times New Roman" w:hAnsi="Times New Roman" w:cs="Times New Roman"/>
        </w:rPr>
      </w:pPr>
    </w:p>
    <w:p w14:paraId="398B17E6" w14:textId="7BE7F14B" w:rsidR="00967197" w:rsidRPr="00AB75D6" w:rsidRDefault="005624B7" w:rsidP="00AB75D6">
      <w:pPr>
        <w:pStyle w:val="Heading4"/>
        <w:spacing w:line="480" w:lineRule="auto"/>
        <w:rPr>
          <w:rFonts w:ascii="Times New Roman" w:hAnsi="Times New Roman" w:cs="Times New Roman"/>
          <w:b/>
          <w:bCs w:val="0"/>
          <w:i w:val="0"/>
          <w:iCs/>
          <w:color w:val="auto"/>
        </w:rPr>
      </w:pPr>
      <w:r>
        <w:rPr>
          <w:rFonts w:ascii="Times New Roman" w:hAnsi="Times New Roman" w:cs="Times New Roman"/>
          <w:b/>
          <w:bCs w:val="0"/>
          <w:i w:val="0"/>
          <w:iCs/>
          <w:color w:val="auto"/>
        </w:rPr>
        <w:t xml:space="preserve">Additional </w:t>
      </w:r>
      <w:r w:rsidR="00A3527E" w:rsidRPr="00AB75D6">
        <w:rPr>
          <w:rFonts w:ascii="Times New Roman" w:hAnsi="Times New Roman" w:cs="Times New Roman"/>
          <w:b/>
          <w:bCs w:val="0"/>
          <w:i w:val="0"/>
          <w:iCs/>
          <w:color w:val="auto"/>
        </w:rPr>
        <w:t>Reference</w:t>
      </w:r>
      <w:r w:rsidR="00AB75D6" w:rsidRPr="00AB75D6">
        <w:rPr>
          <w:rFonts w:ascii="Times New Roman" w:hAnsi="Times New Roman" w:cs="Times New Roman"/>
          <w:b/>
          <w:bCs w:val="0"/>
          <w:i w:val="0"/>
          <w:iCs/>
          <w:color w:val="auto"/>
        </w:rPr>
        <w:t xml:space="preserve"> for the supplement </w:t>
      </w:r>
    </w:p>
    <w:bookmarkEnd w:id="23"/>
    <w:bookmarkEnd w:id="37"/>
    <w:bookmarkEnd w:id="39"/>
    <w:p w14:paraId="582BE11A" w14:textId="266799A8" w:rsidR="00841606" w:rsidRDefault="00841606">
      <w:pPr>
        <w:pStyle w:val="Bibliography"/>
        <w:rPr>
          <w:rFonts w:ascii="Times New Roman" w:hAnsi="Times New Roman" w:cs="Times New Roman"/>
        </w:rPr>
      </w:pPr>
    </w:p>
    <w:p w14:paraId="67202C54" w14:textId="77777777" w:rsidR="00841606" w:rsidRPr="00C83AD5" w:rsidRDefault="00841606" w:rsidP="00841606">
      <w:pPr>
        <w:pStyle w:val="Bibliography"/>
        <w:spacing w:line="480" w:lineRule="auto"/>
        <w:rPr>
          <w:rFonts w:ascii="Times New Roman" w:hAnsi="Times New Roman" w:cs="Times New Roman"/>
        </w:rPr>
      </w:pPr>
      <w:r w:rsidRPr="00306CE6">
        <w:rPr>
          <w:rFonts w:ascii="Times New Roman" w:hAnsi="Times New Roman" w:cs="Times New Roman"/>
        </w:rPr>
        <w:t>Royston, P., Altman, D.G. External validation of a Cox prognostic model: principles and methods. </w:t>
      </w:r>
      <w:r w:rsidRPr="00306CE6">
        <w:rPr>
          <w:rFonts w:ascii="Times New Roman" w:hAnsi="Times New Roman" w:cs="Times New Roman"/>
          <w:i/>
          <w:iCs/>
        </w:rPr>
        <w:t xml:space="preserve">BMC Med Res </w:t>
      </w:r>
      <w:proofErr w:type="spellStart"/>
      <w:r w:rsidRPr="00306CE6">
        <w:rPr>
          <w:rFonts w:ascii="Times New Roman" w:hAnsi="Times New Roman" w:cs="Times New Roman"/>
          <w:i/>
          <w:iCs/>
        </w:rPr>
        <w:t>Methodol</w:t>
      </w:r>
      <w:proofErr w:type="spellEnd"/>
      <w:r w:rsidRPr="00306CE6">
        <w:rPr>
          <w:rFonts w:ascii="Times New Roman" w:hAnsi="Times New Roman" w:cs="Times New Roman"/>
        </w:rPr>
        <w:t> </w:t>
      </w:r>
      <w:r w:rsidRPr="00306CE6">
        <w:rPr>
          <w:rFonts w:ascii="Times New Roman" w:hAnsi="Times New Roman" w:cs="Times New Roman"/>
          <w:b/>
          <w:bCs/>
        </w:rPr>
        <w:t>13, </w:t>
      </w:r>
      <w:r w:rsidRPr="00306CE6">
        <w:rPr>
          <w:rFonts w:ascii="Times New Roman" w:hAnsi="Times New Roman" w:cs="Times New Roman"/>
        </w:rPr>
        <w:t>33 (2013). https://doi.org/10.1186/1471-2288-13-33</w:t>
      </w:r>
    </w:p>
    <w:p w14:paraId="6F7E9B7E" w14:textId="77777777" w:rsidR="00841606" w:rsidRPr="00DB64E9" w:rsidRDefault="00841606">
      <w:pPr>
        <w:pStyle w:val="Bibliography"/>
        <w:rPr>
          <w:rFonts w:ascii="Times New Roman" w:hAnsi="Times New Roman" w:cs="Times New Roman"/>
        </w:rPr>
      </w:pPr>
    </w:p>
    <w:sectPr w:rsidR="00841606" w:rsidRPr="00DB64E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F7A53" w14:textId="77777777" w:rsidR="002056C6" w:rsidRDefault="002056C6">
      <w:pPr>
        <w:spacing w:after="0"/>
      </w:pPr>
      <w:r>
        <w:separator/>
      </w:r>
    </w:p>
  </w:endnote>
  <w:endnote w:type="continuationSeparator" w:id="0">
    <w:p w14:paraId="29186BFA" w14:textId="77777777" w:rsidR="002056C6" w:rsidRDefault="002056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6B0EF" w14:textId="77777777" w:rsidR="002056C6" w:rsidRDefault="002056C6">
      <w:r>
        <w:separator/>
      </w:r>
    </w:p>
  </w:footnote>
  <w:footnote w:type="continuationSeparator" w:id="0">
    <w:p w14:paraId="7B44777A" w14:textId="77777777" w:rsidR="002056C6" w:rsidRDefault="00205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AE401"/>
    <w:multiLevelType w:val="multilevel"/>
    <w:tmpl w:val="DA101F4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SxNDU3NDAxMjWxtDRS0lEKTi0uzszPAykwqQUARaFLmiwAAAA="/>
  </w:docVars>
  <w:rsids>
    <w:rsidRoot w:val="00590D07"/>
    <w:rsid w:val="00005D85"/>
    <w:rsid w:val="00010BB4"/>
    <w:rsid w:val="00011C8B"/>
    <w:rsid w:val="00022A6D"/>
    <w:rsid w:val="00066AD9"/>
    <w:rsid w:val="00091E1F"/>
    <w:rsid w:val="001E554C"/>
    <w:rsid w:val="002056C6"/>
    <w:rsid w:val="00266B88"/>
    <w:rsid w:val="0030265A"/>
    <w:rsid w:val="003A0C7B"/>
    <w:rsid w:val="004E29B3"/>
    <w:rsid w:val="005624B7"/>
    <w:rsid w:val="00573E95"/>
    <w:rsid w:val="005761C2"/>
    <w:rsid w:val="00590D07"/>
    <w:rsid w:val="005A49A8"/>
    <w:rsid w:val="00606C3B"/>
    <w:rsid w:val="0062362C"/>
    <w:rsid w:val="00642B32"/>
    <w:rsid w:val="00784D58"/>
    <w:rsid w:val="00841606"/>
    <w:rsid w:val="00881FFD"/>
    <w:rsid w:val="008A5BC7"/>
    <w:rsid w:val="008D6863"/>
    <w:rsid w:val="0092408C"/>
    <w:rsid w:val="00967197"/>
    <w:rsid w:val="009B0BCB"/>
    <w:rsid w:val="00A3527E"/>
    <w:rsid w:val="00A70E49"/>
    <w:rsid w:val="00A834FD"/>
    <w:rsid w:val="00AB75D6"/>
    <w:rsid w:val="00AE4E5A"/>
    <w:rsid w:val="00B86B75"/>
    <w:rsid w:val="00BC48D5"/>
    <w:rsid w:val="00C36279"/>
    <w:rsid w:val="00D67541"/>
    <w:rsid w:val="00DB64E9"/>
    <w:rsid w:val="00DC7D0A"/>
    <w:rsid w:val="00E20584"/>
    <w:rsid w:val="00E315A3"/>
    <w:rsid w:val="00F3029D"/>
    <w:rsid w:val="00F42462"/>
    <w:rsid w:val="00F64CE1"/>
    <w:rsid w:val="00FB2B9D"/>
    <w:rsid w:val="00FB3B07"/>
    <w:rsid w:val="00FE290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DD2E1"/>
  <w15:docId w15:val="{60EB9D11-E146-48AF-9A16-EDE75736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styleId="FollowedHyperlink">
    <w:name w:val="FollowedHyperlink"/>
    <w:basedOn w:val="DefaultParagraphFont"/>
    <w:semiHidden/>
    <w:unhideWhenUsed/>
    <w:rsid w:val="005624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32</Pages>
  <Words>3256</Words>
  <Characters>18562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Analysis of ECMO and prone positioning using a multi-state survival model</vt:lpstr>
    </vt:vector>
  </TitlesOfParts>
  <Company/>
  <LinksUpToDate>false</LinksUpToDate>
  <CharactersWithSpaces>21775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ECMO and prone positioning using a multi-state survival model</dc:title>
  <dc:creator>Adrian Barnett</dc:creator>
  <cp:keywords/>
  <cp:lastModifiedBy>Baeuerlein, Christopher</cp:lastModifiedBy>
  <cp:revision>15</cp:revision>
  <dcterms:created xsi:type="dcterms:W3CDTF">2021-05-27T12:06:00Z</dcterms:created>
  <dcterms:modified xsi:type="dcterms:W3CDTF">2021-07-27T15:30:00Z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bibs.bib</vt:lpwstr>
  </property>
  <property fmtid="{D5CDD505-2E9C-101B-9397-08002B2CF9AE}" pid="3" name="date">
    <vt:lpwstr>29 March, 2021</vt:lpwstr>
  </property>
  <property fmtid="{D5CDD505-2E9C-101B-9397-08002B2CF9AE}" pid="4" name="link-citations">
    <vt:lpwstr>yes</vt:lpwstr>
  </property>
  <property fmtid="{D5CDD505-2E9C-101B-9397-08002B2CF9AE}" pid="5" name="output">
    <vt:lpwstr/>
  </property>
</Properties>
</file>