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031A3" w:rsidR="00055B9B" w:rsidP="00055B9B" w:rsidRDefault="00055B9B" w14:paraId="35E450A5" w14:textId="77777777">
      <w:pPr>
        <w:jc w:val="center"/>
        <w:rPr>
          <w:rFonts w:eastAsiaTheme="minorEastAsia" w:cstheme="minorHAnsi"/>
          <w:b/>
          <w:szCs w:val="22"/>
          <w:lang w:eastAsia="it-IT"/>
        </w:rPr>
      </w:pPr>
    </w:p>
    <w:p w:rsidRPr="008031A3" w:rsidR="00723CFF" w:rsidP="00723CFF" w:rsidRDefault="00723CFF" w14:paraId="356F657F" w14:textId="77777777">
      <w:pPr>
        <w:jc w:val="center"/>
        <w:rPr>
          <w:rFonts w:eastAsiaTheme="minorEastAsia" w:cstheme="minorHAnsi"/>
          <w:b/>
          <w:szCs w:val="22"/>
          <w:lang w:eastAsia="it-IT"/>
        </w:rPr>
      </w:pPr>
    </w:p>
    <w:p w:rsidRPr="00F620FC" w:rsidR="00723CFF" w:rsidP="00723CFF" w:rsidRDefault="00723CFF" w14:paraId="0D95784E" w14:textId="77777777">
      <w:pPr>
        <w:jc w:val="center"/>
        <w:rPr>
          <w:rFonts w:ascii="Garamond" w:hAnsi="Garamond" w:eastAsiaTheme="minorEastAsia" w:cstheme="minorHAnsi"/>
          <w:b/>
          <w:szCs w:val="22"/>
          <w:lang w:eastAsia="it-IT"/>
        </w:rPr>
      </w:pPr>
      <w:r w:rsidRPr="00F620FC">
        <w:rPr>
          <w:rFonts w:ascii="Garamond" w:hAnsi="Garamond" w:eastAsiaTheme="minorEastAsia" w:cstheme="minorHAnsi"/>
          <w:b/>
          <w:szCs w:val="22"/>
          <w:lang w:eastAsia="it-IT"/>
        </w:rPr>
        <w:t>International Guidelines for Management of Sepsis and Septic Shock</w:t>
      </w:r>
    </w:p>
    <w:p w:rsidRPr="00F620FC" w:rsidR="00723CFF" w:rsidP="00723CFF" w:rsidRDefault="00723CFF" w14:paraId="3A350088" w14:textId="77777777">
      <w:pPr>
        <w:tabs>
          <w:tab w:val="right" w:leader="dot" w:pos="8640"/>
        </w:tabs>
        <w:jc w:val="center"/>
        <w:rPr>
          <w:rFonts w:ascii="Garamond" w:hAnsi="Garamond" w:eastAsiaTheme="minorEastAsia" w:cstheme="minorHAnsi"/>
          <w:szCs w:val="22"/>
          <w:lang w:eastAsia="it-IT"/>
        </w:rPr>
      </w:pPr>
    </w:p>
    <w:p w:rsidRPr="00F620FC" w:rsidR="00723CFF" w:rsidP="00723CFF" w:rsidRDefault="00723CFF" w14:paraId="1E624417" w14:textId="77777777">
      <w:pPr>
        <w:jc w:val="center"/>
        <w:rPr>
          <w:rFonts w:ascii="Garamond" w:hAnsi="Garamond" w:eastAsiaTheme="minorEastAsia" w:cstheme="minorHAnsi"/>
          <w:szCs w:val="22"/>
          <w:lang w:eastAsia="it-IT"/>
        </w:rPr>
      </w:pPr>
    </w:p>
    <w:p w:rsidR="00723CFF" w:rsidP="5BE82636" w:rsidRDefault="00723CFF" w14:paraId="3ADAE24C" w14:textId="0D7531CD">
      <w:pPr>
        <w:jc w:val="center"/>
        <w:rPr>
          <w:rFonts w:ascii="Garamond" w:hAnsi="Garamond" w:eastAsia="Helvetica Neue" w:cs="Helvetica Neue" w:eastAsiaTheme="minorEastAsia" w:cstheme="minorAscii"/>
          <w:b w:val="1"/>
          <w:bCs w:val="1"/>
          <w:lang w:eastAsia="it-IT"/>
        </w:rPr>
      </w:pPr>
      <w:r w:rsidRPr="5BE82636" w:rsidR="00723CFF">
        <w:rPr>
          <w:rFonts w:ascii="Garamond" w:hAnsi="Garamond" w:eastAsia="Helvetica Neue" w:cs="Helvetica Neue" w:eastAsiaTheme="minorEastAsia" w:cstheme="minorAscii"/>
          <w:b w:val="1"/>
          <w:bCs w:val="1"/>
          <w:lang w:eastAsia="it-IT"/>
        </w:rPr>
        <w:t>Surviving Sepsis Campaign: International Guidelines for Management of Sepsis and Septic Shock: 202</w:t>
      </w:r>
      <w:r w:rsidRPr="5BE82636" w:rsidR="54F64C4F">
        <w:rPr>
          <w:rFonts w:ascii="Garamond" w:hAnsi="Garamond" w:eastAsia="Helvetica Neue" w:cs="Helvetica Neue" w:eastAsiaTheme="minorEastAsia" w:cstheme="minorAscii"/>
          <w:b w:val="1"/>
          <w:bCs w:val="1"/>
          <w:lang w:eastAsia="it-IT"/>
        </w:rPr>
        <w:t>1</w:t>
      </w:r>
    </w:p>
    <w:p w:rsidR="00723CFF" w:rsidP="00723CFF" w:rsidRDefault="00723CFF" w14:paraId="7A28636F" w14:textId="77777777">
      <w:pPr>
        <w:jc w:val="center"/>
        <w:rPr>
          <w:rFonts w:ascii="Garamond" w:hAnsi="Garamond" w:eastAsiaTheme="minorEastAsia" w:cstheme="minorHAnsi"/>
          <w:b/>
          <w:szCs w:val="22"/>
          <w:lang w:eastAsia="it-IT"/>
        </w:rPr>
      </w:pPr>
    </w:p>
    <w:p w:rsidR="00723CFF" w:rsidP="739966CA" w:rsidRDefault="00723CFF" w14:paraId="7A7B93C1" w14:textId="07795CF9">
      <w:pPr>
        <w:jc w:val="center"/>
        <w:rPr>
          <w:rFonts w:ascii="Garamond" w:hAnsi="Garamond" w:eastAsia="Helvetica Neue" w:cs="Helvetica Neue" w:eastAsiaTheme="minorEastAsia" w:cstheme="minorAscii"/>
          <w:b w:val="1"/>
          <w:bCs w:val="1"/>
          <w:lang w:eastAsia="it-IT"/>
        </w:rPr>
      </w:pPr>
      <w:r w:rsidRPr="739966CA" w:rsidR="00723CFF">
        <w:rPr>
          <w:rFonts w:ascii="Garamond" w:hAnsi="Garamond" w:eastAsia="Helvetica Neue" w:cs="Helvetica Neue" w:eastAsiaTheme="minorEastAsia" w:cstheme="minorAscii"/>
          <w:b w:val="1"/>
          <w:bCs w:val="1"/>
          <w:lang w:eastAsia="it-IT"/>
        </w:rPr>
        <w:t>Appendix 6. Goals and Long</w:t>
      </w:r>
      <w:r w:rsidRPr="739966CA" w:rsidR="66B2492D">
        <w:rPr>
          <w:rFonts w:ascii="Garamond" w:hAnsi="Garamond" w:eastAsia="Helvetica Neue" w:cs="Helvetica Neue" w:eastAsiaTheme="minorEastAsia" w:cstheme="minorAscii"/>
          <w:b w:val="1"/>
          <w:bCs w:val="1"/>
          <w:lang w:eastAsia="it-IT"/>
        </w:rPr>
        <w:t>-</w:t>
      </w:r>
      <w:r w:rsidRPr="739966CA" w:rsidR="00723CFF">
        <w:rPr>
          <w:rFonts w:ascii="Garamond" w:hAnsi="Garamond" w:eastAsia="Helvetica Neue" w:cs="Helvetica Neue" w:eastAsiaTheme="minorEastAsia" w:cstheme="minorAscii"/>
          <w:b w:val="1"/>
          <w:bCs w:val="1"/>
          <w:lang w:eastAsia="it-IT"/>
        </w:rPr>
        <w:t>Term Outcomes</w:t>
      </w:r>
    </w:p>
    <w:p w:rsidRPr="00F620FC" w:rsidR="00723CFF" w:rsidP="00723CFF" w:rsidRDefault="00723CFF" w14:paraId="71E04BD2" w14:textId="77777777">
      <w:pPr>
        <w:jc w:val="center"/>
        <w:rPr>
          <w:rFonts w:ascii="Garamond" w:hAnsi="Garamond" w:eastAsiaTheme="minorEastAsia" w:cstheme="minorHAnsi"/>
          <w:b/>
          <w:szCs w:val="22"/>
          <w:lang w:eastAsia="it-IT"/>
        </w:rPr>
      </w:pPr>
    </w:p>
    <w:p w:rsidRPr="00F620FC" w:rsidR="00723CFF" w:rsidP="00723CFF" w:rsidRDefault="00723CFF" w14:paraId="44C9A91B" w14:textId="77777777">
      <w:pPr>
        <w:jc w:val="center"/>
        <w:rPr>
          <w:rFonts w:ascii="Garamond" w:hAnsi="Garamond"/>
          <w:szCs w:val="22"/>
        </w:rPr>
      </w:pPr>
    </w:p>
    <w:p w:rsidRPr="00F620FC" w:rsidR="00723CFF" w:rsidP="00723CFF" w:rsidRDefault="00723CFF" w14:paraId="0769475B" w14:textId="77777777">
      <w:pPr>
        <w:spacing w:line="360" w:lineRule="auto"/>
        <w:jc w:val="center"/>
        <w:rPr>
          <w:rFonts w:ascii="Garamond" w:hAnsi="Garamond"/>
          <w:sz w:val="22"/>
          <w:szCs w:val="22"/>
        </w:rPr>
      </w:pPr>
      <w:r w:rsidRPr="00F620FC">
        <w:rPr>
          <w:rFonts w:ascii="Garamond" w:hAnsi="Garamond"/>
          <w:sz w:val="22"/>
          <w:szCs w:val="22"/>
        </w:rPr>
        <w:t>Laura Evans</w:t>
      </w:r>
      <w:r w:rsidRPr="00F620FC">
        <w:rPr>
          <w:rStyle w:val="EndnoteReference"/>
          <w:rFonts w:ascii="Garamond" w:hAnsi="Garamond"/>
          <w:color w:val="000000"/>
          <w:sz w:val="22"/>
          <w:szCs w:val="22"/>
        </w:rPr>
        <w:t>1</w:t>
      </w:r>
      <w:r w:rsidRPr="00F620FC">
        <w:rPr>
          <w:rFonts w:ascii="Garamond" w:hAnsi="Garamond"/>
          <w:color w:val="000000"/>
          <w:sz w:val="22"/>
          <w:szCs w:val="22"/>
        </w:rPr>
        <w:t>,</w:t>
      </w:r>
      <w:r w:rsidRPr="00F620FC">
        <w:rPr>
          <w:rFonts w:ascii="Garamond" w:hAnsi="Garamond"/>
          <w:sz w:val="22"/>
          <w:szCs w:val="22"/>
        </w:rPr>
        <w:t xml:space="preserve"> Andrew Rhodes</w:t>
      </w:r>
      <w:r w:rsidRPr="00F620FC">
        <w:rPr>
          <w:rStyle w:val="EndnoteReference"/>
          <w:rFonts w:ascii="Garamond" w:hAnsi="Garamond"/>
          <w:color w:val="000000"/>
          <w:sz w:val="22"/>
          <w:szCs w:val="22"/>
        </w:rPr>
        <w:t>2</w:t>
      </w:r>
      <w:r w:rsidRPr="00F620FC">
        <w:rPr>
          <w:rFonts w:ascii="Garamond" w:hAnsi="Garamond"/>
          <w:sz w:val="22"/>
          <w:szCs w:val="22"/>
        </w:rPr>
        <w:t>, Waleed Alhazzani</w:t>
      </w:r>
      <w:r w:rsidRPr="00F620FC">
        <w:rPr>
          <w:rStyle w:val="EndnoteReference"/>
          <w:rFonts w:ascii="Garamond" w:hAnsi="Garamond"/>
          <w:color w:val="000000"/>
          <w:sz w:val="22"/>
          <w:szCs w:val="22"/>
        </w:rPr>
        <w:t>3</w:t>
      </w:r>
      <w:r w:rsidRPr="00F620FC">
        <w:rPr>
          <w:rFonts w:ascii="Garamond" w:hAnsi="Garamond"/>
          <w:color w:val="000000"/>
          <w:sz w:val="22"/>
          <w:szCs w:val="22"/>
        </w:rPr>
        <w:t>,</w:t>
      </w:r>
      <w:r w:rsidRPr="00F620FC">
        <w:rPr>
          <w:rFonts w:ascii="Garamond" w:hAnsi="Garamond"/>
          <w:sz w:val="22"/>
          <w:szCs w:val="22"/>
        </w:rPr>
        <w:t xml:space="preserve"> Massimo Antonelli</w:t>
      </w:r>
      <w:r w:rsidRPr="00F620FC">
        <w:rPr>
          <w:rStyle w:val="EndnoteReference"/>
          <w:rFonts w:ascii="Garamond" w:hAnsi="Garamond"/>
          <w:color w:val="000000"/>
          <w:sz w:val="22"/>
          <w:szCs w:val="22"/>
        </w:rPr>
        <w:t>4,</w:t>
      </w:r>
      <w:r w:rsidRPr="00F620FC">
        <w:rPr>
          <w:rFonts w:ascii="Garamond" w:hAnsi="Garamond"/>
          <w:sz w:val="22"/>
          <w:szCs w:val="22"/>
        </w:rPr>
        <w:t xml:space="preserve"> Craig M Coopersmith</w:t>
      </w:r>
      <w:r w:rsidRPr="00F620FC">
        <w:rPr>
          <w:rStyle w:val="EndnoteReference"/>
          <w:rFonts w:ascii="Garamond" w:hAnsi="Garamond"/>
          <w:color w:val="000000"/>
          <w:sz w:val="22"/>
          <w:szCs w:val="22"/>
        </w:rPr>
        <w:t>5</w:t>
      </w:r>
      <w:r w:rsidRPr="00F620FC">
        <w:rPr>
          <w:rFonts w:ascii="Garamond" w:hAnsi="Garamond"/>
          <w:color w:val="000000"/>
          <w:sz w:val="22"/>
          <w:szCs w:val="22"/>
        </w:rPr>
        <w:t>,</w:t>
      </w:r>
      <w:r w:rsidRPr="00F620FC">
        <w:rPr>
          <w:rFonts w:ascii="Garamond" w:hAnsi="Garamond"/>
          <w:sz w:val="22"/>
          <w:szCs w:val="22"/>
        </w:rPr>
        <w:t xml:space="preserve"> Craig French</w:t>
      </w:r>
      <w:r w:rsidRPr="00F620FC">
        <w:rPr>
          <w:rStyle w:val="EndnoteReference"/>
          <w:rFonts w:ascii="Garamond" w:hAnsi="Garamond"/>
          <w:color w:val="000000"/>
          <w:sz w:val="22"/>
          <w:szCs w:val="22"/>
        </w:rPr>
        <w:t>6</w:t>
      </w:r>
      <w:r w:rsidRPr="00F620FC">
        <w:rPr>
          <w:rFonts w:ascii="Garamond" w:hAnsi="Garamond"/>
          <w:sz w:val="22"/>
          <w:szCs w:val="22"/>
        </w:rPr>
        <w:t>, Flávia R. Machado</w:t>
      </w:r>
      <w:r w:rsidRPr="00F620FC">
        <w:rPr>
          <w:rStyle w:val="EndnoteReference"/>
          <w:rFonts w:ascii="Garamond" w:hAnsi="Garamond"/>
          <w:color w:val="000000"/>
          <w:sz w:val="22"/>
          <w:szCs w:val="22"/>
        </w:rPr>
        <w:t>7</w:t>
      </w:r>
      <w:r w:rsidRPr="00F620FC">
        <w:rPr>
          <w:rFonts w:ascii="Garamond" w:hAnsi="Garamond"/>
          <w:color w:val="000000"/>
          <w:sz w:val="22"/>
          <w:szCs w:val="22"/>
        </w:rPr>
        <w:t>,</w:t>
      </w:r>
      <w:r w:rsidRPr="00F620FC">
        <w:rPr>
          <w:rFonts w:ascii="Garamond" w:hAnsi="Garamond"/>
          <w:sz w:val="22"/>
          <w:szCs w:val="22"/>
        </w:rPr>
        <w:t xml:space="preserve"> Lauralyn Mcintyre</w:t>
      </w:r>
      <w:r w:rsidRPr="00F620FC">
        <w:rPr>
          <w:rStyle w:val="EndnoteReference"/>
          <w:rFonts w:ascii="Garamond" w:hAnsi="Garamond"/>
          <w:color w:val="000000"/>
          <w:sz w:val="22"/>
          <w:szCs w:val="22"/>
        </w:rPr>
        <w:t>8</w:t>
      </w:r>
      <w:r w:rsidRPr="00F620FC">
        <w:rPr>
          <w:rFonts w:ascii="Garamond" w:hAnsi="Garamond"/>
          <w:color w:val="000000"/>
          <w:sz w:val="22"/>
          <w:szCs w:val="22"/>
        </w:rPr>
        <w:t>,</w:t>
      </w:r>
      <w:r w:rsidRPr="00F620FC">
        <w:rPr>
          <w:rFonts w:ascii="Garamond" w:hAnsi="Garamond"/>
          <w:sz w:val="22"/>
          <w:szCs w:val="22"/>
        </w:rPr>
        <w:t xml:space="preserve"> Marlies Ostermann</w:t>
      </w:r>
      <w:r w:rsidRPr="00F620FC">
        <w:rPr>
          <w:rStyle w:val="EndnoteReference"/>
          <w:rFonts w:ascii="Garamond" w:hAnsi="Garamond"/>
          <w:color w:val="000000"/>
          <w:sz w:val="22"/>
          <w:szCs w:val="22"/>
        </w:rPr>
        <w:t>9</w:t>
      </w:r>
      <w:r w:rsidRPr="00F620FC">
        <w:rPr>
          <w:rFonts w:ascii="Garamond" w:hAnsi="Garamond"/>
          <w:color w:val="000000"/>
          <w:sz w:val="22"/>
          <w:szCs w:val="22"/>
        </w:rPr>
        <w:t>,</w:t>
      </w:r>
      <w:r w:rsidRPr="00F620FC">
        <w:rPr>
          <w:rFonts w:ascii="Garamond" w:hAnsi="Garamond"/>
          <w:sz w:val="22"/>
          <w:szCs w:val="22"/>
        </w:rPr>
        <w:t xml:space="preserve"> Hallie C. Prescott</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0</w:t>
      </w:r>
      <w:r w:rsidRPr="00F620FC">
        <w:rPr>
          <w:rFonts w:ascii="Garamond" w:hAnsi="Garamond"/>
          <w:color w:val="000000"/>
          <w:sz w:val="22"/>
          <w:szCs w:val="22"/>
        </w:rPr>
        <w:t>,</w:t>
      </w:r>
      <w:r w:rsidRPr="00F620FC">
        <w:rPr>
          <w:rFonts w:ascii="Garamond" w:hAnsi="Garamond"/>
          <w:sz w:val="22"/>
          <w:szCs w:val="22"/>
        </w:rPr>
        <w:t xml:space="preserve"> Christa Schorr</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1</w:t>
      </w:r>
      <w:r w:rsidRPr="00F620FC">
        <w:rPr>
          <w:rFonts w:ascii="Garamond" w:hAnsi="Garamond"/>
          <w:sz w:val="22"/>
          <w:szCs w:val="22"/>
        </w:rPr>
        <w:t>, Steven Simpson</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2</w:t>
      </w:r>
      <w:r w:rsidRPr="00F620FC">
        <w:rPr>
          <w:rFonts w:ascii="Garamond" w:hAnsi="Garamond"/>
          <w:color w:val="000000"/>
          <w:sz w:val="22"/>
          <w:szCs w:val="22"/>
        </w:rPr>
        <w:t>,</w:t>
      </w:r>
      <w:r w:rsidRPr="00F620FC">
        <w:rPr>
          <w:rFonts w:ascii="Garamond" w:hAnsi="Garamond"/>
          <w:sz w:val="22"/>
          <w:szCs w:val="22"/>
        </w:rPr>
        <w:t xml:space="preserve"> W Joost Wiersinga</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3</w:t>
      </w:r>
      <w:r w:rsidRPr="00F620FC">
        <w:rPr>
          <w:rFonts w:ascii="Garamond" w:hAnsi="Garamond"/>
          <w:color w:val="000000"/>
          <w:sz w:val="22"/>
          <w:szCs w:val="22"/>
        </w:rPr>
        <w:t>,</w:t>
      </w:r>
      <w:r w:rsidRPr="00F620FC">
        <w:rPr>
          <w:rFonts w:ascii="Garamond" w:hAnsi="Garamond"/>
          <w:sz w:val="22"/>
          <w:szCs w:val="22"/>
        </w:rPr>
        <w:t xml:space="preserve"> Fayez Alshamsi</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4</w:t>
      </w:r>
      <w:r w:rsidRPr="00F620FC">
        <w:rPr>
          <w:rFonts w:ascii="Garamond" w:hAnsi="Garamond"/>
          <w:sz w:val="22"/>
          <w:szCs w:val="22"/>
        </w:rPr>
        <w:t>, Derek C. Angus</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5</w:t>
      </w:r>
      <w:r w:rsidRPr="00F620FC">
        <w:rPr>
          <w:rFonts w:ascii="Garamond" w:hAnsi="Garamond"/>
          <w:sz w:val="22"/>
          <w:szCs w:val="22"/>
        </w:rPr>
        <w:t>, Yaseen Arabi</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6</w:t>
      </w:r>
      <w:r w:rsidRPr="00F620FC">
        <w:rPr>
          <w:rFonts w:ascii="Garamond" w:hAnsi="Garamond"/>
          <w:color w:val="000000"/>
          <w:sz w:val="22"/>
          <w:szCs w:val="22"/>
        </w:rPr>
        <w:t>,</w:t>
      </w:r>
      <w:r w:rsidRPr="00F620FC">
        <w:rPr>
          <w:rFonts w:ascii="Garamond" w:hAnsi="Garamond"/>
          <w:sz w:val="22"/>
          <w:szCs w:val="22"/>
        </w:rPr>
        <w:t xml:space="preserve"> Luciano Azevedo</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7</w:t>
      </w:r>
      <w:r w:rsidRPr="00F620FC">
        <w:rPr>
          <w:rFonts w:ascii="Garamond" w:hAnsi="Garamond"/>
          <w:color w:val="000000"/>
          <w:sz w:val="22"/>
          <w:szCs w:val="22"/>
        </w:rPr>
        <w:t>,</w:t>
      </w:r>
      <w:r w:rsidRPr="00F620FC">
        <w:rPr>
          <w:rFonts w:ascii="Garamond" w:hAnsi="Garamond"/>
          <w:sz w:val="22"/>
          <w:szCs w:val="22"/>
        </w:rPr>
        <w:t> Richard Beale</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8</w:t>
      </w:r>
      <w:r w:rsidRPr="00F620FC">
        <w:rPr>
          <w:rFonts w:ascii="Garamond" w:hAnsi="Garamond"/>
          <w:color w:val="000000"/>
          <w:sz w:val="22"/>
          <w:szCs w:val="22"/>
        </w:rPr>
        <w:t>,</w:t>
      </w:r>
      <w:r w:rsidRPr="00F620FC">
        <w:rPr>
          <w:rFonts w:ascii="Garamond" w:hAnsi="Garamond"/>
          <w:sz w:val="22"/>
          <w:szCs w:val="22"/>
        </w:rPr>
        <w:t xml:space="preserve"> Gregory Beilman</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9</w:t>
      </w:r>
      <w:r w:rsidRPr="00F620FC">
        <w:rPr>
          <w:rFonts w:ascii="Garamond" w:hAnsi="Garamond"/>
          <w:sz w:val="22"/>
          <w:szCs w:val="22"/>
        </w:rPr>
        <w:t>, Emilie Belley-Cote</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0</w:t>
      </w:r>
      <w:r w:rsidRPr="00F620FC">
        <w:rPr>
          <w:rFonts w:ascii="Garamond" w:hAnsi="Garamond"/>
          <w:color w:val="000000"/>
          <w:sz w:val="22"/>
          <w:szCs w:val="22"/>
        </w:rPr>
        <w:t>,</w:t>
      </w:r>
      <w:r w:rsidRPr="00F620FC">
        <w:rPr>
          <w:rFonts w:ascii="Garamond" w:hAnsi="Garamond"/>
          <w:sz w:val="22"/>
          <w:szCs w:val="22"/>
        </w:rPr>
        <w:t xml:space="preserve"> Lisa Burry</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1</w:t>
      </w:r>
      <w:r w:rsidRPr="00F620FC">
        <w:rPr>
          <w:rFonts w:ascii="Garamond" w:hAnsi="Garamond"/>
          <w:sz w:val="22"/>
          <w:szCs w:val="22"/>
        </w:rPr>
        <w:t>,  Maurizio Cecconi</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2</w:t>
      </w:r>
      <w:r w:rsidRPr="00F620FC">
        <w:rPr>
          <w:rFonts w:ascii="Garamond" w:hAnsi="Garamond"/>
          <w:color w:val="000000"/>
          <w:sz w:val="22"/>
          <w:szCs w:val="22"/>
        </w:rPr>
        <w:t>,</w:t>
      </w:r>
      <w:r w:rsidRPr="00F620FC">
        <w:rPr>
          <w:rFonts w:ascii="Garamond" w:hAnsi="Garamond"/>
          <w:sz w:val="22"/>
          <w:szCs w:val="22"/>
        </w:rPr>
        <w:t xml:space="preserve"> John Centofanti</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3</w:t>
      </w:r>
      <w:r w:rsidRPr="00F620FC">
        <w:rPr>
          <w:rFonts w:ascii="Garamond" w:hAnsi="Garamond"/>
          <w:color w:val="000000"/>
          <w:sz w:val="22"/>
          <w:szCs w:val="22"/>
        </w:rPr>
        <w:t>,</w:t>
      </w:r>
      <w:r w:rsidRPr="00F620FC">
        <w:rPr>
          <w:rFonts w:ascii="Garamond" w:hAnsi="Garamond"/>
          <w:sz w:val="22"/>
          <w:szCs w:val="22"/>
        </w:rPr>
        <w:t xml:space="preserve"> Angel Coz Yataco</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4</w:t>
      </w:r>
      <w:r w:rsidRPr="00F620FC">
        <w:rPr>
          <w:rFonts w:ascii="Garamond" w:hAnsi="Garamond"/>
          <w:color w:val="000000"/>
          <w:sz w:val="22"/>
          <w:szCs w:val="22"/>
        </w:rPr>
        <w:t>,</w:t>
      </w:r>
      <w:r w:rsidRPr="00F620FC">
        <w:rPr>
          <w:rFonts w:ascii="Garamond" w:hAnsi="Garamond"/>
          <w:sz w:val="22"/>
          <w:szCs w:val="22"/>
        </w:rPr>
        <w:t xml:space="preserve"> Jan De Waele</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5</w:t>
      </w:r>
      <w:r w:rsidRPr="00F620FC">
        <w:rPr>
          <w:rFonts w:ascii="Garamond" w:hAnsi="Garamond"/>
          <w:color w:val="000000"/>
          <w:sz w:val="22"/>
          <w:szCs w:val="22"/>
        </w:rPr>
        <w:t>,</w:t>
      </w:r>
      <w:r w:rsidRPr="00F620FC">
        <w:rPr>
          <w:rFonts w:ascii="Garamond" w:hAnsi="Garamond"/>
          <w:sz w:val="22"/>
          <w:szCs w:val="22"/>
        </w:rPr>
        <w:t xml:space="preserve"> R. Phillip Dellinger</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6</w:t>
      </w:r>
      <w:r w:rsidRPr="00F620FC">
        <w:rPr>
          <w:rFonts w:ascii="Garamond" w:hAnsi="Garamond"/>
          <w:sz w:val="22"/>
          <w:szCs w:val="22"/>
        </w:rPr>
        <w:t>, Kent Doi</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7</w:t>
      </w:r>
      <w:r w:rsidRPr="00F620FC">
        <w:rPr>
          <w:rFonts w:ascii="Garamond" w:hAnsi="Garamond"/>
          <w:color w:val="000000"/>
          <w:sz w:val="22"/>
          <w:szCs w:val="22"/>
        </w:rPr>
        <w:t>,</w:t>
      </w:r>
      <w:r w:rsidRPr="00F620FC">
        <w:rPr>
          <w:rFonts w:ascii="Garamond" w:hAnsi="Garamond"/>
          <w:sz w:val="22"/>
          <w:szCs w:val="22"/>
        </w:rPr>
        <w:t xml:space="preserve"> Bin Du</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8</w:t>
      </w:r>
      <w:r w:rsidRPr="00F620FC">
        <w:rPr>
          <w:rFonts w:ascii="Garamond" w:hAnsi="Garamond"/>
          <w:color w:val="000000"/>
          <w:sz w:val="22"/>
          <w:szCs w:val="22"/>
        </w:rPr>
        <w:t>,</w:t>
      </w:r>
      <w:r w:rsidRPr="00F620FC">
        <w:rPr>
          <w:rFonts w:ascii="Garamond" w:hAnsi="Garamond"/>
          <w:sz w:val="22"/>
          <w:szCs w:val="22"/>
        </w:rPr>
        <w:t xml:space="preserve"> Elisa Estenssoro</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9</w:t>
      </w:r>
      <w:r w:rsidRPr="00F620FC">
        <w:rPr>
          <w:rFonts w:ascii="Garamond" w:hAnsi="Garamond"/>
          <w:color w:val="000000"/>
          <w:sz w:val="22"/>
          <w:szCs w:val="22"/>
        </w:rPr>
        <w:t>,</w:t>
      </w:r>
      <w:r w:rsidRPr="00F620FC">
        <w:rPr>
          <w:rFonts w:ascii="Garamond" w:hAnsi="Garamond"/>
          <w:sz w:val="22"/>
          <w:szCs w:val="22"/>
        </w:rPr>
        <w:t xml:space="preserve"> Ricard Ferrer</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0</w:t>
      </w:r>
      <w:r w:rsidRPr="00F620FC">
        <w:rPr>
          <w:rFonts w:ascii="Garamond" w:hAnsi="Garamond"/>
          <w:sz w:val="22"/>
          <w:szCs w:val="22"/>
        </w:rPr>
        <w:t>, Charles Gomersall</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1</w:t>
      </w:r>
      <w:r w:rsidRPr="00F620FC">
        <w:rPr>
          <w:rFonts w:ascii="Garamond" w:hAnsi="Garamond"/>
          <w:color w:val="000000"/>
          <w:sz w:val="22"/>
          <w:szCs w:val="22"/>
        </w:rPr>
        <w:t>,</w:t>
      </w:r>
      <w:r w:rsidRPr="00F620FC">
        <w:rPr>
          <w:rFonts w:ascii="Garamond" w:hAnsi="Garamond"/>
          <w:sz w:val="22"/>
          <w:szCs w:val="22"/>
        </w:rPr>
        <w:t xml:space="preserve"> Carol Hodgson</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2</w:t>
      </w:r>
      <w:r w:rsidRPr="00F620FC">
        <w:rPr>
          <w:rFonts w:ascii="Garamond" w:hAnsi="Garamond"/>
          <w:color w:val="000000"/>
          <w:sz w:val="22"/>
          <w:szCs w:val="22"/>
        </w:rPr>
        <w:t>,</w:t>
      </w:r>
      <w:r w:rsidRPr="00F620FC">
        <w:rPr>
          <w:rFonts w:ascii="Garamond" w:hAnsi="Garamond"/>
          <w:sz w:val="22"/>
          <w:szCs w:val="22"/>
        </w:rPr>
        <w:t> Morten Hylander Møller</w:t>
      </w:r>
      <w:r w:rsidRPr="00F620FC">
        <w:rPr>
          <w:rFonts w:ascii="Garamond" w:hAnsi="Garamond"/>
          <w:sz w:val="22"/>
          <w:szCs w:val="22"/>
          <w:vertAlign w:val="superscript"/>
        </w:rPr>
        <w:t>33</w:t>
      </w:r>
      <w:r w:rsidRPr="00F620FC">
        <w:rPr>
          <w:rFonts w:ascii="Garamond" w:hAnsi="Garamond"/>
          <w:sz w:val="22"/>
          <w:szCs w:val="22"/>
        </w:rPr>
        <w:t>, Theodore Iwashyna</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4</w:t>
      </w:r>
      <w:r w:rsidRPr="00F620FC">
        <w:rPr>
          <w:rFonts w:ascii="Garamond" w:hAnsi="Garamond"/>
          <w:color w:val="000000"/>
          <w:sz w:val="22"/>
          <w:szCs w:val="22"/>
        </w:rPr>
        <w:t>,</w:t>
      </w:r>
      <w:r w:rsidRPr="00F620FC">
        <w:rPr>
          <w:rFonts w:ascii="Garamond" w:hAnsi="Garamond"/>
          <w:sz w:val="22"/>
          <w:szCs w:val="22"/>
        </w:rPr>
        <w:t xml:space="preserve"> Shevin Jacob</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5</w:t>
      </w:r>
      <w:r w:rsidRPr="00F620FC">
        <w:rPr>
          <w:rFonts w:ascii="Garamond" w:hAnsi="Garamond"/>
          <w:color w:val="000000"/>
          <w:sz w:val="22"/>
          <w:szCs w:val="22"/>
        </w:rPr>
        <w:t>,</w:t>
      </w:r>
      <w:r w:rsidRPr="00F620FC">
        <w:rPr>
          <w:rFonts w:ascii="Garamond" w:hAnsi="Garamond"/>
          <w:sz w:val="22"/>
          <w:szCs w:val="22"/>
        </w:rPr>
        <w:t xml:space="preserve"> Ruth Kleinpell</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6</w:t>
      </w:r>
      <w:r w:rsidRPr="00F620FC">
        <w:rPr>
          <w:rFonts w:ascii="Garamond" w:hAnsi="Garamond"/>
          <w:color w:val="000000"/>
          <w:sz w:val="22"/>
          <w:szCs w:val="22"/>
        </w:rPr>
        <w:t>,</w:t>
      </w:r>
      <w:r w:rsidRPr="00F620FC">
        <w:rPr>
          <w:rFonts w:ascii="Garamond" w:hAnsi="Garamond"/>
          <w:sz w:val="22"/>
          <w:szCs w:val="22"/>
        </w:rPr>
        <w:t xml:space="preserve"> Michael Klompas</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7</w:t>
      </w:r>
      <w:r w:rsidRPr="00F620FC">
        <w:rPr>
          <w:rFonts w:ascii="Garamond" w:hAnsi="Garamond"/>
          <w:color w:val="000000"/>
          <w:sz w:val="22"/>
          <w:szCs w:val="22"/>
        </w:rPr>
        <w:t>,</w:t>
      </w:r>
      <w:r w:rsidRPr="00F620FC">
        <w:rPr>
          <w:rFonts w:ascii="Garamond" w:hAnsi="Garamond"/>
          <w:sz w:val="22"/>
          <w:szCs w:val="22"/>
        </w:rPr>
        <w:t xml:space="preserve"> Younsuck Koh</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8</w:t>
      </w:r>
      <w:r w:rsidRPr="00F620FC">
        <w:rPr>
          <w:rFonts w:ascii="Garamond" w:hAnsi="Garamond"/>
          <w:sz w:val="22"/>
          <w:szCs w:val="22"/>
        </w:rPr>
        <w:t>, Anand Kumar</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9</w:t>
      </w:r>
      <w:r w:rsidRPr="00F620FC">
        <w:rPr>
          <w:rFonts w:ascii="Garamond" w:hAnsi="Garamond"/>
          <w:color w:val="000000"/>
          <w:sz w:val="22"/>
          <w:szCs w:val="22"/>
        </w:rPr>
        <w:t>,</w:t>
      </w:r>
      <w:r w:rsidRPr="00F620FC">
        <w:rPr>
          <w:rFonts w:ascii="Garamond" w:hAnsi="Garamond"/>
          <w:sz w:val="22"/>
          <w:szCs w:val="22"/>
        </w:rPr>
        <w:t xml:space="preserve"> Arthur Kwizera</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0</w:t>
      </w:r>
      <w:r w:rsidRPr="00F620FC">
        <w:rPr>
          <w:rFonts w:ascii="Garamond" w:hAnsi="Garamond"/>
          <w:sz w:val="22"/>
          <w:szCs w:val="22"/>
        </w:rPr>
        <w:t>, Suzana Lobo</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1</w:t>
      </w:r>
      <w:r w:rsidRPr="00F620FC">
        <w:rPr>
          <w:rFonts w:ascii="Garamond" w:hAnsi="Garamond"/>
          <w:sz w:val="22"/>
          <w:szCs w:val="22"/>
        </w:rPr>
        <w:t>, Henry Masur</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2</w:t>
      </w:r>
      <w:r w:rsidRPr="00F620FC">
        <w:rPr>
          <w:rFonts w:ascii="Garamond" w:hAnsi="Garamond"/>
          <w:color w:val="000000"/>
          <w:sz w:val="22"/>
          <w:szCs w:val="22"/>
        </w:rPr>
        <w:t>,</w:t>
      </w:r>
      <w:r w:rsidRPr="00F620FC">
        <w:rPr>
          <w:rFonts w:ascii="Garamond" w:hAnsi="Garamond"/>
          <w:sz w:val="22"/>
          <w:szCs w:val="22"/>
        </w:rPr>
        <w:t xml:space="preserve"> Steven McGloughlin</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3</w:t>
      </w:r>
      <w:r w:rsidRPr="00F620FC">
        <w:rPr>
          <w:rFonts w:ascii="Garamond" w:hAnsi="Garamond"/>
          <w:color w:val="000000"/>
          <w:sz w:val="22"/>
          <w:szCs w:val="22"/>
        </w:rPr>
        <w:t>,</w:t>
      </w:r>
      <w:r w:rsidRPr="00F620FC">
        <w:rPr>
          <w:rFonts w:ascii="Garamond" w:hAnsi="Garamond"/>
          <w:sz w:val="22"/>
          <w:szCs w:val="22"/>
        </w:rPr>
        <w:t xml:space="preserve"> Sangeeta Mehta</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4</w:t>
      </w:r>
      <w:r w:rsidRPr="00F620FC">
        <w:rPr>
          <w:rFonts w:ascii="Garamond" w:hAnsi="Garamond"/>
          <w:sz w:val="22"/>
          <w:szCs w:val="22"/>
        </w:rPr>
        <w:t>, Yatin Mehta</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5</w:t>
      </w:r>
      <w:r w:rsidRPr="00F620FC">
        <w:rPr>
          <w:rFonts w:ascii="Garamond" w:hAnsi="Garamond"/>
          <w:color w:val="000000"/>
          <w:sz w:val="22"/>
          <w:szCs w:val="22"/>
        </w:rPr>
        <w:t>,</w:t>
      </w:r>
      <w:r w:rsidRPr="00F620FC">
        <w:rPr>
          <w:rFonts w:ascii="Garamond" w:hAnsi="Garamond"/>
          <w:sz w:val="22"/>
          <w:szCs w:val="22"/>
        </w:rPr>
        <w:t xml:space="preserve"> Mervyn Mer</w:t>
      </w:r>
      <w:r w:rsidRPr="00F620FC">
        <w:rPr>
          <w:rFonts w:ascii="Garamond" w:hAnsi="Garamond"/>
          <w:sz w:val="22"/>
          <w:szCs w:val="22"/>
          <w:vertAlign w:val="superscript"/>
        </w:rPr>
        <w:t>46</w:t>
      </w:r>
      <w:r w:rsidRPr="00F620FC">
        <w:rPr>
          <w:rFonts w:ascii="Garamond" w:hAnsi="Garamond"/>
          <w:sz w:val="22"/>
          <w:szCs w:val="22"/>
        </w:rPr>
        <w:t>, Mark Nunnally</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7</w:t>
      </w:r>
      <w:r w:rsidRPr="00F620FC">
        <w:rPr>
          <w:rFonts w:ascii="Garamond" w:hAnsi="Garamond"/>
          <w:sz w:val="22"/>
          <w:szCs w:val="22"/>
        </w:rPr>
        <w:t>, Simon Oczkowski</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8</w:t>
      </w:r>
      <w:r w:rsidRPr="00F620FC">
        <w:rPr>
          <w:rFonts w:ascii="Garamond" w:hAnsi="Garamond"/>
          <w:sz w:val="22"/>
          <w:szCs w:val="22"/>
        </w:rPr>
        <w:t>, Tiffany Osborn</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9</w:t>
      </w:r>
      <w:r w:rsidRPr="00F620FC">
        <w:rPr>
          <w:rFonts w:ascii="Garamond" w:hAnsi="Garamond"/>
          <w:sz w:val="22"/>
          <w:szCs w:val="22"/>
        </w:rPr>
        <w:t>, Elizabeth Papathanassoglou</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0</w:t>
      </w:r>
      <w:r w:rsidRPr="00F620FC">
        <w:rPr>
          <w:rFonts w:ascii="Garamond" w:hAnsi="Garamond"/>
          <w:color w:val="000000"/>
          <w:sz w:val="22"/>
          <w:szCs w:val="22"/>
        </w:rPr>
        <w:t>,</w:t>
      </w:r>
      <w:r w:rsidRPr="00F620FC">
        <w:rPr>
          <w:rFonts w:ascii="Garamond" w:hAnsi="Garamond"/>
          <w:sz w:val="22"/>
          <w:szCs w:val="22"/>
        </w:rPr>
        <w:t xml:space="preserve"> Anders Perner</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1</w:t>
      </w:r>
      <w:r w:rsidRPr="00F620FC">
        <w:rPr>
          <w:rFonts w:ascii="Garamond" w:hAnsi="Garamond"/>
          <w:sz w:val="22"/>
          <w:szCs w:val="22"/>
        </w:rPr>
        <w:t>, Michael Puskarich</w:t>
      </w:r>
      <w:r w:rsidRPr="00F620FC">
        <w:rPr>
          <w:rFonts w:ascii="Garamond" w:hAnsi="Garamond"/>
          <w:color w:val="000000"/>
          <w:sz w:val="22"/>
          <w:szCs w:val="22"/>
          <w:vertAlign w:val="superscript"/>
        </w:rPr>
        <w:t>52</w:t>
      </w:r>
      <w:r w:rsidRPr="00F620FC">
        <w:rPr>
          <w:rFonts w:ascii="Garamond" w:hAnsi="Garamond"/>
          <w:color w:val="000000"/>
          <w:sz w:val="22"/>
          <w:szCs w:val="22"/>
        </w:rPr>
        <w:t>,</w:t>
      </w:r>
      <w:r w:rsidRPr="00F620FC">
        <w:rPr>
          <w:rFonts w:ascii="Garamond" w:hAnsi="Garamond"/>
          <w:sz w:val="22"/>
          <w:szCs w:val="22"/>
        </w:rPr>
        <w:t xml:space="preserve"> Jason Roberts</w:t>
      </w:r>
      <w:r w:rsidRPr="00F620FC">
        <w:rPr>
          <w:rFonts w:ascii="Garamond" w:hAnsi="Garamond"/>
          <w:color w:val="000000"/>
          <w:sz w:val="22"/>
          <w:szCs w:val="22"/>
          <w:vertAlign w:val="superscript"/>
        </w:rPr>
        <w:t>53</w:t>
      </w:r>
      <w:r w:rsidRPr="00F620FC">
        <w:rPr>
          <w:rFonts w:ascii="Garamond" w:hAnsi="Garamond"/>
          <w:sz w:val="22"/>
          <w:szCs w:val="22"/>
        </w:rPr>
        <w:t>, William Schweickert</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4</w:t>
      </w:r>
      <w:r w:rsidRPr="00F620FC">
        <w:rPr>
          <w:rFonts w:ascii="Garamond" w:hAnsi="Garamond"/>
          <w:color w:val="000000"/>
          <w:sz w:val="22"/>
          <w:szCs w:val="22"/>
        </w:rPr>
        <w:t>,</w:t>
      </w:r>
      <w:r w:rsidRPr="00F620FC">
        <w:rPr>
          <w:rFonts w:ascii="Garamond" w:hAnsi="Garamond"/>
          <w:sz w:val="22"/>
          <w:szCs w:val="22"/>
        </w:rPr>
        <w:t xml:space="preserve"> Maureen Seckel</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5</w:t>
      </w:r>
      <w:r w:rsidRPr="00F620FC">
        <w:rPr>
          <w:rFonts w:ascii="Garamond" w:hAnsi="Garamond"/>
          <w:color w:val="000000"/>
          <w:sz w:val="22"/>
          <w:szCs w:val="22"/>
        </w:rPr>
        <w:t>,</w:t>
      </w:r>
      <w:r w:rsidRPr="00F620FC">
        <w:rPr>
          <w:rFonts w:ascii="Garamond" w:hAnsi="Garamond"/>
          <w:sz w:val="22"/>
          <w:szCs w:val="22"/>
        </w:rPr>
        <w:t xml:space="preserve"> Jonathan Sevransky</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6</w:t>
      </w:r>
      <w:r w:rsidRPr="00F620FC">
        <w:rPr>
          <w:rFonts w:ascii="Garamond" w:hAnsi="Garamond"/>
          <w:color w:val="000000"/>
          <w:sz w:val="22"/>
          <w:szCs w:val="22"/>
        </w:rPr>
        <w:t>,</w:t>
      </w:r>
      <w:r w:rsidRPr="00F620FC">
        <w:rPr>
          <w:rFonts w:ascii="Garamond" w:hAnsi="Garamond"/>
          <w:sz w:val="22"/>
          <w:szCs w:val="22"/>
        </w:rPr>
        <w:t xml:space="preserve"> Charles L Sprung</w:t>
      </w:r>
      <w:r w:rsidRPr="00F620FC">
        <w:rPr>
          <w:rStyle w:val="EndnoteReference"/>
          <w:rFonts w:ascii="Garamond" w:hAnsi="Garamond"/>
          <w:color w:val="000000"/>
          <w:sz w:val="22"/>
          <w:szCs w:val="22"/>
        </w:rPr>
        <w:t>57,</w:t>
      </w:r>
      <w:r w:rsidRPr="00F620FC">
        <w:rPr>
          <w:rFonts w:ascii="Garamond" w:hAnsi="Garamond"/>
          <w:sz w:val="22"/>
          <w:szCs w:val="22"/>
        </w:rPr>
        <w:t xml:space="preserve"> Tobias Welte</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8</w:t>
      </w:r>
      <w:r w:rsidRPr="00F620FC">
        <w:rPr>
          <w:rFonts w:ascii="Garamond" w:hAnsi="Garamond"/>
          <w:color w:val="000000"/>
          <w:sz w:val="22"/>
          <w:szCs w:val="22"/>
        </w:rPr>
        <w:t>,</w:t>
      </w:r>
      <w:r w:rsidRPr="00F620FC">
        <w:rPr>
          <w:rFonts w:ascii="Garamond" w:hAnsi="Garamond"/>
          <w:sz w:val="22"/>
          <w:szCs w:val="22"/>
        </w:rPr>
        <w:t xml:space="preserve"> Janice Zimmerman</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9</w:t>
      </w:r>
      <w:r w:rsidRPr="00F620FC">
        <w:rPr>
          <w:rFonts w:ascii="Garamond" w:hAnsi="Garamond"/>
          <w:color w:val="000000"/>
          <w:sz w:val="22"/>
          <w:szCs w:val="22"/>
        </w:rPr>
        <w:t>,</w:t>
      </w:r>
      <w:r w:rsidRPr="00F620FC">
        <w:rPr>
          <w:rFonts w:ascii="Garamond" w:hAnsi="Garamond"/>
          <w:sz w:val="22"/>
          <w:szCs w:val="22"/>
        </w:rPr>
        <w:t xml:space="preserve"> Mitchell Levy</w:t>
      </w:r>
      <w:r w:rsidRPr="00F620FC">
        <w:rPr>
          <w:rStyle w:val="EndnoteReference"/>
          <w:rFonts w:ascii="Garamond" w:hAnsi="Garamond"/>
          <w:color w:val="000000"/>
          <w:sz w:val="22"/>
          <w:szCs w:val="22"/>
        </w:rPr>
        <w:t>6</w:t>
      </w:r>
      <w:r w:rsidRPr="00F620FC">
        <w:rPr>
          <w:rFonts w:ascii="Garamond" w:hAnsi="Garamond"/>
          <w:color w:val="000000"/>
          <w:sz w:val="22"/>
          <w:szCs w:val="22"/>
          <w:vertAlign w:val="superscript"/>
        </w:rPr>
        <w:t>0</w:t>
      </w:r>
      <w:r w:rsidRPr="00F620FC">
        <w:rPr>
          <w:rFonts w:ascii="Garamond" w:hAnsi="Garamond"/>
          <w:color w:val="000000"/>
          <w:sz w:val="22"/>
          <w:szCs w:val="22"/>
        </w:rPr>
        <w:t>.</w:t>
      </w:r>
    </w:p>
    <w:p w:rsidRPr="00F620FC" w:rsidR="00723CFF" w:rsidP="00723CFF" w:rsidRDefault="00723CFF" w14:paraId="6CE319AA" w14:textId="77777777">
      <w:pPr>
        <w:ind w:left="720" w:hanging="360"/>
        <w:rPr>
          <w:rFonts w:ascii="Garamond" w:hAnsi="Garamond"/>
        </w:rPr>
      </w:pPr>
    </w:p>
    <w:p w:rsidRPr="00F620FC" w:rsidR="00723CFF" w:rsidP="00723CFF" w:rsidRDefault="00723CFF" w14:paraId="5F5C8405" w14:textId="77777777">
      <w:pPr>
        <w:rPr>
          <w:rFonts w:ascii="Garamond" w:hAnsi="Garamond" w:cstheme="minorHAnsi"/>
          <w:b/>
          <w:bCs/>
          <w:szCs w:val="22"/>
        </w:rPr>
      </w:pPr>
      <w:r w:rsidRPr="00F620FC">
        <w:rPr>
          <w:rFonts w:ascii="Garamond" w:hAnsi="Garamond" w:cstheme="minorHAnsi"/>
          <w:b/>
          <w:bCs/>
          <w:szCs w:val="22"/>
        </w:rPr>
        <w:t>Affiliations</w:t>
      </w:r>
    </w:p>
    <w:p w:rsidRPr="00F620FC" w:rsidR="00723CFF" w:rsidP="00723CFF" w:rsidRDefault="00723CFF" w14:paraId="7B4197FE"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sz w:val="20"/>
        </w:rPr>
        <w:t>Division of Pulmonary, Critical Care and Sleep Medicine, University of Washington, USA</w:t>
      </w:r>
    </w:p>
    <w:p w:rsidRPr="00F620FC" w:rsidR="00723CFF" w:rsidP="00723CFF" w:rsidRDefault="00723CFF" w14:paraId="1E70E5DC"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Adult Critical Care, St George’s University Hospitals NHS Foundation Trust &amp; St George’s University of London, London, UK</w:t>
      </w:r>
    </w:p>
    <w:p w:rsidRPr="00F620FC" w:rsidR="00723CFF" w:rsidP="00723CFF" w:rsidRDefault="00723CFF" w14:paraId="6C2EE2B0"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color w:val="000000" w:themeColor="text1"/>
          <w:sz w:val="20"/>
        </w:rPr>
      </w:pPr>
      <w:r w:rsidRPr="00F620FC">
        <w:rPr>
          <w:sz w:val="20"/>
        </w:rPr>
        <w:t xml:space="preserve">Department of Health Research Methods, Evidence, and Impact, McMaster University, Canada &amp; Department of </w:t>
      </w:r>
      <w:r w:rsidRPr="00F620FC">
        <w:rPr>
          <w:color w:val="000000" w:themeColor="text1"/>
          <w:sz w:val="20"/>
        </w:rPr>
        <w:t>Medicine, McMaster University, Hamilton, Canada</w:t>
      </w:r>
    </w:p>
    <w:p w:rsidRPr="00F620FC" w:rsidR="00723CFF" w:rsidP="00723CFF" w:rsidRDefault="00723CFF" w14:paraId="5DBB7BDD"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color w:val="000000" w:themeColor="text1"/>
          <w:sz w:val="20"/>
        </w:rPr>
      </w:pPr>
      <w:r w:rsidRPr="00F620FC">
        <w:rPr>
          <w:color w:val="000000" w:themeColor="text1"/>
          <w:sz w:val="20"/>
        </w:rPr>
        <w:t>Dipartimento di Scienze dell’ Emergenza  Anestesiologiche e della Rianimazione, Policlinico Universitario A. Gemelli IRCCS  Rome, Italy</w:t>
      </w:r>
    </w:p>
    <w:p w:rsidRPr="00F620FC" w:rsidR="00723CFF" w:rsidP="00723CFF" w:rsidRDefault="00723CFF" w14:paraId="7C8BA5EC"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color w:val="000000" w:themeColor="text1"/>
          <w:sz w:val="20"/>
        </w:rPr>
        <w:t xml:space="preserve">Emory </w:t>
      </w:r>
      <w:r w:rsidRPr="00F620FC">
        <w:rPr>
          <w:rFonts w:cstheme="minorHAnsi"/>
          <w:sz w:val="20"/>
        </w:rPr>
        <w:t>University School of Medicine, USA</w:t>
      </w:r>
    </w:p>
    <w:p w:rsidRPr="00F620FC" w:rsidR="00723CFF" w:rsidP="00723CFF" w:rsidRDefault="00723CFF" w14:paraId="14694A5E"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Western Health, Melbourne, Australia</w:t>
      </w:r>
    </w:p>
    <w:p w:rsidRPr="00F620FC" w:rsidR="00723CFF" w:rsidP="00723CFF" w:rsidRDefault="00723CFF" w14:paraId="2656C6E6"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Federal University of Sao Paulo, Sao Paulo, Brazil</w:t>
      </w:r>
    </w:p>
    <w:p w:rsidRPr="00F620FC" w:rsidR="00723CFF" w:rsidP="00723CFF" w:rsidRDefault="00723CFF" w14:paraId="6A193BB8"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Ottawa Hospital, Ottawa, ON, Canada</w:t>
      </w:r>
    </w:p>
    <w:p w:rsidRPr="00F620FC" w:rsidR="00723CFF" w:rsidP="00723CFF" w:rsidRDefault="00723CFF" w14:paraId="6514FDB3"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Guy’s &amp; St Thomas’ Hospital, London, England, UK</w:t>
      </w:r>
    </w:p>
    <w:p w:rsidRPr="00F620FC" w:rsidR="00723CFF" w:rsidP="00723CFF" w:rsidRDefault="00723CFF" w14:paraId="71559F88"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University of Michigan and VA Center for Clinical Management Research</w:t>
      </w:r>
      <w:r w:rsidRPr="00F620FC">
        <w:rPr>
          <w:sz w:val="20"/>
        </w:rPr>
        <w:t>, USA</w:t>
      </w:r>
    </w:p>
    <w:p w:rsidRPr="00F620FC" w:rsidR="00723CFF" w:rsidP="00723CFF" w:rsidRDefault="00723CFF" w14:paraId="7CD606A2"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Cooper Health System, Camden, NJ, USA</w:t>
      </w:r>
    </w:p>
    <w:p w:rsidRPr="00F620FC" w:rsidR="00723CFF" w:rsidP="00723CFF" w:rsidRDefault="00723CFF" w14:paraId="39C97A26"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University of Kansas Medical Center, Kansas City, KS, USA</w:t>
      </w:r>
    </w:p>
    <w:p w:rsidRPr="00F620FC" w:rsidR="00723CFF" w:rsidP="00723CFF" w:rsidRDefault="00723CFF" w14:paraId="015FE30B" w14:textId="77777777">
      <w:pPr>
        <w:pStyle w:val="ListParagraph"/>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ind w:left="360"/>
        <w:contextualSpacing/>
        <w:textAlignment w:val="baseline"/>
        <w:rPr>
          <w:rFonts w:ascii="Garamond" w:hAnsi="Garamond"/>
          <w:sz w:val="20"/>
          <w:szCs w:val="20"/>
          <w:lang w:eastAsia="nl-NL"/>
        </w:rPr>
      </w:pPr>
      <w:r w:rsidRPr="00F620FC">
        <w:rPr>
          <w:rFonts w:ascii="Garamond" w:hAnsi="Garamond"/>
          <w:sz w:val="20"/>
          <w:szCs w:val="20"/>
          <w:lang w:eastAsia="nl-NL"/>
        </w:rPr>
        <w:t>Division of Infectious Diseases, Amsterdam UMC, University of Amsterdam, Amsterdam</w:t>
      </w:r>
    </w:p>
    <w:p w:rsidRPr="00F620FC" w:rsidR="00723CFF" w:rsidP="00723CFF" w:rsidRDefault="00723CFF" w14:paraId="5695CB4D"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Department of Internal Medicine, College of Medicine and Health Sciences, United Arab Emirates University, PO Box 17666, Al Ain, United Arab Emirates</w:t>
      </w:r>
    </w:p>
    <w:p w:rsidRPr="00F620FC" w:rsidR="00723CFF" w:rsidP="00723CFF" w:rsidRDefault="00723CFF" w14:paraId="4BA52C8E"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University of Pittsburgh Critical Care Medicine CRISMA Laboratory, Pittsburgh, PA, USA</w:t>
      </w:r>
    </w:p>
    <w:p w:rsidRPr="00F620FC" w:rsidR="00723CFF" w:rsidP="00723CFF" w:rsidRDefault="00723CFF" w14:paraId="1AAB11E3"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rFonts w:cs="Arial"/>
          <w:sz w:val="20"/>
        </w:rPr>
        <w:t>Intensive Care Department, Ministry of National Guard Health Affairs, King Saud Bin Abdulaziz University for Health Sciences,</w:t>
      </w:r>
      <w:r w:rsidRPr="00F620FC">
        <w:rPr>
          <w:rFonts w:cs="Arial"/>
          <w:bCs/>
          <w:sz w:val="20"/>
        </w:rPr>
        <w:t xml:space="preserve"> </w:t>
      </w:r>
      <w:r w:rsidRPr="00F620FC">
        <w:rPr>
          <w:rFonts w:cs="Arial"/>
          <w:sz w:val="20"/>
          <w:shd w:val="clear" w:color="auto" w:fill="FFFFFF"/>
        </w:rPr>
        <w:t>King Abdullah International Medical Research Center,</w:t>
      </w:r>
      <w:r w:rsidRPr="00F620FC">
        <w:rPr>
          <w:rFonts w:cs="Arial"/>
          <w:sz w:val="20"/>
        </w:rPr>
        <w:t xml:space="preserve"> Riyadh, Kingdom of Saudi Arabia</w:t>
      </w:r>
    </w:p>
    <w:p w:rsidRPr="00F620FC" w:rsidR="00723CFF" w:rsidP="00723CFF" w:rsidRDefault="00723CFF" w14:paraId="2FDA0430"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University of Sao Paulo, School of Medicine, Brazil</w:t>
      </w:r>
    </w:p>
    <w:p w:rsidRPr="00F620FC" w:rsidR="00723CFF" w:rsidP="00723CFF" w:rsidRDefault="00723CFF" w14:paraId="59DF6D4B"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 xml:space="preserve">Guy’s &amp; St Thomas’ Hospital, London, England, UK </w:t>
      </w:r>
    </w:p>
    <w:p w:rsidRPr="00F620FC" w:rsidR="00723CFF" w:rsidP="00723CFF" w:rsidRDefault="00723CFF" w14:paraId="6B70B780"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University of Minnesota</w:t>
      </w:r>
    </w:p>
    <w:p w:rsidRPr="00F620FC" w:rsidR="00723CFF" w:rsidP="00723CFF" w:rsidRDefault="00723CFF" w14:paraId="5E3CA0DC"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Population Health Research Institute, Hamilton, Canada</w:t>
      </w:r>
    </w:p>
    <w:p w:rsidRPr="00F620FC" w:rsidR="00723CFF" w:rsidP="00723CFF" w:rsidRDefault="00723CFF" w14:paraId="56F3FF66"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Mount Sinai Hospital &amp; University of Toronto (Leslie Dan Faculty of Pharmacy), Ontario Canada</w:t>
      </w:r>
    </w:p>
    <w:p w:rsidRPr="00F620FC" w:rsidR="00723CFF" w:rsidP="00723CFF" w:rsidRDefault="00723CFF" w14:paraId="6999BFF9"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lastRenderedPageBreak/>
        <w:t>Department of Anesthesia and Intensive care, Humanitas Clinical and Research Center, Rozzano, Milan, Italy.</w:t>
      </w:r>
    </w:p>
    <w:p w:rsidRPr="00F620FC" w:rsidR="00723CFF" w:rsidP="00723CFF" w:rsidRDefault="00723CFF" w14:paraId="4A669E14"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Department of Anesthesia, McMaster University, Hamilton, Canada</w:t>
      </w:r>
    </w:p>
    <w:p w:rsidRPr="00F620FC" w:rsidR="00723CFF" w:rsidP="00723CFF" w:rsidRDefault="00723CFF" w14:paraId="5DCB5150"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Lexington Veterans Affairs Medical Center / University of Kentucky College of Medicine</w:t>
      </w:r>
    </w:p>
    <w:p w:rsidRPr="00F620FC" w:rsidR="00723CFF" w:rsidP="00723CFF" w:rsidRDefault="00723CFF" w14:paraId="5BFB410E"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Ghent University Hospital, Ghent, Belgium</w:t>
      </w:r>
    </w:p>
    <w:p w:rsidRPr="00F620FC" w:rsidR="00723CFF" w:rsidP="00723CFF" w:rsidRDefault="00723CFF" w14:paraId="50FB8B81"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Cooper Health System, Camden, NJ, USA</w:t>
      </w:r>
    </w:p>
    <w:p w:rsidRPr="00F620FC" w:rsidR="00723CFF" w:rsidP="00723CFF" w:rsidRDefault="00723CFF" w14:paraId="5D23B066"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rFonts w:cstheme="minorHAnsi"/>
          <w:sz w:val="20"/>
        </w:rPr>
        <w:t>The University of Tokyo, Japan</w:t>
      </w:r>
    </w:p>
    <w:p w:rsidRPr="00F620FC" w:rsidR="00723CFF" w:rsidP="00723CFF" w:rsidRDefault="00723CFF" w14:paraId="3D331F68"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Medical ICU, Peking Union Medical College Hospital, 1 Shuai Fu Yuan, Beijing 100730</w:t>
      </w:r>
    </w:p>
    <w:p w:rsidRPr="00F620FC" w:rsidR="00723CFF" w:rsidP="00723CFF" w:rsidRDefault="00723CFF" w14:paraId="6D48B743"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Hospital Interzonal de Agudos San Martin de La Plata, Buenos Aires, Argentina</w:t>
      </w:r>
    </w:p>
    <w:p w:rsidRPr="00F620FC" w:rsidR="00723CFF" w:rsidP="00723CFF" w:rsidRDefault="00723CFF" w14:paraId="19AB876B"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Intensive Care Department, Vall d'Hebron University Hospital, Vall d’Hebron Institut de Recerca. Barcelona, Spain.</w:t>
      </w:r>
    </w:p>
    <w:p w:rsidRPr="00F620FC" w:rsidR="00723CFF" w:rsidP="00723CFF" w:rsidRDefault="00723CFF" w14:paraId="6476D3EF"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Prince of Wales Hospital, Hong Kong, China</w:t>
      </w:r>
    </w:p>
    <w:p w:rsidRPr="00F620FC" w:rsidR="00723CFF" w:rsidP="00723CFF" w:rsidRDefault="00723CFF" w14:paraId="3DAD5D47"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sz w:val="20"/>
        </w:rPr>
        <w:t xml:space="preserve">Australian and New Zealand Intensive Care Research Centre, </w:t>
      </w:r>
      <w:r w:rsidRPr="00F620FC">
        <w:rPr>
          <w:rFonts w:cstheme="minorHAnsi"/>
          <w:sz w:val="20"/>
        </w:rPr>
        <w:t>Monash University, Australia</w:t>
      </w:r>
    </w:p>
    <w:p w:rsidRPr="00F620FC" w:rsidR="00723CFF" w:rsidP="00723CFF" w:rsidRDefault="00723CFF" w14:paraId="3EE04462"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Copenhagen University Hospital Rigshospitalet, Department of Intensive Care 4131, Copenhagen, Denmark</w:t>
      </w:r>
    </w:p>
    <w:p w:rsidRPr="00F620FC" w:rsidR="00723CFF" w:rsidP="00723CFF" w:rsidRDefault="00723CFF" w14:paraId="3CAC4A67"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University of Michigan Health System, USA</w:t>
      </w:r>
    </w:p>
    <w:p w:rsidRPr="00F620FC" w:rsidR="00723CFF" w:rsidP="00723CFF" w:rsidRDefault="00723CFF" w14:paraId="38AF335A"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Liverpool School of Tropical Medicine, UK</w:t>
      </w:r>
    </w:p>
    <w:p w:rsidRPr="00F620FC" w:rsidR="00723CFF" w:rsidP="00723CFF" w:rsidRDefault="00723CFF" w14:paraId="3451C6AF"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Vanderbilt University Nashville TN, USA</w:t>
      </w:r>
    </w:p>
    <w:p w:rsidRPr="00F620FC" w:rsidR="00723CFF" w:rsidP="00723CFF" w:rsidRDefault="00723CFF" w14:paraId="403FE9E3"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Department of Medicine, Brigham and Women's Hospital, Boston MA; Department of Population Medicine, Harvard Medical School, and Harvard Pilgrim Health Care Institute, Boston MA, USA</w:t>
      </w:r>
    </w:p>
    <w:p w:rsidRPr="00F620FC" w:rsidR="00723CFF" w:rsidP="00723CFF" w:rsidRDefault="00723CFF" w14:paraId="6EFC79C9"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ASAN Medical Center, University of Ulsan College of Medicine, Seoul, South Korea</w:t>
      </w:r>
    </w:p>
    <w:p w:rsidRPr="00F620FC" w:rsidR="00723CFF" w:rsidP="00723CFF" w:rsidRDefault="00723CFF" w14:paraId="66D9096E"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University of Manitoba, Winnipeg, MB, Canada</w:t>
      </w:r>
    </w:p>
    <w:p w:rsidRPr="00F620FC" w:rsidR="00723CFF" w:rsidP="00723CFF" w:rsidRDefault="00723CFF" w14:paraId="2F4BB314"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Makerere University College of Health Sciences, Uganda</w:t>
      </w:r>
    </w:p>
    <w:p w:rsidRPr="00F620FC" w:rsidR="00723CFF" w:rsidP="00723CFF" w:rsidRDefault="00723CFF" w14:paraId="0621D23F"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Intensive Care Division. Faculdade de Medicina de São José do Rio Preto, São Paulo- Brazil</w:t>
      </w:r>
    </w:p>
    <w:p w:rsidRPr="00F620FC" w:rsidR="00723CFF" w:rsidP="00723CFF" w:rsidRDefault="00723CFF" w14:paraId="5A8B7568"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Critical Care Medicine department, NIH Clinical Center, Bethedsa, MD, USA</w:t>
      </w:r>
    </w:p>
    <w:p w:rsidRPr="00F620FC" w:rsidR="00723CFF" w:rsidP="00723CFF" w:rsidRDefault="00723CFF" w14:paraId="3323EB4D"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rFonts w:cstheme="minorHAnsi"/>
          <w:sz w:val="20"/>
        </w:rPr>
        <w:t>Alfred Health, Australia</w:t>
      </w:r>
    </w:p>
    <w:p w:rsidRPr="00F620FC" w:rsidR="00723CFF" w:rsidP="00723CFF" w:rsidRDefault="00723CFF" w14:paraId="0406BE9F"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Medanta The Medicity, Gurugram, Haryana, India</w:t>
      </w:r>
    </w:p>
    <w:p w:rsidRPr="00F620FC" w:rsidR="00723CFF" w:rsidP="00723CFF" w:rsidRDefault="00723CFF" w14:paraId="11CB7E7B"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Mount Sinai Hospital, Toronto, ON, Canada</w:t>
      </w:r>
    </w:p>
    <w:p w:rsidRPr="00F620FC" w:rsidR="00723CFF" w:rsidP="00723CFF" w:rsidRDefault="00723CFF" w14:paraId="46BFE84F"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Charlotte Maxeke Johannesburg Academic Hospital and Faculty of Health Sciences, University of the Witwatersrand, Johannesburg, South Africa</w:t>
      </w:r>
    </w:p>
    <w:p w:rsidRPr="00F620FC" w:rsidR="00723CFF" w:rsidP="00723CFF" w:rsidRDefault="00723CFF" w14:paraId="4B3FFE4F"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New York University School of Medicine, New York, NY, USA</w:t>
      </w:r>
    </w:p>
    <w:p w:rsidRPr="00F620FC" w:rsidR="00723CFF" w:rsidP="00723CFF" w:rsidRDefault="00723CFF" w14:paraId="710BEDD8"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Department of Medicine, McMaster University, Hamilton, Canada</w:t>
      </w:r>
    </w:p>
    <w:p w:rsidRPr="00F620FC" w:rsidR="00723CFF" w:rsidP="00723CFF" w:rsidRDefault="00723CFF" w14:paraId="71B06CCE"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Washington University School of Medicine, St. Louis, MO, USA</w:t>
      </w:r>
    </w:p>
    <w:p w:rsidRPr="00F620FC" w:rsidR="00723CFF" w:rsidP="00723CFF" w:rsidRDefault="00723CFF" w14:paraId="184B0610"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Faculty of Nursing, University of Alberta, Edmonton AB, Canada</w:t>
      </w:r>
    </w:p>
    <w:p w:rsidRPr="00F620FC" w:rsidR="00723CFF" w:rsidP="00723CFF" w:rsidRDefault="00723CFF" w14:paraId="11344498"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Rigshospitalet, Copenhagen, Denmark</w:t>
      </w:r>
    </w:p>
    <w:p w:rsidRPr="00F620FC" w:rsidR="00723CFF" w:rsidP="00723CFF" w:rsidRDefault="00723CFF" w14:paraId="1D383836"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University of Minnesota / Hennepin County Medical Center</w:t>
      </w:r>
    </w:p>
    <w:p w:rsidRPr="00F620FC" w:rsidR="00723CFF" w:rsidP="00723CFF" w:rsidRDefault="00723CFF" w14:paraId="10D143EA"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University of Queensland, Australia</w:t>
      </w:r>
    </w:p>
    <w:p w:rsidRPr="00F620FC" w:rsidR="00723CFF" w:rsidP="00723CFF" w:rsidRDefault="00723CFF" w14:paraId="472728BF"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University of Pennsylvania, USA</w:t>
      </w:r>
    </w:p>
    <w:p w:rsidRPr="00F620FC" w:rsidR="00723CFF" w:rsidP="00723CFF" w:rsidRDefault="00723CFF" w14:paraId="4452FED4"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ChristianaCare, Newark, DE, USA</w:t>
      </w:r>
    </w:p>
    <w:p w:rsidRPr="00F620FC" w:rsidR="00723CFF" w:rsidP="00723CFF" w:rsidRDefault="00723CFF" w14:paraId="3F06E3E2"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rFonts w:cstheme="minorHAnsi"/>
          <w:sz w:val="20"/>
        </w:rPr>
      </w:pPr>
      <w:r w:rsidRPr="00F620FC">
        <w:rPr>
          <w:rFonts w:cstheme="minorHAnsi"/>
          <w:sz w:val="20"/>
        </w:rPr>
        <w:t>Emory University School of Medicine, USA</w:t>
      </w:r>
    </w:p>
    <w:p w:rsidRPr="00F620FC" w:rsidR="00723CFF" w:rsidP="00723CFF" w:rsidRDefault="00723CFF" w14:paraId="066118EA"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Faculty of Medicine, Hebrew University of Jerusalem, Israel and Department of Anesthesiology, Critical Care and Pain Medicine, Hadassah Medical Center, Jerusalem, Israel</w:t>
      </w:r>
    </w:p>
    <w:p w:rsidRPr="00F620FC" w:rsidR="00723CFF" w:rsidP="00723CFF" w:rsidRDefault="00723CFF" w14:paraId="56058B3E"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Medizinische Hochschule Hannover and German Center of Lung Research (DZL), Germany</w:t>
      </w:r>
    </w:p>
    <w:p w:rsidRPr="00F620FC" w:rsidR="00723CFF" w:rsidP="00723CFF" w:rsidRDefault="00723CFF" w14:paraId="2DBBB93E" w14:textId="77777777">
      <w:pPr>
        <w:pStyle w:val="EndnoteText"/>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ind w:left="360"/>
        <w:rPr>
          <w:sz w:val="20"/>
        </w:rPr>
      </w:pPr>
      <w:r w:rsidRPr="00F620FC">
        <w:rPr>
          <w:sz w:val="20"/>
        </w:rPr>
        <w:t>Houston Methodist Hospital, Houston, TX, USA</w:t>
      </w:r>
    </w:p>
    <w:p w:rsidRPr="00F620FC" w:rsidR="00723CFF" w:rsidP="00723CFF" w:rsidRDefault="00723CFF" w14:paraId="15BE52B2" w14:textId="77777777">
      <w:pPr>
        <w:pStyle w:val="ListParagraph"/>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spacing w:after="100"/>
        <w:ind w:left="360"/>
        <w:contextualSpacing/>
        <w:rPr>
          <w:rFonts w:ascii="Garamond" w:hAnsi="Garamond"/>
          <w:sz w:val="20"/>
          <w:szCs w:val="20"/>
        </w:rPr>
      </w:pPr>
      <w:r w:rsidRPr="00F620FC">
        <w:rPr>
          <w:rFonts w:ascii="Garamond" w:hAnsi="Garamond"/>
          <w:sz w:val="20"/>
          <w:szCs w:val="20"/>
        </w:rPr>
        <w:t>Warren Alpert School of Medicine at Brown University, Providence, Rhode Island &amp; Rhode Island Hospital, Providence, Rhode Island.</w:t>
      </w:r>
    </w:p>
    <w:p w:rsidR="00054CB3" w:rsidRDefault="00393FD5" w14:paraId="7FDD4B10" w14:textId="77777777">
      <w:pPr>
        <w:pStyle w:val="Body"/>
      </w:pPr>
      <w:r>
        <w:rPr>
          <w:rFonts w:ascii="Arial Unicode MS" w:hAnsi="Arial Unicode MS"/>
          <w:b w:val="0"/>
          <w:bCs w:val="0"/>
        </w:rPr>
        <w:br w:type="page"/>
      </w:r>
    </w:p>
    <w:p w:rsidR="00054CB3" w:rsidRDefault="00393FD5" w14:paraId="6795A90F" w14:textId="77777777">
      <w:pPr>
        <w:pStyle w:val="Body"/>
      </w:pPr>
      <w:r>
        <w:rPr>
          <w:rStyle w:val="comma"/>
        </w:rPr>
        <w:lastRenderedPageBreak/>
        <w:t>Table of Contents</w:t>
      </w:r>
    </w:p>
    <w:p w:rsidR="009122A7" w:rsidRDefault="00393FD5" w14:paraId="73839537" w14:textId="77777777">
      <w:pPr>
        <w:pStyle w:val="TOC1"/>
        <w:rPr>
          <w:rFonts w:asciiTheme="minorHAnsi" w:hAnsiTheme="minorHAnsi" w:eastAsiaTheme="minorEastAsia" w:cstheme="minorBidi"/>
          <w:b w:val="0"/>
          <w:bCs w:val="0"/>
          <w:noProof/>
          <w:color w:val="auto"/>
          <w:bdr w:val="none" w:color="auto" w:sz="0" w:space="0"/>
          <w:lang w:val="en-GB" w:eastAsia="en-GB"/>
        </w:rPr>
      </w:pPr>
      <w:r>
        <w:fldChar w:fldCharType="begin"/>
      </w:r>
      <w:r>
        <w:instrText xml:space="preserve"> TOC \o 1-2 </w:instrText>
      </w:r>
      <w:r>
        <w:fldChar w:fldCharType="separate"/>
      </w:r>
      <w:r w:rsidRPr="00B323B3" w:rsidR="009122A7">
        <w:rPr>
          <w:rFonts w:eastAsia="Arial Unicode MS" w:cs="Arial Unicode MS"/>
          <w:noProof/>
        </w:rPr>
        <w:t>77.</w:t>
      </w:r>
      <w:r w:rsidR="009122A7">
        <w:rPr>
          <w:rFonts w:asciiTheme="minorHAnsi" w:hAnsiTheme="minorHAnsi" w:eastAsiaTheme="minorEastAsia" w:cstheme="minorBidi"/>
          <w:b w:val="0"/>
          <w:bCs w:val="0"/>
          <w:noProof/>
          <w:color w:val="auto"/>
          <w:bdr w:val="none" w:color="auto" w:sz="0" w:space="0"/>
          <w:lang w:val="en-GB" w:eastAsia="en-GB"/>
        </w:rPr>
        <w:tab/>
      </w:r>
      <w:r w:rsidRPr="00B323B3" w:rsidR="009122A7">
        <w:rPr>
          <w:rFonts w:eastAsia="Arial Unicode MS" w:cs="Arial Unicode MS"/>
          <w:noProof/>
        </w:rPr>
        <w:t>In patients with sepsis or septic shock, should we recommend discussions of goals of care and prognosis with family?</w:t>
      </w:r>
      <w:r w:rsidR="009122A7">
        <w:rPr>
          <w:noProof/>
        </w:rPr>
        <w:tab/>
      </w:r>
      <w:r w:rsidR="009122A7">
        <w:rPr>
          <w:noProof/>
        </w:rPr>
        <w:fldChar w:fldCharType="begin"/>
      </w:r>
      <w:r w:rsidR="009122A7">
        <w:rPr>
          <w:noProof/>
        </w:rPr>
        <w:instrText xml:space="preserve"> PAGEREF _Toc58438716 \h </w:instrText>
      </w:r>
      <w:r w:rsidR="009122A7">
        <w:rPr>
          <w:noProof/>
        </w:rPr>
      </w:r>
      <w:r w:rsidR="009122A7">
        <w:rPr>
          <w:noProof/>
        </w:rPr>
        <w:fldChar w:fldCharType="separate"/>
      </w:r>
      <w:r w:rsidR="009122A7">
        <w:rPr>
          <w:noProof/>
        </w:rPr>
        <w:t>6</w:t>
      </w:r>
      <w:r w:rsidR="009122A7">
        <w:rPr>
          <w:noProof/>
        </w:rPr>
        <w:fldChar w:fldCharType="end"/>
      </w:r>
    </w:p>
    <w:p w:rsidR="009122A7" w:rsidRDefault="009122A7" w14:paraId="1A0046FC"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noProof/>
        </w:rPr>
        <w:t>Narrative evidence summary: goals of care discussions and sharing of prognosis</w:t>
      </w:r>
      <w:r>
        <w:rPr>
          <w:noProof/>
        </w:rPr>
        <w:tab/>
      </w:r>
      <w:r>
        <w:rPr>
          <w:noProof/>
        </w:rPr>
        <w:fldChar w:fldCharType="begin"/>
      </w:r>
      <w:r>
        <w:rPr>
          <w:noProof/>
        </w:rPr>
        <w:instrText xml:space="preserve"> PAGEREF _Toc58438717 \h </w:instrText>
      </w:r>
      <w:r>
        <w:rPr>
          <w:noProof/>
        </w:rPr>
      </w:r>
      <w:r>
        <w:rPr>
          <w:noProof/>
        </w:rPr>
        <w:fldChar w:fldCharType="separate"/>
      </w:r>
      <w:r>
        <w:rPr>
          <w:noProof/>
        </w:rPr>
        <w:t>6</w:t>
      </w:r>
      <w:r>
        <w:rPr>
          <w:noProof/>
        </w:rPr>
        <w:fldChar w:fldCharType="end"/>
      </w:r>
    </w:p>
    <w:p w:rsidR="009122A7" w:rsidRDefault="009122A7" w14:paraId="17AFE985" w14:textId="77777777">
      <w:pPr>
        <w:pStyle w:val="TOC1"/>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78.</w:t>
      </w:r>
      <w:r>
        <w:rPr>
          <w:rFonts w:asciiTheme="minorHAnsi" w:hAnsiTheme="minorHAnsi" w:eastAsiaTheme="minorEastAsia" w:cstheme="minorBidi"/>
          <w:b w:val="0"/>
          <w:bCs w:val="0"/>
          <w:noProof/>
          <w:color w:val="auto"/>
          <w:bdr w:val="none" w:color="auto" w:sz="0" w:space="0"/>
          <w:lang w:val="en-GB" w:eastAsia="en-GB"/>
        </w:rPr>
        <w:tab/>
      </w:r>
      <w:r w:rsidRPr="00B323B3">
        <w:rPr>
          <w:rFonts w:eastAsia="Arial Unicode MS" w:cs="Arial Unicode MS"/>
          <w:noProof/>
        </w:rPr>
        <w:t>In patients with sepsis or septic shock, should we recommend addressing goals of care early (within 72 hours) during ICU stay?</w:t>
      </w:r>
      <w:r>
        <w:rPr>
          <w:noProof/>
        </w:rPr>
        <w:tab/>
      </w:r>
      <w:r>
        <w:rPr>
          <w:noProof/>
        </w:rPr>
        <w:fldChar w:fldCharType="begin"/>
      </w:r>
      <w:r>
        <w:rPr>
          <w:noProof/>
        </w:rPr>
        <w:instrText xml:space="preserve"> PAGEREF _Toc58438718 \h </w:instrText>
      </w:r>
      <w:r>
        <w:rPr>
          <w:noProof/>
        </w:rPr>
      </w:r>
      <w:r>
        <w:rPr>
          <w:noProof/>
        </w:rPr>
        <w:fldChar w:fldCharType="separate"/>
      </w:r>
      <w:r>
        <w:rPr>
          <w:noProof/>
        </w:rPr>
        <w:t>7</w:t>
      </w:r>
      <w:r>
        <w:rPr>
          <w:noProof/>
        </w:rPr>
        <w:fldChar w:fldCharType="end"/>
      </w:r>
    </w:p>
    <w:p w:rsidR="009122A7" w:rsidRDefault="009122A7" w14:paraId="529E6117"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Narrative evidence summary: early goals of care discussions</w:t>
      </w:r>
      <w:r>
        <w:rPr>
          <w:noProof/>
        </w:rPr>
        <w:tab/>
      </w:r>
      <w:r>
        <w:rPr>
          <w:noProof/>
        </w:rPr>
        <w:fldChar w:fldCharType="begin"/>
      </w:r>
      <w:r>
        <w:rPr>
          <w:noProof/>
        </w:rPr>
        <w:instrText xml:space="preserve"> PAGEREF _Toc58438719 \h </w:instrText>
      </w:r>
      <w:r>
        <w:rPr>
          <w:noProof/>
        </w:rPr>
      </w:r>
      <w:r>
        <w:rPr>
          <w:noProof/>
        </w:rPr>
        <w:fldChar w:fldCharType="separate"/>
      </w:r>
      <w:r>
        <w:rPr>
          <w:noProof/>
        </w:rPr>
        <w:t>7</w:t>
      </w:r>
      <w:r>
        <w:rPr>
          <w:noProof/>
        </w:rPr>
        <w:fldChar w:fldCharType="end"/>
      </w:r>
    </w:p>
    <w:p w:rsidR="009122A7" w:rsidRDefault="009122A7" w14:paraId="20FF9E07"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EtD: Summary of Judgements for Goals of Care and Long-term Outcomes</w:t>
      </w:r>
      <w:r>
        <w:rPr>
          <w:noProof/>
        </w:rPr>
        <w:tab/>
      </w:r>
      <w:r>
        <w:rPr>
          <w:noProof/>
        </w:rPr>
        <w:fldChar w:fldCharType="begin"/>
      </w:r>
      <w:r>
        <w:rPr>
          <w:noProof/>
        </w:rPr>
        <w:instrText xml:space="preserve"> PAGEREF _Toc58438720 \h </w:instrText>
      </w:r>
      <w:r>
        <w:rPr>
          <w:noProof/>
        </w:rPr>
      </w:r>
      <w:r>
        <w:rPr>
          <w:noProof/>
        </w:rPr>
        <w:fldChar w:fldCharType="separate"/>
      </w:r>
      <w:r>
        <w:rPr>
          <w:noProof/>
        </w:rPr>
        <w:t>8</w:t>
      </w:r>
      <w:r>
        <w:rPr>
          <w:noProof/>
        </w:rPr>
        <w:fldChar w:fldCharType="end"/>
      </w:r>
    </w:p>
    <w:p w:rsidR="009122A7" w:rsidRDefault="009122A7" w14:paraId="095E30E3"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Type of Recommendation</w:t>
      </w:r>
      <w:r>
        <w:rPr>
          <w:noProof/>
        </w:rPr>
        <w:tab/>
      </w:r>
      <w:r>
        <w:rPr>
          <w:noProof/>
        </w:rPr>
        <w:fldChar w:fldCharType="begin"/>
      </w:r>
      <w:r>
        <w:rPr>
          <w:noProof/>
        </w:rPr>
        <w:instrText xml:space="preserve"> PAGEREF _Toc58438721 \h </w:instrText>
      </w:r>
      <w:r>
        <w:rPr>
          <w:noProof/>
        </w:rPr>
      </w:r>
      <w:r>
        <w:rPr>
          <w:noProof/>
        </w:rPr>
        <w:fldChar w:fldCharType="separate"/>
      </w:r>
      <w:r>
        <w:rPr>
          <w:noProof/>
        </w:rPr>
        <w:t>8</w:t>
      </w:r>
      <w:r>
        <w:rPr>
          <w:noProof/>
        </w:rPr>
        <w:fldChar w:fldCharType="end"/>
      </w:r>
    </w:p>
    <w:p w:rsidR="009122A7" w:rsidRDefault="009122A7" w14:paraId="7D862CBC" w14:textId="77777777">
      <w:pPr>
        <w:pStyle w:val="TOC1"/>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79.</w:t>
      </w:r>
      <w:r>
        <w:rPr>
          <w:rFonts w:asciiTheme="minorHAnsi" w:hAnsiTheme="minorHAnsi" w:eastAsiaTheme="minorEastAsia" w:cstheme="minorBidi"/>
          <w:b w:val="0"/>
          <w:bCs w:val="0"/>
          <w:noProof/>
          <w:color w:val="auto"/>
          <w:bdr w:val="none" w:color="auto" w:sz="0" w:space="0"/>
          <w:lang w:val="en-GB" w:eastAsia="en-GB"/>
        </w:rPr>
        <w:tab/>
      </w:r>
      <w:r w:rsidRPr="00B323B3">
        <w:rPr>
          <w:rFonts w:eastAsia="Arial Unicode MS" w:cs="Arial Unicode MS"/>
          <w:noProof/>
        </w:rPr>
        <w:t>In patients with sepsis or septic shock. should we using standardized criteria (eg. prognostic scores) to identify patients for goals of care discussions?</w:t>
      </w:r>
      <w:r>
        <w:rPr>
          <w:noProof/>
        </w:rPr>
        <w:tab/>
      </w:r>
      <w:r>
        <w:rPr>
          <w:noProof/>
        </w:rPr>
        <w:fldChar w:fldCharType="begin"/>
      </w:r>
      <w:r>
        <w:rPr>
          <w:noProof/>
        </w:rPr>
        <w:instrText xml:space="preserve"> PAGEREF _Toc58438722 \h </w:instrText>
      </w:r>
      <w:r>
        <w:rPr>
          <w:noProof/>
        </w:rPr>
      </w:r>
      <w:r>
        <w:rPr>
          <w:noProof/>
        </w:rPr>
        <w:fldChar w:fldCharType="separate"/>
      </w:r>
      <w:r>
        <w:rPr>
          <w:noProof/>
        </w:rPr>
        <w:t>10</w:t>
      </w:r>
      <w:r>
        <w:rPr>
          <w:noProof/>
        </w:rPr>
        <w:fldChar w:fldCharType="end"/>
      </w:r>
    </w:p>
    <w:p w:rsidR="009122A7" w:rsidRDefault="009122A7" w14:paraId="1F6F11F3"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goals of care discussion: early vs. control and duration of ICU stay vs. control; psychological symptoms in family- anxiety and depression (3 to 6 months)</w:t>
      </w:r>
      <w:r>
        <w:rPr>
          <w:noProof/>
        </w:rPr>
        <w:tab/>
      </w:r>
      <w:r>
        <w:rPr>
          <w:noProof/>
        </w:rPr>
        <w:fldChar w:fldCharType="begin"/>
      </w:r>
      <w:r>
        <w:rPr>
          <w:noProof/>
        </w:rPr>
        <w:instrText xml:space="preserve"> PAGEREF _Toc58438723 \h </w:instrText>
      </w:r>
      <w:r>
        <w:rPr>
          <w:noProof/>
        </w:rPr>
      </w:r>
      <w:r>
        <w:rPr>
          <w:noProof/>
        </w:rPr>
        <w:fldChar w:fldCharType="separate"/>
      </w:r>
      <w:r>
        <w:rPr>
          <w:noProof/>
        </w:rPr>
        <w:t>10</w:t>
      </w:r>
      <w:r>
        <w:rPr>
          <w:noProof/>
        </w:rPr>
        <w:fldChar w:fldCharType="end"/>
      </w:r>
    </w:p>
    <w:p w:rsidR="009122A7" w:rsidRDefault="009122A7" w14:paraId="03104F41"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goals of care discussions: early vs. control and duration of ICU stay vs. control; psychological symptoms in family- post traumatic stress symptoms (3 to 6 months)</w:t>
      </w:r>
      <w:r>
        <w:rPr>
          <w:noProof/>
        </w:rPr>
        <w:tab/>
      </w:r>
      <w:r>
        <w:rPr>
          <w:noProof/>
        </w:rPr>
        <w:fldChar w:fldCharType="begin"/>
      </w:r>
      <w:r>
        <w:rPr>
          <w:noProof/>
        </w:rPr>
        <w:instrText xml:space="preserve"> PAGEREF _Toc58438724 \h </w:instrText>
      </w:r>
      <w:r>
        <w:rPr>
          <w:noProof/>
        </w:rPr>
      </w:r>
      <w:r>
        <w:rPr>
          <w:noProof/>
        </w:rPr>
        <w:fldChar w:fldCharType="separate"/>
      </w:r>
      <w:r>
        <w:rPr>
          <w:noProof/>
        </w:rPr>
        <w:t>10</w:t>
      </w:r>
      <w:r>
        <w:rPr>
          <w:noProof/>
        </w:rPr>
        <w:fldChar w:fldCharType="end"/>
      </w:r>
    </w:p>
    <w:p w:rsidR="009122A7" w:rsidRDefault="009122A7" w14:paraId="23BD1807"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goals of care discussions: early discussion vs. control and duration of ICU stay vs. control; satisfaction with care (3 to 6 months)</w:t>
      </w:r>
      <w:r>
        <w:rPr>
          <w:noProof/>
        </w:rPr>
        <w:tab/>
      </w:r>
      <w:r>
        <w:rPr>
          <w:noProof/>
        </w:rPr>
        <w:fldChar w:fldCharType="begin"/>
      </w:r>
      <w:r>
        <w:rPr>
          <w:noProof/>
        </w:rPr>
        <w:instrText xml:space="preserve"> PAGEREF _Toc58438725 \h </w:instrText>
      </w:r>
      <w:r>
        <w:rPr>
          <w:noProof/>
        </w:rPr>
      </w:r>
      <w:r>
        <w:rPr>
          <w:noProof/>
        </w:rPr>
        <w:fldChar w:fldCharType="separate"/>
      </w:r>
      <w:r>
        <w:rPr>
          <w:noProof/>
        </w:rPr>
        <w:t>11</w:t>
      </w:r>
      <w:r>
        <w:rPr>
          <w:noProof/>
        </w:rPr>
        <w:fldChar w:fldCharType="end"/>
      </w:r>
    </w:p>
    <w:p w:rsidR="009122A7" w:rsidRDefault="009122A7" w14:paraId="284F8CDA"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mortality at longest follow up by goals of care trigger: early discussion vs. control, duration of ICU stay vs. control, conflicts over treatment vs. control, early warning score trigger vs. control</w:t>
      </w:r>
      <w:r>
        <w:rPr>
          <w:noProof/>
        </w:rPr>
        <w:tab/>
      </w:r>
      <w:r>
        <w:rPr>
          <w:noProof/>
        </w:rPr>
        <w:fldChar w:fldCharType="begin"/>
      </w:r>
      <w:r>
        <w:rPr>
          <w:noProof/>
        </w:rPr>
        <w:instrText xml:space="preserve"> PAGEREF _Toc58438726 \h </w:instrText>
      </w:r>
      <w:r>
        <w:rPr>
          <w:noProof/>
        </w:rPr>
      </w:r>
      <w:r>
        <w:rPr>
          <w:noProof/>
        </w:rPr>
        <w:fldChar w:fldCharType="separate"/>
      </w:r>
      <w:r>
        <w:rPr>
          <w:noProof/>
        </w:rPr>
        <w:t>11</w:t>
      </w:r>
      <w:r>
        <w:rPr>
          <w:noProof/>
        </w:rPr>
        <w:fldChar w:fldCharType="end"/>
      </w:r>
    </w:p>
    <w:p w:rsidR="009122A7" w:rsidRDefault="009122A7" w14:paraId="0EDB5C8B"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Summary of Judgements for standardized criteria for goals of care discussions</w:t>
      </w:r>
      <w:r>
        <w:rPr>
          <w:noProof/>
        </w:rPr>
        <w:tab/>
      </w:r>
      <w:r>
        <w:rPr>
          <w:noProof/>
        </w:rPr>
        <w:fldChar w:fldCharType="begin"/>
      </w:r>
      <w:r>
        <w:rPr>
          <w:noProof/>
        </w:rPr>
        <w:instrText xml:space="preserve"> PAGEREF _Toc58438727 \h </w:instrText>
      </w:r>
      <w:r>
        <w:rPr>
          <w:noProof/>
        </w:rPr>
      </w:r>
      <w:r>
        <w:rPr>
          <w:noProof/>
        </w:rPr>
        <w:fldChar w:fldCharType="separate"/>
      </w:r>
      <w:r>
        <w:rPr>
          <w:noProof/>
        </w:rPr>
        <w:t>12</w:t>
      </w:r>
      <w:r>
        <w:rPr>
          <w:noProof/>
        </w:rPr>
        <w:fldChar w:fldCharType="end"/>
      </w:r>
    </w:p>
    <w:p w:rsidR="009122A7" w:rsidRDefault="009122A7" w14:paraId="1079EFB4" w14:textId="77777777">
      <w:pPr>
        <w:pStyle w:val="TOC1"/>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80, 81.</w:t>
      </w:r>
      <w:r>
        <w:rPr>
          <w:rFonts w:asciiTheme="minorHAnsi" w:hAnsiTheme="minorHAnsi" w:eastAsiaTheme="minorEastAsia" w:cstheme="minorBidi"/>
          <w:b w:val="0"/>
          <w:bCs w:val="0"/>
          <w:noProof/>
          <w:color w:val="auto"/>
          <w:bdr w:val="none" w:color="auto" w:sz="0" w:space="0"/>
          <w:lang w:val="en-GB" w:eastAsia="en-GB"/>
        </w:rPr>
        <w:tab/>
      </w:r>
      <w:r w:rsidRPr="00B323B3">
        <w:rPr>
          <w:rFonts w:eastAsia="Arial Unicode MS" w:cs="Arial Unicode MS"/>
          <w:noProof/>
        </w:rPr>
        <w:t>In patients with sepsis or septic shock, should we recommend incorporating palliative and end of life care?</w:t>
      </w:r>
      <w:r>
        <w:rPr>
          <w:noProof/>
        </w:rPr>
        <w:tab/>
      </w:r>
      <w:r>
        <w:rPr>
          <w:noProof/>
        </w:rPr>
        <w:fldChar w:fldCharType="begin"/>
      </w:r>
      <w:r>
        <w:rPr>
          <w:noProof/>
        </w:rPr>
        <w:instrText xml:space="preserve"> PAGEREF _Toc58438728 \h </w:instrText>
      </w:r>
      <w:r>
        <w:rPr>
          <w:noProof/>
        </w:rPr>
      </w:r>
      <w:r>
        <w:rPr>
          <w:noProof/>
        </w:rPr>
        <w:fldChar w:fldCharType="separate"/>
      </w:r>
      <w:r>
        <w:rPr>
          <w:noProof/>
        </w:rPr>
        <w:t>13</w:t>
      </w:r>
      <w:r>
        <w:rPr>
          <w:noProof/>
        </w:rPr>
        <w:fldChar w:fldCharType="end"/>
      </w:r>
    </w:p>
    <w:p w:rsidR="009122A7" w:rsidRDefault="009122A7" w14:paraId="30ED9080"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for psychological outcomes in family - anxiety and depression (3 months, measured with hospital anxiety and depression scale, higher is worse):</w:t>
      </w:r>
      <w:r>
        <w:rPr>
          <w:noProof/>
        </w:rPr>
        <w:tab/>
      </w:r>
      <w:r>
        <w:rPr>
          <w:noProof/>
        </w:rPr>
        <w:fldChar w:fldCharType="begin"/>
      </w:r>
      <w:r>
        <w:rPr>
          <w:noProof/>
        </w:rPr>
        <w:instrText xml:space="preserve"> PAGEREF _Toc58438729 \h </w:instrText>
      </w:r>
      <w:r>
        <w:rPr>
          <w:noProof/>
        </w:rPr>
      </w:r>
      <w:r>
        <w:rPr>
          <w:noProof/>
        </w:rPr>
        <w:fldChar w:fldCharType="separate"/>
      </w:r>
      <w:r>
        <w:rPr>
          <w:noProof/>
        </w:rPr>
        <w:t>13</w:t>
      </w:r>
      <w:r>
        <w:rPr>
          <w:noProof/>
        </w:rPr>
        <w:fldChar w:fldCharType="end"/>
      </w:r>
    </w:p>
    <w:p w:rsidR="009122A7" w:rsidRDefault="009122A7" w14:paraId="24CD5C9D"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for psychological outcomes in family - post-traumatic stress (3 months, measured with Impact of Events scale, higher is worse):</w:t>
      </w:r>
      <w:r>
        <w:rPr>
          <w:noProof/>
        </w:rPr>
        <w:tab/>
      </w:r>
      <w:r>
        <w:rPr>
          <w:noProof/>
        </w:rPr>
        <w:fldChar w:fldCharType="begin"/>
      </w:r>
      <w:r>
        <w:rPr>
          <w:noProof/>
        </w:rPr>
        <w:instrText xml:space="preserve"> PAGEREF _Toc58438730 \h </w:instrText>
      </w:r>
      <w:r>
        <w:rPr>
          <w:noProof/>
        </w:rPr>
      </w:r>
      <w:r>
        <w:rPr>
          <w:noProof/>
        </w:rPr>
        <w:fldChar w:fldCharType="separate"/>
      </w:r>
      <w:r>
        <w:rPr>
          <w:noProof/>
        </w:rPr>
        <w:t>13</w:t>
      </w:r>
      <w:r>
        <w:rPr>
          <w:noProof/>
        </w:rPr>
        <w:fldChar w:fldCharType="end"/>
      </w:r>
    </w:p>
    <w:p w:rsidR="009122A7" w:rsidRDefault="009122A7" w14:paraId="7566ABE7"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for satisfaction with care</w:t>
      </w:r>
      <w:r>
        <w:rPr>
          <w:noProof/>
        </w:rPr>
        <w:tab/>
      </w:r>
      <w:r>
        <w:rPr>
          <w:noProof/>
        </w:rPr>
        <w:fldChar w:fldCharType="begin"/>
      </w:r>
      <w:r>
        <w:rPr>
          <w:noProof/>
        </w:rPr>
        <w:instrText xml:space="preserve"> PAGEREF _Toc58438731 \h </w:instrText>
      </w:r>
      <w:r>
        <w:rPr>
          <w:noProof/>
        </w:rPr>
      </w:r>
      <w:r>
        <w:rPr>
          <w:noProof/>
        </w:rPr>
        <w:fldChar w:fldCharType="separate"/>
      </w:r>
      <w:r>
        <w:rPr>
          <w:noProof/>
        </w:rPr>
        <w:t>13</w:t>
      </w:r>
      <w:r>
        <w:rPr>
          <w:noProof/>
        </w:rPr>
        <w:fldChar w:fldCharType="end"/>
      </w:r>
    </w:p>
    <w:p w:rsidR="009122A7" w:rsidRDefault="009122A7" w14:paraId="7EDDB7F2"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for hospital mortality</w:t>
      </w:r>
      <w:r>
        <w:rPr>
          <w:noProof/>
        </w:rPr>
        <w:tab/>
      </w:r>
      <w:r>
        <w:rPr>
          <w:noProof/>
        </w:rPr>
        <w:fldChar w:fldCharType="begin"/>
      </w:r>
      <w:r>
        <w:rPr>
          <w:noProof/>
        </w:rPr>
        <w:instrText xml:space="preserve"> PAGEREF _Toc58438732 \h </w:instrText>
      </w:r>
      <w:r>
        <w:rPr>
          <w:noProof/>
        </w:rPr>
      </w:r>
      <w:r>
        <w:rPr>
          <w:noProof/>
        </w:rPr>
        <w:fldChar w:fldCharType="separate"/>
      </w:r>
      <w:r>
        <w:rPr>
          <w:noProof/>
        </w:rPr>
        <w:t>13</w:t>
      </w:r>
      <w:r>
        <w:rPr>
          <w:noProof/>
        </w:rPr>
        <w:fldChar w:fldCharType="end"/>
      </w:r>
    </w:p>
    <w:p w:rsidR="009122A7" w:rsidRDefault="009122A7" w14:paraId="1AE6C902"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Evidence profile: routine palliative care consultation</w:t>
      </w:r>
      <w:r>
        <w:rPr>
          <w:noProof/>
        </w:rPr>
        <w:tab/>
      </w:r>
      <w:r>
        <w:rPr>
          <w:noProof/>
        </w:rPr>
        <w:fldChar w:fldCharType="begin"/>
      </w:r>
      <w:r>
        <w:rPr>
          <w:noProof/>
        </w:rPr>
        <w:instrText xml:space="preserve"> PAGEREF _Toc58438733 \h </w:instrText>
      </w:r>
      <w:r>
        <w:rPr>
          <w:noProof/>
        </w:rPr>
      </w:r>
      <w:r>
        <w:rPr>
          <w:noProof/>
        </w:rPr>
        <w:fldChar w:fldCharType="separate"/>
      </w:r>
      <w:r>
        <w:rPr>
          <w:noProof/>
        </w:rPr>
        <w:t>15</w:t>
      </w:r>
      <w:r>
        <w:rPr>
          <w:noProof/>
        </w:rPr>
        <w:fldChar w:fldCharType="end"/>
      </w:r>
    </w:p>
    <w:p w:rsidR="009122A7" w:rsidRDefault="009122A7" w14:paraId="22BA2294"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caps/>
          <w:noProof/>
        </w:rPr>
        <w:t>EtD</w:t>
      </w:r>
      <w:r w:rsidRPr="00B323B3">
        <w:rPr>
          <w:rFonts w:eastAsia="Arial Unicode MS" w:cs="Arial Unicode MS"/>
          <w:noProof/>
        </w:rPr>
        <w:t>: Summary of Judgments for routine palliative care consultation</w:t>
      </w:r>
      <w:r>
        <w:rPr>
          <w:noProof/>
        </w:rPr>
        <w:tab/>
      </w:r>
      <w:r>
        <w:rPr>
          <w:noProof/>
        </w:rPr>
        <w:fldChar w:fldCharType="begin"/>
      </w:r>
      <w:r>
        <w:rPr>
          <w:noProof/>
        </w:rPr>
        <w:instrText xml:space="preserve"> PAGEREF _Toc58438734 \h </w:instrText>
      </w:r>
      <w:r>
        <w:rPr>
          <w:noProof/>
        </w:rPr>
      </w:r>
      <w:r>
        <w:rPr>
          <w:noProof/>
        </w:rPr>
        <w:fldChar w:fldCharType="separate"/>
      </w:r>
      <w:r>
        <w:rPr>
          <w:noProof/>
        </w:rPr>
        <w:t>16</w:t>
      </w:r>
      <w:r>
        <w:rPr>
          <w:noProof/>
        </w:rPr>
        <w:fldChar w:fldCharType="end"/>
      </w:r>
    </w:p>
    <w:p w:rsidR="009122A7" w:rsidRDefault="009122A7" w14:paraId="59CD3ADE"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Type of Recommendation</w:t>
      </w:r>
      <w:r>
        <w:rPr>
          <w:noProof/>
        </w:rPr>
        <w:tab/>
      </w:r>
      <w:r>
        <w:rPr>
          <w:noProof/>
        </w:rPr>
        <w:fldChar w:fldCharType="begin"/>
      </w:r>
      <w:r>
        <w:rPr>
          <w:noProof/>
        </w:rPr>
        <w:instrText xml:space="preserve"> PAGEREF _Toc58438735 \h </w:instrText>
      </w:r>
      <w:r>
        <w:rPr>
          <w:noProof/>
        </w:rPr>
      </w:r>
      <w:r>
        <w:rPr>
          <w:noProof/>
        </w:rPr>
        <w:fldChar w:fldCharType="separate"/>
      </w:r>
      <w:r>
        <w:rPr>
          <w:noProof/>
        </w:rPr>
        <w:t>16</w:t>
      </w:r>
      <w:r>
        <w:rPr>
          <w:noProof/>
        </w:rPr>
        <w:fldChar w:fldCharType="end"/>
      </w:r>
    </w:p>
    <w:p w:rsidR="009122A7" w:rsidRDefault="009122A7" w14:paraId="31582BD8" w14:textId="77777777">
      <w:pPr>
        <w:pStyle w:val="TOC1"/>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82.</w:t>
      </w:r>
      <w:r>
        <w:rPr>
          <w:rFonts w:asciiTheme="minorHAnsi" w:hAnsiTheme="minorHAnsi" w:eastAsiaTheme="minorEastAsia" w:cstheme="minorBidi"/>
          <w:b w:val="0"/>
          <w:bCs w:val="0"/>
          <w:noProof/>
          <w:color w:val="auto"/>
          <w:bdr w:val="none" w:color="auto" w:sz="0" w:space="0"/>
          <w:lang w:val="en-GB" w:eastAsia="en-GB"/>
        </w:rPr>
        <w:tab/>
      </w:r>
      <w:r w:rsidRPr="00B323B3">
        <w:rPr>
          <w:rFonts w:eastAsia="Arial Unicode MS" w:cs="Arial Unicode MS"/>
          <w:noProof/>
        </w:rPr>
        <w:t>Does referral to peer support groups (varied models) compared to no referral to peer support, enhance functional and psychological recovery, reduce stress, anxiety and depression in patients and family members?</w:t>
      </w:r>
      <w:r>
        <w:rPr>
          <w:noProof/>
        </w:rPr>
        <w:tab/>
      </w:r>
      <w:r>
        <w:rPr>
          <w:noProof/>
        </w:rPr>
        <w:fldChar w:fldCharType="begin"/>
      </w:r>
      <w:r>
        <w:rPr>
          <w:noProof/>
        </w:rPr>
        <w:instrText xml:space="preserve"> PAGEREF _Toc58438736 \h </w:instrText>
      </w:r>
      <w:r>
        <w:rPr>
          <w:noProof/>
        </w:rPr>
      </w:r>
      <w:r>
        <w:rPr>
          <w:noProof/>
        </w:rPr>
        <w:fldChar w:fldCharType="separate"/>
      </w:r>
      <w:r>
        <w:rPr>
          <w:noProof/>
        </w:rPr>
        <w:t>17</w:t>
      </w:r>
      <w:r>
        <w:rPr>
          <w:noProof/>
        </w:rPr>
        <w:fldChar w:fldCharType="end"/>
      </w:r>
    </w:p>
    <w:p w:rsidR="009122A7" w:rsidRDefault="009122A7" w14:paraId="1E96C51A"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referral to peer support: family anxiety</w:t>
      </w:r>
      <w:r>
        <w:rPr>
          <w:noProof/>
        </w:rPr>
        <w:tab/>
      </w:r>
      <w:r>
        <w:rPr>
          <w:noProof/>
        </w:rPr>
        <w:fldChar w:fldCharType="begin"/>
      </w:r>
      <w:r>
        <w:rPr>
          <w:noProof/>
        </w:rPr>
        <w:instrText xml:space="preserve"> PAGEREF _Toc58438737 \h </w:instrText>
      </w:r>
      <w:r>
        <w:rPr>
          <w:noProof/>
        </w:rPr>
      </w:r>
      <w:r>
        <w:rPr>
          <w:noProof/>
        </w:rPr>
        <w:fldChar w:fldCharType="separate"/>
      </w:r>
      <w:r>
        <w:rPr>
          <w:noProof/>
        </w:rPr>
        <w:t>17</w:t>
      </w:r>
      <w:r>
        <w:rPr>
          <w:noProof/>
        </w:rPr>
        <w:fldChar w:fldCharType="end"/>
      </w:r>
    </w:p>
    <w:p w:rsidR="009122A7" w:rsidRDefault="009122A7" w14:paraId="191442CD"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referral to peer support:  patient anxiety</w:t>
      </w:r>
      <w:r>
        <w:rPr>
          <w:noProof/>
        </w:rPr>
        <w:tab/>
      </w:r>
      <w:r>
        <w:rPr>
          <w:noProof/>
        </w:rPr>
        <w:fldChar w:fldCharType="begin"/>
      </w:r>
      <w:r>
        <w:rPr>
          <w:noProof/>
        </w:rPr>
        <w:instrText xml:space="preserve"> PAGEREF _Toc58438738 \h </w:instrText>
      </w:r>
      <w:r>
        <w:rPr>
          <w:noProof/>
        </w:rPr>
      </w:r>
      <w:r>
        <w:rPr>
          <w:noProof/>
        </w:rPr>
        <w:fldChar w:fldCharType="separate"/>
      </w:r>
      <w:r>
        <w:rPr>
          <w:noProof/>
        </w:rPr>
        <w:t>17</w:t>
      </w:r>
      <w:r>
        <w:rPr>
          <w:noProof/>
        </w:rPr>
        <w:fldChar w:fldCharType="end"/>
      </w:r>
    </w:p>
    <w:p w:rsidR="009122A7" w:rsidRDefault="009122A7" w14:paraId="39536979"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referral to peer support:  quality of life</w:t>
      </w:r>
      <w:r>
        <w:rPr>
          <w:noProof/>
        </w:rPr>
        <w:tab/>
      </w:r>
      <w:r>
        <w:rPr>
          <w:noProof/>
        </w:rPr>
        <w:fldChar w:fldCharType="begin"/>
      </w:r>
      <w:r>
        <w:rPr>
          <w:noProof/>
        </w:rPr>
        <w:instrText xml:space="preserve"> PAGEREF _Toc58438739 \h </w:instrText>
      </w:r>
      <w:r>
        <w:rPr>
          <w:noProof/>
        </w:rPr>
      </w:r>
      <w:r>
        <w:rPr>
          <w:noProof/>
        </w:rPr>
        <w:fldChar w:fldCharType="separate"/>
      </w:r>
      <w:r>
        <w:rPr>
          <w:noProof/>
        </w:rPr>
        <w:t>17</w:t>
      </w:r>
      <w:r>
        <w:rPr>
          <w:noProof/>
        </w:rPr>
        <w:fldChar w:fldCharType="end"/>
      </w:r>
    </w:p>
    <w:p w:rsidR="009122A7" w:rsidRDefault="009122A7" w14:paraId="500206DF"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referral to peer support:  physical functional recovery</w:t>
      </w:r>
      <w:r>
        <w:rPr>
          <w:noProof/>
        </w:rPr>
        <w:tab/>
      </w:r>
      <w:r>
        <w:rPr>
          <w:noProof/>
        </w:rPr>
        <w:fldChar w:fldCharType="begin"/>
      </w:r>
      <w:r>
        <w:rPr>
          <w:noProof/>
        </w:rPr>
        <w:instrText xml:space="preserve"> PAGEREF _Toc58438740 \h </w:instrText>
      </w:r>
      <w:r>
        <w:rPr>
          <w:noProof/>
        </w:rPr>
      </w:r>
      <w:r>
        <w:rPr>
          <w:noProof/>
        </w:rPr>
        <w:fldChar w:fldCharType="separate"/>
      </w:r>
      <w:r>
        <w:rPr>
          <w:noProof/>
        </w:rPr>
        <w:t>17</w:t>
      </w:r>
      <w:r>
        <w:rPr>
          <w:noProof/>
        </w:rPr>
        <w:fldChar w:fldCharType="end"/>
      </w:r>
    </w:p>
    <w:p w:rsidR="009122A7" w:rsidRDefault="009122A7" w14:paraId="78CE7086"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Evidence summary: referral to peer support groups</w:t>
      </w:r>
      <w:r>
        <w:rPr>
          <w:noProof/>
        </w:rPr>
        <w:tab/>
      </w:r>
      <w:r>
        <w:rPr>
          <w:noProof/>
        </w:rPr>
        <w:fldChar w:fldCharType="begin"/>
      </w:r>
      <w:r>
        <w:rPr>
          <w:noProof/>
        </w:rPr>
        <w:instrText xml:space="preserve"> PAGEREF _Toc58438741 \h </w:instrText>
      </w:r>
      <w:r>
        <w:rPr>
          <w:noProof/>
        </w:rPr>
      </w:r>
      <w:r>
        <w:rPr>
          <w:noProof/>
        </w:rPr>
        <w:fldChar w:fldCharType="separate"/>
      </w:r>
      <w:r>
        <w:rPr>
          <w:noProof/>
        </w:rPr>
        <w:t>18</w:t>
      </w:r>
      <w:r>
        <w:rPr>
          <w:noProof/>
        </w:rPr>
        <w:fldChar w:fldCharType="end"/>
      </w:r>
    </w:p>
    <w:p w:rsidR="009122A7" w:rsidRDefault="009122A7" w14:paraId="22BFCAE1"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ETD: referral to peer support groups</w:t>
      </w:r>
      <w:r>
        <w:rPr>
          <w:noProof/>
        </w:rPr>
        <w:tab/>
      </w:r>
      <w:r>
        <w:rPr>
          <w:noProof/>
        </w:rPr>
        <w:fldChar w:fldCharType="begin"/>
      </w:r>
      <w:r>
        <w:rPr>
          <w:noProof/>
        </w:rPr>
        <w:instrText xml:space="preserve"> PAGEREF _Toc58438742 \h </w:instrText>
      </w:r>
      <w:r>
        <w:rPr>
          <w:noProof/>
        </w:rPr>
      </w:r>
      <w:r>
        <w:rPr>
          <w:noProof/>
        </w:rPr>
        <w:fldChar w:fldCharType="separate"/>
      </w:r>
      <w:r>
        <w:rPr>
          <w:noProof/>
        </w:rPr>
        <w:t>19</w:t>
      </w:r>
      <w:r>
        <w:rPr>
          <w:noProof/>
        </w:rPr>
        <w:fldChar w:fldCharType="end"/>
      </w:r>
    </w:p>
    <w:p w:rsidR="009122A7" w:rsidRDefault="009122A7" w14:paraId="32D6D981"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Type of recommendation</w:t>
      </w:r>
      <w:r>
        <w:rPr>
          <w:noProof/>
        </w:rPr>
        <w:tab/>
      </w:r>
      <w:r>
        <w:rPr>
          <w:noProof/>
        </w:rPr>
        <w:fldChar w:fldCharType="begin"/>
      </w:r>
      <w:r>
        <w:rPr>
          <w:noProof/>
        </w:rPr>
        <w:instrText xml:space="preserve"> PAGEREF _Toc58438743 \h </w:instrText>
      </w:r>
      <w:r>
        <w:rPr>
          <w:noProof/>
        </w:rPr>
      </w:r>
      <w:r>
        <w:rPr>
          <w:noProof/>
        </w:rPr>
        <w:fldChar w:fldCharType="separate"/>
      </w:r>
      <w:r>
        <w:rPr>
          <w:noProof/>
        </w:rPr>
        <w:t>19</w:t>
      </w:r>
      <w:r>
        <w:rPr>
          <w:noProof/>
        </w:rPr>
        <w:fldChar w:fldCharType="end"/>
      </w:r>
    </w:p>
    <w:p w:rsidR="009122A7" w:rsidRDefault="009122A7" w14:paraId="7762F371" w14:textId="77777777">
      <w:pPr>
        <w:pStyle w:val="TOC1"/>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83,84.</w:t>
      </w:r>
      <w:r>
        <w:rPr>
          <w:rFonts w:asciiTheme="minorHAnsi" w:hAnsiTheme="minorHAnsi" w:eastAsiaTheme="minorEastAsia" w:cstheme="minorBidi"/>
          <w:b w:val="0"/>
          <w:bCs w:val="0"/>
          <w:noProof/>
          <w:color w:val="auto"/>
          <w:bdr w:val="none" w:color="auto" w:sz="0" w:space="0"/>
          <w:lang w:val="en-GB" w:eastAsia="en-GB"/>
        </w:rPr>
        <w:tab/>
      </w:r>
      <w:r w:rsidRPr="00B323B3">
        <w:rPr>
          <w:rFonts w:eastAsia="Arial Unicode MS" w:cs="Arial Unicode MS"/>
          <w:noProof/>
        </w:rPr>
        <w:t>Does a structured handoff across the continuum of care (ED to ICU, ICU to ward, ward to rehab, ward to home etc.) reduce mortality, ICU readmissions, medical errors, and patient and family satisfaction?</w:t>
      </w:r>
      <w:r>
        <w:rPr>
          <w:noProof/>
        </w:rPr>
        <w:tab/>
      </w:r>
      <w:r>
        <w:rPr>
          <w:noProof/>
        </w:rPr>
        <w:fldChar w:fldCharType="begin"/>
      </w:r>
      <w:r>
        <w:rPr>
          <w:noProof/>
        </w:rPr>
        <w:instrText xml:space="preserve"> PAGEREF _Toc58438744 \h </w:instrText>
      </w:r>
      <w:r>
        <w:rPr>
          <w:noProof/>
        </w:rPr>
      </w:r>
      <w:r>
        <w:rPr>
          <w:noProof/>
        </w:rPr>
        <w:fldChar w:fldCharType="separate"/>
      </w:r>
      <w:r>
        <w:rPr>
          <w:noProof/>
        </w:rPr>
        <w:t>21</w:t>
      </w:r>
      <w:r>
        <w:rPr>
          <w:noProof/>
        </w:rPr>
        <w:fldChar w:fldCharType="end"/>
      </w:r>
    </w:p>
    <w:p w:rsidR="009122A7" w:rsidRDefault="009122A7" w14:paraId="2A221E21"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Narrative evidence summary:</w:t>
      </w:r>
      <w:r>
        <w:rPr>
          <w:noProof/>
        </w:rPr>
        <w:tab/>
      </w:r>
      <w:r>
        <w:rPr>
          <w:noProof/>
        </w:rPr>
        <w:fldChar w:fldCharType="begin"/>
      </w:r>
      <w:r>
        <w:rPr>
          <w:noProof/>
        </w:rPr>
        <w:instrText xml:space="preserve"> PAGEREF _Toc58438745 \h </w:instrText>
      </w:r>
      <w:r>
        <w:rPr>
          <w:noProof/>
        </w:rPr>
      </w:r>
      <w:r>
        <w:rPr>
          <w:noProof/>
        </w:rPr>
        <w:fldChar w:fldCharType="separate"/>
      </w:r>
      <w:r>
        <w:rPr>
          <w:noProof/>
        </w:rPr>
        <w:t>21</w:t>
      </w:r>
      <w:r>
        <w:rPr>
          <w:noProof/>
        </w:rPr>
        <w:fldChar w:fldCharType="end"/>
      </w:r>
    </w:p>
    <w:p w:rsidR="009122A7" w:rsidRDefault="009122A7" w14:paraId="79EA9700"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lastRenderedPageBreak/>
        <w:t>EtD: Summary of judgements for structured handoff</w:t>
      </w:r>
      <w:r>
        <w:rPr>
          <w:noProof/>
        </w:rPr>
        <w:tab/>
      </w:r>
      <w:r>
        <w:rPr>
          <w:noProof/>
        </w:rPr>
        <w:fldChar w:fldCharType="begin"/>
      </w:r>
      <w:r>
        <w:rPr>
          <w:noProof/>
        </w:rPr>
        <w:instrText xml:space="preserve"> PAGEREF _Toc58438746 \h </w:instrText>
      </w:r>
      <w:r>
        <w:rPr>
          <w:noProof/>
        </w:rPr>
      </w:r>
      <w:r>
        <w:rPr>
          <w:noProof/>
        </w:rPr>
        <w:fldChar w:fldCharType="separate"/>
      </w:r>
      <w:r>
        <w:rPr>
          <w:noProof/>
        </w:rPr>
        <w:t>25</w:t>
      </w:r>
      <w:r>
        <w:rPr>
          <w:noProof/>
        </w:rPr>
        <w:fldChar w:fldCharType="end"/>
      </w:r>
    </w:p>
    <w:p w:rsidR="009122A7" w:rsidRDefault="009122A7" w14:paraId="37AFD1FD"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Type of Recommendation</w:t>
      </w:r>
      <w:r>
        <w:rPr>
          <w:noProof/>
        </w:rPr>
        <w:tab/>
      </w:r>
      <w:r>
        <w:rPr>
          <w:noProof/>
        </w:rPr>
        <w:fldChar w:fldCharType="begin"/>
      </w:r>
      <w:r>
        <w:rPr>
          <w:noProof/>
        </w:rPr>
        <w:instrText xml:space="preserve"> PAGEREF _Toc58438747 \h </w:instrText>
      </w:r>
      <w:r>
        <w:rPr>
          <w:noProof/>
        </w:rPr>
      </w:r>
      <w:r>
        <w:rPr>
          <w:noProof/>
        </w:rPr>
        <w:fldChar w:fldCharType="separate"/>
      </w:r>
      <w:r>
        <w:rPr>
          <w:noProof/>
        </w:rPr>
        <w:t>25</w:t>
      </w:r>
      <w:r>
        <w:rPr>
          <w:noProof/>
        </w:rPr>
        <w:fldChar w:fldCharType="end"/>
      </w:r>
    </w:p>
    <w:p w:rsidR="009122A7" w:rsidRDefault="009122A7" w14:paraId="6F179B78" w14:textId="77777777">
      <w:pPr>
        <w:pStyle w:val="TOC1"/>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85.</w:t>
      </w:r>
      <w:r>
        <w:rPr>
          <w:rFonts w:asciiTheme="minorHAnsi" w:hAnsiTheme="minorHAnsi" w:eastAsiaTheme="minorEastAsia" w:cstheme="minorBidi"/>
          <w:b w:val="0"/>
          <w:bCs w:val="0"/>
          <w:noProof/>
          <w:color w:val="auto"/>
          <w:bdr w:val="none" w:color="auto" w:sz="0" w:space="0"/>
          <w:lang w:val="en-GB" w:eastAsia="en-GB"/>
        </w:rPr>
        <w:tab/>
      </w:r>
      <w:r w:rsidRPr="00B323B3">
        <w:rPr>
          <w:rFonts w:eastAsia="Arial Unicode MS" w:cs="Arial Unicode MS"/>
          <w:noProof/>
        </w:rPr>
        <w:t>Does routine screening of patients and families for economic and social support (eg. housing, nutritional, finances), compared to no such screening, improve long-term physical, psychological, and financial outcomes?</w:t>
      </w:r>
      <w:r>
        <w:rPr>
          <w:noProof/>
        </w:rPr>
        <w:tab/>
      </w:r>
      <w:r>
        <w:rPr>
          <w:noProof/>
        </w:rPr>
        <w:fldChar w:fldCharType="begin"/>
      </w:r>
      <w:r>
        <w:rPr>
          <w:noProof/>
        </w:rPr>
        <w:instrText xml:space="preserve"> PAGEREF _Toc58438748 \h </w:instrText>
      </w:r>
      <w:r>
        <w:rPr>
          <w:noProof/>
        </w:rPr>
      </w:r>
      <w:r>
        <w:rPr>
          <w:noProof/>
        </w:rPr>
        <w:fldChar w:fldCharType="separate"/>
      </w:r>
      <w:r>
        <w:rPr>
          <w:noProof/>
        </w:rPr>
        <w:t>27</w:t>
      </w:r>
      <w:r>
        <w:rPr>
          <w:noProof/>
        </w:rPr>
        <w:fldChar w:fldCharType="end"/>
      </w:r>
    </w:p>
    <w:p w:rsidR="009122A7" w:rsidRDefault="009122A7" w14:paraId="77B42C26"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Narrative evidence summary: screening for economic and social supports</w:t>
      </w:r>
      <w:r>
        <w:rPr>
          <w:noProof/>
        </w:rPr>
        <w:tab/>
      </w:r>
      <w:r>
        <w:rPr>
          <w:noProof/>
        </w:rPr>
        <w:fldChar w:fldCharType="begin"/>
      </w:r>
      <w:r>
        <w:rPr>
          <w:noProof/>
        </w:rPr>
        <w:instrText xml:space="preserve"> PAGEREF _Toc58438749 \h </w:instrText>
      </w:r>
      <w:r>
        <w:rPr>
          <w:noProof/>
        </w:rPr>
      </w:r>
      <w:r>
        <w:rPr>
          <w:noProof/>
        </w:rPr>
        <w:fldChar w:fldCharType="separate"/>
      </w:r>
      <w:r>
        <w:rPr>
          <w:noProof/>
        </w:rPr>
        <w:t>27</w:t>
      </w:r>
      <w:r>
        <w:rPr>
          <w:noProof/>
        </w:rPr>
        <w:fldChar w:fldCharType="end"/>
      </w:r>
    </w:p>
    <w:p w:rsidR="009122A7" w:rsidRDefault="009122A7" w14:paraId="560E9AD3"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Summary of judgements for routine screening for economic and social supports</w:t>
      </w:r>
      <w:r>
        <w:rPr>
          <w:noProof/>
        </w:rPr>
        <w:tab/>
      </w:r>
      <w:r>
        <w:rPr>
          <w:noProof/>
        </w:rPr>
        <w:fldChar w:fldCharType="begin"/>
      </w:r>
      <w:r>
        <w:rPr>
          <w:noProof/>
        </w:rPr>
        <w:instrText xml:space="preserve"> PAGEREF _Toc58438750 \h </w:instrText>
      </w:r>
      <w:r>
        <w:rPr>
          <w:noProof/>
        </w:rPr>
      </w:r>
      <w:r>
        <w:rPr>
          <w:noProof/>
        </w:rPr>
        <w:fldChar w:fldCharType="separate"/>
      </w:r>
      <w:r>
        <w:rPr>
          <w:noProof/>
        </w:rPr>
        <w:t>30</w:t>
      </w:r>
      <w:r>
        <w:rPr>
          <w:noProof/>
        </w:rPr>
        <w:fldChar w:fldCharType="end"/>
      </w:r>
    </w:p>
    <w:p w:rsidR="009122A7" w:rsidRDefault="009122A7" w14:paraId="09567596" w14:textId="77777777">
      <w:pPr>
        <w:pStyle w:val="TOC1"/>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86.</w:t>
      </w:r>
      <w:r>
        <w:rPr>
          <w:rFonts w:asciiTheme="minorHAnsi" w:hAnsiTheme="minorHAnsi" w:eastAsiaTheme="minorEastAsia" w:cstheme="minorBidi"/>
          <w:b w:val="0"/>
          <w:bCs w:val="0"/>
          <w:noProof/>
          <w:color w:val="auto"/>
          <w:bdr w:val="none" w:color="auto" w:sz="0" w:space="0"/>
          <w:lang w:val="en-GB" w:eastAsia="en-GB"/>
        </w:rPr>
        <w:tab/>
      </w:r>
      <w:r w:rsidRPr="00B323B3">
        <w:rPr>
          <w:rFonts w:eastAsia="Arial Unicode MS" w:cs="Arial Unicode MS"/>
          <w:noProof/>
        </w:rPr>
        <w:t>In adult sepsis survivors and family members, does providing focused sepsis education (eg. booklets, apps, websites) during the hospitalization and at hospital discharge, compared to no such education, increase satisfaction, knowledge, improve psychological outcomes, and reduce ICU and hospital readmission?</w:t>
      </w:r>
      <w:r>
        <w:rPr>
          <w:noProof/>
        </w:rPr>
        <w:tab/>
      </w:r>
      <w:r>
        <w:rPr>
          <w:noProof/>
        </w:rPr>
        <w:fldChar w:fldCharType="begin"/>
      </w:r>
      <w:r>
        <w:rPr>
          <w:noProof/>
        </w:rPr>
        <w:instrText xml:space="preserve"> PAGEREF _Toc58438751 \h </w:instrText>
      </w:r>
      <w:r>
        <w:rPr>
          <w:noProof/>
        </w:rPr>
      </w:r>
      <w:r>
        <w:rPr>
          <w:noProof/>
        </w:rPr>
        <w:fldChar w:fldCharType="separate"/>
      </w:r>
      <w:r>
        <w:rPr>
          <w:noProof/>
        </w:rPr>
        <w:t>31</w:t>
      </w:r>
      <w:r>
        <w:rPr>
          <w:noProof/>
        </w:rPr>
        <w:fldChar w:fldCharType="end"/>
      </w:r>
    </w:p>
    <w:p w:rsidR="009122A7" w:rsidRDefault="009122A7" w14:paraId="54E9A24E"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patient symptoms of anxiety (measured with HADS-A and PTSS; range 1 month to 1 year)</w:t>
      </w:r>
      <w:r>
        <w:rPr>
          <w:noProof/>
        </w:rPr>
        <w:tab/>
      </w:r>
      <w:r>
        <w:rPr>
          <w:noProof/>
        </w:rPr>
        <w:fldChar w:fldCharType="begin"/>
      </w:r>
      <w:r>
        <w:rPr>
          <w:noProof/>
        </w:rPr>
        <w:instrText xml:space="preserve"> PAGEREF _Toc58438752 \h </w:instrText>
      </w:r>
      <w:r>
        <w:rPr>
          <w:noProof/>
        </w:rPr>
      </w:r>
      <w:r>
        <w:rPr>
          <w:noProof/>
        </w:rPr>
        <w:fldChar w:fldCharType="separate"/>
      </w:r>
      <w:r>
        <w:rPr>
          <w:noProof/>
        </w:rPr>
        <w:t>31</w:t>
      </w:r>
      <w:r>
        <w:rPr>
          <w:noProof/>
        </w:rPr>
        <w:fldChar w:fldCharType="end"/>
      </w:r>
    </w:p>
    <w:p w:rsidR="009122A7" w:rsidRDefault="009122A7" w14:paraId="220467A0"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Evidence profile: Sepsis education for patients and families</w:t>
      </w:r>
      <w:r>
        <w:rPr>
          <w:noProof/>
        </w:rPr>
        <w:tab/>
      </w:r>
      <w:r>
        <w:rPr>
          <w:noProof/>
        </w:rPr>
        <w:fldChar w:fldCharType="begin"/>
      </w:r>
      <w:r>
        <w:rPr>
          <w:noProof/>
        </w:rPr>
        <w:instrText xml:space="preserve"> PAGEREF _Toc58438753 \h </w:instrText>
      </w:r>
      <w:r>
        <w:rPr>
          <w:noProof/>
        </w:rPr>
      </w:r>
      <w:r>
        <w:rPr>
          <w:noProof/>
        </w:rPr>
        <w:fldChar w:fldCharType="separate"/>
      </w:r>
      <w:r>
        <w:rPr>
          <w:noProof/>
        </w:rPr>
        <w:t>33</w:t>
      </w:r>
      <w:r>
        <w:rPr>
          <w:noProof/>
        </w:rPr>
        <w:fldChar w:fldCharType="end"/>
      </w:r>
    </w:p>
    <w:p w:rsidR="009122A7" w:rsidRDefault="009122A7" w14:paraId="1E081E13" w14:textId="77777777">
      <w:pPr>
        <w:pStyle w:val="TOC2"/>
        <w:rPr>
          <w:rFonts w:asciiTheme="minorHAnsi" w:hAnsiTheme="minorHAnsi" w:eastAsiaTheme="minorEastAsia" w:cstheme="minorBidi"/>
          <w:noProof/>
          <w:color w:val="auto"/>
          <w:sz w:val="24"/>
          <w:szCs w:val="24"/>
          <w:bdr w:val="none" w:color="auto" w:sz="0" w:space="0"/>
          <w:lang w:val="en-GB" w:eastAsia="en-GB"/>
        </w:rPr>
      </w:pPr>
      <w:r>
        <w:rPr>
          <w:noProof/>
        </w:rPr>
        <w:t>EtD: Summary of Judgements for Sepsis Education for patients and families</w:t>
      </w:r>
      <w:r>
        <w:rPr>
          <w:noProof/>
        </w:rPr>
        <w:tab/>
      </w:r>
      <w:r>
        <w:rPr>
          <w:noProof/>
        </w:rPr>
        <w:fldChar w:fldCharType="begin"/>
      </w:r>
      <w:r>
        <w:rPr>
          <w:noProof/>
        </w:rPr>
        <w:instrText xml:space="preserve"> PAGEREF _Toc58438754 \h </w:instrText>
      </w:r>
      <w:r>
        <w:rPr>
          <w:noProof/>
        </w:rPr>
      </w:r>
      <w:r>
        <w:rPr>
          <w:noProof/>
        </w:rPr>
        <w:fldChar w:fldCharType="separate"/>
      </w:r>
      <w:r>
        <w:rPr>
          <w:noProof/>
        </w:rPr>
        <w:t>35</w:t>
      </w:r>
      <w:r>
        <w:rPr>
          <w:noProof/>
        </w:rPr>
        <w:fldChar w:fldCharType="end"/>
      </w:r>
    </w:p>
    <w:p w:rsidR="009122A7" w:rsidRDefault="009122A7" w14:paraId="3876742D"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Type of Recommendation</w:t>
      </w:r>
      <w:r>
        <w:rPr>
          <w:noProof/>
        </w:rPr>
        <w:tab/>
      </w:r>
      <w:r>
        <w:rPr>
          <w:noProof/>
        </w:rPr>
        <w:fldChar w:fldCharType="begin"/>
      </w:r>
      <w:r>
        <w:rPr>
          <w:noProof/>
        </w:rPr>
        <w:instrText xml:space="preserve"> PAGEREF _Toc58438755 \h </w:instrText>
      </w:r>
      <w:r>
        <w:rPr>
          <w:noProof/>
        </w:rPr>
      </w:r>
      <w:r>
        <w:rPr>
          <w:noProof/>
        </w:rPr>
        <w:fldChar w:fldCharType="separate"/>
      </w:r>
      <w:r>
        <w:rPr>
          <w:noProof/>
        </w:rPr>
        <w:t>35</w:t>
      </w:r>
      <w:r>
        <w:rPr>
          <w:noProof/>
        </w:rPr>
        <w:fldChar w:fldCharType="end"/>
      </w:r>
    </w:p>
    <w:p w:rsidR="009122A7" w:rsidRDefault="009122A7" w14:paraId="3353C1CF" w14:textId="77777777">
      <w:pPr>
        <w:pStyle w:val="TOC1"/>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87.</w:t>
      </w:r>
      <w:r>
        <w:rPr>
          <w:rFonts w:asciiTheme="minorHAnsi" w:hAnsiTheme="minorHAnsi" w:eastAsiaTheme="minorEastAsia" w:cstheme="minorBidi"/>
          <w:b w:val="0"/>
          <w:bCs w:val="0"/>
          <w:noProof/>
          <w:color w:val="auto"/>
          <w:bdr w:val="none" w:color="auto" w:sz="0" w:space="0"/>
          <w:lang w:val="en-GB" w:eastAsia="en-GB"/>
        </w:rPr>
        <w:tab/>
      </w:r>
      <w:r w:rsidRPr="00B323B3">
        <w:rPr>
          <w:rFonts w:eastAsia="Arial Unicode MS" w:cs="Arial Unicode MS"/>
          <w:noProof/>
        </w:rPr>
        <w:t>Does family engagement in shared decision making and post-ICU and/or hospital discharge planning, compared to usual care improve patient quality of life, increase family satisfaction, and decrease length of stay, readmissions and discharge to long-term care?</w:t>
      </w:r>
      <w:r>
        <w:rPr>
          <w:noProof/>
        </w:rPr>
        <w:tab/>
      </w:r>
      <w:r>
        <w:rPr>
          <w:noProof/>
        </w:rPr>
        <w:fldChar w:fldCharType="begin"/>
      </w:r>
      <w:r>
        <w:rPr>
          <w:noProof/>
        </w:rPr>
        <w:instrText xml:space="preserve"> PAGEREF _Toc58438756 \h </w:instrText>
      </w:r>
      <w:r>
        <w:rPr>
          <w:noProof/>
        </w:rPr>
      </w:r>
      <w:r>
        <w:rPr>
          <w:noProof/>
        </w:rPr>
        <w:fldChar w:fldCharType="separate"/>
      </w:r>
      <w:r>
        <w:rPr>
          <w:noProof/>
        </w:rPr>
        <w:t>37</w:t>
      </w:r>
      <w:r>
        <w:rPr>
          <w:noProof/>
        </w:rPr>
        <w:fldChar w:fldCharType="end"/>
      </w:r>
    </w:p>
    <w:p w:rsidR="009122A7" w:rsidRDefault="009122A7" w14:paraId="2F3EE569"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Narrative evidence summary:</w:t>
      </w:r>
      <w:r>
        <w:rPr>
          <w:noProof/>
        </w:rPr>
        <w:tab/>
      </w:r>
      <w:r>
        <w:rPr>
          <w:noProof/>
        </w:rPr>
        <w:fldChar w:fldCharType="begin"/>
      </w:r>
      <w:r>
        <w:rPr>
          <w:noProof/>
        </w:rPr>
        <w:instrText xml:space="preserve"> PAGEREF _Toc58438757 \h </w:instrText>
      </w:r>
      <w:r>
        <w:rPr>
          <w:noProof/>
        </w:rPr>
      </w:r>
      <w:r>
        <w:rPr>
          <w:noProof/>
        </w:rPr>
        <w:fldChar w:fldCharType="separate"/>
      </w:r>
      <w:r>
        <w:rPr>
          <w:noProof/>
        </w:rPr>
        <w:t>37</w:t>
      </w:r>
      <w:r>
        <w:rPr>
          <w:noProof/>
        </w:rPr>
        <w:fldChar w:fldCharType="end"/>
      </w:r>
    </w:p>
    <w:p w:rsidR="009122A7" w:rsidRDefault="009122A7" w14:paraId="1AF3C45D"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Summary of judgements for shared-decision making in discharge planning</w:t>
      </w:r>
      <w:r>
        <w:rPr>
          <w:noProof/>
        </w:rPr>
        <w:tab/>
      </w:r>
      <w:r>
        <w:rPr>
          <w:noProof/>
        </w:rPr>
        <w:fldChar w:fldCharType="begin"/>
      </w:r>
      <w:r>
        <w:rPr>
          <w:noProof/>
        </w:rPr>
        <w:instrText xml:space="preserve"> PAGEREF _Toc58438758 \h </w:instrText>
      </w:r>
      <w:r>
        <w:rPr>
          <w:noProof/>
        </w:rPr>
      </w:r>
      <w:r>
        <w:rPr>
          <w:noProof/>
        </w:rPr>
        <w:fldChar w:fldCharType="separate"/>
      </w:r>
      <w:r>
        <w:rPr>
          <w:noProof/>
        </w:rPr>
        <w:t>39</w:t>
      </w:r>
      <w:r>
        <w:rPr>
          <w:noProof/>
        </w:rPr>
        <w:fldChar w:fldCharType="end"/>
      </w:r>
    </w:p>
    <w:p w:rsidR="009122A7" w:rsidRDefault="009122A7" w14:paraId="14C0E7C0" w14:textId="77777777">
      <w:pPr>
        <w:pStyle w:val="TOC1"/>
        <w:tabs>
          <w:tab w:val="left" w:pos="1440"/>
        </w:tabs>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88, 89, 90.</w:t>
      </w:r>
      <w:r>
        <w:rPr>
          <w:rFonts w:asciiTheme="minorHAnsi" w:hAnsiTheme="minorHAnsi" w:eastAsiaTheme="minorEastAsia" w:cstheme="minorBidi"/>
          <w:b w:val="0"/>
          <w:bCs w:val="0"/>
          <w:noProof/>
          <w:color w:val="auto"/>
          <w:bdr w:val="none" w:color="auto" w:sz="0" w:space="0"/>
          <w:lang w:val="en-GB" w:eastAsia="en-GB"/>
        </w:rPr>
        <w:tab/>
      </w:r>
      <w:r w:rsidRPr="00B323B3">
        <w:rPr>
          <w:rFonts w:eastAsia="Arial Unicode MS" w:cs="Arial Unicode MS"/>
          <w:noProof/>
        </w:rPr>
        <w:t>Does a structured handoff across the continuum of care (ED to ICU, ICU to ward, ward to rehab, ward to home etc.) reduce mortality, ICU readmissions, medical errors, and patient and family satisfaction?</w:t>
      </w:r>
      <w:r>
        <w:rPr>
          <w:noProof/>
        </w:rPr>
        <w:tab/>
      </w:r>
      <w:r>
        <w:rPr>
          <w:noProof/>
        </w:rPr>
        <w:fldChar w:fldCharType="begin"/>
      </w:r>
      <w:r>
        <w:rPr>
          <w:noProof/>
        </w:rPr>
        <w:instrText xml:space="preserve"> PAGEREF _Toc58438759 \h </w:instrText>
      </w:r>
      <w:r>
        <w:rPr>
          <w:noProof/>
        </w:rPr>
      </w:r>
      <w:r>
        <w:rPr>
          <w:noProof/>
        </w:rPr>
        <w:fldChar w:fldCharType="separate"/>
      </w:r>
      <w:r>
        <w:rPr>
          <w:noProof/>
        </w:rPr>
        <w:t>40</w:t>
      </w:r>
      <w:r>
        <w:rPr>
          <w:noProof/>
        </w:rPr>
        <w:fldChar w:fldCharType="end"/>
      </w:r>
    </w:p>
    <w:p w:rsidR="009122A7" w:rsidRDefault="009122A7" w14:paraId="47875A8F"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ICU readmission, post-ICU transition program</w:t>
      </w:r>
      <w:r>
        <w:rPr>
          <w:noProof/>
        </w:rPr>
        <w:tab/>
      </w:r>
      <w:r>
        <w:rPr>
          <w:noProof/>
        </w:rPr>
        <w:fldChar w:fldCharType="begin"/>
      </w:r>
      <w:r>
        <w:rPr>
          <w:noProof/>
        </w:rPr>
        <w:instrText xml:space="preserve"> PAGEREF _Toc58438760 \h </w:instrText>
      </w:r>
      <w:r>
        <w:rPr>
          <w:noProof/>
        </w:rPr>
      </w:r>
      <w:r>
        <w:rPr>
          <w:noProof/>
        </w:rPr>
        <w:fldChar w:fldCharType="separate"/>
      </w:r>
      <w:r>
        <w:rPr>
          <w:noProof/>
        </w:rPr>
        <w:t>40</w:t>
      </w:r>
      <w:r>
        <w:rPr>
          <w:noProof/>
        </w:rPr>
        <w:fldChar w:fldCharType="end"/>
      </w:r>
    </w:p>
    <w:p w:rsidR="009122A7" w:rsidRDefault="009122A7" w14:paraId="2EAA076D"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w:t>
      </w:r>
      <w:r w:rsidRPr="00B323B3">
        <w:rPr>
          <w:rFonts w:eastAsia="Arial Unicode MS" w:cs="Arial Unicode MS"/>
          <w:noProof/>
        </w:rPr>
        <w:t>t, mortality, post-ICU transition program</w:t>
      </w:r>
      <w:r>
        <w:rPr>
          <w:noProof/>
        </w:rPr>
        <w:tab/>
      </w:r>
      <w:r>
        <w:rPr>
          <w:noProof/>
        </w:rPr>
        <w:fldChar w:fldCharType="begin"/>
      </w:r>
      <w:r>
        <w:rPr>
          <w:noProof/>
        </w:rPr>
        <w:instrText xml:space="preserve"> PAGEREF _Toc58438761 \h </w:instrText>
      </w:r>
      <w:r>
        <w:rPr>
          <w:noProof/>
        </w:rPr>
      </w:r>
      <w:r>
        <w:rPr>
          <w:noProof/>
        </w:rPr>
        <w:fldChar w:fldCharType="separate"/>
      </w:r>
      <w:r>
        <w:rPr>
          <w:noProof/>
        </w:rPr>
        <w:t>40</w:t>
      </w:r>
      <w:r>
        <w:rPr>
          <w:noProof/>
        </w:rPr>
        <w:fldChar w:fldCharType="end"/>
      </w:r>
    </w:p>
    <w:p w:rsidR="009122A7" w:rsidRDefault="009122A7" w14:paraId="4BEBB484"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psychological symptoms of patients— structured discharge plan (measured with STAI or HADS-A, higher is worse)</w:t>
      </w:r>
      <w:r>
        <w:rPr>
          <w:noProof/>
        </w:rPr>
        <w:tab/>
      </w:r>
      <w:r>
        <w:rPr>
          <w:noProof/>
        </w:rPr>
        <w:fldChar w:fldCharType="begin"/>
      </w:r>
      <w:r>
        <w:rPr>
          <w:noProof/>
        </w:rPr>
        <w:instrText xml:space="preserve"> PAGEREF _Toc58438762 \h </w:instrText>
      </w:r>
      <w:r>
        <w:rPr>
          <w:noProof/>
        </w:rPr>
      </w:r>
      <w:r>
        <w:rPr>
          <w:noProof/>
        </w:rPr>
        <w:fldChar w:fldCharType="separate"/>
      </w:r>
      <w:r>
        <w:rPr>
          <w:noProof/>
        </w:rPr>
        <w:t>41</w:t>
      </w:r>
      <w:r>
        <w:rPr>
          <w:noProof/>
        </w:rPr>
        <w:fldChar w:fldCharType="end"/>
      </w:r>
    </w:p>
    <w:p w:rsidR="009122A7" w:rsidRDefault="009122A7" w14:paraId="2C791694"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psychological symptoms of families— structured discharge plan (measured with STAI or HADS-A, higher is worse)</w:t>
      </w:r>
      <w:r>
        <w:rPr>
          <w:noProof/>
        </w:rPr>
        <w:tab/>
      </w:r>
      <w:r>
        <w:rPr>
          <w:noProof/>
        </w:rPr>
        <w:fldChar w:fldCharType="begin"/>
      </w:r>
      <w:r>
        <w:rPr>
          <w:noProof/>
        </w:rPr>
        <w:instrText xml:space="preserve"> PAGEREF _Toc58438763 \h </w:instrText>
      </w:r>
      <w:r>
        <w:rPr>
          <w:noProof/>
        </w:rPr>
      </w:r>
      <w:r>
        <w:rPr>
          <w:noProof/>
        </w:rPr>
        <w:fldChar w:fldCharType="separate"/>
      </w:r>
      <w:r>
        <w:rPr>
          <w:noProof/>
        </w:rPr>
        <w:t>41</w:t>
      </w:r>
      <w:r>
        <w:rPr>
          <w:noProof/>
        </w:rPr>
        <w:fldChar w:fldCharType="end"/>
      </w:r>
    </w:p>
    <w:p w:rsidR="009122A7" w:rsidRDefault="009122A7" w14:paraId="3C63F173"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Evidence profile: comprehensive, standard discharge plan</w:t>
      </w:r>
      <w:r>
        <w:rPr>
          <w:noProof/>
        </w:rPr>
        <w:tab/>
      </w:r>
      <w:r>
        <w:rPr>
          <w:noProof/>
        </w:rPr>
        <w:fldChar w:fldCharType="begin"/>
      </w:r>
      <w:r>
        <w:rPr>
          <w:noProof/>
        </w:rPr>
        <w:instrText xml:space="preserve"> PAGEREF _Toc58438764 \h </w:instrText>
      </w:r>
      <w:r>
        <w:rPr>
          <w:noProof/>
        </w:rPr>
      </w:r>
      <w:r>
        <w:rPr>
          <w:noProof/>
        </w:rPr>
        <w:fldChar w:fldCharType="separate"/>
      </w:r>
      <w:r>
        <w:rPr>
          <w:noProof/>
        </w:rPr>
        <w:t>42</w:t>
      </w:r>
      <w:r>
        <w:rPr>
          <w:noProof/>
        </w:rPr>
        <w:fldChar w:fldCharType="end"/>
      </w:r>
    </w:p>
    <w:p w:rsidR="009122A7" w:rsidRDefault="009122A7" w14:paraId="61329FC4"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EtD: Summary of Judgements for structured discharge plan</w:t>
      </w:r>
      <w:r>
        <w:rPr>
          <w:noProof/>
        </w:rPr>
        <w:tab/>
      </w:r>
      <w:r>
        <w:rPr>
          <w:noProof/>
        </w:rPr>
        <w:fldChar w:fldCharType="begin"/>
      </w:r>
      <w:r>
        <w:rPr>
          <w:noProof/>
        </w:rPr>
        <w:instrText xml:space="preserve"> PAGEREF _Toc58438765 \h </w:instrText>
      </w:r>
      <w:r>
        <w:rPr>
          <w:noProof/>
        </w:rPr>
      </w:r>
      <w:r>
        <w:rPr>
          <w:noProof/>
        </w:rPr>
        <w:fldChar w:fldCharType="separate"/>
      </w:r>
      <w:r>
        <w:rPr>
          <w:noProof/>
        </w:rPr>
        <w:t>45</w:t>
      </w:r>
      <w:r>
        <w:rPr>
          <w:noProof/>
        </w:rPr>
        <w:fldChar w:fldCharType="end"/>
      </w:r>
    </w:p>
    <w:p w:rsidR="009122A7" w:rsidRDefault="009122A7" w14:paraId="6E281DFB"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Type of Recommendation</w:t>
      </w:r>
      <w:r>
        <w:rPr>
          <w:noProof/>
        </w:rPr>
        <w:tab/>
      </w:r>
      <w:r>
        <w:rPr>
          <w:noProof/>
        </w:rPr>
        <w:fldChar w:fldCharType="begin"/>
      </w:r>
      <w:r>
        <w:rPr>
          <w:noProof/>
        </w:rPr>
        <w:instrText xml:space="preserve"> PAGEREF _Toc58438766 \h </w:instrText>
      </w:r>
      <w:r>
        <w:rPr>
          <w:noProof/>
        </w:rPr>
      </w:r>
      <w:r>
        <w:rPr>
          <w:noProof/>
        </w:rPr>
        <w:fldChar w:fldCharType="separate"/>
      </w:r>
      <w:r>
        <w:rPr>
          <w:noProof/>
        </w:rPr>
        <w:t>45</w:t>
      </w:r>
      <w:r>
        <w:rPr>
          <w:noProof/>
        </w:rPr>
        <w:fldChar w:fldCharType="end"/>
      </w:r>
    </w:p>
    <w:p w:rsidR="009122A7" w:rsidRDefault="009122A7" w14:paraId="14132916" w14:textId="77777777">
      <w:pPr>
        <w:pStyle w:val="TOC1"/>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91, 92.</w:t>
      </w:r>
      <w:r>
        <w:rPr>
          <w:rFonts w:asciiTheme="minorHAnsi" w:hAnsiTheme="minorHAnsi" w:eastAsiaTheme="minorEastAsia" w:cstheme="minorBidi"/>
          <w:b w:val="0"/>
          <w:bCs w:val="0"/>
          <w:noProof/>
          <w:color w:val="auto"/>
          <w:bdr w:val="none" w:color="auto" w:sz="0" w:space="0"/>
          <w:lang w:val="en-GB" w:eastAsia="en-GB"/>
        </w:rPr>
        <w:tab/>
      </w:r>
      <w:r w:rsidRPr="00B323B3">
        <w:rPr>
          <w:rFonts w:eastAsia="Arial Unicode MS" w:cs="Arial Unicode MS"/>
          <w:noProof/>
        </w:rPr>
        <w:t>Does early (within 7-14 days) follow-up with a provider (eg. primary care, post-ICU clinic), improve quality of life, patient satisfaction, and reduce ICU and hospital readmission?</w:t>
      </w:r>
      <w:r>
        <w:rPr>
          <w:noProof/>
        </w:rPr>
        <w:tab/>
      </w:r>
      <w:r>
        <w:rPr>
          <w:noProof/>
        </w:rPr>
        <w:fldChar w:fldCharType="begin"/>
      </w:r>
      <w:r>
        <w:rPr>
          <w:noProof/>
        </w:rPr>
        <w:instrText xml:space="preserve"> PAGEREF _Toc58438767 \h </w:instrText>
      </w:r>
      <w:r>
        <w:rPr>
          <w:noProof/>
        </w:rPr>
      </w:r>
      <w:r>
        <w:rPr>
          <w:noProof/>
        </w:rPr>
        <w:fldChar w:fldCharType="separate"/>
      </w:r>
      <w:r>
        <w:rPr>
          <w:noProof/>
        </w:rPr>
        <w:t>47</w:t>
      </w:r>
      <w:r>
        <w:rPr>
          <w:noProof/>
        </w:rPr>
        <w:fldChar w:fldCharType="end"/>
      </w:r>
    </w:p>
    <w:p w:rsidR="009122A7" w:rsidRDefault="009122A7" w14:paraId="3E1BF10E"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Narrative evidence summary: early post-discharge follow-up</w:t>
      </w:r>
      <w:r>
        <w:rPr>
          <w:noProof/>
        </w:rPr>
        <w:tab/>
      </w:r>
      <w:r>
        <w:rPr>
          <w:noProof/>
        </w:rPr>
        <w:fldChar w:fldCharType="begin"/>
      </w:r>
      <w:r>
        <w:rPr>
          <w:noProof/>
        </w:rPr>
        <w:instrText xml:space="preserve"> PAGEREF _Toc58438768 \h </w:instrText>
      </w:r>
      <w:r>
        <w:rPr>
          <w:noProof/>
        </w:rPr>
      </w:r>
      <w:r>
        <w:rPr>
          <w:noProof/>
        </w:rPr>
        <w:fldChar w:fldCharType="separate"/>
      </w:r>
      <w:r>
        <w:rPr>
          <w:noProof/>
        </w:rPr>
        <w:t>47</w:t>
      </w:r>
      <w:r>
        <w:rPr>
          <w:noProof/>
        </w:rPr>
        <w:fldChar w:fldCharType="end"/>
      </w:r>
    </w:p>
    <w:p w:rsidR="009122A7" w:rsidRDefault="009122A7" w14:paraId="50FB8B8A"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Evidence profile: routine early follow-up after hospital discharge for sepsis survivors</w:t>
      </w:r>
      <w:r>
        <w:rPr>
          <w:noProof/>
        </w:rPr>
        <w:tab/>
      </w:r>
      <w:r>
        <w:rPr>
          <w:noProof/>
        </w:rPr>
        <w:fldChar w:fldCharType="begin"/>
      </w:r>
      <w:r>
        <w:rPr>
          <w:noProof/>
        </w:rPr>
        <w:instrText xml:space="preserve"> PAGEREF _Toc58438769 \h </w:instrText>
      </w:r>
      <w:r>
        <w:rPr>
          <w:noProof/>
        </w:rPr>
      </w:r>
      <w:r>
        <w:rPr>
          <w:noProof/>
        </w:rPr>
        <w:fldChar w:fldCharType="separate"/>
      </w:r>
      <w:r>
        <w:rPr>
          <w:noProof/>
        </w:rPr>
        <w:t>48</w:t>
      </w:r>
      <w:r>
        <w:rPr>
          <w:noProof/>
        </w:rPr>
        <w:fldChar w:fldCharType="end"/>
      </w:r>
    </w:p>
    <w:p w:rsidR="009122A7" w:rsidRDefault="009122A7" w14:paraId="5D2504B9"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Summary of Judgements for early post-discharge follow-up</w:t>
      </w:r>
      <w:r>
        <w:rPr>
          <w:noProof/>
        </w:rPr>
        <w:tab/>
      </w:r>
      <w:r>
        <w:rPr>
          <w:noProof/>
        </w:rPr>
        <w:fldChar w:fldCharType="begin"/>
      </w:r>
      <w:r>
        <w:rPr>
          <w:noProof/>
        </w:rPr>
        <w:instrText xml:space="preserve"> PAGEREF _Toc58438770 \h </w:instrText>
      </w:r>
      <w:r>
        <w:rPr>
          <w:noProof/>
        </w:rPr>
      </w:r>
      <w:r>
        <w:rPr>
          <w:noProof/>
        </w:rPr>
        <w:fldChar w:fldCharType="separate"/>
      </w:r>
      <w:r>
        <w:rPr>
          <w:noProof/>
        </w:rPr>
        <w:t>51</w:t>
      </w:r>
      <w:r>
        <w:rPr>
          <w:noProof/>
        </w:rPr>
        <w:fldChar w:fldCharType="end"/>
      </w:r>
    </w:p>
    <w:p w:rsidR="009122A7" w:rsidRDefault="009122A7" w14:paraId="70331402" w14:textId="77777777">
      <w:pPr>
        <w:pStyle w:val="TOC1"/>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93.  Does early (within-ICU) cognitive therapy, as opposed to no cognitive therapy, reduce long-term cognitive dysfunction, discharge to long-term care, and increase quality of life, increase patient and family satisfaction?</w:t>
      </w:r>
      <w:r>
        <w:rPr>
          <w:noProof/>
        </w:rPr>
        <w:tab/>
      </w:r>
      <w:r>
        <w:rPr>
          <w:noProof/>
        </w:rPr>
        <w:fldChar w:fldCharType="begin"/>
      </w:r>
      <w:r>
        <w:rPr>
          <w:noProof/>
        </w:rPr>
        <w:instrText xml:space="preserve"> PAGEREF _Toc58438771 \h </w:instrText>
      </w:r>
      <w:r>
        <w:rPr>
          <w:noProof/>
        </w:rPr>
      </w:r>
      <w:r>
        <w:rPr>
          <w:noProof/>
        </w:rPr>
        <w:fldChar w:fldCharType="separate"/>
      </w:r>
      <w:r>
        <w:rPr>
          <w:noProof/>
        </w:rPr>
        <w:t>52</w:t>
      </w:r>
      <w:r>
        <w:rPr>
          <w:noProof/>
        </w:rPr>
        <w:fldChar w:fldCharType="end"/>
      </w:r>
    </w:p>
    <w:p w:rsidR="009122A7" w:rsidRDefault="009122A7" w14:paraId="729372A8"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cognitive functional recovery</w:t>
      </w:r>
      <w:r>
        <w:rPr>
          <w:noProof/>
        </w:rPr>
        <w:tab/>
      </w:r>
      <w:r>
        <w:rPr>
          <w:noProof/>
        </w:rPr>
        <w:fldChar w:fldCharType="begin"/>
      </w:r>
      <w:r>
        <w:rPr>
          <w:noProof/>
        </w:rPr>
        <w:instrText xml:space="preserve"> PAGEREF _Toc58438772 \h </w:instrText>
      </w:r>
      <w:r>
        <w:rPr>
          <w:noProof/>
        </w:rPr>
      </w:r>
      <w:r>
        <w:rPr>
          <w:noProof/>
        </w:rPr>
        <w:fldChar w:fldCharType="separate"/>
      </w:r>
      <w:r>
        <w:rPr>
          <w:noProof/>
        </w:rPr>
        <w:t>52</w:t>
      </w:r>
      <w:r>
        <w:rPr>
          <w:noProof/>
        </w:rPr>
        <w:fldChar w:fldCharType="end"/>
      </w:r>
    </w:p>
    <w:p w:rsidR="009122A7" w:rsidRDefault="009122A7" w14:paraId="1DA28075"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lastRenderedPageBreak/>
        <w:t>Forest plot</w:t>
      </w:r>
      <w:r w:rsidRPr="00B323B3">
        <w:rPr>
          <w:rFonts w:eastAsia="Arial Unicode MS" w:cs="Arial Unicode MS"/>
          <w:noProof/>
        </w:rPr>
        <w:t>, quality of life</w:t>
      </w:r>
      <w:r>
        <w:rPr>
          <w:noProof/>
        </w:rPr>
        <w:tab/>
      </w:r>
      <w:r>
        <w:rPr>
          <w:noProof/>
        </w:rPr>
        <w:fldChar w:fldCharType="begin"/>
      </w:r>
      <w:r>
        <w:rPr>
          <w:noProof/>
        </w:rPr>
        <w:instrText xml:space="preserve"> PAGEREF _Toc58438773 \h </w:instrText>
      </w:r>
      <w:r>
        <w:rPr>
          <w:noProof/>
        </w:rPr>
      </w:r>
      <w:r>
        <w:rPr>
          <w:noProof/>
        </w:rPr>
        <w:fldChar w:fldCharType="separate"/>
      </w:r>
      <w:r>
        <w:rPr>
          <w:noProof/>
        </w:rPr>
        <w:t>52</w:t>
      </w:r>
      <w:r>
        <w:rPr>
          <w:noProof/>
        </w:rPr>
        <w:fldChar w:fldCharType="end"/>
      </w:r>
    </w:p>
    <w:p w:rsidR="009122A7" w:rsidRDefault="009122A7" w14:paraId="7E26D1DB"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delirium</w:t>
      </w:r>
      <w:r>
        <w:rPr>
          <w:noProof/>
        </w:rPr>
        <w:tab/>
      </w:r>
      <w:r>
        <w:rPr>
          <w:noProof/>
        </w:rPr>
        <w:fldChar w:fldCharType="begin"/>
      </w:r>
      <w:r>
        <w:rPr>
          <w:noProof/>
        </w:rPr>
        <w:instrText xml:space="preserve"> PAGEREF _Toc58438774 \h </w:instrText>
      </w:r>
      <w:r>
        <w:rPr>
          <w:noProof/>
        </w:rPr>
      </w:r>
      <w:r>
        <w:rPr>
          <w:noProof/>
        </w:rPr>
        <w:fldChar w:fldCharType="separate"/>
      </w:r>
      <w:r>
        <w:rPr>
          <w:noProof/>
        </w:rPr>
        <w:t>52</w:t>
      </w:r>
      <w:r>
        <w:rPr>
          <w:noProof/>
        </w:rPr>
        <w:fldChar w:fldCharType="end"/>
      </w:r>
    </w:p>
    <w:p w:rsidR="009122A7" w:rsidRDefault="009122A7" w14:paraId="324DB818"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physical functional recovery</w:t>
      </w:r>
      <w:r>
        <w:rPr>
          <w:noProof/>
        </w:rPr>
        <w:tab/>
      </w:r>
      <w:r>
        <w:rPr>
          <w:noProof/>
        </w:rPr>
        <w:fldChar w:fldCharType="begin"/>
      </w:r>
      <w:r>
        <w:rPr>
          <w:noProof/>
        </w:rPr>
        <w:instrText xml:space="preserve"> PAGEREF _Toc58438775 \h </w:instrText>
      </w:r>
      <w:r>
        <w:rPr>
          <w:noProof/>
        </w:rPr>
      </w:r>
      <w:r>
        <w:rPr>
          <w:noProof/>
        </w:rPr>
        <w:fldChar w:fldCharType="separate"/>
      </w:r>
      <w:r>
        <w:rPr>
          <w:noProof/>
        </w:rPr>
        <w:t>52</w:t>
      </w:r>
      <w:r>
        <w:rPr>
          <w:noProof/>
        </w:rPr>
        <w:fldChar w:fldCharType="end"/>
      </w:r>
    </w:p>
    <w:p w:rsidR="009122A7" w:rsidRDefault="009122A7" w14:paraId="6A9C3C2B"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Evidence profile: Early cognitive therapy in patients with sepsis and septic shock</w:t>
      </w:r>
      <w:r>
        <w:rPr>
          <w:noProof/>
        </w:rPr>
        <w:tab/>
      </w:r>
      <w:r>
        <w:rPr>
          <w:noProof/>
        </w:rPr>
        <w:fldChar w:fldCharType="begin"/>
      </w:r>
      <w:r>
        <w:rPr>
          <w:noProof/>
        </w:rPr>
        <w:instrText xml:space="preserve"> PAGEREF _Toc58438776 \h </w:instrText>
      </w:r>
      <w:r>
        <w:rPr>
          <w:noProof/>
        </w:rPr>
      </w:r>
      <w:r>
        <w:rPr>
          <w:noProof/>
        </w:rPr>
        <w:fldChar w:fldCharType="separate"/>
      </w:r>
      <w:r>
        <w:rPr>
          <w:noProof/>
        </w:rPr>
        <w:t>53</w:t>
      </w:r>
      <w:r>
        <w:rPr>
          <w:noProof/>
        </w:rPr>
        <w:fldChar w:fldCharType="end"/>
      </w:r>
    </w:p>
    <w:p w:rsidR="009122A7" w:rsidRDefault="009122A7" w14:paraId="06BD3A75"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ETD: Summary of judgements for early cognitive therapy</w:t>
      </w:r>
      <w:r>
        <w:rPr>
          <w:noProof/>
        </w:rPr>
        <w:tab/>
      </w:r>
      <w:r>
        <w:rPr>
          <w:noProof/>
        </w:rPr>
        <w:fldChar w:fldCharType="begin"/>
      </w:r>
      <w:r>
        <w:rPr>
          <w:noProof/>
        </w:rPr>
        <w:instrText xml:space="preserve"> PAGEREF _Toc58438777 \h </w:instrText>
      </w:r>
      <w:r>
        <w:rPr>
          <w:noProof/>
        </w:rPr>
      </w:r>
      <w:r>
        <w:rPr>
          <w:noProof/>
        </w:rPr>
        <w:fldChar w:fldCharType="separate"/>
      </w:r>
      <w:r>
        <w:rPr>
          <w:noProof/>
        </w:rPr>
        <w:t>55</w:t>
      </w:r>
      <w:r>
        <w:rPr>
          <w:noProof/>
        </w:rPr>
        <w:fldChar w:fldCharType="end"/>
      </w:r>
    </w:p>
    <w:p w:rsidR="009122A7" w:rsidRDefault="009122A7" w14:paraId="24783F25"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Type of recommendation</w:t>
      </w:r>
      <w:r>
        <w:rPr>
          <w:noProof/>
        </w:rPr>
        <w:tab/>
      </w:r>
      <w:r>
        <w:rPr>
          <w:noProof/>
        </w:rPr>
        <w:fldChar w:fldCharType="begin"/>
      </w:r>
      <w:r>
        <w:rPr>
          <w:noProof/>
        </w:rPr>
        <w:instrText xml:space="preserve"> PAGEREF _Toc58438778 \h </w:instrText>
      </w:r>
      <w:r>
        <w:rPr>
          <w:noProof/>
        </w:rPr>
      </w:r>
      <w:r>
        <w:rPr>
          <w:noProof/>
        </w:rPr>
        <w:fldChar w:fldCharType="separate"/>
      </w:r>
      <w:r>
        <w:rPr>
          <w:noProof/>
        </w:rPr>
        <w:t>55</w:t>
      </w:r>
      <w:r>
        <w:rPr>
          <w:noProof/>
        </w:rPr>
        <w:fldChar w:fldCharType="end"/>
      </w:r>
    </w:p>
    <w:p w:rsidR="009122A7" w:rsidRDefault="009122A7" w14:paraId="341B4177" w14:textId="77777777">
      <w:pPr>
        <w:pStyle w:val="TOC1"/>
        <w:tabs>
          <w:tab w:val="left" w:pos="1200"/>
        </w:tabs>
        <w:rPr>
          <w:rFonts w:asciiTheme="minorHAnsi" w:hAnsiTheme="minorHAnsi" w:eastAsiaTheme="minorEastAsia" w:cstheme="minorBidi"/>
          <w:b w:val="0"/>
          <w:bCs w:val="0"/>
          <w:noProof/>
          <w:color w:val="auto"/>
          <w:bdr w:val="none" w:color="auto" w:sz="0" w:space="0"/>
          <w:lang w:val="en-GB" w:eastAsia="en-GB"/>
        </w:rPr>
      </w:pPr>
      <w:r w:rsidRPr="00B323B3">
        <w:rPr>
          <w:rFonts w:eastAsia="Arial Unicode MS" w:cs="Arial Unicode MS"/>
          <w:noProof/>
        </w:rPr>
        <w:t>94, 95, 96</w:t>
      </w:r>
      <w:r>
        <w:rPr>
          <w:rFonts w:asciiTheme="minorHAnsi" w:hAnsiTheme="minorHAnsi" w:eastAsiaTheme="minorEastAsia" w:cstheme="minorBidi"/>
          <w:b w:val="0"/>
          <w:bCs w:val="0"/>
          <w:noProof/>
          <w:color w:val="auto"/>
          <w:bdr w:val="none" w:color="auto" w:sz="0" w:space="0"/>
          <w:lang w:val="en-GB" w:eastAsia="en-GB"/>
        </w:rPr>
        <w:tab/>
      </w:r>
      <w:r w:rsidRPr="00B323B3">
        <w:rPr>
          <w:rFonts w:eastAsia="Arial Unicode MS" w:cs="Arial Unicode MS"/>
          <w:noProof/>
        </w:rPr>
        <w:t>Does a multidisciplinary recovery program (rehab, post-ICU clinic, primary care w/referrals), compared to no follow-up/recovery program increase physical function and cognitive recovery, improve psychological symptoms and QOL, and reduce hospital readmissions?</w:t>
      </w:r>
      <w:r>
        <w:rPr>
          <w:noProof/>
        </w:rPr>
        <w:tab/>
      </w:r>
      <w:r>
        <w:rPr>
          <w:noProof/>
        </w:rPr>
        <w:fldChar w:fldCharType="begin"/>
      </w:r>
      <w:r>
        <w:rPr>
          <w:noProof/>
        </w:rPr>
        <w:instrText xml:space="preserve"> PAGEREF _Toc58438779 \h </w:instrText>
      </w:r>
      <w:r>
        <w:rPr>
          <w:noProof/>
        </w:rPr>
      </w:r>
      <w:r>
        <w:rPr>
          <w:noProof/>
        </w:rPr>
        <w:fldChar w:fldCharType="separate"/>
      </w:r>
      <w:r>
        <w:rPr>
          <w:noProof/>
        </w:rPr>
        <w:t>56</w:t>
      </w:r>
      <w:r>
        <w:rPr>
          <w:noProof/>
        </w:rPr>
        <w:fldChar w:fldCharType="end"/>
      </w:r>
    </w:p>
    <w:p w:rsidR="009122A7" w:rsidRDefault="009122A7" w14:paraId="14AB2F9A"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quality of life - 3 to 12 months (measured with SF-36 mental component score, range 0-100, higher is better; EQ-5D, higher is worse; SF-8 mental component, higher is better)</w:t>
      </w:r>
      <w:r>
        <w:rPr>
          <w:noProof/>
        </w:rPr>
        <w:tab/>
      </w:r>
      <w:r>
        <w:rPr>
          <w:noProof/>
        </w:rPr>
        <w:fldChar w:fldCharType="begin"/>
      </w:r>
      <w:r>
        <w:rPr>
          <w:noProof/>
        </w:rPr>
        <w:instrText xml:space="preserve"> PAGEREF _Toc58438780 \h </w:instrText>
      </w:r>
      <w:r>
        <w:rPr>
          <w:noProof/>
        </w:rPr>
      </w:r>
      <w:r>
        <w:rPr>
          <w:noProof/>
        </w:rPr>
        <w:fldChar w:fldCharType="separate"/>
      </w:r>
      <w:r>
        <w:rPr>
          <w:noProof/>
        </w:rPr>
        <w:t>56</w:t>
      </w:r>
      <w:r>
        <w:rPr>
          <w:noProof/>
        </w:rPr>
        <w:fldChar w:fldCharType="end"/>
      </w:r>
    </w:p>
    <w:p w:rsidR="009122A7" w:rsidRDefault="009122A7" w14:paraId="064DD15C"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cognitive functional recovery -  3-12 months (measured with change in TICS-M, range 0-50, higher is better; or Tower Test, range 1-19 higher is better)</w:t>
      </w:r>
      <w:r>
        <w:rPr>
          <w:noProof/>
        </w:rPr>
        <w:tab/>
      </w:r>
      <w:r>
        <w:rPr>
          <w:noProof/>
        </w:rPr>
        <w:fldChar w:fldCharType="begin"/>
      </w:r>
      <w:r>
        <w:rPr>
          <w:noProof/>
        </w:rPr>
        <w:instrText xml:space="preserve"> PAGEREF _Toc58438781 \h </w:instrText>
      </w:r>
      <w:r>
        <w:rPr>
          <w:noProof/>
        </w:rPr>
      </w:r>
      <w:r>
        <w:rPr>
          <w:noProof/>
        </w:rPr>
        <w:fldChar w:fldCharType="separate"/>
      </w:r>
      <w:r>
        <w:rPr>
          <w:noProof/>
        </w:rPr>
        <w:t>56</w:t>
      </w:r>
      <w:r>
        <w:rPr>
          <w:noProof/>
        </w:rPr>
        <w:fldChar w:fldCharType="end"/>
      </w:r>
    </w:p>
    <w:p w:rsidR="009122A7" w:rsidRDefault="009122A7" w14:paraId="7265628D"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lang w:val="da-DK"/>
        </w:rPr>
        <w:t>Forest plot</w:t>
      </w:r>
      <w:r w:rsidRPr="00B323B3">
        <w:rPr>
          <w:rFonts w:eastAsia="Arial Unicode MS" w:cs="Arial Unicode MS"/>
          <w:noProof/>
        </w:rPr>
        <w:t>, physical functional recovery- 3-12 months (measured using Extra Short Musculoskeletal Function Assessment, range 0-100, higher is worse; measured using 6 minute or 3 minute walk test, higher is better; Rivermeade Mobility Index, range 0-15, higher is better; Timed up and go, higher is worse)</w:t>
      </w:r>
      <w:r>
        <w:rPr>
          <w:noProof/>
        </w:rPr>
        <w:tab/>
      </w:r>
      <w:r>
        <w:rPr>
          <w:noProof/>
        </w:rPr>
        <w:fldChar w:fldCharType="begin"/>
      </w:r>
      <w:r>
        <w:rPr>
          <w:noProof/>
        </w:rPr>
        <w:instrText xml:space="preserve"> PAGEREF _Toc58438782 \h </w:instrText>
      </w:r>
      <w:r>
        <w:rPr>
          <w:noProof/>
        </w:rPr>
      </w:r>
      <w:r>
        <w:rPr>
          <w:noProof/>
        </w:rPr>
        <w:fldChar w:fldCharType="separate"/>
      </w:r>
      <w:r>
        <w:rPr>
          <w:noProof/>
        </w:rPr>
        <w:t>57</w:t>
      </w:r>
      <w:r>
        <w:rPr>
          <w:noProof/>
        </w:rPr>
        <w:fldChar w:fldCharType="end"/>
      </w:r>
    </w:p>
    <w:p w:rsidR="009122A7" w:rsidRDefault="009122A7" w14:paraId="3682BAE7"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psychological symptoms of patients - depression, 6 to 12 months (measured with change in MDI, range 0-50, higher is worse; measured with HADS-D, range 0-21, higher is worse; measured with BDI,  range 0-63, higher is worse)</w:t>
      </w:r>
      <w:r>
        <w:rPr>
          <w:noProof/>
        </w:rPr>
        <w:tab/>
      </w:r>
      <w:r>
        <w:rPr>
          <w:noProof/>
        </w:rPr>
        <w:fldChar w:fldCharType="begin"/>
      </w:r>
      <w:r>
        <w:rPr>
          <w:noProof/>
        </w:rPr>
        <w:instrText xml:space="preserve"> PAGEREF _Toc58438783 \h </w:instrText>
      </w:r>
      <w:r>
        <w:rPr>
          <w:noProof/>
        </w:rPr>
      </w:r>
      <w:r>
        <w:rPr>
          <w:noProof/>
        </w:rPr>
        <w:fldChar w:fldCharType="separate"/>
      </w:r>
      <w:r>
        <w:rPr>
          <w:noProof/>
        </w:rPr>
        <w:t>57</w:t>
      </w:r>
      <w:r>
        <w:rPr>
          <w:noProof/>
        </w:rPr>
        <w:fldChar w:fldCharType="end"/>
      </w:r>
    </w:p>
    <w:p w:rsidR="009122A7" w:rsidRDefault="009122A7" w14:paraId="5048F72D"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psychological symptoms of patients - post-traumatic stress,, 6-12 months (measured with change in PTSS, range 10-70, higher is worse; measured with Davidson Trauma Score, range 17-85 higher is worse)</w:t>
      </w:r>
      <w:r>
        <w:rPr>
          <w:noProof/>
        </w:rPr>
        <w:tab/>
      </w:r>
      <w:r>
        <w:rPr>
          <w:noProof/>
        </w:rPr>
        <w:fldChar w:fldCharType="begin"/>
      </w:r>
      <w:r>
        <w:rPr>
          <w:noProof/>
        </w:rPr>
        <w:instrText xml:space="preserve"> PAGEREF _Toc58438784 \h </w:instrText>
      </w:r>
      <w:r>
        <w:rPr>
          <w:noProof/>
        </w:rPr>
      </w:r>
      <w:r>
        <w:rPr>
          <w:noProof/>
        </w:rPr>
        <w:fldChar w:fldCharType="separate"/>
      </w:r>
      <w:r>
        <w:rPr>
          <w:noProof/>
        </w:rPr>
        <w:t>57</w:t>
      </w:r>
      <w:r>
        <w:rPr>
          <w:noProof/>
        </w:rPr>
        <w:fldChar w:fldCharType="end"/>
      </w:r>
    </w:p>
    <w:p w:rsidR="009122A7" w:rsidRDefault="009122A7" w14:paraId="1A3F4939"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mortality 3-12 months</w:t>
      </w:r>
      <w:r>
        <w:rPr>
          <w:noProof/>
        </w:rPr>
        <w:tab/>
      </w:r>
      <w:r>
        <w:rPr>
          <w:noProof/>
        </w:rPr>
        <w:fldChar w:fldCharType="begin"/>
      </w:r>
      <w:r>
        <w:rPr>
          <w:noProof/>
        </w:rPr>
        <w:instrText xml:space="preserve"> PAGEREF _Toc58438785 \h </w:instrText>
      </w:r>
      <w:r>
        <w:rPr>
          <w:noProof/>
        </w:rPr>
      </w:r>
      <w:r>
        <w:rPr>
          <w:noProof/>
        </w:rPr>
        <w:fldChar w:fldCharType="separate"/>
      </w:r>
      <w:r>
        <w:rPr>
          <w:noProof/>
        </w:rPr>
        <w:t>58</w:t>
      </w:r>
      <w:r>
        <w:rPr>
          <w:noProof/>
        </w:rPr>
        <w:fldChar w:fldCharType="end"/>
      </w:r>
    </w:p>
    <w:p w:rsidR="009122A7" w:rsidRDefault="009122A7" w14:paraId="08E8DB50"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Forest plot, hospital readmission, 30 days to 12 months</w:t>
      </w:r>
      <w:r>
        <w:rPr>
          <w:noProof/>
        </w:rPr>
        <w:tab/>
      </w:r>
      <w:r>
        <w:rPr>
          <w:noProof/>
        </w:rPr>
        <w:fldChar w:fldCharType="begin"/>
      </w:r>
      <w:r>
        <w:rPr>
          <w:noProof/>
        </w:rPr>
        <w:instrText xml:space="preserve"> PAGEREF _Toc58438786 \h </w:instrText>
      </w:r>
      <w:r>
        <w:rPr>
          <w:noProof/>
        </w:rPr>
      </w:r>
      <w:r>
        <w:rPr>
          <w:noProof/>
        </w:rPr>
        <w:fldChar w:fldCharType="separate"/>
      </w:r>
      <w:r>
        <w:rPr>
          <w:noProof/>
        </w:rPr>
        <w:t>58</w:t>
      </w:r>
      <w:r>
        <w:rPr>
          <w:noProof/>
        </w:rPr>
        <w:fldChar w:fldCharType="end"/>
      </w:r>
    </w:p>
    <w:p w:rsidR="009122A7" w:rsidRDefault="009122A7" w14:paraId="68324A1A"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Evidence profile: Post-ICU follow-up programs</w:t>
      </w:r>
      <w:r>
        <w:rPr>
          <w:noProof/>
        </w:rPr>
        <w:tab/>
      </w:r>
      <w:r>
        <w:rPr>
          <w:noProof/>
        </w:rPr>
        <w:fldChar w:fldCharType="begin"/>
      </w:r>
      <w:r>
        <w:rPr>
          <w:noProof/>
        </w:rPr>
        <w:instrText xml:space="preserve"> PAGEREF _Toc58438787 \h </w:instrText>
      </w:r>
      <w:r>
        <w:rPr>
          <w:noProof/>
        </w:rPr>
      </w:r>
      <w:r>
        <w:rPr>
          <w:noProof/>
        </w:rPr>
        <w:fldChar w:fldCharType="separate"/>
      </w:r>
      <w:r>
        <w:rPr>
          <w:noProof/>
        </w:rPr>
        <w:t>59</w:t>
      </w:r>
      <w:r>
        <w:rPr>
          <w:noProof/>
        </w:rPr>
        <w:fldChar w:fldCharType="end"/>
      </w:r>
    </w:p>
    <w:p w:rsidR="009122A7" w:rsidRDefault="009122A7" w14:paraId="6C51B091"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Evidence profile: Post-ICU rehabilitation program</w:t>
      </w:r>
      <w:r>
        <w:rPr>
          <w:noProof/>
        </w:rPr>
        <w:tab/>
      </w:r>
      <w:r>
        <w:rPr>
          <w:noProof/>
        </w:rPr>
        <w:fldChar w:fldCharType="begin"/>
      </w:r>
      <w:r>
        <w:rPr>
          <w:noProof/>
        </w:rPr>
        <w:instrText xml:space="preserve"> PAGEREF _Toc58438788 \h </w:instrText>
      </w:r>
      <w:r>
        <w:rPr>
          <w:noProof/>
        </w:rPr>
      </w:r>
      <w:r>
        <w:rPr>
          <w:noProof/>
        </w:rPr>
        <w:fldChar w:fldCharType="separate"/>
      </w:r>
      <w:r>
        <w:rPr>
          <w:noProof/>
        </w:rPr>
        <w:t>62</w:t>
      </w:r>
      <w:r>
        <w:rPr>
          <w:noProof/>
        </w:rPr>
        <w:fldChar w:fldCharType="end"/>
      </w:r>
    </w:p>
    <w:p w:rsidR="009122A7" w:rsidRDefault="009122A7" w14:paraId="14EFA4D0"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ETD: Summary of judgements, post-ICU follow-up program</w:t>
      </w:r>
      <w:r>
        <w:rPr>
          <w:noProof/>
        </w:rPr>
        <w:tab/>
      </w:r>
      <w:r>
        <w:rPr>
          <w:noProof/>
        </w:rPr>
        <w:fldChar w:fldCharType="begin"/>
      </w:r>
      <w:r>
        <w:rPr>
          <w:noProof/>
        </w:rPr>
        <w:instrText xml:space="preserve"> PAGEREF _Toc58438789 \h </w:instrText>
      </w:r>
      <w:r>
        <w:rPr>
          <w:noProof/>
        </w:rPr>
      </w:r>
      <w:r>
        <w:rPr>
          <w:noProof/>
        </w:rPr>
        <w:fldChar w:fldCharType="separate"/>
      </w:r>
      <w:r>
        <w:rPr>
          <w:noProof/>
        </w:rPr>
        <w:t>64</w:t>
      </w:r>
      <w:r>
        <w:rPr>
          <w:noProof/>
        </w:rPr>
        <w:fldChar w:fldCharType="end"/>
      </w:r>
    </w:p>
    <w:p w:rsidR="009122A7" w:rsidRDefault="009122A7" w14:paraId="48927609"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Type of recommendation</w:t>
      </w:r>
      <w:r>
        <w:rPr>
          <w:noProof/>
        </w:rPr>
        <w:tab/>
      </w:r>
      <w:r>
        <w:rPr>
          <w:noProof/>
        </w:rPr>
        <w:fldChar w:fldCharType="begin"/>
      </w:r>
      <w:r>
        <w:rPr>
          <w:noProof/>
        </w:rPr>
        <w:instrText xml:space="preserve"> PAGEREF _Toc58438790 \h </w:instrText>
      </w:r>
      <w:r>
        <w:rPr>
          <w:noProof/>
        </w:rPr>
      </w:r>
      <w:r>
        <w:rPr>
          <w:noProof/>
        </w:rPr>
        <w:fldChar w:fldCharType="separate"/>
      </w:r>
      <w:r>
        <w:rPr>
          <w:noProof/>
        </w:rPr>
        <w:t>64</w:t>
      </w:r>
      <w:r>
        <w:rPr>
          <w:noProof/>
        </w:rPr>
        <w:fldChar w:fldCharType="end"/>
      </w:r>
    </w:p>
    <w:p w:rsidR="009122A7" w:rsidRDefault="009122A7" w14:paraId="35C71322"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ETD: Summary of judgements, post-ICU rehabilitation program</w:t>
      </w:r>
      <w:r>
        <w:rPr>
          <w:noProof/>
        </w:rPr>
        <w:tab/>
      </w:r>
      <w:r>
        <w:rPr>
          <w:noProof/>
        </w:rPr>
        <w:fldChar w:fldCharType="begin"/>
      </w:r>
      <w:r>
        <w:rPr>
          <w:noProof/>
        </w:rPr>
        <w:instrText xml:space="preserve"> PAGEREF _Toc58438791 \h </w:instrText>
      </w:r>
      <w:r>
        <w:rPr>
          <w:noProof/>
        </w:rPr>
      </w:r>
      <w:r>
        <w:rPr>
          <w:noProof/>
        </w:rPr>
        <w:fldChar w:fldCharType="separate"/>
      </w:r>
      <w:r>
        <w:rPr>
          <w:noProof/>
        </w:rPr>
        <w:t>66</w:t>
      </w:r>
      <w:r>
        <w:rPr>
          <w:noProof/>
        </w:rPr>
        <w:fldChar w:fldCharType="end"/>
      </w:r>
    </w:p>
    <w:p w:rsidR="009122A7" w:rsidRDefault="009122A7" w14:paraId="3135CD5A" w14:textId="77777777">
      <w:pPr>
        <w:pStyle w:val="TOC2"/>
        <w:rPr>
          <w:rFonts w:asciiTheme="minorHAnsi" w:hAnsiTheme="minorHAnsi" w:eastAsiaTheme="minorEastAsia" w:cstheme="minorBidi"/>
          <w:noProof/>
          <w:color w:val="auto"/>
          <w:sz w:val="24"/>
          <w:szCs w:val="24"/>
          <w:bdr w:val="none" w:color="auto" w:sz="0" w:space="0"/>
          <w:lang w:val="en-GB" w:eastAsia="en-GB"/>
        </w:rPr>
      </w:pPr>
      <w:r w:rsidRPr="00B323B3">
        <w:rPr>
          <w:rFonts w:eastAsia="Arial Unicode MS" w:cs="Arial Unicode MS"/>
          <w:noProof/>
        </w:rPr>
        <w:t>Type of recommendation</w:t>
      </w:r>
      <w:r>
        <w:rPr>
          <w:noProof/>
        </w:rPr>
        <w:tab/>
      </w:r>
      <w:r>
        <w:rPr>
          <w:noProof/>
        </w:rPr>
        <w:fldChar w:fldCharType="begin"/>
      </w:r>
      <w:r>
        <w:rPr>
          <w:noProof/>
        </w:rPr>
        <w:instrText xml:space="preserve"> PAGEREF _Toc58438792 \h </w:instrText>
      </w:r>
      <w:r>
        <w:rPr>
          <w:noProof/>
        </w:rPr>
      </w:r>
      <w:r>
        <w:rPr>
          <w:noProof/>
        </w:rPr>
        <w:fldChar w:fldCharType="separate"/>
      </w:r>
      <w:r>
        <w:rPr>
          <w:noProof/>
        </w:rPr>
        <w:t>66</w:t>
      </w:r>
      <w:r>
        <w:rPr>
          <w:noProof/>
        </w:rPr>
        <w:fldChar w:fldCharType="end"/>
      </w:r>
    </w:p>
    <w:p w:rsidR="00054CB3" w:rsidRDefault="00393FD5" w14:paraId="7813D2E7" w14:textId="77777777">
      <w:pPr>
        <w:pStyle w:val="Body"/>
        <w:rPr>
          <w:rFonts w:ascii="Calibri" w:hAnsi="Calibri" w:eastAsia="Calibri" w:cs="Calibri"/>
        </w:rPr>
      </w:pPr>
      <w:r>
        <w:fldChar w:fldCharType="end"/>
      </w:r>
    </w:p>
    <w:p w:rsidR="00054CB3" w:rsidRDefault="00054CB3" w14:paraId="2B8EE6A0" w14:textId="77777777">
      <w:pPr>
        <w:pStyle w:val="Body"/>
        <w:sectPr w:rsidR="00054CB3">
          <w:headerReference w:type="default" r:id="rId7"/>
          <w:footerReference w:type="default" r:id="rId8"/>
          <w:pgSz w:w="11900" w:h="16840" w:orient="portrait"/>
          <w:pgMar w:top="1440" w:right="1440" w:bottom="1440" w:left="1440" w:header="708" w:footer="708" w:gutter="0"/>
          <w:cols w:space="720"/>
        </w:sectPr>
      </w:pPr>
    </w:p>
    <w:p w:rsidR="00054CB3" w:rsidRDefault="00393FD5" w14:paraId="24324199" w14:textId="77777777">
      <w:pPr>
        <w:pStyle w:val="Heading"/>
        <w:rPr>
          <w:b w:val="0"/>
          <w:bCs w:val="0"/>
        </w:rPr>
      </w:pPr>
      <w:bookmarkStart w:name="_Toc58438716" w:id="0"/>
      <w:r>
        <w:rPr>
          <w:rFonts w:eastAsia="Arial Unicode MS" w:cs="Arial Unicode MS"/>
          <w:lang w:val="en-US"/>
        </w:rPr>
        <w:lastRenderedPageBreak/>
        <w:t>77</w:t>
      </w:r>
      <w:r>
        <w:rPr>
          <w:rFonts w:eastAsia="Arial Unicode MS" w:cs="Arial Unicode MS"/>
        </w:rPr>
        <w:t>.</w:t>
      </w:r>
      <w:r>
        <w:rPr>
          <w:rStyle w:val="comma"/>
          <w:rFonts w:eastAsia="Arial Unicode MS" w:cs="Arial Unicode MS"/>
        </w:rPr>
        <w:tab/>
      </w:r>
      <w:r>
        <w:rPr>
          <w:rStyle w:val="comma"/>
          <w:rFonts w:eastAsia="Arial Unicode MS" w:cs="Arial Unicode MS"/>
        </w:rPr>
        <w:t>In patients with sepsis or septic shock, should we recommend discussions of goals of care and prognosis with family?</w:t>
      </w:r>
      <w:bookmarkEnd w:id="0"/>
      <w:r>
        <w:rPr>
          <w:rStyle w:val="comma"/>
          <w:rFonts w:eastAsia="Arial Unicode MS" w:cs="Arial Unicode MS"/>
        </w:rPr>
        <w:t xml:space="preserve"> </w:t>
      </w:r>
    </w:p>
    <w:p w:rsidR="00054CB3" w:rsidRDefault="00393FD5" w14:paraId="370B4A46" w14:textId="77777777">
      <w:pPr>
        <w:pStyle w:val="Heading2"/>
        <w:rPr>
          <w:sz w:val="20"/>
          <w:szCs w:val="20"/>
        </w:rPr>
      </w:pPr>
      <w:bookmarkStart w:name="_Toc58438717" w:id="1"/>
      <w:r>
        <w:rPr>
          <w:sz w:val="20"/>
          <w:szCs w:val="20"/>
          <w:lang w:val="en-US"/>
        </w:rPr>
        <w:t>Narrative evidence summary: goals of care discussions and sharing of prognosis</w:t>
      </w:r>
      <w:bookmarkEnd w:id="1"/>
    </w:p>
    <w:p w:rsidR="00054CB3" w:rsidRDefault="00393FD5" w14:paraId="472D220A" w14:textId="77777777">
      <w:pPr>
        <w:pStyle w:val="Body"/>
        <w:rPr>
          <w:b w:val="0"/>
          <w:bCs w:val="0"/>
          <w:sz w:val="20"/>
          <w:szCs w:val="20"/>
        </w:rPr>
      </w:pPr>
      <w:r>
        <w:rPr>
          <w:b w:val="0"/>
          <w:bCs w:val="0"/>
          <w:sz w:val="20"/>
          <w:szCs w:val="20"/>
        </w:rPr>
        <w:t>We did not identify any studies comparing goals of care &amp; prognosis discussions to not having discussions; the existing literature on goals of care discussions for acutely ill patients is focused primarily on the timing/triggers for such discussions, and the ways in which it is done (eg. specialist clinicians).</w:t>
      </w:r>
    </w:p>
    <w:p w:rsidR="00054CB3" w:rsidRDefault="00393FD5" w14:paraId="297FC5D5" w14:textId="77777777">
      <w:pPr>
        <w:pStyle w:val="Body"/>
        <w:rPr>
          <w:b w:val="0"/>
          <w:bCs w:val="0"/>
          <w:sz w:val="20"/>
          <w:szCs w:val="20"/>
        </w:rPr>
      </w:pPr>
      <w:r>
        <w:rPr>
          <w:b w:val="0"/>
          <w:bCs w:val="0"/>
          <w:sz w:val="20"/>
          <w:szCs w:val="20"/>
        </w:rPr>
        <w:t>There is a substantial body of literature evaluating advance care planning (ACP) in outpatients which suggests that ACP reduces the use of life-sustaining therapies, increases use of hospice and palliative care, and increase concordance between treatment and patient values and preferences, however these demonstrate inconsistent effects due to the complex and variable nature of the populations interventions, comparisons, and outcomes measured; the relevance of ACP interventions (planning for future health) to goals of care setting is unclear.</w:t>
      </w:r>
    </w:p>
    <w:p w:rsidR="00054CB3" w:rsidRDefault="00393FD5" w14:paraId="25D53AF2" w14:textId="77777777">
      <w:pPr>
        <w:pStyle w:val="Body"/>
        <w:rPr>
          <w:b w:val="0"/>
          <w:bCs w:val="0"/>
          <w:sz w:val="20"/>
          <w:szCs w:val="20"/>
        </w:rPr>
      </w:pPr>
      <w:r>
        <w:rPr>
          <w:b w:val="0"/>
          <w:bCs w:val="0"/>
          <w:sz w:val="20"/>
          <w:szCs w:val="20"/>
        </w:rPr>
        <w:t>The study which most closely addressed this question is the 1995 SUPPORT trial which included patients with multi organ failure due to sepsis (&lt;50%), and randomized patients to  complex intervention, with treating clinicians receiving prognostic estimates as well patient and surrogate reports of goals of care obtained by interviews at week 1-2 of the study; this intervention did not impact agreement between patient preferences for CPR and documented code status; mortality; patient pain, ICU length of stay, or resource use— however patients/families in both arms participated in goals of care discussions at clinician discretion.</w:t>
      </w:r>
    </w:p>
    <w:p w:rsidR="00054CB3" w:rsidRDefault="00393FD5" w14:paraId="00432318" w14:textId="77777777">
      <w:pPr>
        <w:pStyle w:val="Body"/>
        <w:rPr>
          <w:b w:val="0"/>
          <w:bCs w:val="0"/>
          <w:sz w:val="20"/>
          <w:szCs w:val="20"/>
        </w:rPr>
      </w:pPr>
      <w:r>
        <w:rPr>
          <w:b w:val="0"/>
          <w:bCs w:val="0"/>
          <w:sz w:val="20"/>
          <w:szCs w:val="20"/>
        </w:rPr>
        <w:t>Despite lack of evidence, the panel recognized that discussion of prognosis and exploration of goals of care with patients and/or family is a necessary precondition to determine patient treatment preferences and providing value-concordant care. Thus, the panel made a best practice recommendation to discuss goals of care and prognosis with patients and families.</w:t>
      </w:r>
    </w:p>
    <w:p w:rsidR="00054CB3" w:rsidRDefault="00393FD5" w14:paraId="2AA606A5" w14:textId="77777777">
      <w:pPr>
        <w:pStyle w:val="ListParagraph"/>
        <w:spacing w:after="100" w:line="360" w:lineRule="auto"/>
        <w:ind w:left="360"/>
        <w:rPr>
          <w:rFonts w:ascii="Garamond" w:hAnsi="Garamond" w:eastAsia="Garamond" w:cs="Garamond"/>
          <w:i/>
          <w:iCs/>
          <w:sz w:val="20"/>
          <w:szCs w:val="20"/>
        </w:rPr>
      </w:pPr>
      <w:r>
        <w:rPr>
          <w:rFonts w:ascii="Garamond" w:hAnsi="Garamond"/>
          <w:sz w:val="20"/>
          <w:szCs w:val="20"/>
        </w:rPr>
        <w:t xml:space="preserve">For adults with sepsis or septic shock, we </w:t>
      </w:r>
      <w:r>
        <w:rPr>
          <w:rFonts w:ascii="Garamond" w:hAnsi="Garamond"/>
          <w:b/>
          <w:bCs/>
          <w:sz w:val="20"/>
          <w:szCs w:val="20"/>
        </w:rPr>
        <w:t>recommend</w:t>
      </w:r>
      <w:r>
        <w:rPr>
          <w:rFonts w:ascii="Garamond" w:hAnsi="Garamond"/>
          <w:sz w:val="20"/>
          <w:szCs w:val="20"/>
        </w:rPr>
        <w:t xml:space="preserve"> discussing goals of care and prognosis with patients and families over no such discussion. (Best practice statement) </w:t>
      </w:r>
    </w:p>
    <w:p w:rsidR="00054CB3" w:rsidRDefault="00054CB3" w14:paraId="3E59A0E4" w14:textId="77777777">
      <w:pPr>
        <w:pStyle w:val="Body"/>
        <w:spacing w:after="100" w:line="360" w:lineRule="auto"/>
        <w:rPr>
          <w:rFonts w:ascii="Calibri" w:hAnsi="Calibri" w:eastAsia="Calibri" w:cs="Calibri"/>
          <w:b w:val="0"/>
          <w:bCs w:val="0"/>
          <w:i/>
          <w:iCs/>
          <w:sz w:val="20"/>
          <w:szCs w:val="20"/>
        </w:rPr>
      </w:pPr>
    </w:p>
    <w:p w:rsidR="00054CB3" w:rsidRDefault="00393FD5" w14:paraId="0F7E0E7E" w14:textId="77777777">
      <w:pPr>
        <w:pStyle w:val="Body"/>
        <w:rPr>
          <w:sz w:val="20"/>
          <w:szCs w:val="20"/>
        </w:rPr>
      </w:pPr>
      <w:r>
        <w:rPr>
          <w:sz w:val="20"/>
          <w:szCs w:val="20"/>
        </w:rPr>
        <w:t>References</w:t>
      </w:r>
    </w:p>
    <w:p w:rsidR="00054CB3" w:rsidRDefault="00393FD5" w14:paraId="71FEAC12" w14:textId="77777777">
      <w:pPr>
        <w:pStyle w:val="Body"/>
        <w:rPr>
          <w:b w:val="0"/>
          <w:bCs w:val="0"/>
          <w:sz w:val="20"/>
          <w:szCs w:val="20"/>
        </w:rPr>
      </w:pPr>
      <w:r>
        <w:rPr>
          <w:b w:val="0"/>
          <w:bCs w:val="0"/>
          <w:sz w:val="20"/>
          <w:szCs w:val="20"/>
        </w:rPr>
        <w:t>Brinkman-Stoppelenburg A, Rietjens JA, Van der Heide A. The effects of advance care planning on end-of-life care: a systematic review. Palliative medicine. 2014 Sep;28(8):1000-25.</w:t>
      </w:r>
    </w:p>
    <w:p w:rsidR="00054CB3" w:rsidRDefault="00393FD5" w14:paraId="521C2680" w14:textId="77777777">
      <w:pPr>
        <w:pStyle w:val="Body"/>
        <w:rPr>
          <w:b w:val="0"/>
          <w:bCs w:val="0"/>
          <w:sz w:val="20"/>
          <w:szCs w:val="20"/>
        </w:rPr>
      </w:pPr>
      <w:r>
        <w:rPr>
          <w:b w:val="0"/>
          <w:bCs w:val="0"/>
          <w:sz w:val="20"/>
          <w:szCs w:val="20"/>
        </w:rPr>
        <w:t>Connors AF, Dawson NV, Desbiens NA, Fulkerson WJ, Goldman L, Knaus WA, Lynn J, Oye RK, Bergner M, Damiano A, Hakim R. A controlled trial to improve care for seriously iII hospitalized patients: The study to understand prognoses and preferences for outcomes and risks of treatments (SUPPORT). JAMA. 1995 Nov 22;274(20):1591-8.</w:t>
      </w:r>
    </w:p>
    <w:p w:rsidR="00054CB3" w:rsidRDefault="00054CB3" w14:paraId="1CFDCF00" w14:textId="77777777">
      <w:pPr>
        <w:pStyle w:val="Body"/>
        <w:rPr>
          <w:sz w:val="20"/>
          <w:szCs w:val="20"/>
        </w:rPr>
      </w:pPr>
    </w:p>
    <w:p w:rsidR="00054CB3" w:rsidRDefault="00054CB3" w14:paraId="4FFAE5F3" w14:textId="77777777">
      <w:pPr>
        <w:pStyle w:val="Body"/>
        <w:widowControl w:val="0"/>
        <w:spacing w:line="240" w:lineRule="auto"/>
        <w:rPr>
          <w:rStyle w:val="comma"/>
        </w:rPr>
      </w:pPr>
    </w:p>
    <w:p w:rsidR="00054CB3" w:rsidRDefault="00054CB3" w14:paraId="675488E5" w14:textId="77777777">
      <w:pPr>
        <w:pStyle w:val="Body"/>
        <w:sectPr w:rsidR="00054CB3">
          <w:headerReference w:type="default" r:id="rId9"/>
          <w:pgSz w:w="11900" w:h="16840" w:orient="portrait"/>
          <w:pgMar w:top="1440" w:right="1440" w:bottom="1440" w:left="1440" w:header="708" w:footer="708" w:gutter="0"/>
          <w:cols w:space="720"/>
        </w:sectPr>
      </w:pPr>
    </w:p>
    <w:p w:rsidR="00054CB3" w:rsidRDefault="00393FD5" w14:paraId="3114AF6E" w14:textId="77777777">
      <w:pPr>
        <w:pStyle w:val="Heading"/>
      </w:pPr>
      <w:bookmarkStart w:name="_Toc58438718" w:id="2"/>
      <w:r>
        <w:rPr>
          <w:rStyle w:val="comma"/>
          <w:rFonts w:eastAsia="Arial Unicode MS" w:cs="Arial Unicode MS"/>
        </w:rPr>
        <w:t>78.</w:t>
      </w:r>
      <w:r>
        <w:rPr>
          <w:rStyle w:val="comma"/>
          <w:rFonts w:eastAsia="Arial Unicode MS" w:cs="Arial Unicode MS"/>
        </w:rPr>
        <w:tab/>
      </w:r>
      <w:r>
        <w:rPr>
          <w:rStyle w:val="comma"/>
          <w:rFonts w:eastAsia="Arial Unicode MS" w:cs="Arial Unicode MS"/>
        </w:rPr>
        <w:t>In patients with sepsis or septic shock, should we recommend addressing goals of care early (within 72 hours) during ICU stay?</w:t>
      </w:r>
      <w:bookmarkEnd w:id="2"/>
      <w:r>
        <w:rPr>
          <w:rStyle w:val="comma"/>
          <w:rFonts w:eastAsia="Arial Unicode MS" w:cs="Arial Unicode MS"/>
        </w:rPr>
        <w:t xml:space="preserve"> </w:t>
      </w:r>
    </w:p>
    <w:p w:rsidR="00054CB3" w:rsidRDefault="00393FD5" w14:paraId="019ADA91" w14:textId="77777777">
      <w:pPr>
        <w:pStyle w:val="Heading2"/>
      </w:pPr>
      <w:bookmarkStart w:name="_Toc58438719" w:id="3"/>
      <w:r>
        <w:rPr>
          <w:rFonts w:eastAsia="Arial Unicode MS" w:cs="Arial Unicode MS"/>
          <w:lang w:val="en-US"/>
        </w:rPr>
        <w:t>Narrative e</w:t>
      </w:r>
      <w:r>
        <w:rPr>
          <w:rStyle w:val="comma"/>
          <w:rFonts w:eastAsia="Arial Unicode MS" w:cs="Arial Unicode MS"/>
        </w:rPr>
        <w:t>vidence summary: early goals of care discussions</w:t>
      </w:r>
      <w:bookmarkEnd w:id="3"/>
    </w:p>
    <w:p w:rsidR="00054CB3" w:rsidRDefault="00393FD5" w14:paraId="2CBFAAB8" w14:textId="77777777">
      <w:pPr>
        <w:pStyle w:val="Body"/>
        <w:rPr>
          <w:b w:val="0"/>
          <w:bCs w:val="0"/>
          <w:sz w:val="20"/>
          <w:szCs w:val="20"/>
        </w:rPr>
      </w:pPr>
      <w:r>
        <w:rPr>
          <w:b w:val="0"/>
          <w:bCs w:val="0"/>
          <w:sz w:val="20"/>
          <w:szCs w:val="20"/>
        </w:rPr>
        <w:t>We did not directly identify any studies directly comparing early (within 72 hours) goals of care discussions vs. later goals of care discussions, and therefore relied upon indirect evidence.</w:t>
      </w:r>
    </w:p>
    <w:p w:rsidR="00054CB3" w:rsidRDefault="00393FD5" w14:paraId="5005179B" w14:textId="77777777">
      <w:pPr>
        <w:pStyle w:val="Body"/>
        <w:rPr>
          <w:b w:val="0"/>
          <w:bCs w:val="0"/>
          <w:sz w:val="20"/>
          <w:szCs w:val="20"/>
        </w:rPr>
      </w:pPr>
      <w:r>
        <w:rPr>
          <w:b w:val="0"/>
          <w:bCs w:val="0"/>
          <w:sz w:val="20"/>
          <w:szCs w:val="20"/>
        </w:rPr>
        <w:t>White et al conducted a stepped-wedge cluster RCT including 1420 patients in 5 ICUs, comparing a multicomponent family-support intervention including a specially-trained support nurse; pre-arranged meetings (including relevant discussion of goals of care) at 48 hours post-ICU admission and every 5-7 days thereafter, and implementation support including a quality improvement specialist to incorporate the family support pathway; during non-intervention phases of the trial, patients received usual, non-protocolized care (26% of patients with sepsis); the support intervention did not affect family psychological outcomes but did improve perceived quality of communication, patient perception of patient-centredness, and a reduction in ICU length of stay (8.1 +/-8.6 days vs. 8.8 +/- 8.8 days, p=0.045), due to increased in-hospital patient mortality in the intervention group; there were no differences in number of patients discharged home, or functional status.</w:t>
      </w:r>
    </w:p>
    <w:p w:rsidR="00054CB3" w:rsidRDefault="00393FD5" w14:paraId="6E677494" w14:textId="77777777">
      <w:pPr>
        <w:pStyle w:val="Body"/>
        <w:rPr>
          <w:sz w:val="20"/>
          <w:szCs w:val="20"/>
        </w:rPr>
      </w:pPr>
      <w:r>
        <w:rPr>
          <w:b w:val="0"/>
          <w:bCs w:val="0"/>
          <w:sz w:val="20"/>
          <w:szCs w:val="20"/>
        </w:rPr>
        <w:t>The certainty of evidence for all outcomes was low.</w:t>
      </w:r>
    </w:p>
    <w:p w:rsidR="00054CB3" w:rsidRDefault="00393FD5" w14:paraId="11F03D11" w14:textId="77777777">
      <w:pPr>
        <w:pStyle w:val="Body"/>
        <w:rPr>
          <w:sz w:val="20"/>
          <w:szCs w:val="20"/>
        </w:rPr>
      </w:pPr>
      <w:r>
        <w:rPr>
          <w:sz w:val="20"/>
          <w:szCs w:val="20"/>
          <w:lang w:val="fr-FR"/>
        </w:rPr>
        <w:t>References</w:t>
      </w:r>
    </w:p>
    <w:p w:rsidR="00054CB3" w:rsidRDefault="00393FD5" w14:paraId="48636CD9" w14:textId="77777777">
      <w:pPr>
        <w:pStyle w:val="Body"/>
        <w:rPr>
          <w:b w:val="0"/>
          <w:bCs w:val="0"/>
          <w:sz w:val="20"/>
          <w:szCs w:val="20"/>
        </w:rPr>
      </w:pPr>
      <w:r>
        <w:rPr>
          <w:b w:val="0"/>
          <w:bCs w:val="0"/>
          <w:sz w:val="20"/>
          <w:szCs w:val="20"/>
        </w:rPr>
        <w:t>1. White DB, Angus DC, Shields AM, Buddadhumaruk P, Pidro C, Paner C, Chaitin E, Chang CC, Pike F, Weissfeld L, Kahn JM. A randomized trial of a family-support intervention in intensive care units. New England Journal of Medicine. 2018 Jun 21;378(25):2365-75.</w:t>
      </w:r>
    </w:p>
    <w:p w:rsidR="00054CB3" w:rsidRDefault="00054CB3" w14:paraId="29539919" w14:textId="77777777">
      <w:pPr>
        <w:pStyle w:val="Body"/>
        <w:rPr>
          <w:b w:val="0"/>
          <w:bCs w:val="0"/>
        </w:rPr>
      </w:pPr>
    </w:p>
    <w:p w:rsidR="00054CB3" w:rsidRDefault="00054CB3" w14:paraId="07252CE0" w14:textId="77777777">
      <w:pPr>
        <w:pStyle w:val="Body"/>
        <w:sectPr w:rsidR="00054CB3">
          <w:headerReference w:type="default" r:id="rId10"/>
          <w:pgSz w:w="11900" w:h="16840" w:orient="portrait"/>
          <w:pgMar w:top="1440" w:right="1440" w:bottom="1440" w:left="1440" w:header="708" w:footer="708" w:gutter="0"/>
          <w:cols w:space="720"/>
        </w:sectPr>
      </w:pPr>
    </w:p>
    <w:p w:rsidR="00054CB3" w:rsidRDefault="00393FD5" w14:paraId="38374A38" w14:textId="77777777">
      <w:pPr>
        <w:pStyle w:val="Heading2"/>
      </w:pPr>
      <w:bookmarkStart w:name="_Toc58438720" w:id="4"/>
      <w:r>
        <w:rPr>
          <w:rStyle w:val="comma"/>
          <w:rFonts w:eastAsia="Arial Unicode MS" w:cs="Arial Unicode MS"/>
        </w:rPr>
        <w:t>EtD: Summary of Judgements for Goals of Care and Long-term Outcomes</w:t>
      </w:r>
      <w:bookmarkEnd w:id="4"/>
    </w:p>
    <w:tbl>
      <w:tblPr>
        <w:tblW w:w="900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562"/>
        <w:gridCol w:w="968"/>
        <w:gridCol w:w="1081"/>
        <w:gridCol w:w="1080"/>
        <w:gridCol w:w="1080"/>
        <w:gridCol w:w="1080"/>
        <w:gridCol w:w="1071"/>
        <w:gridCol w:w="1078"/>
      </w:tblGrid>
      <w:tr w:rsidR="00054CB3" w14:paraId="61DCF934" w14:textId="77777777">
        <w:trPr>
          <w:trHeight w:val="219"/>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054CB3" w14:paraId="3C270CB4" w14:textId="77777777"/>
        </w:tc>
        <w:tc>
          <w:tcPr>
            <w:tcW w:w="7438" w:type="dxa"/>
            <w:gridSpan w:val="7"/>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11F1E5F"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JUDGEMENT</w:t>
            </w:r>
          </w:p>
        </w:tc>
      </w:tr>
      <w:tr w:rsidR="00054CB3" w14:paraId="0A7AFED6" w14:textId="77777777">
        <w:trPr>
          <w:trHeight w:val="219"/>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5511FCC"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PROBLEM</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43DC22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04D50E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126148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CEF1C26"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Yes</w:t>
            </w:r>
          </w:p>
        </w:tc>
        <w:tc>
          <w:tcPr>
            <w:tcW w:w="1080"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C1796C0" w14:textId="77777777"/>
        </w:tc>
        <w:tc>
          <w:tcPr>
            <w:tcW w:w="107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FFF2AE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6"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B1D34A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781E267F" w14:textId="77777777">
        <w:trPr>
          <w:trHeight w:val="380"/>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B8F0261"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DESIRABLE EFFECTS</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85B044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Trivial</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6BFE4BF"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Small</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AB73BC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27CB9D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80"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5F3A0E4" w14:textId="77777777"/>
        </w:tc>
        <w:tc>
          <w:tcPr>
            <w:tcW w:w="107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E700E7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6"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BE8AC1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36D41B28" w14:textId="77777777">
        <w:trPr>
          <w:trHeight w:val="380"/>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7B7CEEC"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UNDESIRABLE EFFECTS</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18A061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7181F0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36A5F3B"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Small</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2D4033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Trivial</w:t>
            </w:r>
          </w:p>
        </w:tc>
        <w:tc>
          <w:tcPr>
            <w:tcW w:w="1080"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A8B67D0" w14:textId="77777777"/>
        </w:tc>
        <w:tc>
          <w:tcPr>
            <w:tcW w:w="107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11A577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6"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A99BC2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2084C7AC" w14:textId="77777777">
        <w:trPr>
          <w:trHeight w:val="380"/>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02229218"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34B5DE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D5EA084"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Low</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240D5D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C5989D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80"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2095E3D" w14:textId="77777777"/>
        </w:tc>
        <w:tc>
          <w:tcPr>
            <w:tcW w:w="1071"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C7103EF" w14:textId="77777777"/>
        </w:tc>
        <w:tc>
          <w:tcPr>
            <w:tcW w:w="1076"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6B09D0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64D221EF" w14:textId="77777777">
        <w:trPr>
          <w:trHeight w:val="740"/>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0ECD8D1"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VALUES</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946A0C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Important uncertainty or variability</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5926D0C"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Possibly important uncertainty or variability</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D6E4A2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 important uncertainty or variability</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B1F065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important uncertainty or variability</w:t>
            </w:r>
          </w:p>
        </w:tc>
        <w:tc>
          <w:tcPr>
            <w:tcW w:w="1080"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04236F5" w14:textId="77777777"/>
        </w:tc>
        <w:tc>
          <w:tcPr>
            <w:tcW w:w="1071"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7430D34" w14:textId="77777777"/>
        </w:tc>
        <w:tc>
          <w:tcPr>
            <w:tcW w:w="1076"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25E4036" w14:textId="77777777"/>
        </w:tc>
      </w:tr>
      <w:tr w:rsidR="00054CB3" w14:paraId="4532E940" w14:textId="77777777">
        <w:trPr>
          <w:trHeight w:val="1100"/>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6C6CC5F8"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BALANCE OF EFFECTS</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3F3B21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7039430"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favors the comparison</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F58D6F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E3CBB2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AE4515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41204D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6"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251BFA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77D528FD" w14:textId="77777777">
        <w:trPr>
          <w:trHeight w:val="560"/>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D2B05E7"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RESOURCES REQUIRED</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68E5DF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costs</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EB7878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costs</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1D7F642"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Negligible costs and savings</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50EE0C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savings</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6D1D88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savings</w:t>
            </w:r>
          </w:p>
        </w:tc>
        <w:tc>
          <w:tcPr>
            <w:tcW w:w="107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B6BD62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6"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302A73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03587004" w14:textId="77777777">
        <w:trPr>
          <w:trHeight w:val="740"/>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7926D77"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 OF REQUIRED RESOURCES</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77E5C4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5A7C94B"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Low</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0E21B7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D454AB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80"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64F8906" w14:textId="77777777"/>
        </w:tc>
        <w:tc>
          <w:tcPr>
            <w:tcW w:w="1071"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448767D" w14:textId="77777777"/>
        </w:tc>
        <w:tc>
          <w:tcPr>
            <w:tcW w:w="1076"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AF63B9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219D79A3" w14:textId="77777777">
        <w:trPr>
          <w:trHeight w:val="1100"/>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2CDF56F"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COST EFFECTIVENESS</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24D951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55C7CD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82D87B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5BC41E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238631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83EBAC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6"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9905870"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45F44BE3" w14:textId="77777777">
        <w:trPr>
          <w:trHeight w:val="380"/>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150177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EQUITY</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8A1F5D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Reduced</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8622F3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reduced</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9BA74E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 impact</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1246C0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increased</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D524B9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Increased</w:t>
            </w:r>
          </w:p>
        </w:tc>
        <w:tc>
          <w:tcPr>
            <w:tcW w:w="107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92BFA3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6"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72BCA1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1B33235B" w14:textId="77777777">
        <w:trPr>
          <w:trHeight w:val="380"/>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8102F83"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ACCEPTABILITY</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FFB8B9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026A88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61CDF6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CB30C0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80"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BE1E07B" w14:textId="77777777"/>
        </w:tc>
        <w:tc>
          <w:tcPr>
            <w:tcW w:w="107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36DAA6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6"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12ECB1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6D6941ED" w14:textId="77777777">
        <w:trPr>
          <w:trHeight w:val="380"/>
          <w:jc w:val="center"/>
        </w:trPr>
        <w:tc>
          <w:tcPr>
            <w:tcW w:w="1561"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3E00B4A"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FEASIBILITY</w:t>
            </w:r>
          </w:p>
        </w:tc>
        <w:tc>
          <w:tcPr>
            <w:tcW w:w="96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51DD65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8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4B3E9B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51A2131"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08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6783D7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80"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DDB41B8" w14:textId="77777777"/>
        </w:tc>
        <w:tc>
          <w:tcPr>
            <w:tcW w:w="1071"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F7505D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6"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76EB6D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bl>
    <w:p w:rsidR="00054CB3" w:rsidRDefault="00054CB3" w14:paraId="7A13099F" w14:textId="77777777">
      <w:pPr>
        <w:pStyle w:val="Default"/>
        <w:spacing w:before="0"/>
        <w:jc w:val="center"/>
        <w:rPr>
          <w:rFonts w:ascii="Verdana" w:hAnsi="Verdana" w:eastAsia="Verdana" w:cs="Verdana"/>
          <w:color w:val="AEAAAA"/>
          <w:sz w:val="21"/>
          <w:szCs w:val="21"/>
        </w:rPr>
      </w:pPr>
    </w:p>
    <w:p w:rsidR="00054CB3" w:rsidRDefault="00054CB3" w14:paraId="47650196" w14:textId="77777777">
      <w:pPr>
        <w:pStyle w:val="Default"/>
        <w:spacing w:before="0"/>
        <w:jc w:val="center"/>
        <w:rPr>
          <w:rStyle w:val="comma"/>
          <w:rFonts w:ascii="Verdana" w:hAnsi="Verdana" w:eastAsia="Verdana" w:cs="Verdana"/>
          <w:color w:val="AEAAAA"/>
          <w:sz w:val="21"/>
          <w:szCs w:val="21"/>
        </w:rPr>
      </w:pPr>
    </w:p>
    <w:p w:rsidR="00054CB3" w:rsidRDefault="00054CB3" w14:paraId="08FAB5D5" w14:textId="77777777">
      <w:pPr>
        <w:pStyle w:val="Body"/>
      </w:pPr>
    </w:p>
    <w:p w:rsidR="00054CB3" w:rsidRDefault="00393FD5" w14:paraId="151E53CB" w14:textId="77777777">
      <w:pPr>
        <w:pStyle w:val="Heading2"/>
        <w:rPr>
          <w:rStyle w:val="comma"/>
        </w:rPr>
      </w:pPr>
      <w:bookmarkStart w:name="_Toc58438721" w:id="5"/>
      <w:r>
        <w:rPr>
          <w:rFonts w:eastAsia="Arial Unicode MS" w:cs="Arial Unicode MS"/>
          <w:lang w:val="en-US"/>
        </w:rPr>
        <w:t>Type of Recommendation</w:t>
      </w:r>
      <w:bookmarkEnd w:id="5"/>
    </w:p>
    <w:tbl>
      <w:tblPr>
        <w:tblW w:w="900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800"/>
        <w:gridCol w:w="1801"/>
        <w:gridCol w:w="1799"/>
        <w:gridCol w:w="1800"/>
        <w:gridCol w:w="1800"/>
      </w:tblGrid>
      <w:tr w:rsidR="00054CB3" w14:paraId="52667BC4" w14:textId="77777777">
        <w:trPr>
          <w:trHeight w:val="740"/>
          <w:jc w:val="center"/>
        </w:trPr>
        <w:tc>
          <w:tcPr>
            <w:tcW w:w="179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47815B0D"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against the intervention</w:t>
            </w:r>
          </w:p>
        </w:tc>
        <w:tc>
          <w:tcPr>
            <w:tcW w:w="180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488EE66D"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against the intervention</w:t>
            </w:r>
          </w:p>
        </w:tc>
        <w:tc>
          <w:tcPr>
            <w:tcW w:w="179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2D2AC23C"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for either the intervention or the comparison</w:t>
            </w:r>
          </w:p>
        </w:tc>
        <w:tc>
          <w:tcPr>
            <w:tcW w:w="180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5C6A3B15"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for the intervention</w:t>
            </w:r>
          </w:p>
        </w:tc>
        <w:tc>
          <w:tcPr>
            <w:tcW w:w="180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726972D0"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for the intervention</w:t>
            </w:r>
          </w:p>
        </w:tc>
      </w:tr>
      <w:tr w:rsidR="00054CB3" w14:paraId="3B3A72CA" w14:textId="77777777">
        <w:trPr>
          <w:trHeight w:val="359"/>
          <w:jc w:val="center"/>
        </w:trPr>
        <w:tc>
          <w:tcPr>
            <w:tcW w:w="1799"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40A6DEC0"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0"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5CBC4FB4"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799"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3F4A9212"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0" w:type="dxa"/>
            <w:tcBorders>
              <w:top w:val="single" w:color="FFFFFF" w:sz="8" w:space="0"/>
              <w:left w:val="single" w:color="FFFFFF" w:sz="8" w:space="0"/>
              <w:bottom w:val="single" w:color="FFFFFF" w:sz="8" w:space="0"/>
              <w:right w:val="single" w:color="FFFFFF" w:sz="8" w:space="0"/>
            </w:tcBorders>
            <w:shd w:val="clear" w:color="auto" w:fill="2E74B5"/>
            <w:tcMar>
              <w:top w:w="0" w:type="dxa"/>
              <w:left w:w="0" w:type="dxa"/>
              <w:bottom w:w="100" w:type="dxa"/>
              <w:right w:w="0" w:type="dxa"/>
            </w:tcMar>
          </w:tcPr>
          <w:p w:rsidR="00054CB3" w:rsidRDefault="00393FD5" w14:paraId="2AD282AC"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0"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68EBDAEC"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r>
    </w:tbl>
    <w:p w:rsidR="00054CB3" w:rsidRDefault="00054CB3" w14:paraId="4C528E2B" w14:textId="77777777">
      <w:pPr>
        <w:pStyle w:val="Default"/>
        <w:spacing w:before="0"/>
        <w:jc w:val="center"/>
        <w:rPr>
          <w:rStyle w:val="comma"/>
          <w:rFonts w:ascii="Verdana" w:hAnsi="Verdana" w:eastAsia="Verdana" w:cs="Verdana"/>
          <w:sz w:val="21"/>
          <w:szCs w:val="21"/>
        </w:rPr>
      </w:pPr>
    </w:p>
    <w:p w:rsidR="00054CB3" w:rsidRDefault="00054CB3" w14:paraId="1624D8D9" w14:textId="77777777">
      <w:pPr>
        <w:pStyle w:val="ListParagraph"/>
        <w:spacing w:after="100" w:line="360" w:lineRule="auto"/>
        <w:ind w:left="360"/>
        <w:rPr>
          <w:rStyle w:val="comma"/>
          <w:rFonts w:ascii="Garamond" w:hAnsi="Garamond" w:eastAsia="Garamond" w:cs="Garamond"/>
          <w:sz w:val="16"/>
          <w:szCs w:val="16"/>
        </w:rPr>
      </w:pPr>
    </w:p>
    <w:p w:rsidR="007D2F70" w:rsidRDefault="00393FD5" w14:paraId="1E9FAC6A" w14:textId="77777777">
      <w:pPr>
        <w:pStyle w:val="ListParagraph"/>
        <w:spacing w:after="100" w:line="360" w:lineRule="auto"/>
        <w:ind w:left="360"/>
        <w:rPr>
          <w:rFonts w:ascii="Garamond" w:hAnsi="Garamond"/>
          <w:sz w:val="20"/>
          <w:szCs w:val="20"/>
        </w:rPr>
      </w:pPr>
      <w:r>
        <w:rPr>
          <w:rFonts w:ascii="Garamond" w:hAnsi="Garamond"/>
          <w:sz w:val="20"/>
          <w:szCs w:val="20"/>
        </w:rPr>
        <w:t xml:space="preserve">For adults with sepsis or septic shock, we </w:t>
      </w:r>
      <w:r>
        <w:rPr>
          <w:rFonts w:ascii="Garamond" w:hAnsi="Garamond"/>
          <w:b/>
          <w:bCs/>
          <w:sz w:val="20"/>
          <w:szCs w:val="20"/>
        </w:rPr>
        <w:t>suggest</w:t>
      </w:r>
      <w:r>
        <w:rPr>
          <w:rFonts w:ascii="Garamond" w:hAnsi="Garamond"/>
          <w:sz w:val="20"/>
          <w:szCs w:val="20"/>
        </w:rPr>
        <w:t xml:space="preserve"> addressing goals of care early (within 72 hours) over late (72 hours or later). (weak recommendation, low quality evidence)</w:t>
      </w:r>
      <w:r w:rsidR="007D2F70">
        <w:rPr>
          <w:rFonts w:ascii="Garamond" w:hAnsi="Garamond"/>
          <w:sz w:val="20"/>
          <w:szCs w:val="20"/>
        </w:rPr>
        <w:br w:type="page"/>
      </w:r>
    </w:p>
    <w:p w:rsidR="00054CB3" w:rsidRDefault="00054CB3" w14:paraId="6EA61F18" w14:textId="77777777">
      <w:pPr>
        <w:pStyle w:val="ListParagraph"/>
        <w:spacing w:after="100" w:line="360" w:lineRule="auto"/>
        <w:ind w:left="360"/>
        <w:rPr>
          <w:rFonts w:ascii="Garamond" w:hAnsi="Garamond" w:eastAsia="Garamond" w:cs="Garamond"/>
          <w:sz w:val="20"/>
          <w:szCs w:val="20"/>
        </w:rPr>
      </w:pPr>
    </w:p>
    <w:p w:rsidR="00054CB3" w:rsidRDefault="00393FD5" w14:paraId="7603CB95" w14:textId="77777777">
      <w:pPr>
        <w:pStyle w:val="Heading"/>
      </w:pPr>
      <w:bookmarkStart w:name="_Toc58438722" w:id="6"/>
      <w:r>
        <w:rPr>
          <w:rFonts w:eastAsia="Arial Unicode MS" w:cs="Arial Unicode MS"/>
          <w:lang w:val="en-US"/>
        </w:rPr>
        <w:t>79</w:t>
      </w:r>
      <w:r>
        <w:rPr>
          <w:rStyle w:val="comma"/>
          <w:rFonts w:eastAsia="Arial Unicode MS" w:cs="Arial Unicode MS"/>
        </w:rPr>
        <w:t>.</w:t>
      </w:r>
      <w:r>
        <w:rPr>
          <w:rStyle w:val="comma"/>
          <w:rFonts w:eastAsia="Arial Unicode MS" w:cs="Arial Unicode MS"/>
        </w:rPr>
        <w:tab/>
      </w:r>
      <w:r>
        <w:rPr>
          <w:rStyle w:val="comma"/>
          <w:rFonts w:eastAsia="Arial Unicode MS" w:cs="Arial Unicode MS"/>
        </w:rPr>
        <w:t>In patients with sepsis or septic shock. should we using standardized criteria (eg. prognostic scores) to identify patients for goals of care discussions?</w:t>
      </w:r>
      <w:bookmarkEnd w:id="6"/>
    </w:p>
    <w:p w:rsidR="00054CB3" w:rsidRDefault="00393FD5" w14:paraId="0AA61AAE" w14:textId="77777777">
      <w:pPr>
        <w:pStyle w:val="Heading2"/>
        <w:rPr>
          <w:rStyle w:val="comma"/>
        </w:rPr>
      </w:pPr>
      <w:bookmarkStart w:name="_Toc58438723" w:id="7"/>
      <w:r>
        <w:rPr>
          <w:rStyle w:val="comma"/>
          <w:rFonts w:eastAsia="Arial Unicode MS" w:cs="Arial Unicode MS"/>
          <w:lang w:val="da-DK"/>
        </w:rPr>
        <w:t>Forest plot</w:t>
      </w:r>
      <w:r>
        <w:rPr>
          <w:rStyle w:val="comma"/>
          <w:rFonts w:eastAsia="Arial Unicode MS" w:cs="Arial Unicode MS"/>
        </w:rPr>
        <w:t>, goals of care discussion: early vs. control and duration of ICU stay vs. control; psychological symptoms in family- anxiety and depression (3 to 6 months)</w:t>
      </w:r>
      <w:r>
        <w:rPr>
          <w:rStyle w:val="comma"/>
          <w:noProof/>
        </w:rPr>
        <w:drawing>
          <wp:anchor distT="152400" distB="152400" distL="152400" distR="152400" simplePos="0" relativeHeight="251659264" behindDoc="0" locked="0" layoutInCell="1" allowOverlap="1" wp14:anchorId="0DF000EC" wp14:editId="4B600B84">
            <wp:simplePos x="0" y="0"/>
            <wp:positionH relativeFrom="margin">
              <wp:posOffset>-140210</wp:posOffset>
            </wp:positionH>
            <wp:positionV relativeFrom="line">
              <wp:posOffset>191106</wp:posOffset>
            </wp:positionV>
            <wp:extent cx="5727700" cy="166446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11"/>
                    <a:stretch>
                      <a:fillRect/>
                    </a:stretch>
                  </pic:blipFill>
                  <pic:spPr>
                    <a:xfrm>
                      <a:off x="0" y="0"/>
                      <a:ext cx="5727700" cy="1664460"/>
                    </a:xfrm>
                    <a:prstGeom prst="rect">
                      <a:avLst/>
                    </a:prstGeom>
                    <a:ln w="12700" cap="flat">
                      <a:noFill/>
                      <a:miter lim="400000"/>
                    </a:ln>
                    <a:effectLst/>
                  </pic:spPr>
                </pic:pic>
              </a:graphicData>
            </a:graphic>
          </wp:anchor>
        </w:drawing>
      </w:r>
      <w:bookmarkEnd w:id="7"/>
    </w:p>
    <w:p w:rsidR="00054CB3" w:rsidRDefault="00054CB3" w14:paraId="215A28F4" w14:textId="77777777">
      <w:pPr>
        <w:pStyle w:val="Body"/>
      </w:pPr>
    </w:p>
    <w:p w:rsidR="00054CB3" w:rsidRDefault="00393FD5" w14:paraId="1AE1E4C5" w14:textId="77777777">
      <w:pPr>
        <w:pStyle w:val="Heading2"/>
      </w:pPr>
      <w:bookmarkStart w:name="_Toc58438724" w:id="8"/>
      <w:r>
        <w:rPr>
          <w:rStyle w:val="comma"/>
          <w:rFonts w:eastAsia="Arial Unicode MS" w:cs="Arial Unicode MS"/>
          <w:lang w:val="da-DK"/>
        </w:rPr>
        <w:t>Forest plot</w:t>
      </w:r>
      <w:r>
        <w:rPr>
          <w:rStyle w:val="comma"/>
          <w:rFonts w:eastAsia="Arial Unicode MS" w:cs="Arial Unicode MS"/>
        </w:rPr>
        <w:t xml:space="preserve">, goals of care discussions: early vs. control and duration of ICU stay vs. control; psychological symptoms in family- post traumatic stress symptoms (3 to 6 </w:t>
      </w:r>
      <w:r w:rsidR="007D2F70">
        <w:rPr>
          <w:noProof/>
        </w:rPr>
        <w:drawing>
          <wp:anchor distT="152400" distB="152400" distL="152400" distR="152400" simplePos="0" relativeHeight="251660288" behindDoc="0" locked="0" layoutInCell="1" allowOverlap="1" wp14:anchorId="3EA6A01E" wp14:editId="19597E96">
            <wp:simplePos x="0" y="0"/>
            <wp:positionH relativeFrom="margin">
              <wp:posOffset>-38100</wp:posOffset>
            </wp:positionH>
            <wp:positionV relativeFrom="line">
              <wp:posOffset>560705</wp:posOffset>
            </wp:positionV>
            <wp:extent cx="5727700" cy="1633883"/>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12"/>
                    <a:stretch>
                      <a:fillRect/>
                    </a:stretch>
                  </pic:blipFill>
                  <pic:spPr>
                    <a:xfrm>
                      <a:off x="0" y="0"/>
                      <a:ext cx="5727700" cy="1633883"/>
                    </a:xfrm>
                    <a:prstGeom prst="rect">
                      <a:avLst/>
                    </a:prstGeom>
                    <a:ln w="12700" cap="flat">
                      <a:noFill/>
                      <a:miter lim="400000"/>
                    </a:ln>
                    <a:effectLst/>
                  </pic:spPr>
                </pic:pic>
              </a:graphicData>
            </a:graphic>
          </wp:anchor>
        </w:drawing>
      </w:r>
      <w:r>
        <w:rPr>
          <w:rStyle w:val="comma"/>
          <w:rFonts w:eastAsia="Arial Unicode MS" w:cs="Arial Unicode MS"/>
        </w:rPr>
        <w:t>months)</w:t>
      </w:r>
      <w:bookmarkEnd w:id="8"/>
    </w:p>
    <w:p w:rsidR="00054CB3" w:rsidRDefault="00054CB3" w14:paraId="67122205" w14:textId="77777777">
      <w:pPr>
        <w:pStyle w:val="Body"/>
        <w:rPr>
          <w:b w:val="0"/>
          <w:bCs w:val="0"/>
        </w:rPr>
      </w:pPr>
    </w:p>
    <w:p w:rsidR="00054CB3" w:rsidRDefault="00393FD5" w14:paraId="3DB00C75" w14:textId="77777777">
      <w:pPr>
        <w:pStyle w:val="Heading2"/>
      </w:pPr>
      <w:bookmarkStart w:name="_Toc58438725" w:id="9"/>
      <w:r>
        <w:rPr>
          <w:rFonts w:eastAsia="Arial Unicode MS" w:cs="Arial Unicode MS"/>
          <w:lang w:val="da-DK"/>
        </w:rPr>
        <w:t>Forest plot</w:t>
      </w:r>
      <w:r>
        <w:rPr>
          <w:rFonts w:eastAsia="Arial Unicode MS" w:cs="Arial Unicode MS"/>
          <w:lang w:val="en-US"/>
        </w:rPr>
        <w:t xml:space="preserve">, goals of care discussions: early discussion vs. control and duration of ICU </w:t>
      </w:r>
      <w:r w:rsidR="007D2F70">
        <w:rPr>
          <w:noProof/>
        </w:rPr>
        <w:drawing>
          <wp:anchor distT="152400" distB="152400" distL="152400" distR="152400" simplePos="0" relativeHeight="251661312" behindDoc="0" locked="0" layoutInCell="1" allowOverlap="1" wp14:anchorId="1959F23F" wp14:editId="2AAF25BE">
            <wp:simplePos x="0" y="0"/>
            <wp:positionH relativeFrom="margin">
              <wp:posOffset>-139700</wp:posOffset>
            </wp:positionH>
            <wp:positionV relativeFrom="line">
              <wp:posOffset>567055</wp:posOffset>
            </wp:positionV>
            <wp:extent cx="5727700" cy="1631315"/>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13"/>
                    <a:stretch>
                      <a:fillRect/>
                    </a:stretch>
                  </pic:blipFill>
                  <pic:spPr>
                    <a:xfrm>
                      <a:off x="0" y="0"/>
                      <a:ext cx="5727700" cy="1631315"/>
                    </a:xfrm>
                    <a:prstGeom prst="rect">
                      <a:avLst/>
                    </a:prstGeom>
                    <a:ln w="12700" cap="flat">
                      <a:noFill/>
                      <a:miter lim="400000"/>
                    </a:ln>
                    <a:effectLst/>
                  </pic:spPr>
                </pic:pic>
              </a:graphicData>
            </a:graphic>
          </wp:anchor>
        </w:drawing>
      </w:r>
      <w:r>
        <w:rPr>
          <w:rFonts w:eastAsia="Arial Unicode MS" w:cs="Arial Unicode MS"/>
          <w:lang w:val="en-US"/>
        </w:rPr>
        <w:t>stay vs. control;</w:t>
      </w:r>
      <w:r>
        <w:rPr>
          <w:rFonts w:eastAsia="Arial Unicode MS" w:cs="Arial Unicode MS"/>
        </w:rPr>
        <w:t xml:space="preserve"> </w:t>
      </w:r>
      <w:r>
        <w:rPr>
          <w:rFonts w:eastAsia="Arial Unicode MS" w:cs="Arial Unicode MS"/>
          <w:lang w:val="en-US"/>
        </w:rPr>
        <w:t>satisfaction with care (3 to 6 months)</w:t>
      </w:r>
      <w:bookmarkEnd w:id="9"/>
    </w:p>
    <w:p w:rsidR="00054CB3" w:rsidRDefault="00054CB3" w14:paraId="25DABAE6" w14:textId="77777777">
      <w:pPr>
        <w:pStyle w:val="Body"/>
        <w:rPr>
          <w:b w:val="0"/>
          <w:bCs w:val="0"/>
        </w:rPr>
      </w:pPr>
    </w:p>
    <w:p w:rsidR="00054CB3" w:rsidRDefault="00393FD5" w14:paraId="5340CD97" w14:textId="77777777">
      <w:pPr>
        <w:pStyle w:val="Heading2"/>
      </w:pPr>
      <w:bookmarkStart w:name="_Toc58438726" w:id="10"/>
      <w:r>
        <w:rPr>
          <w:rStyle w:val="comma"/>
          <w:rFonts w:eastAsia="Arial Unicode MS" w:cs="Arial Unicode MS"/>
          <w:lang w:val="da-DK"/>
        </w:rPr>
        <w:t>Forest plot</w:t>
      </w:r>
      <w:r>
        <w:rPr>
          <w:rStyle w:val="comma"/>
          <w:rFonts w:eastAsia="Arial Unicode MS" w:cs="Arial Unicode MS"/>
        </w:rPr>
        <w:t>, mortality at longest follow up by goals of care trigger: early discussion vs. control, duration of ICU stay vs. control, conflicts over treatment vs. control, early warning score trigger vs. control</w:t>
      </w:r>
      <w:r>
        <w:rPr>
          <w:noProof/>
        </w:rPr>
        <w:drawing>
          <wp:anchor distT="152400" distB="152400" distL="152400" distR="152400" simplePos="0" relativeHeight="251662336" behindDoc="0" locked="0" layoutInCell="1" allowOverlap="1" wp14:anchorId="1C47AF1C" wp14:editId="05158AC9">
            <wp:simplePos x="0" y="0"/>
            <wp:positionH relativeFrom="margin">
              <wp:posOffset>-144095</wp:posOffset>
            </wp:positionH>
            <wp:positionV relativeFrom="line">
              <wp:posOffset>429466</wp:posOffset>
            </wp:positionV>
            <wp:extent cx="5727700" cy="3632818"/>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4"/>
                    <a:stretch>
                      <a:fillRect/>
                    </a:stretch>
                  </pic:blipFill>
                  <pic:spPr>
                    <a:xfrm>
                      <a:off x="0" y="0"/>
                      <a:ext cx="5727700" cy="3632818"/>
                    </a:xfrm>
                    <a:prstGeom prst="rect">
                      <a:avLst/>
                    </a:prstGeom>
                    <a:ln w="12700" cap="flat">
                      <a:noFill/>
                      <a:miter lim="400000"/>
                    </a:ln>
                    <a:effectLst/>
                  </pic:spPr>
                </pic:pic>
              </a:graphicData>
            </a:graphic>
          </wp:anchor>
        </w:drawing>
      </w:r>
      <w:bookmarkEnd w:id="10"/>
    </w:p>
    <w:p w:rsidR="00054CB3" w:rsidRDefault="00393FD5" w14:paraId="781BF0FE" w14:textId="77777777">
      <w:pPr>
        <w:pStyle w:val="Heading"/>
        <w:spacing w:after="20"/>
      </w:pPr>
      <w:r>
        <w:rPr>
          <w:rFonts w:ascii="Arial Unicode MS" w:hAnsi="Arial Unicode MS" w:eastAsia="Arial Unicode MS" w:cs="Arial Unicode MS"/>
          <w:b w:val="0"/>
          <w:bCs w:val="0"/>
          <w:caps/>
          <w:lang w:val="en-US"/>
        </w:rPr>
        <w:br w:type="page"/>
      </w:r>
    </w:p>
    <w:p w:rsidR="00054CB3" w:rsidRDefault="00393FD5" w14:paraId="62F949FD" w14:textId="77777777">
      <w:pPr>
        <w:pStyle w:val="Heading2"/>
        <w:rPr>
          <w:lang w:val="en-US"/>
        </w:rPr>
      </w:pPr>
      <w:bookmarkStart w:name="_Toc58438727" w:id="11"/>
      <w:r>
        <w:rPr>
          <w:rFonts w:eastAsia="Arial Unicode MS" w:cs="Arial Unicode MS"/>
          <w:lang w:val="en-US"/>
        </w:rPr>
        <w:t>Summary of Judgements for standardized criteria for goals of care discussions</w:t>
      </w:r>
      <w:bookmarkEnd w:id="11"/>
    </w:p>
    <w:p w:rsidR="00054CB3" w:rsidRDefault="00054CB3" w14:paraId="109869B9" w14:textId="77777777">
      <w:pPr>
        <w:pStyle w:val="Body"/>
        <w:rPr>
          <w:rStyle w:val="comma"/>
        </w:rPr>
      </w:pPr>
    </w:p>
    <w:p w:rsidR="00054CB3" w:rsidRDefault="00393FD5" w14:paraId="421C8685" w14:textId="77777777">
      <w:pPr>
        <w:pStyle w:val="Body"/>
        <w:rPr>
          <w:b w:val="0"/>
          <w:bCs w:val="0"/>
        </w:rPr>
      </w:pPr>
      <w:r>
        <w:rPr>
          <w:b w:val="0"/>
          <w:bCs w:val="0"/>
        </w:rPr>
        <w:t>Given the variety of triggers used in these studies and the lack of superiority of any single trigger, the panel chose to make no recommendation can be made for specific criteria to initiate a goals of care discussion.  The timing of and triggers for such discussions should take into account the current condition of the patient, premorbid health and QoL, prognosis, response to treatment, interventions under consideration, anticipated QoL following treatment, availability of resources, and readiness and ability of the patient or family to engage in the discussion.</w:t>
      </w:r>
    </w:p>
    <w:p w:rsidR="00054CB3" w:rsidRDefault="00393FD5" w14:paraId="5B616B84" w14:textId="77777777">
      <w:pPr>
        <w:pStyle w:val="Body"/>
        <w:sectPr w:rsidR="00054CB3">
          <w:headerReference w:type="default" r:id="rId15"/>
          <w:pgSz w:w="11900" w:h="16840" w:orient="portrait"/>
          <w:pgMar w:top="1440" w:right="1440" w:bottom="1440" w:left="1440" w:header="708" w:footer="708" w:gutter="0"/>
          <w:cols w:space="720"/>
        </w:sectPr>
      </w:pPr>
      <w:r>
        <w:rPr>
          <w:b w:val="0"/>
          <w:bCs w:val="0"/>
        </w:rPr>
        <w:t xml:space="preserve">There is insufficient evidence to make a recommendation for any specific standardized criterion to trigger goals of care discussion. </w:t>
      </w:r>
    </w:p>
    <w:p w:rsidR="00054CB3" w:rsidRDefault="00393FD5" w14:paraId="43668091" w14:textId="77777777">
      <w:pPr>
        <w:pStyle w:val="Heading"/>
      </w:pPr>
      <w:bookmarkStart w:name="_Toc58438728" w:id="12"/>
      <w:r>
        <w:rPr>
          <w:rFonts w:eastAsia="Arial Unicode MS" w:cs="Arial Unicode MS"/>
          <w:lang w:val="en-US"/>
        </w:rPr>
        <w:t>80, 81</w:t>
      </w:r>
      <w:r>
        <w:rPr>
          <w:rStyle w:val="comma"/>
          <w:rFonts w:eastAsia="Arial Unicode MS" w:cs="Arial Unicode MS"/>
        </w:rPr>
        <w:t>.</w:t>
      </w:r>
      <w:r>
        <w:rPr>
          <w:rStyle w:val="comma"/>
          <w:rFonts w:eastAsia="Arial Unicode MS" w:cs="Arial Unicode MS"/>
        </w:rPr>
        <w:tab/>
      </w:r>
      <w:r>
        <w:rPr>
          <w:rStyle w:val="comma"/>
          <w:rFonts w:eastAsia="Arial Unicode MS" w:cs="Arial Unicode MS"/>
        </w:rPr>
        <w:t>In patients with sepsis or septic shock, should we recommend incorporating palliative and end of life care?</w:t>
      </w:r>
      <w:bookmarkEnd w:id="12"/>
      <w:r>
        <w:rPr>
          <w:rStyle w:val="comma"/>
          <w:rFonts w:eastAsia="Arial Unicode MS" w:cs="Arial Unicode MS"/>
        </w:rPr>
        <w:t xml:space="preserve"> </w:t>
      </w:r>
    </w:p>
    <w:p w:rsidR="00054CB3" w:rsidRDefault="00054CB3" w14:paraId="4E5F1DCE" w14:textId="77777777">
      <w:pPr>
        <w:pStyle w:val="Heading2"/>
      </w:pPr>
    </w:p>
    <w:p w:rsidR="00054CB3" w:rsidRDefault="00393FD5" w14:paraId="32074D97" w14:textId="77777777">
      <w:pPr>
        <w:pStyle w:val="Heading2"/>
      </w:pPr>
      <w:bookmarkStart w:name="_Toc58438729" w:id="13"/>
      <w:r>
        <w:rPr>
          <w:rStyle w:val="comma"/>
          <w:rFonts w:eastAsia="Arial Unicode MS" w:cs="Arial Unicode MS"/>
        </w:rPr>
        <w:t xml:space="preserve">Forest plot for psychological outcomes in family - anxiety and depression (3 months, </w:t>
      </w:r>
      <w:r w:rsidR="007D2F70">
        <w:rPr>
          <w:rStyle w:val="comma"/>
          <w:noProof/>
        </w:rPr>
        <w:drawing>
          <wp:anchor distT="152400" distB="152400" distL="152400" distR="152400" simplePos="0" relativeHeight="251663360" behindDoc="0" locked="0" layoutInCell="1" allowOverlap="1" wp14:anchorId="2679EAAE" wp14:editId="2E2CEEC0">
            <wp:simplePos x="0" y="0"/>
            <wp:positionH relativeFrom="margin">
              <wp:posOffset>-6350</wp:posOffset>
            </wp:positionH>
            <wp:positionV relativeFrom="line">
              <wp:posOffset>413385</wp:posOffset>
            </wp:positionV>
            <wp:extent cx="5727700" cy="847871"/>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6"/>
                    <a:stretch>
                      <a:fillRect/>
                    </a:stretch>
                  </pic:blipFill>
                  <pic:spPr>
                    <a:xfrm>
                      <a:off x="0" y="0"/>
                      <a:ext cx="5727700" cy="847871"/>
                    </a:xfrm>
                    <a:prstGeom prst="rect">
                      <a:avLst/>
                    </a:prstGeom>
                    <a:ln w="12700" cap="flat">
                      <a:noFill/>
                      <a:miter lim="400000"/>
                    </a:ln>
                    <a:effectLst/>
                  </pic:spPr>
                </pic:pic>
              </a:graphicData>
            </a:graphic>
          </wp:anchor>
        </w:drawing>
      </w:r>
      <w:r>
        <w:rPr>
          <w:rStyle w:val="comma"/>
          <w:rFonts w:eastAsia="Arial Unicode MS" w:cs="Arial Unicode MS"/>
        </w:rPr>
        <w:t>measured with hospital anxiety and depression scale, higher is worse):</w:t>
      </w:r>
      <w:bookmarkEnd w:id="13"/>
    </w:p>
    <w:p w:rsidR="00054CB3" w:rsidRDefault="00054CB3" w14:paraId="5D3866F5" w14:textId="77777777">
      <w:pPr>
        <w:pStyle w:val="Heading2"/>
      </w:pPr>
    </w:p>
    <w:p w:rsidR="00054CB3" w:rsidRDefault="00393FD5" w14:paraId="57D29B52" w14:textId="77777777">
      <w:pPr>
        <w:pStyle w:val="Heading2"/>
        <w:rPr>
          <w:rStyle w:val="comma"/>
        </w:rPr>
      </w:pPr>
      <w:bookmarkStart w:name="_Toc58438730" w:id="14"/>
      <w:r>
        <w:rPr>
          <w:rStyle w:val="comma"/>
          <w:rFonts w:eastAsia="Arial Unicode MS" w:cs="Arial Unicode MS"/>
        </w:rPr>
        <w:t xml:space="preserve">Forest plot for psychological outcomes in family - post-traumatic stress (3 months, </w:t>
      </w:r>
      <w:r w:rsidR="007D2F70">
        <w:rPr>
          <w:rStyle w:val="comma"/>
          <w:noProof/>
        </w:rPr>
        <w:drawing>
          <wp:anchor distT="152400" distB="152400" distL="152400" distR="152400" simplePos="0" relativeHeight="251664384" behindDoc="0" locked="0" layoutInCell="1" allowOverlap="1" wp14:anchorId="0CD017EA" wp14:editId="26322F85">
            <wp:simplePos x="0" y="0"/>
            <wp:positionH relativeFrom="margin">
              <wp:posOffset>-80645</wp:posOffset>
            </wp:positionH>
            <wp:positionV relativeFrom="line">
              <wp:posOffset>464820</wp:posOffset>
            </wp:positionV>
            <wp:extent cx="5877297" cy="872076"/>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7"/>
                    <a:stretch>
                      <a:fillRect/>
                    </a:stretch>
                  </pic:blipFill>
                  <pic:spPr>
                    <a:xfrm>
                      <a:off x="0" y="0"/>
                      <a:ext cx="5877297" cy="872076"/>
                    </a:xfrm>
                    <a:prstGeom prst="rect">
                      <a:avLst/>
                    </a:prstGeom>
                    <a:ln w="12700" cap="flat">
                      <a:noFill/>
                      <a:miter lim="400000"/>
                    </a:ln>
                    <a:effectLst/>
                  </pic:spPr>
                </pic:pic>
              </a:graphicData>
            </a:graphic>
          </wp:anchor>
        </w:drawing>
      </w:r>
      <w:r>
        <w:rPr>
          <w:rStyle w:val="comma"/>
          <w:rFonts w:eastAsia="Arial Unicode MS" w:cs="Arial Unicode MS"/>
        </w:rPr>
        <w:t>measured with Impact of Events scale, higher is worse):</w:t>
      </w:r>
      <w:bookmarkEnd w:id="14"/>
    </w:p>
    <w:p w:rsidR="00054CB3" w:rsidRDefault="00054CB3" w14:paraId="459D7C38" w14:textId="77777777">
      <w:pPr>
        <w:pStyle w:val="Heading2"/>
        <w:rPr>
          <w:rStyle w:val="comma"/>
        </w:rPr>
      </w:pPr>
    </w:p>
    <w:p w:rsidR="00054CB3" w:rsidRDefault="007D2F70" w14:paraId="45B34B9B" w14:textId="77777777">
      <w:pPr>
        <w:pStyle w:val="Heading2"/>
      </w:pPr>
      <w:bookmarkStart w:name="_Toc58438731" w:id="15"/>
      <w:r>
        <w:rPr>
          <w:rStyle w:val="comma"/>
          <w:noProof/>
        </w:rPr>
        <w:drawing>
          <wp:anchor distT="152400" distB="152400" distL="152400" distR="152400" simplePos="0" relativeHeight="251665408" behindDoc="0" locked="0" layoutInCell="1" allowOverlap="1" wp14:anchorId="6E55CE0A" wp14:editId="6CCE55D5">
            <wp:simplePos x="0" y="0"/>
            <wp:positionH relativeFrom="margin">
              <wp:posOffset>-5715</wp:posOffset>
            </wp:positionH>
            <wp:positionV relativeFrom="line">
              <wp:posOffset>393700</wp:posOffset>
            </wp:positionV>
            <wp:extent cx="5727700" cy="956661"/>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8"/>
                    <a:stretch>
                      <a:fillRect/>
                    </a:stretch>
                  </pic:blipFill>
                  <pic:spPr>
                    <a:xfrm>
                      <a:off x="0" y="0"/>
                      <a:ext cx="5727700" cy="956661"/>
                    </a:xfrm>
                    <a:prstGeom prst="rect">
                      <a:avLst/>
                    </a:prstGeom>
                    <a:ln w="12700" cap="flat">
                      <a:noFill/>
                      <a:miter lim="400000"/>
                    </a:ln>
                    <a:effectLst/>
                  </pic:spPr>
                </pic:pic>
              </a:graphicData>
            </a:graphic>
          </wp:anchor>
        </w:drawing>
      </w:r>
      <w:r w:rsidR="00393FD5">
        <w:rPr>
          <w:rStyle w:val="comma"/>
          <w:rFonts w:eastAsia="Arial Unicode MS" w:cs="Arial Unicode MS"/>
        </w:rPr>
        <w:t>Forest plot for satisfaction with care</w:t>
      </w:r>
      <w:bookmarkEnd w:id="15"/>
    </w:p>
    <w:p w:rsidR="00054CB3" w:rsidRDefault="00054CB3" w14:paraId="0A685C4B" w14:textId="77777777">
      <w:pPr>
        <w:pStyle w:val="Heading2"/>
      </w:pPr>
    </w:p>
    <w:p w:rsidR="00054CB3" w:rsidRDefault="007D2F70" w14:paraId="60A95AB2" w14:textId="77777777">
      <w:pPr>
        <w:pStyle w:val="Heading2"/>
        <w:rPr>
          <w:rStyle w:val="comma"/>
        </w:rPr>
      </w:pPr>
      <w:bookmarkStart w:name="_Toc58438732" w:id="16"/>
      <w:r>
        <w:rPr>
          <w:rStyle w:val="comma"/>
          <w:noProof/>
        </w:rPr>
        <w:drawing>
          <wp:anchor distT="152400" distB="152400" distL="152400" distR="152400" simplePos="0" relativeHeight="251666432" behindDoc="0" locked="0" layoutInCell="1" allowOverlap="1" wp14:anchorId="42BFC47D" wp14:editId="51E1CFD8">
            <wp:simplePos x="0" y="0"/>
            <wp:positionH relativeFrom="margin">
              <wp:posOffset>-80645</wp:posOffset>
            </wp:positionH>
            <wp:positionV relativeFrom="line">
              <wp:posOffset>466090</wp:posOffset>
            </wp:positionV>
            <wp:extent cx="5727700" cy="1218109"/>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9"/>
                    <a:stretch>
                      <a:fillRect/>
                    </a:stretch>
                  </pic:blipFill>
                  <pic:spPr>
                    <a:xfrm>
                      <a:off x="0" y="0"/>
                      <a:ext cx="5727700" cy="1218109"/>
                    </a:xfrm>
                    <a:prstGeom prst="rect">
                      <a:avLst/>
                    </a:prstGeom>
                    <a:ln w="12700" cap="flat">
                      <a:noFill/>
                      <a:miter lim="400000"/>
                    </a:ln>
                    <a:effectLst/>
                  </pic:spPr>
                </pic:pic>
              </a:graphicData>
            </a:graphic>
          </wp:anchor>
        </w:drawing>
      </w:r>
      <w:r w:rsidR="00393FD5">
        <w:rPr>
          <w:rStyle w:val="comma"/>
          <w:rFonts w:eastAsia="Arial Unicode MS" w:cs="Arial Unicode MS"/>
        </w:rPr>
        <w:t>Forest plot for hospital mortality</w:t>
      </w:r>
      <w:bookmarkEnd w:id="16"/>
      <w:r w:rsidR="00393FD5">
        <w:rPr>
          <w:rStyle w:val="comma"/>
          <w:rFonts w:eastAsia="Arial Unicode MS" w:cs="Arial Unicode MS"/>
        </w:rPr>
        <w:t xml:space="preserve"> </w:t>
      </w:r>
    </w:p>
    <w:p w:rsidR="00054CB3" w:rsidRDefault="00054CB3" w14:paraId="5C095A5F" w14:textId="77777777">
      <w:pPr>
        <w:pStyle w:val="Body"/>
        <w:rPr>
          <w:b w:val="0"/>
          <w:bCs w:val="0"/>
        </w:rPr>
      </w:pPr>
    </w:p>
    <w:p w:rsidR="00054CB3" w:rsidRDefault="007D2F70" w14:paraId="6DDCC414" w14:textId="77777777">
      <w:pPr>
        <w:pStyle w:val="Body"/>
        <w:rPr>
          <w:rStyle w:val="comma"/>
        </w:rPr>
      </w:pPr>
      <w:r>
        <w:rPr>
          <w:rStyle w:val="comma"/>
          <w:noProof/>
        </w:rPr>
        <w:drawing>
          <wp:anchor distT="152400" distB="152400" distL="152400" distR="152400" simplePos="0" relativeHeight="251667456" behindDoc="0" locked="0" layoutInCell="1" allowOverlap="1" wp14:anchorId="5EEF628A" wp14:editId="20A43681">
            <wp:simplePos x="0" y="0"/>
            <wp:positionH relativeFrom="margin">
              <wp:posOffset>-6350</wp:posOffset>
            </wp:positionH>
            <wp:positionV relativeFrom="line">
              <wp:posOffset>381635</wp:posOffset>
            </wp:positionV>
            <wp:extent cx="5727700" cy="1155269"/>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20"/>
                    <a:stretch>
                      <a:fillRect/>
                    </a:stretch>
                  </pic:blipFill>
                  <pic:spPr>
                    <a:xfrm>
                      <a:off x="0" y="0"/>
                      <a:ext cx="5727700" cy="1155269"/>
                    </a:xfrm>
                    <a:prstGeom prst="rect">
                      <a:avLst/>
                    </a:prstGeom>
                    <a:ln w="12700" cap="flat">
                      <a:noFill/>
                      <a:miter lim="400000"/>
                    </a:ln>
                    <a:effectLst/>
                  </pic:spPr>
                </pic:pic>
              </a:graphicData>
            </a:graphic>
          </wp:anchor>
        </w:drawing>
      </w:r>
      <w:r w:rsidR="00393FD5">
        <w:rPr>
          <w:rStyle w:val="comma"/>
        </w:rPr>
        <w:t>Forest plot for ICU length of stay:</w:t>
      </w:r>
    </w:p>
    <w:p w:rsidR="00054CB3" w:rsidRDefault="007D2F70" w14:paraId="495B1DBD" w14:textId="77777777">
      <w:pPr>
        <w:pStyle w:val="Body"/>
        <w:rPr>
          <w:rStyle w:val="comma"/>
        </w:rPr>
      </w:pPr>
      <w:r>
        <w:rPr>
          <w:rStyle w:val="comma"/>
          <w:noProof/>
        </w:rPr>
        <w:drawing>
          <wp:anchor distT="152400" distB="152400" distL="152400" distR="152400" simplePos="0" relativeHeight="251668480" behindDoc="0" locked="0" layoutInCell="1" allowOverlap="1" wp14:anchorId="56CBBBB1" wp14:editId="60EC646B">
            <wp:simplePos x="0" y="0"/>
            <wp:positionH relativeFrom="margin">
              <wp:posOffset>-6350</wp:posOffset>
            </wp:positionH>
            <wp:positionV relativeFrom="line">
              <wp:posOffset>454025</wp:posOffset>
            </wp:positionV>
            <wp:extent cx="5727700" cy="1000277"/>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21"/>
                    <a:stretch>
                      <a:fillRect/>
                    </a:stretch>
                  </pic:blipFill>
                  <pic:spPr>
                    <a:xfrm>
                      <a:off x="0" y="0"/>
                      <a:ext cx="5727700" cy="1000277"/>
                    </a:xfrm>
                    <a:prstGeom prst="rect">
                      <a:avLst/>
                    </a:prstGeom>
                    <a:ln w="12700" cap="flat">
                      <a:noFill/>
                      <a:miter lim="400000"/>
                    </a:ln>
                    <a:effectLst/>
                  </pic:spPr>
                </pic:pic>
              </a:graphicData>
            </a:graphic>
          </wp:anchor>
        </w:drawing>
      </w:r>
      <w:r w:rsidR="00393FD5">
        <w:rPr>
          <w:rStyle w:val="comma"/>
        </w:rPr>
        <w:t>Forest plot for hospital length of stay:</w:t>
      </w:r>
    </w:p>
    <w:p w:rsidR="00054CB3" w:rsidRDefault="00054CB3" w14:paraId="4790B9D8" w14:textId="77777777">
      <w:pPr>
        <w:pStyle w:val="Body"/>
        <w:rPr>
          <w:b w:val="0"/>
          <w:bCs w:val="0"/>
        </w:rPr>
      </w:pPr>
    </w:p>
    <w:p w:rsidR="00054CB3" w:rsidRDefault="00054CB3" w14:paraId="163679AC" w14:textId="77777777">
      <w:pPr>
        <w:pStyle w:val="Body"/>
        <w:rPr>
          <w:b w:val="0"/>
          <w:bCs w:val="0"/>
        </w:rPr>
      </w:pPr>
    </w:p>
    <w:p w:rsidR="00054CB3" w:rsidRDefault="00054CB3" w14:paraId="42E68C08" w14:textId="77777777">
      <w:pPr>
        <w:pStyle w:val="Body"/>
        <w:spacing w:line="140" w:lineRule="atLeast"/>
        <w:sectPr w:rsidR="00054CB3">
          <w:headerReference w:type="default" r:id="rId22"/>
          <w:pgSz w:w="11900" w:h="16840" w:orient="portrait"/>
          <w:pgMar w:top="1440" w:right="1440" w:bottom="1440" w:left="1440" w:header="708" w:footer="708" w:gutter="0"/>
          <w:cols w:space="720"/>
        </w:sectPr>
      </w:pPr>
    </w:p>
    <w:p w:rsidR="00054CB3" w:rsidRDefault="00393FD5" w14:paraId="2196F2DD" w14:textId="77777777">
      <w:pPr>
        <w:pStyle w:val="Heading2"/>
        <w:rPr>
          <w:rStyle w:val="comma"/>
        </w:rPr>
      </w:pPr>
      <w:bookmarkStart w:name="_Toc58438733" w:id="17"/>
      <w:r>
        <w:rPr>
          <w:rFonts w:eastAsia="Arial Unicode MS" w:cs="Arial Unicode MS"/>
          <w:lang w:val="en-US"/>
        </w:rPr>
        <w:t>Evidence profile: routine palliative care consultation</w:t>
      </w:r>
      <w:bookmarkEnd w:id="17"/>
      <w:r>
        <w:rPr>
          <w:rFonts w:eastAsia="Arial Unicode MS" w:cs="Arial Unicode MS"/>
          <w:lang w:val="en-US"/>
        </w:rPr>
        <w:t xml:space="preserve"> </w:t>
      </w:r>
    </w:p>
    <w:tbl>
      <w:tblPr>
        <w:tblW w:w="899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586"/>
        <w:gridCol w:w="469"/>
        <w:gridCol w:w="814"/>
        <w:gridCol w:w="735"/>
        <w:gridCol w:w="717"/>
        <w:gridCol w:w="879"/>
        <w:gridCol w:w="594"/>
        <w:gridCol w:w="527"/>
        <w:gridCol w:w="766"/>
        <w:gridCol w:w="1338"/>
        <w:gridCol w:w="839"/>
        <w:gridCol w:w="735"/>
      </w:tblGrid>
      <w:tr w:rsidR="00054CB3" w14:paraId="17D747C1" w14:textId="77777777">
        <w:trPr>
          <w:trHeight w:val="200"/>
        </w:trPr>
        <w:tc>
          <w:tcPr>
            <w:tcW w:w="4200" w:type="dxa"/>
            <w:gridSpan w:val="6"/>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6EFC79A" w14:textId="77777777">
            <w:pPr>
              <w:pStyle w:val="TableStyle2"/>
              <w:jc w:val="center"/>
            </w:pPr>
            <w:r>
              <w:rPr>
                <w:rFonts w:ascii="Arial Narrow" w:hAnsi="Arial Narrow"/>
                <w:b/>
                <w:bCs/>
                <w:sz w:val="15"/>
                <w:szCs w:val="15"/>
              </w:rPr>
              <w:t>Certainty assessment</w:t>
            </w:r>
          </w:p>
        </w:tc>
        <w:tc>
          <w:tcPr>
            <w:tcW w:w="1121"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27C92514" w14:textId="77777777">
            <w:pPr>
              <w:pStyle w:val="TableStyle2"/>
              <w:jc w:val="center"/>
            </w:pPr>
            <w:r>
              <w:rPr>
                <w:rFonts w:ascii="Arial Narrow" w:hAnsi="Arial Narrow"/>
                <w:b/>
                <w:bCs/>
                <w:sz w:val="15"/>
                <w:szCs w:val="15"/>
              </w:rPr>
              <w:t>№ of patients</w:t>
            </w:r>
          </w:p>
        </w:tc>
        <w:tc>
          <w:tcPr>
            <w:tcW w:w="2104"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AA04AB4" w14:textId="77777777">
            <w:pPr>
              <w:pStyle w:val="TableStyle2"/>
              <w:jc w:val="center"/>
            </w:pPr>
            <w:r>
              <w:rPr>
                <w:rFonts w:ascii="Arial Narrow" w:hAnsi="Arial Narrow"/>
                <w:b/>
                <w:bCs/>
                <w:sz w:val="15"/>
                <w:szCs w:val="15"/>
              </w:rPr>
              <w:t>Effect</w:t>
            </w:r>
          </w:p>
        </w:tc>
        <w:tc>
          <w:tcPr>
            <w:tcW w:w="839" w:type="dxa"/>
            <w:vMerge w:val="restart"/>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225EBE73" w14:textId="77777777">
            <w:pPr>
              <w:pStyle w:val="TableStyle2"/>
              <w:jc w:val="center"/>
            </w:pPr>
            <w:r>
              <w:rPr>
                <w:rFonts w:ascii="Arial Narrow" w:hAnsi="Arial Narrow"/>
                <w:b/>
                <w:bCs/>
                <w:sz w:val="15"/>
                <w:szCs w:val="15"/>
              </w:rPr>
              <w:t>Certainty</w:t>
            </w:r>
          </w:p>
        </w:tc>
        <w:tc>
          <w:tcPr>
            <w:tcW w:w="733" w:type="dxa"/>
            <w:vMerge w:val="restart"/>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27BCFA33" w14:textId="77777777">
            <w:pPr>
              <w:pStyle w:val="TableStyle2"/>
              <w:jc w:val="center"/>
            </w:pPr>
            <w:r>
              <w:rPr>
                <w:rFonts w:ascii="Arial Narrow" w:hAnsi="Arial Narrow"/>
                <w:b/>
                <w:bCs/>
                <w:sz w:val="15"/>
                <w:szCs w:val="15"/>
              </w:rPr>
              <w:t>Importance</w:t>
            </w:r>
          </w:p>
        </w:tc>
      </w:tr>
      <w:tr w:rsidR="00054CB3" w14:paraId="361C0659" w14:textId="77777777">
        <w:trPr>
          <w:trHeight w:val="740"/>
        </w:trPr>
        <w:tc>
          <w:tcPr>
            <w:tcW w:w="5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8E866B2" w14:textId="77777777">
            <w:pPr>
              <w:pStyle w:val="TableStyle2"/>
              <w:jc w:val="center"/>
            </w:pPr>
            <w:r>
              <w:rPr>
                <w:rFonts w:ascii="Arial Narrow" w:hAnsi="Arial Narrow"/>
                <w:b/>
                <w:bCs/>
                <w:sz w:val="15"/>
                <w:szCs w:val="15"/>
              </w:rPr>
              <w:t>№ of studies</w:t>
            </w:r>
          </w:p>
        </w:tc>
        <w:tc>
          <w:tcPr>
            <w:tcW w:w="46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46B87B41" w14:textId="77777777">
            <w:pPr>
              <w:pStyle w:val="TableStyle2"/>
              <w:jc w:val="center"/>
            </w:pPr>
            <w:r>
              <w:rPr>
                <w:rFonts w:ascii="Arial Narrow" w:hAnsi="Arial Narrow"/>
                <w:b/>
                <w:bCs/>
                <w:sz w:val="15"/>
                <w:szCs w:val="15"/>
              </w:rPr>
              <w:t>Risk of bias</w:t>
            </w:r>
          </w:p>
        </w:tc>
        <w:tc>
          <w:tcPr>
            <w:tcW w:w="81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2E5D361F" w14:textId="77777777">
            <w:pPr>
              <w:pStyle w:val="TableStyle2"/>
              <w:jc w:val="center"/>
            </w:pPr>
            <w:r>
              <w:rPr>
                <w:rFonts w:ascii="Arial Narrow" w:hAnsi="Arial Narrow"/>
                <w:b/>
                <w:bCs/>
                <w:sz w:val="15"/>
                <w:szCs w:val="15"/>
              </w:rPr>
              <w:t>Inconsistency</w:t>
            </w:r>
          </w:p>
        </w:tc>
        <w:tc>
          <w:tcPr>
            <w:tcW w:w="7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48F1FE01" w14:textId="77777777">
            <w:pPr>
              <w:pStyle w:val="TableStyle2"/>
              <w:jc w:val="center"/>
            </w:pPr>
            <w:r>
              <w:rPr>
                <w:rFonts w:ascii="Arial Narrow" w:hAnsi="Arial Narrow"/>
                <w:b/>
                <w:bCs/>
                <w:sz w:val="15"/>
                <w:szCs w:val="15"/>
              </w:rPr>
              <w:t>Indirectness</w:t>
            </w:r>
          </w:p>
        </w:tc>
        <w:tc>
          <w:tcPr>
            <w:tcW w:w="7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06AA55CB" w14:textId="77777777">
            <w:pPr>
              <w:pStyle w:val="TableStyle2"/>
              <w:jc w:val="center"/>
            </w:pPr>
            <w:r>
              <w:rPr>
                <w:rFonts w:ascii="Arial Narrow" w:hAnsi="Arial Narrow"/>
                <w:b/>
                <w:bCs/>
                <w:sz w:val="15"/>
                <w:szCs w:val="15"/>
              </w:rPr>
              <w:t>Imprecision</w:t>
            </w:r>
          </w:p>
        </w:tc>
        <w:tc>
          <w:tcPr>
            <w:tcW w:w="87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4FA9EFA9" w14:textId="77777777">
            <w:pPr>
              <w:pStyle w:val="TableStyle2"/>
              <w:jc w:val="center"/>
            </w:pPr>
            <w:r>
              <w:rPr>
                <w:rFonts w:ascii="Arial Narrow" w:hAnsi="Arial Narrow"/>
                <w:b/>
                <w:bCs/>
                <w:sz w:val="15"/>
                <w:szCs w:val="15"/>
              </w:rPr>
              <w:t>Other considerations</w:t>
            </w: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455C18F6" w14:textId="77777777">
            <w:pPr>
              <w:pStyle w:val="TableStyle2"/>
              <w:jc w:val="center"/>
            </w:pPr>
            <w:r>
              <w:rPr>
                <w:rFonts w:ascii="Arial Narrow" w:hAnsi="Arial Narrow"/>
                <w:b/>
                <w:bCs/>
                <w:sz w:val="15"/>
                <w:szCs w:val="15"/>
              </w:rPr>
              <w:t>Palliative care</w:t>
            </w:r>
          </w:p>
        </w:tc>
        <w:tc>
          <w:tcPr>
            <w:tcW w:w="5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93664CA" w14:textId="77777777">
            <w:pPr>
              <w:pStyle w:val="TableStyle2"/>
              <w:jc w:val="center"/>
            </w:pPr>
            <w:r>
              <w:rPr>
                <w:rFonts w:ascii="Arial Narrow" w:hAnsi="Arial Narrow"/>
                <w:b/>
                <w:bCs/>
                <w:sz w:val="15"/>
                <w:szCs w:val="15"/>
              </w:rPr>
              <w:t>Control</w:t>
            </w:r>
          </w:p>
        </w:tc>
        <w:tc>
          <w:tcPr>
            <w:tcW w:w="76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6C587E7" w14:textId="77777777">
            <w:pPr>
              <w:pStyle w:val="TableStyle2"/>
              <w:jc w:val="center"/>
            </w:pPr>
            <w:r>
              <w:rPr>
                <w:rFonts w:ascii="Arial Narrow" w:hAnsi="Arial Narrow"/>
                <w:b/>
                <w:bCs/>
                <w:sz w:val="15"/>
                <w:szCs w:val="15"/>
              </w:rPr>
              <w:t>Relative</w:t>
            </w:r>
          </w:p>
          <w:p w:rsidR="00054CB3" w:rsidRDefault="00393FD5" w14:paraId="52FB7FC2" w14:textId="77777777">
            <w:pPr>
              <w:pStyle w:val="TableStyle2"/>
              <w:jc w:val="center"/>
            </w:pPr>
            <w:r>
              <w:rPr>
                <w:rFonts w:ascii="Arial Narrow" w:hAnsi="Arial Narrow"/>
                <w:b/>
                <w:bCs/>
                <w:sz w:val="15"/>
                <w:szCs w:val="15"/>
              </w:rPr>
              <w:t>(95% CI)</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5612353" w14:textId="77777777">
            <w:pPr>
              <w:pStyle w:val="TableStyle2"/>
              <w:jc w:val="center"/>
            </w:pPr>
            <w:r>
              <w:rPr>
                <w:rFonts w:ascii="Arial Narrow" w:hAnsi="Arial Narrow"/>
                <w:b/>
                <w:bCs/>
                <w:sz w:val="15"/>
                <w:szCs w:val="15"/>
              </w:rPr>
              <w:t>Absolute</w:t>
            </w:r>
          </w:p>
          <w:p w:rsidR="00054CB3" w:rsidRDefault="00393FD5" w14:paraId="4A94E591" w14:textId="77777777">
            <w:pPr>
              <w:pStyle w:val="TableStyle2"/>
              <w:jc w:val="center"/>
            </w:pPr>
            <w:r>
              <w:rPr>
                <w:rFonts w:ascii="Arial Narrow" w:hAnsi="Arial Narrow"/>
                <w:b/>
                <w:bCs/>
                <w:sz w:val="15"/>
                <w:szCs w:val="15"/>
              </w:rPr>
              <w:t>(95% CI)</w:t>
            </w:r>
          </w:p>
        </w:tc>
        <w:tc>
          <w:tcPr>
            <w:tcW w:w="839" w:type="dxa"/>
            <w:vMerge/>
            <w:tcBorders>
              <w:top w:val="single" w:color="000000" w:sz="8" w:space="0"/>
              <w:left w:val="single" w:color="000000" w:sz="8" w:space="0"/>
              <w:bottom w:val="single" w:color="000000" w:sz="8" w:space="0"/>
              <w:right w:val="single" w:color="000000" w:sz="8" w:space="0"/>
            </w:tcBorders>
            <w:shd w:val="clear" w:color="auto" w:fill="auto"/>
          </w:tcPr>
          <w:p w:rsidR="00054CB3" w:rsidRDefault="00054CB3" w14:paraId="4D37D147" w14:textId="77777777"/>
        </w:tc>
        <w:tc>
          <w:tcPr>
            <w:tcW w:w="733" w:type="dxa"/>
            <w:vMerge/>
            <w:tcBorders>
              <w:top w:val="single" w:color="000000" w:sz="8" w:space="0"/>
              <w:left w:val="single" w:color="000000" w:sz="8" w:space="0"/>
              <w:bottom w:val="single" w:color="000000" w:sz="8" w:space="0"/>
              <w:right w:val="single" w:color="000000" w:sz="8" w:space="0"/>
            </w:tcBorders>
            <w:shd w:val="clear" w:color="auto" w:fill="auto"/>
          </w:tcPr>
          <w:p w:rsidR="00054CB3" w:rsidRDefault="00054CB3" w14:paraId="71647651" w14:textId="77777777"/>
        </w:tc>
      </w:tr>
      <w:tr w:rsidR="00054CB3" w14:paraId="7E7E8022" w14:textId="77777777">
        <w:trPr>
          <w:trHeight w:val="200"/>
        </w:trPr>
        <w:tc>
          <w:tcPr>
            <w:tcW w:w="899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C2C6729" w14:textId="77777777">
            <w:pPr>
              <w:pStyle w:val="TableStyle2"/>
            </w:pPr>
            <w:r>
              <w:rPr>
                <w:rFonts w:ascii="Arial Narrow" w:hAnsi="Arial Narrow"/>
                <w:b/>
                <w:bCs/>
                <w:sz w:val="15"/>
                <w:szCs w:val="15"/>
              </w:rPr>
              <w:t>Psychological outcomes in family anxiety and depression</w:t>
            </w:r>
          </w:p>
        </w:tc>
      </w:tr>
      <w:tr w:rsidR="00054CB3" w14:paraId="12A67A88" w14:textId="77777777">
        <w:trPr>
          <w:trHeight w:val="1021"/>
        </w:trPr>
        <w:tc>
          <w:tcPr>
            <w:tcW w:w="5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6069C73" w14:textId="77777777">
            <w:pPr>
              <w:pStyle w:val="TableStyle2"/>
            </w:pPr>
            <w:r>
              <w:rPr>
                <w:rFonts w:ascii="Arial Narrow" w:hAnsi="Arial Narrow"/>
                <w:sz w:val="15"/>
                <w:szCs w:val="15"/>
              </w:rPr>
              <w:t>2 RCTs</w:t>
            </w:r>
          </w:p>
        </w:tc>
        <w:tc>
          <w:tcPr>
            <w:tcW w:w="46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6ACCA9B" w14:textId="77777777">
            <w:pPr>
              <w:pStyle w:val="TableStyle2"/>
              <w:jc w:val="center"/>
            </w:pPr>
            <w:r>
              <w:rPr>
                <w:rFonts w:ascii="Arial Narrow" w:hAnsi="Arial Narrow"/>
                <w:sz w:val="15"/>
                <w:szCs w:val="15"/>
                <w:lang w:val="en-US"/>
              </w:rPr>
              <w:t xml:space="preserve">serious </w:t>
            </w:r>
            <w:r>
              <w:rPr>
                <w:rFonts w:ascii="Arial Narrow" w:hAnsi="Arial Narrow"/>
                <w:sz w:val="18"/>
                <w:szCs w:val="18"/>
                <w:vertAlign w:val="superscript"/>
              </w:rPr>
              <w:t>a</w:t>
            </w:r>
          </w:p>
        </w:tc>
        <w:tc>
          <w:tcPr>
            <w:tcW w:w="81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DE58C8D" w14:textId="77777777">
            <w:pPr>
              <w:pStyle w:val="TableStyle2"/>
              <w:jc w:val="center"/>
            </w:pPr>
            <w:r>
              <w:rPr>
                <w:rFonts w:ascii="Arial Narrow" w:hAnsi="Arial Narrow"/>
                <w:sz w:val="15"/>
                <w:szCs w:val="15"/>
                <w:lang w:val="en-US"/>
              </w:rPr>
              <w:t xml:space="preserve">very serious </w:t>
            </w:r>
            <w:r>
              <w:rPr>
                <w:rFonts w:ascii="Arial Narrow" w:hAnsi="Arial Narrow"/>
                <w:sz w:val="18"/>
                <w:szCs w:val="18"/>
                <w:vertAlign w:val="superscript"/>
              </w:rPr>
              <w:t>b</w:t>
            </w:r>
          </w:p>
        </w:tc>
        <w:tc>
          <w:tcPr>
            <w:tcW w:w="7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A4DDACF" w14:textId="77777777">
            <w:pPr>
              <w:pStyle w:val="TableStyle2"/>
              <w:jc w:val="center"/>
            </w:pPr>
            <w:r>
              <w:rPr>
                <w:rFonts w:ascii="Arial Narrow" w:hAnsi="Arial Narrow"/>
                <w:sz w:val="15"/>
                <w:szCs w:val="15"/>
              </w:rPr>
              <w:t>not serious</w:t>
            </w:r>
          </w:p>
        </w:tc>
        <w:tc>
          <w:tcPr>
            <w:tcW w:w="7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7D00C06" w14:textId="77777777">
            <w:pPr>
              <w:pStyle w:val="TableStyle2"/>
              <w:jc w:val="center"/>
            </w:pPr>
            <w:r>
              <w:rPr>
                <w:rFonts w:ascii="Arial Narrow" w:hAnsi="Arial Narrow"/>
                <w:sz w:val="15"/>
                <w:szCs w:val="15"/>
                <w:lang w:val="en-US"/>
              </w:rPr>
              <w:t xml:space="preserve">not serious </w:t>
            </w:r>
            <w:r>
              <w:rPr>
                <w:rFonts w:ascii="Arial Narrow" w:hAnsi="Arial Narrow"/>
                <w:sz w:val="18"/>
                <w:szCs w:val="18"/>
                <w:vertAlign w:val="superscript"/>
              </w:rPr>
              <w:t>c</w:t>
            </w:r>
          </w:p>
        </w:tc>
        <w:tc>
          <w:tcPr>
            <w:tcW w:w="87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369E6F8" w14:textId="77777777">
            <w:pPr>
              <w:pStyle w:val="TableStyle2"/>
              <w:jc w:val="center"/>
            </w:pPr>
            <w:r>
              <w:rPr>
                <w:rFonts w:ascii="Arial Narrow" w:hAnsi="Arial Narrow"/>
                <w:sz w:val="15"/>
                <w:szCs w:val="15"/>
              </w:rPr>
              <w:t>none</w:t>
            </w: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0CE990E" w14:textId="77777777">
            <w:pPr>
              <w:jc w:val="right"/>
            </w:pPr>
            <w:r>
              <w:rPr>
                <w:rFonts w:ascii="Arial Narrow" w:hAnsi="Arial Narrow" w:cs="Arial Unicode MS"/>
                <w:color w:val="000000"/>
                <w:sz w:val="15"/>
                <w:szCs w:val="15"/>
                <w14:textOutline w14:w="0" w14:cap="flat" w14:cmpd="sng" w14:algn="ctr">
                  <w14:noFill/>
                  <w14:prstDash w14:val="solid"/>
                  <w14:bevel/>
                </w14:textOutline>
              </w:rPr>
              <w:t>219</w:t>
            </w:r>
          </w:p>
        </w:tc>
        <w:tc>
          <w:tcPr>
            <w:tcW w:w="5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0D26336" w14:textId="77777777">
            <w:pPr>
              <w:jc w:val="right"/>
            </w:pPr>
            <w:r>
              <w:rPr>
                <w:rFonts w:ascii="Arial Narrow" w:hAnsi="Arial Narrow" w:cs="Arial Unicode MS"/>
                <w:color w:val="000000"/>
                <w:sz w:val="15"/>
                <w:szCs w:val="15"/>
                <w14:textOutline w14:w="0" w14:cap="flat" w14:cmpd="sng" w14:algn="ctr">
                  <w14:noFill/>
                  <w14:prstDash w14:val="solid"/>
                  <w14:bevel/>
                </w14:textOutline>
              </w:rPr>
              <w:t>201</w:t>
            </w:r>
          </w:p>
        </w:tc>
        <w:tc>
          <w:tcPr>
            <w:tcW w:w="76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234E024" w14:textId="77777777">
            <w:pPr>
              <w:pStyle w:val="TableStyle2"/>
              <w:jc w:val="center"/>
            </w:pPr>
            <w:r>
              <w:rPr>
                <w:rFonts w:ascii="Arial Narrow" w:hAnsi="Arial Narrow"/>
                <w:sz w:val="15"/>
                <w:szCs w:val="15"/>
              </w:rPr>
              <w:t>-</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1879089" w14:textId="77777777">
            <w:pPr>
              <w:pStyle w:val="TableStyle2"/>
              <w:jc w:val="center"/>
              <w:rPr>
                <w:rFonts w:ascii="Arial Narrow" w:hAnsi="Arial Narrow" w:eastAsia="Arial Narrow" w:cs="Arial Narrow"/>
                <w:sz w:val="15"/>
                <w:szCs w:val="15"/>
              </w:rPr>
            </w:pPr>
            <w:r>
              <w:rPr>
                <w:rFonts w:ascii="Arial Narrow" w:hAnsi="Arial Narrow"/>
                <w:sz w:val="15"/>
                <w:szCs w:val="15"/>
                <w:lang w:val="en-US"/>
              </w:rPr>
              <w:t xml:space="preserve">MD </w:t>
            </w:r>
            <w:r>
              <w:rPr>
                <w:rFonts w:ascii="Arial Narrow" w:hAnsi="Arial Narrow"/>
                <w:b/>
                <w:bCs/>
                <w:sz w:val="15"/>
                <w:szCs w:val="15"/>
                <w:lang w:val="en-US"/>
              </w:rPr>
              <w:t>0.81 lower</w:t>
            </w:r>
          </w:p>
          <w:p w:rsidR="00054CB3" w:rsidRDefault="00393FD5" w14:paraId="18C087E0" w14:textId="77777777">
            <w:pPr>
              <w:pStyle w:val="TableStyle2"/>
              <w:jc w:val="center"/>
            </w:pPr>
            <w:r>
              <w:rPr>
                <w:rFonts w:ascii="Arial Narrow" w:hAnsi="Arial Narrow"/>
                <w:sz w:val="15"/>
                <w:szCs w:val="15"/>
                <w:lang w:val="en-US"/>
              </w:rPr>
              <w:t>(2.44 lower to 0.82 higher)</w:t>
            </w:r>
          </w:p>
        </w:tc>
        <w:tc>
          <w:tcPr>
            <w:tcW w:w="83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D296761" w14:textId="77777777">
            <w:pPr>
              <w:pStyle w:val="TableStyle2"/>
              <w:jc w:val="center"/>
              <w:rPr>
                <w:rFonts w:ascii="Arial Narrow" w:hAnsi="Arial Narrow" w:eastAsia="Arial Narrow" w:cs="Arial Narrow"/>
                <w:sz w:val="15"/>
                <w:szCs w:val="15"/>
              </w:rPr>
            </w:pPr>
            <w:r>
              <w:rPr>
                <w:rFonts w:ascii="Arial Unicode MS" w:hAnsi="Arial Unicode MS" w:eastAsia="Arial Unicode MS" w:cs="Arial Unicode MS"/>
                <w:sz w:val="26"/>
                <w:szCs w:val="26"/>
              </w:rPr>
              <w:t>⨁</w:t>
            </w:r>
            <w:r>
              <w:rPr>
                <w:rFonts w:ascii="Arial Unicode MS" w:hAnsi="Arial Unicode MS" w:eastAsia="Arial Unicode MS" w:cs="Arial Unicode MS"/>
              </w:rPr>
              <w:t>◯◯◯</w:t>
            </w:r>
          </w:p>
          <w:p w:rsidR="00054CB3" w:rsidRDefault="00393FD5" w14:paraId="286FC743" w14:textId="77777777">
            <w:pPr>
              <w:pStyle w:val="TableStyle2"/>
              <w:jc w:val="center"/>
            </w:pPr>
            <w:r>
              <w:rPr>
                <w:rFonts w:ascii="Arial Narrow" w:hAnsi="Arial Narrow"/>
                <w:sz w:val="15"/>
                <w:szCs w:val="15"/>
                <w:lang w:val="en-US"/>
              </w:rPr>
              <w:t>VERY LOW</w:t>
            </w:r>
          </w:p>
        </w:tc>
        <w:tc>
          <w:tcPr>
            <w:tcW w:w="73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33C12B4" w14:textId="77777777">
            <w:pPr>
              <w:pStyle w:val="TableStyle2"/>
              <w:jc w:val="center"/>
            </w:pPr>
            <w:r>
              <w:rPr>
                <w:rFonts w:ascii="Arial Narrow" w:hAnsi="Arial Narrow"/>
                <w:sz w:val="15"/>
                <w:szCs w:val="15"/>
              </w:rPr>
              <w:t>CRITICAL</w:t>
            </w:r>
          </w:p>
        </w:tc>
      </w:tr>
      <w:tr w:rsidR="00054CB3" w14:paraId="70D90A72" w14:textId="77777777">
        <w:trPr>
          <w:trHeight w:val="200"/>
        </w:trPr>
        <w:tc>
          <w:tcPr>
            <w:tcW w:w="899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7B75F8B" w14:textId="77777777">
            <w:pPr>
              <w:pStyle w:val="TableStyle2"/>
            </w:pPr>
            <w:r>
              <w:rPr>
                <w:rFonts w:ascii="Arial Narrow" w:hAnsi="Arial Narrow"/>
                <w:b/>
                <w:bCs/>
                <w:sz w:val="15"/>
                <w:szCs w:val="15"/>
              </w:rPr>
              <w:t>Psychological outcomes in family PTSD symptoms</w:t>
            </w:r>
          </w:p>
        </w:tc>
      </w:tr>
      <w:tr w:rsidR="00054CB3" w14:paraId="26542ECC" w14:textId="77777777">
        <w:trPr>
          <w:trHeight w:val="1042"/>
        </w:trPr>
        <w:tc>
          <w:tcPr>
            <w:tcW w:w="5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172A509" w14:textId="77777777">
            <w:pPr>
              <w:pStyle w:val="TableStyle2"/>
            </w:pPr>
            <w:r>
              <w:rPr>
                <w:rFonts w:ascii="Arial Narrow" w:hAnsi="Arial Narrow"/>
                <w:sz w:val="15"/>
                <w:szCs w:val="15"/>
              </w:rPr>
              <w:t>2 RCTs</w:t>
            </w:r>
          </w:p>
        </w:tc>
        <w:tc>
          <w:tcPr>
            <w:tcW w:w="46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6321A38" w14:textId="77777777">
            <w:pPr>
              <w:pStyle w:val="TableStyle2"/>
              <w:jc w:val="center"/>
            </w:pPr>
            <w:r>
              <w:rPr>
                <w:rFonts w:ascii="Arial Narrow" w:hAnsi="Arial Narrow"/>
                <w:sz w:val="15"/>
                <w:szCs w:val="15"/>
                <w:lang w:val="en-US"/>
              </w:rPr>
              <w:t xml:space="preserve">serious </w:t>
            </w:r>
            <w:r>
              <w:rPr>
                <w:rFonts w:ascii="Arial Narrow" w:hAnsi="Arial Narrow"/>
                <w:sz w:val="18"/>
                <w:szCs w:val="18"/>
                <w:vertAlign w:val="superscript"/>
              </w:rPr>
              <w:t>a</w:t>
            </w:r>
          </w:p>
        </w:tc>
        <w:tc>
          <w:tcPr>
            <w:tcW w:w="81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B24A8EA" w14:textId="77777777">
            <w:pPr>
              <w:pStyle w:val="TableStyle2"/>
              <w:jc w:val="center"/>
            </w:pPr>
            <w:r>
              <w:rPr>
                <w:rFonts w:ascii="Arial Narrow" w:hAnsi="Arial Narrow"/>
                <w:sz w:val="15"/>
                <w:szCs w:val="15"/>
                <w:lang w:val="en-US"/>
              </w:rPr>
              <w:t xml:space="preserve">very serious </w:t>
            </w:r>
            <w:r>
              <w:rPr>
                <w:rFonts w:ascii="Arial Narrow" w:hAnsi="Arial Narrow"/>
                <w:sz w:val="18"/>
                <w:szCs w:val="18"/>
                <w:vertAlign w:val="superscript"/>
              </w:rPr>
              <w:t>b</w:t>
            </w:r>
          </w:p>
        </w:tc>
        <w:tc>
          <w:tcPr>
            <w:tcW w:w="7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870F94B" w14:textId="77777777">
            <w:pPr>
              <w:pStyle w:val="TableStyle2"/>
              <w:jc w:val="center"/>
            </w:pPr>
            <w:r>
              <w:rPr>
                <w:rFonts w:ascii="Arial Narrow" w:hAnsi="Arial Narrow"/>
                <w:sz w:val="15"/>
                <w:szCs w:val="15"/>
              </w:rPr>
              <w:t>not serious</w:t>
            </w:r>
          </w:p>
        </w:tc>
        <w:tc>
          <w:tcPr>
            <w:tcW w:w="7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1187561" w14:textId="77777777">
            <w:pPr>
              <w:pStyle w:val="TableStyle2"/>
              <w:jc w:val="center"/>
            </w:pPr>
            <w:r>
              <w:rPr>
                <w:rFonts w:ascii="Arial Narrow" w:hAnsi="Arial Narrow"/>
                <w:sz w:val="15"/>
                <w:szCs w:val="15"/>
                <w:lang w:val="en-US"/>
              </w:rPr>
              <w:t xml:space="preserve">not serious </w:t>
            </w:r>
            <w:r>
              <w:rPr>
                <w:rFonts w:ascii="Arial Narrow" w:hAnsi="Arial Narrow"/>
                <w:sz w:val="18"/>
                <w:szCs w:val="18"/>
                <w:vertAlign w:val="superscript"/>
              </w:rPr>
              <w:t>c</w:t>
            </w:r>
          </w:p>
        </w:tc>
        <w:tc>
          <w:tcPr>
            <w:tcW w:w="87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25C00D9" w14:textId="77777777">
            <w:pPr>
              <w:pStyle w:val="TableStyle2"/>
              <w:jc w:val="center"/>
            </w:pPr>
            <w:r>
              <w:rPr>
                <w:rFonts w:ascii="Arial Narrow" w:hAnsi="Arial Narrow"/>
                <w:sz w:val="15"/>
                <w:szCs w:val="15"/>
              </w:rPr>
              <w:t>none</w:t>
            </w: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E99735A" w14:textId="77777777">
            <w:pPr>
              <w:jc w:val="right"/>
            </w:pPr>
            <w:r>
              <w:rPr>
                <w:rFonts w:ascii="Arial Narrow" w:hAnsi="Arial Narrow" w:cs="Arial Unicode MS"/>
                <w:color w:val="000000"/>
                <w:sz w:val="15"/>
                <w:szCs w:val="15"/>
                <w14:textOutline w14:w="0" w14:cap="flat" w14:cmpd="sng" w14:algn="ctr">
                  <w14:noFill/>
                  <w14:prstDash w14:val="solid"/>
                  <w14:bevel/>
                </w14:textOutline>
              </w:rPr>
              <w:t>217</w:t>
            </w:r>
          </w:p>
        </w:tc>
        <w:tc>
          <w:tcPr>
            <w:tcW w:w="5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FEB1A76" w14:textId="77777777">
            <w:pPr>
              <w:jc w:val="right"/>
            </w:pPr>
            <w:r>
              <w:rPr>
                <w:rFonts w:ascii="Arial Narrow" w:hAnsi="Arial Narrow" w:cs="Arial Unicode MS"/>
                <w:color w:val="000000"/>
                <w:sz w:val="15"/>
                <w:szCs w:val="15"/>
                <w14:textOutline w14:w="0" w14:cap="flat" w14:cmpd="sng" w14:algn="ctr">
                  <w14:noFill/>
                  <w14:prstDash w14:val="solid"/>
                  <w14:bevel/>
                </w14:textOutline>
              </w:rPr>
              <w:t>197</w:t>
            </w:r>
          </w:p>
        </w:tc>
        <w:tc>
          <w:tcPr>
            <w:tcW w:w="76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96307BF" w14:textId="77777777">
            <w:pPr>
              <w:pStyle w:val="TableStyle2"/>
              <w:jc w:val="center"/>
            </w:pPr>
            <w:r>
              <w:rPr>
                <w:rFonts w:ascii="Arial Narrow" w:hAnsi="Arial Narrow"/>
                <w:sz w:val="15"/>
                <w:szCs w:val="15"/>
              </w:rPr>
              <w:t>-</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72CECED" w14:textId="77777777">
            <w:pPr>
              <w:pStyle w:val="TableStyle2"/>
              <w:jc w:val="center"/>
              <w:rPr>
                <w:rFonts w:ascii="Arial Narrow" w:hAnsi="Arial Narrow" w:eastAsia="Arial Narrow" w:cs="Arial Narrow"/>
                <w:sz w:val="15"/>
                <w:szCs w:val="15"/>
              </w:rPr>
            </w:pPr>
            <w:r>
              <w:rPr>
                <w:rFonts w:ascii="Arial Narrow" w:hAnsi="Arial Narrow"/>
                <w:sz w:val="15"/>
                <w:szCs w:val="15"/>
                <w:lang w:val="en-US"/>
              </w:rPr>
              <w:t xml:space="preserve">MD </w:t>
            </w:r>
            <w:r>
              <w:rPr>
                <w:rFonts w:ascii="Arial Narrow" w:hAnsi="Arial Narrow"/>
                <w:b/>
                <w:bCs/>
                <w:sz w:val="15"/>
                <w:szCs w:val="15"/>
                <w:lang w:val="en-US"/>
              </w:rPr>
              <w:t>0.2 higher</w:t>
            </w:r>
          </w:p>
          <w:p w:rsidR="00054CB3" w:rsidRDefault="00393FD5" w14:paraId="5189FEF6" w14:textId="77777777">
            <w:pPr>
              <w:pStyle w:val="TableStyle2"/>
              <w:jc w:val="center"/>
            </w:pPr>
            <w:r>
              <w:rPr>
                <w:rFonts w:ascii="Arial Narrow" w:hAnsi="Arial Narrow"/>
                <w:sz w:val="15"/>
                <w:szCs w:val="15"/>
                <w:lang w:val="en-US"/>
              </w:rPr>
              <w:t>(3.26 lower to 3.66 higher)</w:t>
            </w:r>
          </w:p>
        </w:tc>
        <w:tc>
          <w:tcPr>
            <w:tcW w:w="83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6070C6B" w14:textId="77777777">
            <w:pPr>
              <w:pStyle w:val="TableStyle2"/>
              <w:jc w:val="center"/>
              <w:rPr>
                <w:rFonts w:ascii="Arial Narrow" w:hAnsi="Arial Narrow" w:eastAsia="Arial Narrow" w:cs="Arial Narrow"/>
                <w:sz w:val="15"/>
                <w:szCs w:val="15"/>
              </w:rPr>
            </w:pPr>
            <w:r>
              <w:rPr>
                <w:rFonts w:ascii="Arial Unicode MS" w:hAnsi="Arial Unicode MS" w:eastAsia="Arial Unicode MS" w:cs="Arial Unicode MS"/>
                <w:sz w:val="26"/>
                <w:szCs w:val="26"/>
              </w:rPr>
              <w:t>⨁</w:t>
            </w:r>
            <w:r>
              <w:rPr>
                <w:rFonts w:ascii="Arial Unicode MS" w:hAnsi="Arial Unicode MS" w:eastAsia="Arial Unicode MS" w:cs="Arial Unicode MS"/>
              </w:rPr>
              <w:t>◯◯◯</w:t>
            </w:r>
          </w:p>
          <w:p w:rsidR="00054CB3" w:rsidRDefault="00393FD5" w14:paraId="477431AC" w14:textId="77777777">
            <w:pPr>
              <w:pStyle w:val="TableStyle2"/>
              <w:jc w:val="center"/>
            </w:pPr>
            <w:r>
              <w:rPr>
                <w:rFonts w:ascii="Arial Narrow" w:hAnsi="Arial Narrow"/>
                <w:sz w:val="15"/>
                <w:szCs w:val="15"/>
                <w:lang w:val="en-US"/>
              </w:rPr>
              <w:t>VERY LOW</w:t>
            </w:r>
          </w:p>
        </w:tc>
        <w:tc>
          <w:tcPr>
            <w:tcW w:w="73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FA2744B" w14:textId="77777777">
            <w:pPr>
              <w:pStyle w:val="TableStyle2"/>
              <w:jc w:val="center"/>
            </w:pPr>
            <w:r>
              <w:rPr>
                <w:rFonts w:ascii="Arial Narrow" w:hAnsi="Arial Narrow"/>
                <w:sz w:val="15"/>
                <w:szCs w:val="15"/>
              </w:rPr>
              <w:t>CRITICAL</w:t>
            </w:r>
          </w:p>
        </w:tc>
      </w:tr>
      <w:tr w:rsidR="00054CB3" w14:paraId="7BE45913" w14:textId="77777777">
        <w:trPr>
          <w:trHeight w:val="200"/>
        </w:trPr>
        <w:tc>
          <w:tcPr>
            <w:tcW w:w="899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069421E1" w14:textId="77777777">
            <w:pPr>
              <w:pStyle w:val="TableStyle2"/>
            </w:pPr>
            <w:r>
              <w:rPr>
                <w:rFonts w:ascii="Arial Narrow" w:hAnsi="Arial Narrow"/>
                <w:b/>
                <w:bCs/>
                <w:sz w:val="15"/>
                <w:szCs w:val="15"/>
              </w:rPr>
              <w:t>Satisfaction with care</w:t>
            </w:r>
          </w:p>
        </w:tc>
      </w:tr>
      <w:tr w:rsidR="00054CB3" w14:paraId="10B409AE" w14:textId="77777777">
        <w:trPr>
          <w:trHeight w:val="761"/>
        </w:trPr>
        <w:tc>
          <w:tcPr>
            <w:tcW w:w="5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23A31C8" w14:textId="77777777">
            <w:pPr>
              <w:pStyle w:val="TableStyle2"/>
            </w:pPr>
            <w:r>
              <w:rPr>
                <w:rFonts w:ascii="Arial Narrow" w:hAnsi="Arial Narrow"/>
                <w:sz w:val="15"/>
                <w:szCs w:val="15"/>
              </w:rPr>
              <w:t>3 RCTs</w:t>
            </w:r>
          </w:p>
        </w:tc>
        <w:tc>
          <w:tcPr>
            <w:tcW w:w="46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D946D26" w14:textId="77777777">
            <w:pPr>
              <w:pStyle w:val="TableStyle2"/>
              <w:jc w:val="center"/>
            </w:pPr>
            <w:r>
              <w:rPr>
                <w:rFonts w:ascii="Arial Narrow" w:hAnsi="Arial Narrow"/>
                <w:sz w:val="15"/>
                <w:szCs w:val="15"/>
                <w:lang w:val="en-US"/>
              </w:rPr>
              <w:t xml:space="preserve">serious </w:t>
            </w:r>
            <w:r>
              <w:rPr>
                <w:rFonts w:ascii="Arial Narrow" w:hAnsi="Arial Narrow"/>
                <w:sz w:val="18"/>
                <w:szCs w:val="18"/>
                <w:vertAlign w:val="superscript"/>
              </w:rPr>
              <w:t>a</w:t>
            </w:r>
          </w:p>
        </w:tc>
        <w:tc>
          <w:tcPr>
            <w:tcW w:w="81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22BF3B9" w14:textId="77777777">
            <w:pPr>
              <w:pStyle w:val="TableStyle2"/>
              <w:jc w:val="center"/>
            </w:pPr>
            <w:r>
              <w:rPr>
                <w:rFonts w:ascii="Arial Narrow" w:hAnsi="Arial Narrow"/>
                <w:sz w:val="15"/>
                <w:szCs w:val="15"/>
              </w:rPr>
              <w:t>not serious</w:t>
            </w:r>
          </w:p>
        </w:tc>
        <w:tc>
          <w:tcPr>
            <w:tcW w:w="7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B31AB11" w14:textId="77777777">
            <w:pPr>
              <w:pStyle w:val="TableStyle2"/>
              <w:jc w:val="center"/>
            </w:pPr>
            <w:r>
              <w:rPr>
                <w:rFonts w:ascii="Arial Narrow" w:hAnsi="Arial Narrow"/>
                <w:sz w:val="15"/>
                <w:szCs w:val="15"/>
              </w:rPr>
              <w:t>not serious</w:t>
            </w:r>
          </w:p>
        </w:tc>
        <w:tc>
          <w:tcPr>
            <w:tcW w:w="7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B7C811D" w14:textId="77777777">
            <w:pPr>
              <w:pStyle w:val="TableStyle2"/>
              <w:jc w:val="center"/>
            </w:pPr>
            <w:r>
              <w:rPr>
                <w:rFonts w:ascii="Arial Narrow" w:hAnsi="Arial Narrow"/>
                <w:sz w:val="15"/>
                <w:szCs w:val="15"/>
                <w:lang w:val="en-US"/>
              </w:rPr>
              <w:t xml:space="preserve">serious </w:t>
            </w:r>
            <w:r>
              <w:rPr>
                <w:rFonts w:ascii="Arial Narrow" w:hAnsi="Arial Narrow"/>
                <w:sz w:val="18"/>
                <w:szCs w:val="18"/>
                <w:vertAlign w:val="superscript"/>
              </w:rPr>
              <w:t>d</w:t>
            </w:r>
          </w:p>
        </w:tc>
        <w:tc>
          <w:tcPr>
            <w:tcW w:w="87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27242D9" w14:textId="77777777">
            <w:pPr>
              <w:pStyle w:val="TableStyle2"/>
              <w:jc w:val="center"/>
            </w:pPr>
            <w:r>
              <w:rPr>
                <w:rFonts w:ascii="Arial Narrow" w:hAnsi="Arial Narrow"/>
                <w:sz w:val="15"/>
                <w:szCs w:val="15"/>
              </w:rPr>
              <w:t>none</w:t>
            </w: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47B6EDA" w14:textId="77777777">
            <w:pPr>
              <w:jc w:val="right"/>
            </w:pPr>
            <w:r>
              <w:rPr>
                <w:rFonts w:ascii="Arial Narrow" w:hAnsi="Arial Narrow" w:cs="Arial Unicode MS"/>
                <w:color w:val="000000"/>
                <w:sz w:val="15"/>
                <w:szCs w:val="15"/>
                <w14:textOutline w14:w="0" w14:cap="flat" w14:cmpd="sng" w14:algn="ctr">
                  <w14:noFill/>
                  <w14:prstDash w14:val="solid"/>
                  <w14:bevel/>
                </w14:textOutline>
              </w:rPr>
              <w:t>350</w:t>
            </w:r>
          </w:p>
        </w:tc>
        <w:tc>
          <w:tcPr>
            <w:tcW w:w="5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E5869F4" w14:textId="77777777">
            <w:pPr>
              <w:jc w:val="right"/>
            </w:pPr>
            <w:r>
              <w:rPr>
                <w:rFonts w:ascii="Arial Narrow" w:hAnsi="Arial Narrow" w:cs="Arial Unicode MS"/>
                <w:color w:val="000000"/>
                <w:sz w:val="15"/>
                <w:szCs w:val="15"/>
                <w14:textOutline w14:w="0" w14:cap="flat" w14:cmpd="sng" w14:algn="ctr">
                  <w14:noFill/>
                  <w14:prstDash w14:val="solid"/>
                  <w14:bevel/>
                </w14:textOutline>
              </w:rPr>
              <w:t>367</w:t>
            </w:r>
          </w:p>
        </w:tc>
        <w:tc>
          <w:tcPr>
            <w:tcW w:w="76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0E5776E" w14:textId="77777777">
            <w:pPr>
              <w:pStyle w:val="TableStyle2"/>
              <w:jc w:val="center"/>
            </w:pPr>
            <w:r>
              <w:rPr>
                <w:rFonts w:ascii="Arial Narrow" w:hAnsi="Arial Narrow"/>
                <w:sz w:val="15"/>
                <w:szCs w:val="15"/>
              </w:rPr>
              <w:t>-</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E237CDE" w14:textId="77777777">
            <w:pPr>
              <w:pStyle w:val="TableStyle2"/>
              <w:jc w:val="center"/>
              <w:rPr>
                <w:rFonts w:ascii="Arial Narrow" w:hAnsi="Arial Narrow" w:eastAsia="Arial Narrow" w:cs="Arial Narrow"/>
                <w:sz w:val="15"/>
                <w:szCs w:val="15"/>
              </w:rPr>
            </w:pPr>
            <w:r>
              <w:rPr>
                <w:rFonts w:ascii="Arial Narrow" w:hAnsi="Arial Narrow"/>
                <w:sz w:val="15"/>
                <w:szCs w:val="15"/>
                <w:lang w:val="en-US"/>
              </w:rPr>
              <w:t xml:space="preserve">MD </w:t>
            </w:r>
            <w:r>
              <w:rPr>
                <w:rFonts w:ascii="Arial Narrow" w:hAnsi="Arial Narrow"/>
                <w:b/>
                <w:bCs/>
                <w:sz w:val="15"/>
                <w:szCs w:val="15"/>
                <w:lang w:val="en-US"/>
              </w:rPr>
              <w:t>1.98 higher</w:t>
            </w:r>
          </w:p>
          <w:p w:rsidR="00054CB3" w:rsidRDefault="00393FD5" w14:paraId="427A3C8C" w14:textId="77777777">
            <w:pPr>
              <w:pStyle w:val="TableStyle2"/>
              <w:jc w:val="center"/>
            </w:pPr>
            <w:r>
              <w:rPr>
                <w:rFonts w:ascii="Arial Narrow" w:hAnsi="Arial Narrow"/>
                <w:sz w:val="15"/>
                <w:szCs w:val="15"/>
                <w:lang w:val="en-US"/>
              </w:rPr>
              <w:t>(0.93 lower to 4.89 higher)</w:t>
            </w:r>
          </w:p>
        </w:tc>
        <w:tc>
          <w:tcPr>
            <w:tcW w:w="83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6718FEA" w14:textId="77777777">
            <w:pPr>
              <w:pStyle w:val="TableStyle2"/>
              <w:jc w:val="center"/>
              <w:rPr>
                <w:rFonts w:ascii="Arial Narrow" w:hAnsi="Arial Narrow" w:eastAsia="Arial Narrow" w:cs="Arial Narrow"/>
                <w:sz w:val="15"/>
                <w:szCs w:val="15"/>
              </w:rPr>
            </w:pPr>
            <w:r>
              <w:rPr>
                <w:rFonts w:ascii="Arial Unicode MS" w:hAnsi="Arial Unicode MS" w:eastAsia="Arial Unicode MS" w:cs="Arial Unicode MS"/>
                <w:sz w:val="26"/>
                <w:szCs w:val="26"/>
              </w:rPr>
              <w:t>⨁⨁</w:t>
            </w:r>
            <w:r>
              <w:rPr>
                <w:rFonts w:ascii="Arial Unicode MS" w:hAnsi="Arial Unicode MS" w:eastAsia="Arial Unicode MS" w:cs="Arial Unicode MS"/>
              </w:rPr>
              <w:t>◯◯</w:t>
            </w:r>
          </w:p>
          <w:p w:rsidR="00054CB3" w:rsidRDefault="00393FD5" w14:paraId="2DAAE1AB" w14:textId="77777777">
            <w:pPr>
              <w:pStyle w:val="TableStyle2"/>
              <w:jc w:val="center"/>
            </w:pPr>
            <w:r>
              <w:rPr>
                <w:rFonts w:ascii="Arial Narrow" w:hAnsi="Arial Narrow"/>
                <w:sz w:val="15"/>
                <w:szCs w:val="15"/>
                <w:lang w:val="en-US"/>
              </w:rPr>
              <w:t>LOW</w:t>
            </w:r>
          </w:p>
        </w:tc>
        <w:tc>
          <w:tcPr>
            <w:tcW w:w="73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FA038E9" w14:textId="77777777">
            <w:pPr>
              <w:pStyle w:val="TableStyle2"/>
              <w:jc w:val="center"/>
            </w:pPr>
            <w:r>
              <w:rPr>
                <w:rFonts w:ascii="Arial Narrow" w:hAnsi="Arial Narrow"/>
                <w:sz w:val="15"/>
                <w:szCs w:val="15"/>
              </w:rPr>
              <w:t>CRITICAL</w:t>
            </w:r>
          </w:p>
        </w:tc>
      </w:tr>
      <w:tr w:rsidR="00054CB3" w14:paraId="79C0A3AC" w14:textId="77777777">
        <w:trPr>
          <w:trHeight w:val="200"/>
        </w:trPr>
        <w:tc>
          <w:tcPr>
            <w:tcW w:w="899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5E4132D" w14:textId="77777777">
            <w:pPr>
              <w:pStyle w:val="TableStyle2"/>
            </w:pPr>
            <w:r>
              <w:rPr>
                <w:rFonts w:ascii="Arial Narrow" w:hAnsi="Arial Narrow"/>
                <w:b/>
                <w:bCs/>
                <w:sz w:val="15"/>
                <w:szCs w:val="15"/>
              </w:rPr>
              <w:t>Mortality</w:t>
            </w:r>
          </w:p>
        </w:tc>
      </w:tr>
      <w:tr w:rsidR="00054CB3" w14:paraId="0FDD3197" w14:textId="77777777">
        <w:trPr>
          <w:trHeight w:val="986"/>
        </w:trPr>
        <w:tc>
          <w:tcPr>
            <w:tcW w:w="5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E540720" w14:textId="77777777">
            <w:pPr>
              <w:pStyle w:val="TableStyle2"/>
            </w:pPr>
            <w:r>
              <w:rPr>
                <w:rFonts w:ascii="Arial Narrow" w:hAnsi="Arial Narrow"/>
                <w:sz w:val="15"/>
                <w:szCs w:val="15"/>
              </w:rPr>
              <w:t>4 RCTs</w:t>
            </w:r>
          </w:p>
        </w:tc>
        <w:tc>
          <w:tcPr>
            <w:tcW w:w="46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8A24A64" w14:textId="77777777">
            <w:pPr>
              <w:pStyle w:val="TableStyle2"/>
              <w:jc w:val="center"/>
            </w:pPr>
            <w:r>
              <w:rPr>
                <w:rFonts w:ascii="Arial Narrow" w:hAnsi="Arial Narrow"/>
                <w:sz w:val="15"/>
                <w:szCs w:val="15"/>
              </w:rPr>
              <w:t>not serious</w:t>
            </w:r>
          </w:p>
        </w:tc>
        <w:tc>
          <w:tcPr>
            <w:tcW w:w="81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50CAA3A" w14:textId="77777777">
            <w:pPr>
              <w:pStyle w:val="TableStyle2"/>
              <w:jc w:val="center"/>
            </w:pPr>
            <w:r>
              <w:rPr>
                <w:rFonts w:ascii="Arial Narrow" w:hAnsi="Arial Narrow"/>
                <w:sz w:val="15"/>
                <w:szCs w:val="15"/>
              </w:rPr>
              <w:t>not serious</w:t>
            </w:r>
          </w:p>
        </w:tc>
        <w:tc>
          <w:tcPr>
            <w:tcW w:w="7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1EB735A" w14:textId="77777777">
            <w:pPr>
              <w:pStyle w:val="TableStyle2"/>
              <w:jc w:val="center"/>
            </w:pPr>
            <w:r>
              <w:rPr>
                <w:rFonts w:ascii="Arial Narrow" w:hAnsi="Arial Narrow"/>
                <w:sz w:val="15"/>
                <w:szCs w:val="15"/>
              </w:rPr>
              <w:t>not serious</w:t>
            </w:r>
          </w:p>
        </w:tc>
        <w:tc>
          <w:tcPr>
            <w:tcW w:w="7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0B4F5F9" w14:textId="77777777">
            <w:pPr>
              <w:pStyle w:val="TableStyle2"/>
              <w:jc w:val="center"/>
            </w:pPr>
            <w:r>
              <w:rPr>
                <w:rFonts w:ascii="Arial Narrow" w:hAnsi="Arial Narrow"/>
                <w:sz w:val="15"/>
                <w:szCs w:val="15"/>
                <w:lang w:val="en-US"/>
              </w:rPr>
              <w:t xml:space="preserve">serious </w:t>
            </w:r>
            <w:r>
              <w:rPr>
                <w:rFonts w:ascii="Arial Narrow" w:hAnsi="Arial Narrow"/>
                <w:sz w:val="18"/>
                <w:szCs w:val="18"/>
                <w:vertAlign w:val="superscript"/>
              </w:rPr>
              <w:t>d</w:t>
            </w:r>
          </w:p>
        </w:tc>
        <w:tc>
          <w:tcPr>
            <w:tcW w:w="87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94D26B9" w14:textId="77777777">
            <w:pPr>
              <w:pStyle w:val="TableStyle2"/>
              <w:jc w:val="center"/>
            </w:pPr>
            <w:r>
              <w:rPr>
                <w:rFonts w:ascii="Arial Narrow" w:hAnsi="Arial Narrow"/>
                <w:sz w:val="15"/>
                <w:szCs w:val="15"/>
              </w:rPr>
              <w:t>none</w:t>
            </w: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FD3932D" w14:textId="77777777">
            <w:pPr>
              <w:pStyle w:val="TableStyle2"/>
              <w:jc w:val="center"/>
            </w:pPr>
            <w:r>
              <w:rPr>
                <w:rFonts w:ascii="Arial Narrow" w:hAnsi="Arial Narrow"/>
                <w:sz w:val="15"/>
                <w:szCs w:val="15"/>
              </w:rPr>
              <w:t>154/300 (51.3%)</w:t>
            </w:r>
          </w:p>
        </w:tc>
        <w:tc>
          <w:tcPr>
            <w:tcW w:w="5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2C1E484" w14:textId="77777777">
            <w:pPr>
              <w:pStyle w:val="TableStyle2"/>
              <w:jc w:val="center"/>
            </w:pPr>
            <w:r>
              <w:rPr>
                <w:rFonts w:ascii="Arial Narrow" w:hAnsi="Arial Narrow"/>
                <w:sz w:val="15"/>
                <w:szCs w:val="15"/>
              </w:rPr>
              <w:t>156/301 (51.8%)</w:t>
            </w:r>
          </w:p>
        </w:tc>
        <w:tc>
          <w:tcPr>
            <w:tcW w:w="76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3685427" w14:textId="77777777">
            <w:pPr>
              <w:pStyle w:val="TableStyle2"/>
              <w:jc w:val="center"/>
              <w:rPr>
                <w:rFonts w:ascii="Arial Narrow" w:hAnsi="Arial Narrow" w:eastAsia="Arial Narrow" w:cs="Arial Narrow"/>
                <w:sz w:val="15"/>
                <w:szCs w:val="15"/>
              </w:rPr>
            </w:pPr>
            <w:r>
              <w:rPr>
                <w:rFonts w:ascii="Arial Narrow" w:hAnsi="Arial Narrow"/>
                <w:b/>
                <w:bCs/>
                <w:sz w:val="15"/>
                <w:szCs w:val="15"/>
              </w:rPr>
              <w:t>RR 0.99</w:t>
            </w:r>
          </w:p>
          <w:p w:rsidR="00054CB3" w:rsidRDefault="00393FD5" w14:paraId="4471187C" w14:textId="77777777">
            <w:pPr>
              <w:pStyle w:val="TableStyle2"/>
              <w:jc w:val="center"/>
            </w:pPr>
            <w:r>
              <w:rPr>
                <w:rFonts w:ascii="Arial Narrow" w:hAnsi="Arial Narrow"/>
                <w:sz w:val="15"/>
                <w:szCs w:val="15"/>
              </w:rPr>
              <w:t>(0.86 to 1.13)</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1C52F5A" w14:textId="77777777">
            <w:pPr>
              <w:pStyle w:val="TableStyle2"/>
              <w:jc w:val="center"/>
              <w:rPr>
                <w:rFonts w:ascii="Arial Narrow" w:hAnsi="Arial Narrow" w:eastAsia="Arial Narrow" w:cs="Arial Narrow"/>
                <w:sz w:val="15"/>
                <w:szCs w:val="15"/>
              </w:rPr>
            </w:pPr>
            <w:r>
              <w:rPr>
                <w:rFonts w:ascii="Arial Narrow" w:hAnsi="Arial Narrow"/>
                <w:b/>
                <w:bCs/>
                <w:sz w:val="15"/>
                <w:szCs w:val="15"/>
                <w:lang w:val="en-US"/>
              </w:rPr>
              <w:t>5 fewer per 1,000</w:t>
            </w:r>
          </w:p>
          <w:p w:rsidR="00054CB3" w:rsidRDefault="00393FD5" w14:paraId="44B67586" w14:textId="77777777">
            <w:pPr>
              <w:pStyle w:val="TableStyle2"/>
              <w:jc w:val="center"/>
            </w:pPr>
            <w:r>
              <w:rPr>
                <w:rFonts w:ascii="Arial Narrow" w:hAnsi="Arial Narrow"/>
                <w:sz w:val="15"/>
                <w:szCs w:val="15"/>
                <w:lang w:val="en-US"/>
              </w:rPr>
              <w:t>(from 73 fewer to 67 more)</w:t>
            </w:r>
          </w:p>
        </w:tc>
        <w:tc>
          <w:tcPr>
            <w:tcW w:w="83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6C769C0" w14:textId="77777777">
            <w:pPr>
              <w:pStyle w:val="TableStyle2"/>
              <w:jc w:val="center"/>
              <w:rPr>
                <w:rFonts w:ascii="Arial Narrow" w:hAnsi="Arial Narrow" w:eastAsia="Arial Narrow" w:cs="Arial Narrow"/>
                <w:sz w:val="15"/>
                <w:szCs w:val="15"/>
              </w:rPr>
            </w:pPr>
            <w:r>
              <w:rPr>
                <w:rFonts w:ascii="Arial Unicode MS" w:hAnsi="Arial Unicode MS" w:eastAsia="Arial Unicode MS" w:cs="Arial Unicode MS"/>
                <w:sz w:val="26"/>
                <w:szCs w:val="26"/>
              </w:rPr>
              <w:t>⨁⨁⨁</w:t>
            </w:r>
            <w:r>
              <w:rPr>
                <w:rFonts w:ascii="Arial Unicode MS" w:hAnsi="Arial Unicode MS" w:eastAsia="Arial Unicode MS" w:cs="Arial Unicode MS"/>
              </w:rPr>
              <w:t>◯</w:t>
            </w:r>
          </w:p>
          <w:p w:rsidR="00054CB3" w:rsidRDefault="00393FD5" w14:paraId="4B30BCF2" w14:textId="77777777">
            <w:pPr>
              <w:pStyle w:val="TableStyle2"/>
              <w:jc w:val="center"/>
            </w:pPr>
            <w:r>
              <w:rPr>
                <w:rFonts w:ascii="Arial Narrow" w:hAnsi="Arial Narrow"/>
                <w:sz w:val="15"/>
                <w:szCs w:val="15"/>
                <w:lang w:val="de-DE"/>
              </w:rPr>
              <w:t>MODERATE</w:t>
            </w:r>
          </w:p>
        </w:tc>
        <w:tc>
          <w:tcPr>
            <w:tcW w:w="73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7CD73B8" w14:textId="77777777">
            <w:pPr>
              <w:pStyle w:val="TableStyle2"/>
              <w:jc w:val="center"/>
            </w:pPr>
            <w:r>
              <w:rPr>
                <w:rFonts w:ascii="Arial Narrow" w:hAnsi="Arial Narrow"/>
                <w:sz w:val="15"/>
                <w:szCs w:val="15"/>
              </w:rPr>
              <w:t>IMPORTANT</w:t>
            </w:r>
          </w:p>
        </w:tc>
      </w:tr>
      <w:tr w:rsidR="00054CB3" w14:paraId="0487BF57" w14:textId="77777777">
        <w:trPr>
          <w:trHeight w:val="200"/>
        </w:trPr>
        <w:tc>
          <w:tcPr>
            <w:tcW w:w="899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3C415DE" w14:textId="77777777">
            <w:pPr>
              <w:pStyle w:val="TableStyle2"/>
            </w:pPr>
            <w:r>
              <w:rPr>
                <w:rFonts w:ascii="Arial Narrow" w:hAnsi="Arial Narrow"/>
                <w:b/>
                <w:bCs/>
                <w:sz w:val="15"/>
                <w:szCs w:val="15"/>
              </w:rPr>
              <w:t>ICU length of stay</w:t>
            </w:r>
          </w:p>
        </w:tc>
      </w:tr>
      <w:tr w:rsidR="00054CB3" w14:paraId="38765071" w14:textId="77777777">
        <w:trPr>
          <w:trHeight w:val="986"/>
        </w:trPr>
        <w:tc>
          <w:tcPr>
            <w:tcW w:w="5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6C43057" w14:textId="77777777">
            <w:pPr>
              <w:pStyle w:val="TableStyle2"/>
            </w:pPr>
            <w:r>
              <w:rPr>
                <w:rFonts w:ascii="Arial Narrow" w:hAnsi="Arial Narrow"/>
                <w:sz w:val="15"/>
                <w:szCs w:val="15"/>
              </w:rPr>
              <w:t>5 RCTs</w:t>
            </w:r>
          </w:p>
        </w:tc>
        <w:tc>
          <w:tcPr>
            <w:tcW w:w="46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F7F5B3E" w14:textId="77777777">
            <w:pPr>
              <w:pStyle w:val="TableStyle2"/>
              <w:jc w:val="center"/>
            </w:pPr>
            <w:r>
              <w:rPr>
                <w:rFonts w:ascii="Arial Narrow" w:hAnsi="Arial Narrow"/>
                <w:sz w:val="15"/>
                <w:szCs w:val="15"/>
              </w:rPr>
              <w:t>not serious</w:t>
            </w:r>
          </w:p>
        </w:tc>
        <w:tc>
          <w:tcPr>
            <w:tcW w:w="81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3DC00A3" w14:textId="77777777">
            <w:pPr>
              <w:pStyle w:val="TableStyle2"/>
              <w:jc w:val="center"/>
            </w:pPr>
            <w:r>
              <w:rPr>
                <w:rFonts w:ascii="Arial Narrow" w:hAnsi="Arial Narrow"/>
                <w:sz w:val="15"/>
                <w:szCs w:val="15"/>
              </w:rPr>
              <w:t>not serious</w:t>
            </w:r>
          </w:p>
        </w:tc>
        <w:tc>
          <w:tcPr>
            <w:tcW w:w="7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A114003" w14:textId="77777777">
            <w:pPr>
              <w:pStyle w:val="TableStyle2"/>
              <w:jc w:val="center"/>
            </w:pPr>
            <w:r>
              <w:rPr>
                <w:rFonts w:ascii="Arial Narrow" w:hAnsi="Arial Narrow"/>
                <w:sz w:val="15"/>
                <w:szCs w:val="15"/>
              </w:rPr>
              <w:t>not serious</w:t>
            </w:r>
          </w:p>
        </w:tc>
        <w:tc>
          <w:tcPr>
            <w:tcW w:w="7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2D181EB" w14:textId="77777777">
            <w:pPr>
              <w:pStyle w:val="TableStyle2"/>
              <w:jc w:val="center"/>
            </w:pPr>
            <w:r>
              <w:rPr>
                <w:rFonts w:ascii="Arial Narrow" w:hAnsi="Arial Narrow"/>
                <w:sz w:val="15"/>
                <w:szCs w:val="15"/>
                <w:lang w:val="en-US"/>
              </w:rPr>
              <w:t xml:space="preserve">serious </w:t>
            </w:r>
            <w:r>
              <w:rPr>
                <w:rFonts w:ascii="Arial Narrow" w:hAnsi="Arial Narrow"/>
                <w:sz w:val="18"/>
                <w:szCs w:val="18"/>
                <w:vertAlign w:val="superscript"/>
              </w:rPr>
              <w:t>e</w:t>
            </w:r>
          </w:p>
        </w:tc>
        <w:tc>
          <w:tcPr>
            <w:tcW w:w="87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A71CB26" w14:textId="77777777">
            <w:pPr>
              <w:pStyle w:val="TableStyle2"/>
              <w:jc w:val="center"/>
            </w:pPr>
            <w:r>
              <w:rPr>
                <w:rFonts w:ascii="Arial Narrow" w:hAnsi="Arial Narrow"/>
                <w:sz w:val="15"/>
                <w:szCs w:val="15"/>
              </w:rPr>
              <w:t>none</w:t>
            </w: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A8B1BD0" w14:textId="77777777">
            <w:pPr>
              <w:jc w:val="right"/>
            </w:pPr>
            <w:r>
              <w:rPr>
                <w:rFonts w:ascii="Arial Narrow" w:hAnsi="Arial Narrow" w:cs="Arial Unicode MS"/>
                <w:color w:val="000000"/>
                <w:sz w:val="15"/>
                <w:szCs w:val="15"/>
                <w14:textOutline w14:w="0" w14:cap="flat" w14:cmpd="sng" w14:algn="ctr">
                  <w14:noFill/>
                  <w14:prstDash w14:val="solid"/>
                  <w14:bevel/>
                </w14:textOutline>
              </w:rPr>
              <w:t>814</w:t>
            </w:r>
          </w:p>
        </w:tc>
        <w:tc>
          <w:tcPr>
            <w:tcW w:w="5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5B6DE71" w14:textId="77777777">
            <w:pPr>
              <w:jc w:val="right"/>
            </w:pPr>
            <w:r>
              <w:rPr>
                <w:rFonts w:ascii="Arial Narrow" w:hAnsi="Arial Narrow" w:cs="Arial Unicode MS"/>
                <w:color w:val="000000"/>
                <w:sz w:val="15"/>
                <w:szCs w:val="15"/>
                <w14:textOutline w14:w="0" w14:cap="flat" w14:cmpd="sng" w14:algn="ctr">
                  <w14:noFill/>
                  <w14:prstDash w14:val="solid"/>
                  <w14:bevel/>
                </w14:textOutline>
              </w:rPr>
              <w:t>866</w:t>
            </w:r>
          </w:p>
        </w:tc>
        <w:tc>
          <w:tcPr>
            <w:tcW w:w="76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38073C2" w14:textId="77777777">
            <w:pPr>
              <w:pStyle w:val="TableStyle2"/>
              <w:jc w:val="center"/>
            </w:pPr>
            <w:r>
              <w:rPr>
                <w:rFonts w:ascii="Arial Narrow" w:hAnsi="Arial Narrow"/>
                <w:sz w:val="15"/>
                <w:szCs w:val="15"/>
              </w:rPr>
              <w:t>-</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1E5CA18" w14:textId="77777777">
            <w:pPr>
              <w:pStyle w:val="TableStyle2"/>
              <w:jc w:val="center"/>
              <w:rPr>
                <w:rFonts w:ascii="Arial Narrow" w:hAnsi="Arial Narrow" w:eastAsia="Arial Narrow" w:cs="Arial Narrow"/>
                <w:sz w:val="15"/>
                <w:szCs w:val="15"/>
              </w:rPr>
            </w:pPr>
            <w:r>
              <w:rPr>
                <w:rFonts w:ascii="Arial Narrow" w:hAnsi="Arial Narrow"/>
                <w:sz w:val="15"/>
                <w:szCs w:val="15"/>
                <w:lang w:val="en-US"/>
              </w:rPr>
              <w:t xml:space="preserve">MD </w:t>
            </w:r>
            <w:r>
              <w:rPr>
                <w:rFonts w:ascii="Arial Narrow" w:hAnsi="Arial Narrow"/>
                <w:b/>
                <w:bCs/>
                <w:sz w:val="15"/>
                <w:szCs w:val="15"/>
                <w:lang w:val="en-US"/>
              </w:rPr>
              <w:t>1</w:t>
            </w:r>
            <w:r>
              <w:rPr>
                <w:rFonts w:ascii="Arial Narrow" w:hAnsi="Arial Narrow"/>
                <w:b/>
                <w:bCs/>
                <w:sz w:val="15"/>
                <w:szCs w:val="15"/>
              </w:rPr>
              <w:t>.3</w:t>
            </w:r>
            <w:r>
              <w:rPr>
                <w:rFonts w:ascii="Arial Narrow" w:hAnsi="Arial Narrow"/>
                <w:b/>
                <w:bCs/>
                <w:sz w:val="15"/>
                <w:szCs w:val="15"/>
                <w:lang w:val="en-US"/>
              </w:rPr>
              <w:t>5 days lower</w:t>
            </w:r>
          </w:p>
          <w:p w:rsidR="00054CB3" w:rsidRDefault="00393FD5" w14:paraId="7786D4C8" w14:textId="77777777">
            <w:pPr>
              <w:pStyle w:val="TableStyle2"/>
              <w:jc w:val="center"/>
            </w:pPr>
            <w:r>
              <w:rPr>
                <w:rFonts w:ascii="Arial Narrow" w:hAnsi="Arial Narrow"/>
                <w:sz w:val="15"/>
                <w:szCs w:val="15"/>
              </w:rPr>
              <w:t>(</w:t>
            </w:r>
            <w:r>
              <w:rPr>
                <w:rFonts w:ascii="Arial Narrow" w:hAnsi="Arial Narrow"/>
                <w:sz w:val="15"/>
                <w:szCs w:val="15"/>
                <w:lang w:val="en-US"/>
              </w:rPr>
              <w:t>2</w:t>
            </w:r>
            <w:r>
              <w:rPr>
                <w:rFonts w:ascii="Arial Narrow" w:hAnsi="Arial Narrow"/>
                <w:sz w:val="15"/>
                <w:szCs w:val="15"/>
              </w:rPr>
              <w:t>.</w:t>
            </w:r>
            <w:r>
              <w:rPr>
                <w:rFonts w:ascii="Arial Narrow" w:hAnsi="Arial Narrow"/>
                <w:sz w:val="15"/>
                <w:szCs w:val="15"/>
                <w:lang w:val="en-US"/>
              </w:rPr>
              <w:t>13 lower to 0.58 lower)</w:t>
            </w:r>
          </w:p>
        </w:tc>
        <w:tc>
          <w:tcPr>
            <w:tcW w:w="83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A9DE33D" w14:textId="77777777">
            <w:pPr>
              <w:pStyle w:val="TableStyle2"/>
              <w:jc w:val="center"/>
              <w:rPr>
                <w:rFonts w:ascii="Arial Narrow" w:hAnsi="Arial Narrow" w:eastAsia="Arial Narrow" w:cs="Arial Narrow"/>
                <w:sz w:val="15"/>
                <w:szCs w:val="15"/>
              </w:rPr>
            </w:pPr>
            <w:r>
              <w:rPr>
                <w:rFonts w:ascii="Arial Unicode MS" w:hAnsi="Arial Unicode MS" w:eastAsia="Arial Unicode MS" w:cs="Arial Unicode MS"/>
                <w:sz w:val="26"/>
                <w:szCs w:val="26"/>
              </w:rPr>
              <w:t>⨁⨁⨁</w:t>
            </w:r>
            <w:r>
              <w:rPr>
                <w:rFonts w:ascii="Arial Unicode MS" w:hAnsi="Arial Unicode MS" w:eastAsia="Arial Unicode MS" w:cs="Arial Unicode MS"/>
              </w:rPr>
              <w:t>◯</w:t>
            </w:r>
          </w:p>
          <w:p w:rsidR="00054CB3" w:rsidRDefault="00393FD5" w14:paraId="662341E5" w14:textId="77777777">
            <w:pPr>
              <w:pStyle w:val="TableStyle2"/>
              <w:jc w:val="center"/>
            </w:pPr>
            <w:r>
              <w:rPr>
                <w:rFonts w:ascii="Arial Narrow" w:hAnsi="Arial Narrow"/>
                <w:sz w:val="15"/>
                <w:szCs w:val="15"/>
                <w:lang w:val="de-DE"/>
              </w:rPr>
              <w:t>MODERATE</w:t>
            </w:r>
          </w:p>
        </w:tc>
        <w:tc>
          <w:tcPr>
            <w:tcW w:w="73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1A3EADF" w14:textId="77777777">
            <w:pPr>
              <w:pStyle w:val="TableStyle2"/>
              <w:jc w:val="center"/>
            </w:pPr>
            <w:r>
              <w:rPr>
                <w:rFonts w:ascii="Arial Narrow" w:hAnsi="Arial Narrow"/>
                <w:sz w:val="15"/>
                <w:szCs w:val="15"/>
              </w:rPr>
              <w:t>IMPORTANT</w:t>
            </w:r>
          </w:p>
        </w:tc>
      </w:tr>
      <w:tr w:rsidR="00054CB3" w14:paraId="3EDEF1EA" w14:textId="77777777">
        <w:trPr>
          <w:trHeight w:val="200"/>
        </w:trPr>
        <w:tc>
          <w:tcPr>
            <w:tcW w:w="899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2DF8DA64" w14:textId="77777777">
            <w:pPr>
              <w:pStyle w:val="TableStyle2"/>
            </w:pPr>
            <w:r>
              <w:rPr>
                <w:rFonts w:ascii="Arial Narrow" w:hAnsi="Arial Narrow"/>
                <w:b/>
                <w:bCs/>
                <w:sz w:val="15"/>
                <w:szCs w:val="15"/>
              </w:rPr>
              <w:t>Hospital length of stay</w:t>
            </w:r>
          </w:p>
        </w:tc>
      </w:tr>
      <w:tr w:rsidR="00054CB3" w14:paraId="5F077A3C" w14:textId="77777777">
        <w:trPr>
          <w:trHeight w:val="986"/>
        </w:trPr>
        <w:tc>
          <w:tcPr>
            <w:tcW w:w="5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9F371B5" w14:textId="77777777">
            <w:pPr>
              <w:pStyle w:val="TableStyle2"/>
            </w:pPr>
            <w:r>
              <w:rPr>
                <w:rFonts w:ascii="Arial Narrow" w:hAnsi="Arial Narrow"/>
                <w:sz w:val="15"/>
                <w:szCs w:val="15"/>
              </w:rPr>
              <w:t>3 RCTs</w:t>
            </w:r>
          </w:p>
        </w:tc>
        <w:tc>
          <w:tcPr>
            <w:tcW w:w="46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B5DDC1B" w14:textId="77777777">
            <w:pPr>
              <w:pStyle w:val="TableStyle2"/>
              <w:jc w:val="center"/>
            </w:pPr>
            <w:r>
              <w:rPr>
                <w:rFonts w:ascii="Arial Narrow" w:hAnsi="Arial Narrow"/>
                <w:sz w:val="15"/>
                <w:szCs w:val="15"/>
              </w:rPr>
              <w:t>not serious</w:t>
            </w:r>
          </w:p>
        </w:tc>
        <w:tc>
          <w:tcPr>
            <w:tcW w:w="81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AD1F038" w14:textId="77777777">
            <w:pPr>
              <w:pStyle w:val="TableStyle2"/>
              <w:jc w:val="center"/>
            </w:pPr>
            <w:r>
              <w:rPr>
                <w:rFonts w:ascii="Arial Narrow" w:hAnsi="Arial Narrow"/>
                <w:sz w:val="15"/>
                <w:szCs w:val="15"/>
              </w:rPr>
              <w:t>not serious</w:t>
            </w:r>
          </w:p>
        </w:tc>
        <w:tc>
          <w:tcPr>
            <w:tcW w:w="7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2F96A37" w14:textId="77777777">
            <w:pPr>
              <w:pStyle w:val="TableStyle2"/>
              <w:jc w:val="center"/>
            </w:pPr>
            <w:r>
              <w:rPr>
                <w:rFonts w:ascii="Arial Narrow" w:hAnsi="Arial Narrow"/>
                <w:sz w:val="15"/>
                <w:szCs w:val="15"/>
              </w:rPr>
              <w:t>not serious</w:t>
            </w:r>
          </w:p>
        </w:tc>
        <w:tc>
          <w:tcPr>
            <w:tcW w:w="7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56C7999" w14:textId="77777777">
            <w:pPr>
              <w:pStyle w:val="TableStyle2"/>
              <w:jc w:val="center"/>
            </w:pPr>
            <w:r>
              <w:rPr>
                <w:rFonts w:ascii="Arial Narrow" w:hAnsi="Arial Narrow"/>
                <w:sz w:val="15"/>
                <w:szCs w:val="15"/>
                <w:lang w:val="en-US"/>
              </w:rPr>
              <w:t xml:space="preserve">serious </w:t>
            </w:r>
            <w:r>
              <w:rPr>
                <w:rFonts w:ascii="Arial Narrow" w:hAnsi="Arial Narrow"/>
                <w:sz w:val="18"/>
                <w:szCs w:val="18"/>
                <w:vertAlign w:val="superscript"/>
              </w:rPr>
              <w:t>d</w:t>
            </w:r>
          </w:p>
        </w:tc>
        <w:tc>
          <w:tcPr>
            <w:tcW w:w="87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D81D692" w14:textId="77777777">
            <w:pPr>
              <w:pStyle w:val="TableStyle2"/>
              <w:jc w:val="center"/>
            </w:pPr>
            <w:r>
              <w:rPr>
                <w:rFonts w:ascii="Arial Narrow" w:hAnsi="Arial Narrow"/>
                <w:sz w:val="15"/>
                <w:szCs w:val="15"/>
              </w:rPr>
              <w:t>none</w:t>
            </w: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9117FC6" w14:textId="77777777">
            <w:pPr>
              <w:jc w:val="right"/>
            </w:pPr>
            <w:r>
              <w:rPr>
                <w:rFonts w:ascii="Arial Narrow" w:hAnsi="Arial Narrow" w:cs="Arial Unicode MS"/>
                <w:color w:val="000000"/>
                <w:sz w:val="15"/>
                <w:szCs w:val="15"/>
                <w14:textOutline w14:w="0" w14:cap="flat" w14:cmpd="sng" w14:algn="ctr">
                  <w14:noFill/>
                  <w14:prstDash w14:val="solid"/>
                  <w14:bevel/>
                </w14:textOutline>
              </w:rPr>
              <w:t>237</w:t>
            </w:r>
          </w:p>
        </w:tc>
        <w:tc>
          <w:tcPr>
            <w:tcW w:w="5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F5F9582" w14:textId="77777777">
            <w:pPr>
              <w:jc w:val="right"/>
            </w:pPr>
            <w:r>
              <w:rPr>
                <w:rFonts w:ascii="Arial Narrow" w:hAnsi="Arial Narrow" w:cs="Arial Unicode MS"/>
                <w:color w:val="000000"/>
                <w:sz w:val="15"/>
                <w:szCs w:val="15"/>
                <w14:textOutline w14:w="0" w14:cap="flat" w14:cmpd="sng" w14:algn="ctr">
                  <w14:noFill/>
                  <w14:prstDash w14:val="solid"/>
                  <w14:bevel/>
                </w14:textOutline>
              </w:rPr>
              <w:t>238</w:t>
            </w:r>
          </w:p>
        </w:tc>
        <w:tc>
          <w:tcPr>
            <w:tcW w:w="76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0F7A07A" w14:textId="77777777">
            <w:pPr>
              <w:pStyle w:val="TableStyle2"/>
              <w:jc w:val="center"/>
            </w:pPr>
            <w:r>
              <w:rPr>
                <w:rFonts w:ascii="Arial Narrow" w:hAnsi="Arial Narrow"/>
                <w:sz w:val="15"/>
                <w:szCs w:val="15"/>
              </w:rPr>
              <w:t>-</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6D432B9" w14:textId="77777777">
            <w:pPr>
              <w:pStyle w:val="TableStyle2"/>
              <w:jc w:val="center"/>
              <w:rPr>
                <w:rFonts w:ascii="Arial Narrow" w:hAnsi="Arial Narrow" w:eastAsia="Arial Narrow" w:cs="Arial Narrow"/>
                <w:sz w:val="15"/>
                <w:szCs w:val="15"/>
              </w:rPr>
            </w:pPr>
            <w:r>
              <w:rPr>
                <w:rFonts w:ascii="Arial Narrow" w:hAnsi="Arial Narrow"/>
                <w:sz w:val="15"/>
                <w:szCs w:val="15"/>
                <w:lang w:val="en-US"/>
              </w:rPr>
              <w:t xml:space="preserve">MD </w:t>
            </w:r>
            <w:r>
              <w:rPr>
                <w:rFonts w:ascii="Arial Narrow" w:hAnsi="Arial Narrow"/>
                <w:b/>
                <w:bCs/>
                <w:sz w:val="15"/>
                <w:szCs w:val="15"/>
                <w:lang w:val="en-US"/>
              </w:rPr>
              <w:t>1.13 days lower</w:t>
            </w:r>
          </w:p>
          <w:p w:rsidR="00054CB3" w:rsidRDefault="00393FD5" w14:paraId="45AACB35" w14:textId="77777777">
            <w:pPr>
              <w:pStyle w:val="TableStyle2"/>
              <w:jc w:val="center"/>
            </w:pPr>
            <w:r>
              <w:rPr>
                <w:rFonts w:ascii="Arial Narrow" w:hAnsi="Arial Narrow"/>
                <w:sz w:val="15"/>
                <w:szCs w:val="15"/>
                <w:lang w:val="en-US"/>
              </w:rPr>
              <w:t>(3.18 lower to 0.92 higher)</w:t>
            </w:r>
          </w:p>
        </w:tc>
        <w:tc>
          <w:tcPr>
            <w:tcW w:w="83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4428E97" w14:textId="77777777">
            <w:pPr>
              <w:pStyle w:val="TableStyle2"/>
              <w:jc w:val="center"/>
              <w:rPr>
                <w:rFonts w:ascii="Arial Narrow" w:hAnsi="Arial Narrow" w:eastAsia="Arial Narrow" w:cs="Arial Narrow"/>
                <w:sz w:val="15"/>
                <w:szCs w:val="15"/>
              </w:rPr>
            </w:pPr>
            <w:r>
              <w:rPr>
                <w:rFonts w:ascii="Arial Unicode MS" w:hAnsi="Arial Unicode MS" w:eastAsia="Arial Unicode MS" w:cs="Arial Unicode MS"/>
                <w:sz w:val="26"/>
                <w:szCs w:val="26"/>
              </w:rPr>
              <w:t>⨁⨁⨁</w:t>
            </w:r>
            <w:r>
              <w:rPr>
                <w:rFonts w:ascii="Arial Unicode MS" w:hAnsi="Arial Unicode MS" w:eastAsia="Arial Unicode MS" w:cs="Arial Unicode MS"/>
              </w:rPr>
              <w:t>◯</w:t>
            </w:r>
          </w:p>
          <w:p w:rsidR="00054CB3" w:rsidRDefault="00393FD5" w14:paraId="486504A1" w14:textId="77777777">
            <w:pPr>
              <w:pStyle w:val="TableStyle2"/>
              <w:jc w:val="center"/>
            </w:pPr>
            <w:r>
              <w:rPr>
                <w:rFonts w:ascii="Arial Narrow" w:hAnsi="Arial Narrow"/>
                <w:sz w:val="15"/>
                <w:szCs w:val="15"/>
                <w:lang w:val="de-DE"/>
              </w:rPr>
              <w:t>MODERATE</w:t>
            </w:r>
          </w:p>
        </w:tc>
        <w:tc>
          <w:tcPr>
            <w:tcW w:w="73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66F8328" w14:textId="77777777">
            <w:pPr>
              <w:pStyle w:val="TableStyle2"/>
              <w:jc w:val="center"/>
            </w:pPr>
            <w:r>
              <w:rPr>
                <w:rFonts w:ascii="Arial Narrow" w:hAnsi="Arial Narrow"/>
                <w:sz w:val="15"/>
                <w:szCs w:val="15"/>
              </w:rPr>
              <w:t>IMPORTANT</w:t>
            </w:r>
          </w:p>
        </w:tc>
      </w:tr>
    </w:tbl>
    <w:p w:rsidR="00054CB3" w:rsidRDefault="00393FD5" w14:paraId="3CE92E6F" w14:textId="77777777">
      <w:pPr>
        <w:pStyle w:val="Body"/>
        <w:rPr>
          <w:sz w:val="17"/>
          <w:szCs w:val="17"/>
        </w:rPr>
      </w:pPr>
      <w:r>
        <w:rPr>
          <w:sz w:val="17"/>
          <w:szCs w:val="17"/>
        </w:rPr>
        <w:t>CI: Confidence interval; MD: Mean difference; RR: Risk ratio</w:t>
      </w:r>
    </w:p>
    <w:p w:rsidR="00054CB3" w:rsidRDefault="00393FD5" w14:paraId="58A71B9C" w14:textId="77777777">
      <w:pPr>
        <w:pStyle w:val="Default"/>
        <w:spacing w:before="0"/>
        <w:rPr>
          <w:rFonts w:ascii="Arial Narrow" w:hAnsi="Arial Narrow" w:eastAsia="Arial Narrow" w:cs="Arial Narrow"/>
          <w:b/>
          <w:bCs/>
          <w:sz w:val="19"/>
          <w:szCs w:val="19"/>
        </w:rPr>
      </w:pPr>
      <w:r>
        <w:rPr>
          <w:rFonts w:ascii="Arial Narrow" w:hAnsi="Arial Narrow"/>
          <w:b/>
          <w:bCs/>
          <w:sz w:val="19"/>
          <w:szCs w:val="19"/>
          <w:lang w:val="en-US"/>
        </w:rPr>
        <w:t>Explanations</w:t>
      </w:r>
    </w:p>
    <w:p w:rsidR="00054CB3" w:rsidRDefault="00393FD5" w14:paraId="1DDB0DDC"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a. Family members were not blinded to the intervention received, increasing the risk of response bias.</w:t>
      </w:r>
    </w:p>
    <w:p w:rsidR="00054CB3" w:rsidRDefault="00393FD5" w14:paraId="77AF70C2"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b. Very significant statistical heterogeneity (I2 &gt;90%) possibly due to differences in patient population and interventions studied.</w:t>
      </w:r>
    </w:p>
    <w:p w:rsidR="00054CB3" w:rsidRDefault="00393FD5" w14:paraId="2085B964"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c. Although the 95% confidence interval does not exclude potentially clinically significant differences, this is primarily due to inconsistency, which we already rated down twice.</w:t>
      </w:r>
    </w:p>
    <w:p w:rsidR="00054CB3" w:rsidRDefault="00393FD5" w14:paraId="4525EEFE"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d. Wide 95% CIs which do not rule out potentially significant benefit or harm.</w:t>
      </w:r>
    </w:p>
    <w:p w:rsidR="00054CB3" w:rsidRDefault="00393FD5" w14:paraId="5B4E72EB"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e. Although statistically significant, we rated down as the optimal information size was not met.</w:t>
      </w:r>
    </w:p>
    <w:p w:rsidR="00054CB3" w:rsidRDefault="00393FD5" w14:paraId="6B9B89BE" w14:textId="77777777">
      <w:pPr>
        <w:pStyle w:val="Body"/>
        <w:spacing w:after="0" w:line="240" w:lineRule="auto"/>
      </w:pPr>
      <w:r>
        <w:rPr>
          <w:rFonts w:ascii="Arial Unicode MS" w:hAnsi="Arial Unicode MS"/>
          <w:b w:val="0"/>
          <w:bCs w:val="0"/>
          <w:caps/>
          <w:sz w:val="22"/>
          <w:szCs w:val="22"/>
        </w:rPr>
        <w:br w:type="page"/>
      </w:r>
    </w:p>
    <w:p w:rsidR="00054CB3" w:rsidRDefault="00393FD5" w14:paraId="49003F33" w14:textId="77777777">
      <w:pPr>
        <w:pStyle w:val="Heading2"/>
        <w:rPr>
          <w:rStyle w:val="comma"/>
        </w:rPr>
      </w:pPr>
      <w:bookmarkStart w:name="_Toc58438734" w:id="18"/>
      <w:r>
        <w:rPr>
          <w:rFonts w:eastAsia="Arial Unicode MS" w:cs="Arial Unicode MS"/>
          <w:caps/>
          <w:lang w:val="en-US"/>
        </w:rPr>
        <w:t>EtD</w:t>
      </w:r>
      <w:r>
        <w:rPr>
          <w:rFonts w:eastAsia="Arial Unicode MS" w:cs="Arial Unicode MS"/>
          <w:lang w:val="en-US"/>
        </w:rPr>
        <w:t>: Summary of Judgments for routine palliative care consultation</w:t>
      </w:r>
      <w:bookmarkEnd w:id="18"/>
      <w:r>
        <w:rPr>
          <w:rFonts w:eastAsia="Arial Unicode MS" w:cs="Arial Unicode MS"/>
          <w:lang w:val="en-US"/>
        </w:rPr>
        <w:t xml:space="preserve"> </w:t>
      </w:r>
    </w:p>
    <w:tbl>
      <w:tblPr>
        <w:tblW w:w="900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576"/>
        <w:gridCol w:w="962"/>
        <w:gridCol w:w="1077"/>
        <w:gridCol w:w="1077"/>
        <w:gridCol w:w="1077"/>
        <w:gridCol w:w="1077"/>
        <w:gridCol w:w="1077"/>
        <w:gridCol w:w="1077"/>
      </w:tblGrid>
      <w:tr w:rsidR="00054CB3" w14:paraId="2079D55F" w14:textId="77777777">
        <w:trPr>
          <w:trHeight w:val="200"/>
        </w:trPr>
        <w:tc>
          <w:tcPr>
            <w:tcW w:w="1575"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054CB3" w14:paraId="29856710" w14:textId="77777777"/>
        </w:tc>
        <w:tc>
          <w:tcPr>
            <w:tcW w:w="7424" w:type="dxa"/>
            <w:gridSpan w:val="7"/>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DCF9AF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JUDGEMENT</w:t>
            </w:r>
          </w:p>
        </w:tc>
      </w:tr>
      <w:tr w:rsidR="00054CB3" w14:paraId="616609D8" w14:textId="77777777">
        <w:trPr>
          <w:trHeight w:val="20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CFB61EB"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PROBLEM</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2E86E5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9DE67C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441465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73559A3"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4BCCC15"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9EE23D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FE28DC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3BF68CF9" w14:textId="77777777">
        <w:trPr>
          <w:trHeight w:val="38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2949BBB"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DESIRABLE EFFECTS</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A271CD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98B3284"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C1D987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66EF50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79BA1727"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31733A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C2614B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7B7DCAE4" w14:textId="77777777">
        <w:trPr>
          <w:trHeight w:val="38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C8AFF06"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UNDESIRABLE EFFECTS</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B668FD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8A87B3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28C375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834B5B7"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92BF988"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710BE4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85FBA6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708E22FD" w14:textId="77777777">
        <w:trPr>
          <w:trHeight w:val="38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3DD7AC0"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2BADD3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5C522B4"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6D1352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2F1CB6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114EFE8"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B4467AF"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A4A543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520A29EA" w14:textId="77777777">
        <w:trPr>
          <w:trHeight w:val="74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7E12FA9"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VALUES</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4EE21A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E8E443C"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Possibly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2DC849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0D78A0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7D7A521"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6E6DAB9"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7161DA8C" w14:textId="77777777"/>
        </w:tc>
      </w:tr>
      <w:tr w:rsidR="00054CB3" w14:paraId="49D52F78" w14:textId="77777777">
        <w:trPr>
          <w:trHeight w:val="110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6AF6D5F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BALANCE OF EFFECTS</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A7C3EE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B85DE4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9AD837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0994A1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3BD2B3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B30311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2D894E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3EF156BC" w14:textId="77777777">
        <w:trPr>
          <w:trHeight w:val="56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28AE85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RESOURCES REQUIRED</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600F32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costs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D7C0D6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costs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B1C2A1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Negligible costs and savings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286F11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DDB150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8C2B769"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103196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201B66E3" w14:textId="77777777">
        <w:trPr>
          <w:trHeight w:val="74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B99427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 OF REQUIRED RESOURCES</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198873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388C9C2"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1B103D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EEC822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249FD77"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B8D9C44"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2B0B4F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5D825388" w14:textId="77777777">
        <w:trPr>
          <w:trHeight w:val="110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5646CF4E"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COST EFFECTIVENESS</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58BD00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FB9986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E198AC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4EEC85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787B03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B7FA07F"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A3CE74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2698BC77" w14:textId="77777777">
        <w:trPr>
          <w:trHeight w:val="50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6BCB6B16"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EQUITY</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5D80D4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C83026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90156D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 impact</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36D029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80A4E0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E611CB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E978A1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638A3B7D" w14:textId="77777777">
        <w:trPr>
          <w:trHeight w:val="50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C82F899"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ACCEPTABILITY</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787D77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162519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3E1DC4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ACBC33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60CFCC2"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B4967E7"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A24096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4E24A60D" w14:textId="77777777">
        <w:trPr>
          <w:trHeight w:val="200"/>
        </w:trPr>
        <w:tc>
          <w:tcPr>
            <w:tcW w:w="1575"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91920A6"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FEASIBILITY</w:t>
            </w:r>
          </w:p>
        </w:tc>
        <w:tc>
          <w:tcPr>
            <w:tcW w:w="9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4064BE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09AE7A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1B70DB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6955FC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B88F1CC"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FB0ED0A"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182488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bl>
    <w:p w:rsidR="00054CB3" w:rsidRDefault="00054CB3" w14:paraId="6F03201B" w14:textId="77777777">
      <w:pPr>
        <w:pStyle w:val="Default"/>
        <w:spacing w:before="0"/>
        <w:rPr>
          <w:rStyle w:val="comma"/>
          <w:rFonts w:ascii="Verdana" w:hAnsi="Verdana" w:eastAsia="Verdana" w:cs="Verdana"/>
          <w:sz w:val="21"/>
          <w:szCs w:val="21"/>
        </w:rPr>
      </w:pPr>
    </w:p>
    <w:p w:rsidR="00054CB3" w:rsidRDefault="00054CB3" w14:paraId="65F38E6A" w14:textId="77777777">
      <w:pPr>
        <w:pStyle w:val="Default"/>
        <w:spacing w:before="0"/>
        <w:rPr>
          <w:rStyle w:val="comma"/>
          <w:rFonts w:ascii="Verdana" w:hAnsi="Verdana" w:eastAsia="Verdana" w:cs="Verdana"/>
          <w:sz w:val="21"/>
          <w:szCs w:val="21"/>
        </w:rPr>
      </w:pPr>
    </w:p>
    <w:p w:rsidR="00054CB3" w:rsidRDefault="00054CB3" w14:paraId="4BAB53D8" w14:textId="77777777">
      <w:pPr>
        <w:pStyle w:val="Default"/>
        <w:spacing w:before="0"/>
        <w:rPr>
          <w:rStyle w:val="comma"/>
          <w:rFonts w:ascii="Verdana" w:hAnsi="Verdana" w:eastAsia="Verdana" w:cs="Verdana"/>
          <w:sz w:val="21"/>
          <w:szCs w:val="21"/>
        </w:rPr>
      </w:pPr>
    </w:p>
    <w:p w:rsidR="00054CB3" w:rsidRDefault="00054CB3" w14:paraId="06BC6F6C" w14:textId="77777777">
      <w:pPr>
        <w:pStyle w:val="Body"/>
      </w:pPr>
    </w:p>
    <w:p w:rsidR="00054CB3" w:rsidRDefault="00393FD5" w14:paraId="060B2F92" w14:textId="77777777">
      <w:pPr>
        <w:pStyle w:val="Heading2"/>
        <w:rPr>
          <w:rStyle w:val="comma"/>
        </w:rPr>
      </w:pPr>
      <w:bookmarkStart w:name="_Toc58438735" w:id="19"/>
      <w:r>
        <w:rPr>
          <w:rFonts w:eastAsia="Arial Unicode MS" w:cs="Arial Unicode MS"/>
          <w:lang w:val="en-US"/>
        </w:rPr>
        <w:t>Type of Recommendation</w:t>
      </w:r>
      <w:bookmarkEnd w:id="19"/>
    </w:p>
    <w:tbl>
      <w:tblPr>
        <w:tblW w:w="900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799"/>
        <w:gridCol w:w="1800"/>
        <w:gridCol w:w="1800"/>
        <w:gridCol w:w="1800"/>
        <w:gridCol w:w="1801"/>
      </w:tblGrid>
      <w:tr w:rsidR="00054CB3" w14:paraId="64C9AA4C" w14:textId="77777777">
        <w:trPr>
          <w:trHeight w:val="740"/>
          <w:jc w:val="center"/>
        </w:trPr>
        <w:tc>
          <w:tcPr>
            <w:tcW w:w="179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762CA364"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against the intervention</w:t>
            </w:r>
          </w:p>
        </w:tc>
        <w:tc>
          <w:tcPr>
            <w:tcW w:w="179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29852BBD"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against the intervention</w:t>
            </w:r>
          </w:p>
        </w:tc>
        <w:tc>
          <w:tcPr>
            <w:tcW w:w="179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0" w:type="dxa"/>
              <w:bottom w:w="0" w:type="dxa"/>
              <w:right w:w="0" w:type="dxa"/>
            </w:tcMar>
          </w:tcPr>
          <w:p w:rsidR="00054CB3" w:rsidRDefault="00393FD5" w14:paraId="74EBC79A"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Conditional recommendation for either the intervention or the comparison</w:t>
            </w:r>
          </w:p>
        </w:tc>
        <w:tc>
          <w:tcPr>
            <w:tcW w:w="179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145545E6"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for the intervention</w:t>
            </w:r>
          </w:p>
        </w:tc>
        <w:tc>
          <w:tcPr>
            <w:tcW w:w="180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26675236"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for the intervention</w:t>
            </w:r>
          </w:p>
        </w:tc>
      </w:tr>
      <w:tr w:rsidR="00054CB3" w14:paraId="7214430A" w14:textId="77777777">
        <w:trPr>
          <w:trHeight w:val="359"/>
          <w:jc w:val="center"/>
        </w:trPr>
        <w:tc>
          <w:tcPr>
            <w:tcW w:w="1799"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279706CB"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799"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67EC63C6"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799" w:type="dxa"/>
            <w:tcBorders>
              <w:top w:val="single" w:color="FFFFFF" w:sz="8" w:space="0"/>
              <w:left w:val="single" w:color="FFFFFF" w:sz="8" w:space="0"/>
              <w:bottom w:val="single" w:color="FFFFFF" w:sz="8" w:space="0"/>
              <w:right w:val="single" w:color="FFFFFF" w:sz="8" w:space="0"/>
            </w:tcBorders>
            <w:shd w:val="clear" w:color="auto" w:fill="2E74B5"/>
            <w:tcMar>
              <w:top w:w="0" w:type="dxa"/>
              <w:left w:w="0" w:type="dxa"/>
              <w:bottom w:w="100" w:type="dxa"/>
              <w:right w:w="0" w:type="dxa"/>
            </w:tcMar>
          </w:tcPr>
          <w:p w:rsidR="00054CB3" w:rsidRDefault="00393FD5" w14:paraId="72BC8E73"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w:t>
            </w:r>
          </w:p>
        </w:tc>
        <w:tc>
          <w:tcPr>
            <w:tcW w:w="1799"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46B1C4B8"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0"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2CD492E6"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r>
    </w:tbl>
    <w:p w:rsidR="00054CB3" w:rsidRDefault="00054CB3" w14:paraId="0E5CCD66" w14:textId="77777777">
      <w:pPr>
        <w:pStyle w:val="Default"/>
        <w:spacing w:before="0"/>
        <w:jc w:val="center"/>
        <w:rPr>
          <w:rStyle w:val="comma"/>
          <w:rFonts w:ascii="Verdana" w:hAnsi="Verdana" w:eastAsia="Verdana" w:cs="Verdana"/>
          <w:sz w:val="21"/>
          <w:szCs w:val="21"/>
        </w:rPr>
      </w:pPr>
    </w:p>
    <w:p w:rsidR="00054CB3" w:rsidRDefault="00054CB3" w14:paraId="194071C9" w14:textId="77777777">
      <w:pPr>
        <w:pStyle w:val="Body"/>
        <w:sectPr w:rsidR="00054CB3">
          <w:headerReference w:type="default" r:id="rId23"/>
          <w:pgSz w:w="11900" w:h="16840" w:orient="portrait"/>
          <w:pgMar w:top="1440" w:right="1440" w:bottom="1440" w:left="1440" w:header="708" w:footer="708" w:gutter="0"/>
          <w:cols w:space="720"/>
        </w:sectPr>
      </w:pPr>
    </w:p>
    <w:p w:rsidR="00054CB3" w:rsidRDefault="00393FD5" w14:paraId="5859FA8B" w14:textId="77777777">
      <w:pPr>
        <w:pStyle w:val="Heading"/>
        <w:rPr>
          <w:b w:val="0"/>
          <w:bCs w:val="0"/>
        </w:rPr>
      </w:pPr>
      <w:bookmarkStart w:name="_Toc58438736" w:id="20"/>
      <w:r>
        <w:rPr>
          <w:rStyle w:val="comma"/>
          <w:rFonts w:eastAsia="Arial Unicode MS" w:cs="Arial Unicode MS"/>
        </w:rPr>
        <w:t>82.</w:t>
      </w:r>
      <w:r>
        <w:rPr>
          <w:rStyle w:val="comma"/>
          <w:rFonts w:eastAsia="Arial Unicode MS" w:cs="Arial Unicode MS"/>
        </w:rPr>
        <w:tab/>
      </w:r>
      <w:r>
        <w:rPr>
          <w:rStyle w:val="comma"/>
          <w:rFonts w:eastAsia="Arial Unicode MS" w:cs="Arial Unicode MS"/>
        </w:rPr>
        <w:t>Does referral to peer support groups (varied models) compared to no referral to peer support, enhance functional and psychological recovery, reduce stress, anxiety and depression in patients and family members?</w:t>
      </w:r>
      <w:bookmarkEnd w:id="20"/>
      <w:r>
        <w:rPr>
          <w:rStyle w:val="comma"/>
          <w:rFonts w:eastAsia="Arial Unicode MS" w:cs="Arial Unicode MS"/>
        </w:rPr>
        <w:t xml:space="preserve"> </w:t>
      </w:r>
    </w:p>
    <w:p w:rsidR="00054CB3" w:rsidRDefault="007D2F70" w14:paraId="0EED8E20" w14:textId="77777777">
      <w:pPr>
        <w:pStyle w:val="Heading2"/>
        <w:rPr>
          <w:rStyle w:val="comma"/>
        </w:rPr>
      </w:pPr>
      <w:bookmarkStart w:name="_Toc58438737" w:id="21"/>
      <w:r>
        <w:rPr>
          <w:noProof/>
          <w:lang w:val="en-US"/>
        </w:rPr>
        <w:drawing>
          <wp:anchor distT="152400" distB="152400" distL="152400" distR="152400" simplePos="0" relativeHeight="251669504" behindDoc="0" locked="0" layoutInCell="1" allowOverlap="1" wp14:anchorId="67D54505" wp14:editId="7BC5BD16">
            <wp:simplePos x="0" y="0"/>
            <wp:positionH relativeFrom="margin">
              <wp:posOffset>-6350</wp:posOffset>
            </wp:positionH>
            <wp:positionV relativeFrom="line">
              <wp:posOffset>345440</wp:posOffset>
            </wp:positionV>
            <wp:extent cx="5727701" cy="903045"/>
            <wp:effectExtent l="0" t="0" r="0" b="0"/>
            <wp:wrapTopAndBottom distT="152400" distB="152400"/>
            <wp:docPr id="107374183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5" name="pasted-image.png" descr="pasted-image.png"/>
                    <pic:cNvPicPr>
                      <a:picLocks noChangeAspect="1"/>
                    </pic:cNvPicPr>
                  </pic:nvPicPr>
                  <pic:blipFill>
                    <a:blip r:embed="rId24"/>
                    <a:stretch>
                      <a:fillRect/>
                    </a:stretch>
                  </pic:blipFill>
                  <pic:spPr>
                    <a:xfrm>
                      <a:off x="0" y="0"/>
                      <a:ext cx="5727701" cy="903045"/>
                    </a:xfrm>
                    <a:prstGeom prst="rect">
                      <a:avLst/>
                    </a:prstGeom>
                    <a:ln w="12700" cap="flat">
                      <a:noFill/>
                      <a:miter lim="400000"/>
                    </a:ln>
                    <a:effectLst/>
                  </pic:spPr>
                </pic:pic>
              </a:graphicData>
            </a:graphic>
          </wp:anchor>
        </w:drawing>
      </w:r>
      <w:r w:rsidR="00393FD5">
        <w:rPr>
          <w:rFonts w:eastAsia="Arial Unicode MS" w:cs="Arial Unicode MS"/>
          <w:lang w:val="en-US"/>
        </w:rPr>
        <w:t>Forest plot, referral to peer support: family anxiety</w:t>
      </w:r>
      <w:bookmarkEnd w:id="21"/>
    </w:p>
    <w:p w:rsidR="00054CB3" w:rsidRDefault="00054CB3" w14:paraId="4A721D1E" w14:textId="77777777">
      <w:pPr>
        <w:pStyle w:val="Body"/>
        <w:rPr>
          <w:b w:val="0"/>
          <w:bCs w:val="0"/>
        </w:rPr>
      </w:pPr>
    </w:p>
    <w:p w:rsidR="00054CB3" w:rsidRDefault="007D2F70" w14:paraId="16D3EA48" w14:textId="77777777">
      <w:pPr>
        <w:pStyle w:val="Heading2"/>
        <w:rPr>
          <w:rStyle w:val="comma"/>
        </w:rPr>
      </w:pPr>
      <w:bookmarkStart w:name="_Toc58438738" w:id="22"/>
      <w:r>
        <w:rPr>
          <w:noProof/>
          <w:lang w:val="en-US"/>
        </w:rPr>
        <w:drawing>
          <wp:anchor distT="152400" distB="152400" distL="152400" distR="152400" simplePos="0" relativeHeight="251670528" behindDoc="0" locked="0" layoutInCell="1" allowOverlap="1" wp14:anchorId="6BF3E0E3" wp14:editId="060753E3">
            <wp:simplePos x="0" y="0"/>
            <wp:positionH relativeFrom="margin">
              <wp:posOffset>-6350</wp:posOffset>
            </wp:positionH>
            <wp:positionV relativeFrom="line">
              <wp:posOffset>439420</wp:posOffset>
            </wp:positionV>
            <wp:extent cx="5727701" cy="796954"/>
            <wp:effectExtent l="0" t="0" r="0" b="0"/>
            <wp:wrapTopAndBottom distT="152400" distB="152400"/>
            <wp:docPr id="107374183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6" name="pasted-image.png" descr="pasted-image.png"/>
                    <pic:cNvPicPr>
                      <a:picLocks noChangeAspect="1"/>
                    </pic:cNvPicPr>
                  </pic:nvPicPr>
                  <pic:blipFill>
                    <a:blip r:embed="rId25"/>
                    <a:stretch>
                      <a:fillRect/>
                    </a:stretch>
                  </pic:blipFill>
                  <pic:spPr>
                    <a:xfrm>
                      <a:off x="0" y="0"/>
                      <a:ext cx="5727701" cy="796954"/>
                    </a:xfrm>
                    <a:prstGeom prst="rect">
                      <a:avLst/>
                    </a:prstGeom>
                    <a:ln w="12700" cap="flat">
                      <a:noFill/>
                      <a:miter lim="400000"/>
                    </a:ln>
                    <a:effectLst/>
                  </pic:spPr>
                </pic:pic>
              </a:graphicData>
            </a:graphic>
          </wp:anchor>
        </w:drawing>
      </w:r>
      <w:r w:rsidR="00393FD5">
        <w:rPr>
          <w:rFonts w:eastAsia="Arial Unicode MS" w:cs="Arial Unicode MS"/>
          <w:lang w:val="en-US"/>
        </w:rPr>
        <w:t>Forest plot, referral to peer support:  patient anxiety</w:t>
      </w:r>
      <w:bookmarkEnd w:id="22"/>
    </w:p>
    <w:p w:rsidR="00054CB3" w:rsidRDefault="00054CB3" w14:paraId="5ACF9296" w14:textId="77777777">
      <w:pPr>
        <w:pStyle w:val="Body"/>
        <w:rPr>
          <w:rStyle w:val="comma"/>
        </w:rPr>
      </w:pPr>
    </w:p>
    <w:p w:rsidR="00054CB3" w:rsidRDefault="007D2F70" w14:paraId="68377ACD" w14:textId="77777777">
      <w:pPr>
        <w:pStyle w:val="Heading2"/>
        <w:rPr>
          <w:rStyle w:val="comma"/>
        </w:rPr>
      </w:pPr>
      <w:bookmarkStart w:name="_Toc58438739" w:id="23"/>
      <w:r>
        <w:rPr>
          <w:noProof/>
          <w:lang w:val="en-US"/>
        </w:rPr>
        <w:drawing>
          <wp:anchor distT="152400" distB="152400" distL="152400" distR="152400" simplePos="0" relativeHeight="251671552" behindDoc="0" locked="0" layoutInCell="1" allowOverlap="1" wp14:anchorId="6229E2D6" wp14:editId="7BF00E7F">
            <wp:simplePos x="0" y="0"/>
            <wp:positionH relativeFrom="margin">
              <wp:posOffset>-5715</wp:posOffset>
            </wp:positionH>
            <wp:positionV relativeFrom="line">
              <wp:posOffset>467360</wp:posOffset>
            </wp:positionV>
            <wp:extent cx="5727700" cy="798017"/>
            <wp:effectExtent l="0" t="0" r="0" b="0"/>
            <wp:wrapTopAndBottom distT="152400" distB="152400"/>
            <wp:docPr id="107374183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7" name="pasted-image.png" descr="pasted-image.png"/>
                    <pic:cNvPicPr>
                      <a:picLocks noChangeAspect="1"/>
                    </pic:cNvPicPr>
                  </pic:nvPicPr>
                  <pic:blipFill>
                    <a:blip r:embed="rId26"/>
                    <a:stretch>
                      <a:fillRect/>
                    </a:stretch>
                  </pic:blipFill>
                  <pic:spPr>
                    <a:xfrm>
                      <a:off x="0" y="0"/>
                      <a:ext cx="5727700" cy="798017"/>
                    </a:xfrm>
                    <a:prstGeom prst="rect">
                      <a:avLst/>
                    </a:prstGeom>
                    <a:ln w="12700" cap="flat">
                      <a:noFill/>
                      <a:miter lim="400000"/>
                    </a:ln>
                    <a:effectLst/>
                  </pic:spPr>
                </pic:pic>
              </a:graphicData>
            </a:graphic>
          </wp:anchor>
        </w:drawing>
      </w:r>
      <w:r w:rsidR="00393FD5">
        <w:rPr>
          <w:rFonts w:eastAsia="Arial Unicode MS" w:cs="Arial Unicode MS"/>
          <w:lang w:val="en-US"/>
        </w:rPr>
        <w:t>Forest plot, referral to peer support:  quality of life</w:t>
      </w:r>
      <w:bookmarkEnd w:id="23"/>
    </w:p>
    <w:p w:rsidR="00054CB3" w:rsidRDefault="00054CB3" w14:paraId="336F0368" w14:textId="77777777">
      <w:pPr>
        <w:pStyle w:val="Body"/>
        <w:rPr>
          <w:rStyle w:val="comma"/>
        </w:rPr>
      </w:pPr>
    </w:p>
    <w:p w:rsidR="00054CB3" w:rsidRDefault="007D2F70" w14:paraId="44E28D10" w14:textId="77777777">
      <w:pPr>
        <w:pStyle w:val="Heading2"/>
        <w:rPr>
          <w:rStyle w:val="comma"/>
        </w:rPr>
      </w:pPr>
      <w:bookmarkStart w:name="_Toc58438740" w:id="24"/>
      <w:r>
        <w:rPr>
          <w:noProof/>
          <w:lang w:val="en-US"/>
        </w:rPr>
        <w:drawing>
          <wp:anchor distT="152400" distB="152400" distL="152400" distR="152400" simplePos="0" relativeHeight="251672576" behindDoc="0" locked="0" layoutInCell="1" allowOverlap="1" wp14:anchorId="43690769" wp14:editId="2F4E28ED">
            <wp:simplePos x="0" y="0"/>
            <wp:positionH relativeFrom="margin">
              <wp:posOffset>-5715</wp:posOffset>
            </wp:positionH>
            <wp:positionV relativeFrom="line">
              <wp:posOffset>385445</wp:posOffset>
            </wp:positionV>
            <wp:extent cx="5727700" cy="790246"/>
            <wp:effectExtent l="0" t="0" r="0" b="0"/>
            <wp:wrapThrough wrapText="bothSides" distL="152400" distR="152400">
              <wp:wrapPolygon edited="1">
                <wp:start x="0" y="0"/>
                <wp:lineTo x="21600" y="0"/>
                <wp:lineTo x="21600" y="21710"/>
                <wp:lineTo x="0" y="21710"/>
                <wp:lineTo x="0" y="0"/>
              </wp:wrapPolygon>
            </wp:wrapThrough>
            <wp:docPr id="107374183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8" name="pasted-image.png" descr="pasted-image.png"/>
                    <pic:cNvPicPr>
                      <a:picLocks noChangeAspect="1"/>
                    </pic:cNvPicPr>
                  </pic:nvPicPr>
                  <pic:blipFill>
                    <a:blip r:embed="rId27"/>
                    <a:stretch>
                      <a:fillRect/>
                    </a:stretch>
                  </pic:blipFill>
                  <pic:spPr>
                    <a:xfrm>
                      <a:off x="0" y="0"/>
                      <a:ext cx="5727700" cy="790246"/>
                    </a:xfrm>
                    <a:prstGeom prst="rect">
                      <a:avLst/>
                    </a:prstGeom>
                    <a:ln w="12700" cap="flat">
                      <a:noFill/>
                      <a:miter lim="400000"/>
                    </a:ln>
                    <a:effectLst/>
                  </pic:spPr>
                </pic:pic>
              </a:graphicData>
            </a:graphic>
          </wp:anchor>
        </w:drawing>
      </w:r>
      <w:r w:rsidR="00393FD5">
        <w:rPr>
          <w:rFonts w:eastAsia="Arial Unicode MS" w:cs="Arial Unicode MS"/>
          <w:lang w:val="en-US"/>
        </w:rPr>
        <w:t>Forest plot, referral to peer support:  physical functional recovery</w:t>
      </w:r>
      <w:bookmarkEnd w:id="24"/>
    </w:p>
    <w:p w:rsidR="00054CB3" w:rsidRDefault="00054CB3" w14:paraId="424A8850" w14:textId="77777777">
      <w:pPr>
        <w:pStyle w:val="Body"/>
        <w:sectPr w:rsidR="00054CB3">
          <w:headerReference w:type="default" r:id="rId28"/>
          <w:pgSz w:w="11900" w:h="16840" w:orient="portrait"/>
          <w:pgMar w:top="1440" w:right="1440" w:bottom="1440" w:left="1440" w:header="708" w:footer="708" w:gutter="0"/>
          <w:cols w:space="720"/>
        </w:sectPr>
      </w:pPr>
    </w:p>
    <w:p w:rsidR="00054CB3" w:rsidRDefault="00393FD5" w14:paraId="405C3550" w14:textId="77777777">
      <w:pPr>
        <w:pStyle w:val="Heading2"/>
        <w:rPr>
          <w:b w:val="0"/>
          <w:bCs w:val="0"/>
        </w:rPr>
      </w:pPr>
      <w:bookmarkStart w:name="_Toc58438741" w:id="25"/>
      <w:r>
        <w:rPr>
          <w:rFonts w:eastAsia="Arial Unicode MS" w:cs="Arial Unicode MS"/>
          <w:lang w:val="en-US"/>
        </w:rPr>
        <w:t>Evidence summary: referral to peer support groups</w:t>
      </w:r>
      <w:bookmarkEnd w:id="25"/>
    </w:p>
    <w:tbl>
      <w:tblPr>
        <w:tblW w:w="8897"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Look w:val="04A0" w:firstRow="1" w:lastRow="0" w:firstColumn="1" w:lastColumn="0" w:noHBand="0" w:noVBand="1"/>
      </w:tblPr>
      <w:tblGrid>
        <w:gridCol w:w="688"/>
        <w:gridCol w:w="547"/>
        <w:gridCol w:w="644"/>
        <w:gridCol w:w="1267"/>
        <w:gridCol w:w="723"/>
        <w:gridCol w:w="854"/>
        <w:gridCol w:w="526"/>
        <w:gridCol w:w="523"/>
        <w:gridCol w:w="725"/>
        <w:gridCol w:w="880"/>
        <w:gridCol w:w="800"/>
        <w:gridCol w:w="720"/>
      </w:tblGrid>
      <w:tr w:rsidR="00054CB3" w14:paraId="1F93C930" w14:textId="77777777">
        <w:trPr>
          <w:trHeight w:val="415"/>
        </w:trPr>
        <w:tc>
          <w:tcPr>
            <w:tcW w:w="4723" w:type="dxa"/>
            <w:gridSpan w:val="6"/>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rsidR="00054CB3" w:rsidRDefault="00393FD5" w14:paraId="2C760625" w14:textId="77777777">
            <w:pPr>
              <w:pStyle w:val="TableStyle2"/>
              <w:jc w:val="center"/>
            </w:pPr>
            <w:r>
              <w:rPr>
                <w:rFonts w:ascii="Arial Narrow" w:hAnsi="Arial Narrow"/>
                <w:b/>
                <w:bCs/>
                <w:sz w:val="17"/>
                <w:szCs w:val="17"/>
                <w:u w:color="000000"/>
                <w:lang w:val="en-US"/>
                <w14:textOutline w14:w="12700" w14:cap="flat" w14:cmpd="sng" w14:algn="ctr">
                  <w14:noFill/>
                  <w14:prstDash w14:val="solid"/>
                  <w14:miter w14:lim="400000"/>
                </w14:textOutline>
              </w:rPr>
              <w:t>Certainty assessment</w:t>
            </w:r>
          </w:p>
        </w:tc>
        <w:tc>
          <w:tcPr>
            <w:tcW w:w="1049" w:type="dxa"/>
            <w:gridSpan w:val="2"/>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rsidR="00054CB3" w:rsidRDefault="00393FD5" w14:paraId="46D6893D" w14:textId="77777777">
            <w:pPr>
              <w:pStyle w:val="TableStyle2"/>
              <w:jc w:val="center"/>
            </w:pPr>
            <w:r>
              <w:rPr>
                <w:rFonts w:ascii="Arial Narrow" w:hAnsi="Arial Narrow"/>
                <w:b/>
                <w:bCs/>
                <w:sz w:val="17"/>
                <w:szCs w:val="17"/>
                <w:u w:color="000000"/>
                <w14:textOutline w14:w="12700" w14:cap="flat" w14:cmpd="sng" w14:algn="ctr">
                  <w14:noFill/>
                  <w14:prstDash w14:val="solid"/>
                  <w14:miter w14:lim="400000"/>
                </w14:textOutline>
              </w:rPr>
              <w:t xml:space="preserve">№ </w:t>
            </w:r>
            <w:r>
              <w:rPr>
                <w:rFonts w:ascii="Arial Narrow" w:hAnsi="Arial Narrow"/>
                <w:b/>
                <w:bCs/>
                <w:sz w:val="17"/>
                <w:szCs w:val="17"/>
                <w:u w:color="000000"/>
                <w:lang w:val="en-US"/>
                <w14:textOutline w14:w="12700" w14:cap="flat" w14:cmpd="sng" w14:algn="ctr">
                  <w14:noFill/>
                  <w14:prstDash w14:val="solid"/>
                  <w14:miter w14:lim="400000"/>
                </w14:textOutline>
              </w:rPr>
              <w:t>of patients</w:t>
            </w:r>
          </w:p>
        </w:tc>
        <w:tc>
          <w:tcPr>
            <w:tcW w:w="1605" w:type="dxa"/>
            <w:gridSpan w:val="2"/>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rsidR="00054CB3" w:rsidRDefault="00393FD5" w14:paraId="2F5BD429" w14:textId="77777777">
            <w:pPr>
              <w:pStyle w:val="TableStyle2"/>
              <w:jc w:val="center"/>
            </w:pPr>
            <w:r>
              <w:rPr>
                <w:rFonts w:ascii="Arial Narrow" w:hAnsi="Arial Narrow"/>
                <w:b/>
                <w:bCs/>
                <w:sz w:val="17"/>
                <w:szCs w:val="17"/>
                <w:u w:color="000000"/>
                <w:lang w:val="en-US"/>
                <w14:textOutline w14:w="12700" w14:cap="flat" w14:cmpd="sng" w14:algn="ctr">
                  <w14:noFill/>
                  <w14:prstDash w14:val="solid"/>
                  <w14:miter w14:lim="400000"/>
                </w14:textOutline>
              </w:rPr>
              <w:t>Effect</w:t>
            </w:r>
          </w:p>
        </w:tc>
        <w:tc>
          <w:tcPr>
            <w:tcW w:w="800" w:type="dxa"/>
            <w:vMerge w:val="restart"/>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rsidR="00054CB3" w:rsidRDefault="00393FD5" w14:paraId="70E6EB0E" w14:textId="77777777">
            <w:pPr>
              <w:pStyle w:val="TableStyle2"/>
              <w:jc w:val="center"/>
            </w:pPr>
            <w:r>
              <w:rPr>
                <w:rFonts w:ascii="Arial Narrow" w:hAnsi="Arial Narrow"/>
                <w:b/>
                <w:bCs/>
                <w:sz w:val="17"/>
                <w:szCs w:val="17"/>
                <w:u w:color="000000"/>
                <w:lang w:val="en-US"/>
                <w14:textOutline w14:w="12700" w14:cap="flat" w14:cmpd="sng" w14:algn="ctr">
                  <w14:noFill/>
                  <w14:prstDash w14:val="solid"/>
                  <w14:miter w14:lim="400000"/>
                </w14:textOutline>
              </w:rPr>
              <w:t>Certainty</w:t>
            </w:r>
          </w:p>
        </w:tc>
        <w:tc>
          <w:tcPr>
            <w:tcW w:w="718" w:type="dxa"/>
            <w:vMerge w:val="restart"/>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rsidR="00054CB3" w:rsidRDefault="00393FD5" w14:paraId="65D460D5" w14:textId="77777777">
            <w:pPr>
              <w:pStyle w:val="TableStyle2"/>
              <w:jc w:val="center"/>
            </w:pPr>
            <w:r>
              <w:rPr>
                <w:rFonts w:ascii="Arial Narrow" w:hAnsi="Arial Narrow"/>
                <w:b/>
                <w:bCs/>
                <w:sz w:val="17"/>
                <w:szCs w:val="17"/>
                <w:u w:color="000000"/>
                <w:lang w:val="en-US"/>
                <w14:textOutline w14:w="12700" w14:cap="flat" w14:cmpd="sng" w14:algn="ctr">
                  <w14:noFill/>
                  <w14:prstDash w14:val="solid"/>
                  <w14:miter w14:lim="400000"/>
                </w14:textOutline>
              </w:rPr>
              <w:t>Importance</w:t>
            </w:r>
          </w:p>
        </w:tc>
      </w:tr>
      <w:tr w:rsidR="00054CB3" w14:paraId="7F0E1F96" w14:textId="77777777">
        <w:trPr>
          <w:trHeight w:val="615"/>
        </w:trPr>
        <w:tc>
          <w:tcPr>
            <w:tcW w:w="688"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vAlign w:val="center"/>
          </w:tcPr>
          <w:p w:rsidR="00054CB3" w:rsidRDefault="00393FD5" w14:paraId="0399E8F1" w14:textId="77777777">
            <w:pPr>
              <w:pStyle w:val="TableStyle2"/>
              <w:jc w:val="center"/>
            </w:pPr>
            <w:r>
              <w:rPr>
                <w:rFonts w:ascii="Arial Narrow" w:hAnsi="Arial Narrow"/>
                <w:b/>
                <w:bCs/>
                <w:sz w:val="17"/>
                <w:szCs w:val="17"/>
                <w:u w:color="000000"/>
                <w14:textOutline w14:w="12700" w14:cap="flat" w14:cmpd="sng" w14:algn="ctr">
                  <w14:noFill/>
                  <w14:prstDash w14:val="solid"/>
                  <w14:miter w14:lim="400000"/>
                </w14:textOutline>
              </w:rPr>
              <w:t xml:space="preserve">№ </w:t>
            </w:r>
            <w:r>
              <w:rPr>
                <w:rFonts w:ascii="Arial Narrow" w:hAnsi="Arial Narrow"/>
                <w:b/>
                <w:bCs/>
                <w:sz w:val="17"/>
                <w:szCs w:val="17"/>
                <w:u w:color="000000"/>
                <w:lang w:val="en-US"/>
                <w14:textOutline w14:w="12700" w14:cap="flat" w14:cmpd="sng" w14:algn="ctr">
                  <w14:noFill/>
                  <w14:prstDash w14:val="solid"/>
                  <w14:miter w14:lim="400000"/>
                </w14:textOutline>
              </w:rPr>
              <w:t>of studies</w:t>
            </w:r>
          </w:p>
        </w:tc>
        <w:tc>
          <w:tcPr>
            <w:tcW w:w="547"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vAlign w:val="center"/>
          </w:tcPr>
          <w:p w:rsidR="00054CB3" w:rsidRDefault="00393FD5" w14:paraId="428A295C" w14:textId="77777777">
            <w:pPr>
              <w:pStyle w:val="TableStyle2"/>
              <w:jc w:val="center"/>
            </w:pPr>
            <w:r>
              <w:rPr>
                <w:rFonts w:ascii="Arial Narrow" w:hAnsi="Arial Narrow"/>
                <w:b/>
                <w:bCs/>
                <w:sz w:val="17"/>
                <w:szCs w:val="17"/>
                <w:u w:color="000000"/>
                <w:lang w:val="en-US"/>
                <w14:textOutline w14:w="12700" w14:cap="flat" w14:cmpd="sng" w14:algn="ctr">
                  <w14:noFill/>
                  <w14:prstDash w14:val="solid"/>
                  <w14:miter w14:lim="400000"/>
                </w14:textOutline>
              </w:rPr>
              <w:t>Risk of bias</w:t>
            </w:r>
          </w:p>
        </w:tc>
        <w:tc>
          <w:tcPr>
            <w:tcW w:w="644"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vAlign w:val="center"/>
          </w:tcPr>
          <w:p w:rsidR="00054CB3" w:rsidRDefault="00393FD5" w14:paraId="49619706" w14:textId="77777777">
            <w:pPr>
              <w:pStyle w:val="TableStyle2"/>
              <w:jc w:val="center"/>
            </w:pPr>
            <w:r>
              <w:rPr>
                <w:rFonts w:ascii="Arial Narrow" w:hAnsi="Arial Narrow"/>
                <w:b/>
                <w:bCs/>
                <w:sz w:val="17"/>
                <w:szCs w:val="17"/>
                <w:u w:color="000000"/>
                <w:lang w:val="en-US"/>
                <w14:textOutline w14:w="12700" w14:cap="flat" w14:cmpd="sng" w14:algn="ctr">
                  <w14:noFill/>
                  <w14:prstDash w14:val="solid"/>
                  <w14:miter w14:lim="400000"/>
                </w14:textOutline>
              </w:rPr>
              <w:t>Inconsistency</w:t>
            </w:r>
          </w:p>
        </w:tc>
        <w:tc>
          <w:tcPr>
            <w:tcW w:w="1267"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vAlign w:val="center"/>
          </w:tcPr>
          <w:p w:rsidR="00054CB3" w:rsidRDefault="00393FD5" w14:paraId="3FEB8A89" w14:textId="77777777">
            <w:pPr>
              <w:pStyle w:val="TableStyle2"/>
              <w:jc w:val="center"/>
            </w:pPr>
            <w:r>
              <w:rPr>
                <w:rFonts w:ascii="Arial Narrow" w:hAnsi="Arial Narrow"/>
                <w:b/>
                <w:bCs/>
                <w:sz w:val="17"/>
                <w:szCs w:val="17"/>
                <w:u w:color="000000"/>
                <w:lang w:val="es-ES_tradnl"/>
                <w14:textOutline w14:w="12700" w14:cap="flat" w14:cmpd="sng" w14:algn="ctr">
                  <w14:noFill/>
                  <w14:prstDash w14:val="solid"/>
                  <w14:miter w14:lim="400000"/>
                </w14:textOutline>
              </w:rPr>
              <w:t>Indirectness</w:t>
            </w:r>
          </w:p>
        </w:tc>
        <w:tc>
          <w:tcPr>
            <w:tcW w:w="72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vAlign w:val="center"/>
          </w:tcPr>
          <w:p w:rsidR="00054CB3" w:rsidRDefault="00393FD5" w14:paraId="4A2E7CF1" w14:textId="77777777">
            <w:pPr>
              <w:pStyle w:val="TableStyle2"/>
              <w:jc w:val="center"/>
            </w:pPr>
            <w:r>
              <w:rPr>
                <w:rFonts w:ascii="Arial Narrow" w:hAnsi="Arial Narrow"/>
                <w:b/>
                <w:bCs/>
                <w:sz w:val="17"/>
                <w:szCs w:val="17"/>
                <w:u w:color="000000"/>
                <w:lang w:val="it-IT"/>
                <w14:textOutline w14:w="12700" w14:cap="flat" w14:cmpd="sng" w14:algn="ctr">
                  <w14:noFill/>
                  <w14:prstDash w14:val="solid"/>
                  <w14:miter w14:lim="400000"/>
                </w14:textOutline>
              </w:rPr>
              <w:t>Imprecision</w:t>
            </w:r>
          </w:p>
        </w:tc>
        <w:tc>
          <w:tcPr>
            <w:tcW w:w="85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vAlign w:val="center"/>
          </w:tcPr>
          <w:p w:rsidR="00054CB3" w:rsidRDefault="00393FD5" w14:paraId="747BF4DA" w14:textId="77777777">
            <w:pPr>
              <w:pStyle w:val="TableStyle2"/>
              <w:jc w:val="center"/>
            </w:pPr>
            <w:r>
              <w:rPr>
                <w:rFonts w:ascii="Arial Narrow" w:hAnsi="Arial Narrow"/>
                <w:b/>
                <w:bCs/>
                <w:sz w:val="17"/>
                <w:szCs w:val="17"/>
                <w:u w:color="000000"/>
                <w:lang w:val="en-US"/>
                <w14:textOutline w14:w="12700" w14:cap="flat" w14:cmpd="sng" w14:algn="ctr">
                  <w14:noFill/>
                  <w14:prstDash w14:val="solid"/>
                  <w14:miter w14:lim="400000"/>
                </w14:textOutline>
              </w:rPr>
              <w:t>Other considerations</w:t>
            </w:r>
          </w:p>
        </w:tc>
        <w:tc>
          <w:tcPr>
            <w:tcW w:w="526"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vAlign w:val="center"/>
          </w:tcPr>
          <w:p w:rsidR="00054CB3" w:rsidRDefault="00393FD5" w14:paraId="526D3E17" w14:textId="77777777">
            <w:pPr>
              <w:pStyle w:val="TableStyle2"/>
              <w:jc w:val="center"/>
            </w:pPr>
            <w:r>
              <w:rPr>
                <w:rFonts w:ascii="Arial Narrow" w:hAnsi="Arial Narrow"/>
                <w:b/>
                <w:bCs/>
                <w:sz w:val="17"/>
                <w:szCs w:val="17"/>
                <w:u w:color="000000"/>
                <w:lang w:val="nl-NL"/>
                <w14:textOutline w14:w="12700" w14:cap="flat" w14:cmpd="sng" w14:algn="ctr">
                  <w14:noFill/>
                  <w14:prstDash w14:val="solid"/>
                  <w14:miter w14:lim="400000"/>
                </w14:textOutline>
              </w:rPr>
              <w:t>Peer support</w:t>
            </w:r>
          </w:p>
        </w:tc>
        <w:tc>
          <w:tcPr>
            <w:tcW w:w="52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vAlign w:val="center"/>
          </w:tcPr>
          <w:p w:rsidR="00054CB3" w:rsidRDefault="00393FD5" w14:paraId="43F3CB9A" w14:textId="77777777">
            <w:pPr>
              <w:pStyle w:val="TableStyle2"/>
              <w:jc w:val="center"/>
            </w:pPr>
            <w:r>
              <w:rPr>
                <w:rFonts w:ascii="Arial Narrow" w:hAnsi="Arial Narrow"/>
                <w:b/>
                <w:bCs/>
                <w:sz w:val="17"/>
                <w:szCs w:val="17"/>
                <w:u w:color="000000"/>
                <w14:textOutline w14:w="12700" w14:cap="flat" w14:cmpd="sng" w14:algn="ctr">
                  <w14:noFill/>
                  <w14:prstDash w14:val="solid"/>
                  <w14:miter w14:lim="400000"/>
                </w14:textOutline>
              </w:rPr>
              <w:t>Usual care</w:t>
            </w:r>
          </w:p>
        </w:tc>
        <w:tc>
          <w:tcPr>
            <w:tcW w:w="725"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vAlign w:val="center"/>
          </w:tcPr>
          <w:p w:rsidR="00054CB3" w:rsidRDefault="00393FD5" w14:paraId="7AD6A537" w14:textId="77777777">
            <w:pPr>
              <w:pStyle w:val="TableStyle2"/>
              <w:jc w:val="center"/>
              <w:rPr>
                <w:u w:color="000000"/>
                <w14:textOutline w14:w="12700" w14:cap="flat" w14:cmpd="sng" w14:algn="ctr">
                  <w14:noFill/>
                  <w14:prstDash w14:val="solid"/>
                  <w14:miter w14:lim="400000"/>
                </w14:textOutline>
              </w:rPr>
            </w:pPr>
            <w:r>
              <w:rPr>
                <w:rFonts w:ascii="Arial Narrow" w:hAnsi="Arial Narrow"/>
                <w:b/>
                <w:bCs/>
                <w:sz w:val="17"/>
                <w:szCs w:val="17"/>
                <w:u w:color="000000"/>
                <w:lang w:val="fr-FR"/>
                <w14:textOutline w14:w="12700" w14:cap="flat" w14:cmpd="sng" w14:algn="ctr">
                  <w14:noFill/>
                  <w14:prstDash w14:val="solid"/>
                  <w14:miter w14:lim="400000"/>
                </w14:textOutline>
              </w:rPr>
              <w:t>Relative</w:t>
            </w:r>
          </w:p>
          <w:p w:rsidR="00054CB3" w:rsidRDefault="00393FD5" w14:paraId="178D19C2" w14:textId="77777777">
            <w:pPr>
              <w:pStyle w:val="TableStyle2"/>
              <w:jc w:val="center"/>
            </w:pPr>
            <w:r>
              <w:rPr>
                <w:rFonts w:ascii="Arial Narrow" w:hAnsi="Arial Narrow"/>
                <w:b/>
                <w:bCs/>
                <w:sz w:val="17"/>
                <w:szCs w:val="17"/>
                <w:u w:color="000000"/>
                <w14:textOutline w14:w="12700" w14:cap="flat" w14:cmpd="sng" w14:algn="ctr">
                  <w14:noFill/>
                  <w14:prstDash w14:val="solid"/>
                  <w14:miter w14:lim="400000"/>
                </w14:textOutline>
              </w:rPr>
              <w:t>(95% CI)</w:t>
            </w:r>
          </w:p>
        </w:tc>
        <w:tc>
          <w:tcPr>
            <w:tcW w:w="879"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vAlign w:val="center"/>
          </w:tcPr>
          <w:p w:rsidR="00054CB3" w:rsidRDefault="00393FD5" w14:paraId="1B21D4D0" w14:textId="77777777">
            <w:pPr>
              <w:pStyle w:val="TableStyle2"/>
              <w:jc w:val="center"/>
              <w:rPr>
                <w:u w:color="000000"/>
                <w14:textOutline w14:w="12700" w14:cap="flat" w14:cmpd="sng" w14:algn="ctr">
                  <w14:noFill/>
                  <w14:prstDash w14:val="solid"/>
                  <w14:miter w14:lim="400000"/>
                </w14:textOutline>
              </w:rPr>
            </w:pPr>
            <w:r>
              <w:rPr>
                <w:rFonts w:ascii="Arial Narrow" w:hAnsi="Arial Narrow"/>
                <w:b/>
                <w:bCs/>
                <w:sz w:val="17"/>
                <w:szCs w:val="17"/>
                <w:u w:color="000000"/>
                <w:lang w:val="de-DE"/>
                <w14:textOutline w14:w="12700" w14:cap="flat" w14:cmpd="sng" w14:algn="ctr">
                  <w14:noFill/>
                  <w14:prstDash w14:val="solid"/>
                  <w14:miter w14:lim="400000"/>
                </w14:textOutline>
              </w:rPr>
              <w:t>Absolute</w:t>
            </w:r>
          </w:p>
          <w:p w:rsidR="00054CB3" w:rsidRDefault="00393FD5" w14:paraId="7BEDDEEA" w14:textId="77777777">
            <w:pPr>
              <w:pStyle w:val="TableStyle2"/>
              <w:jc w:val="center"/>
            </w:pPr>
            <w:r>
              <w:rPr>
                <w:rFonts w:ascii="Arial Narrow" w:hAnsi="Arial Narrow"/>
                <w:b/>
                <w:bCs/>
                <w:sz w:val="17"/>
                <w:szCs w:val="17"/>
                <w:u w:color="000000"/>
                <w14:textOutline w14:w="12700" w14:cap="flat" w14:cmpd="sng" w14:algn="ctr">
                  <w14:noFill/>
                  <w14:prstDash w14:val="solid"/>
                  <w14:miter w14:lim="400000"/>
                </w14:textOutline>
              </w:rPr>
              <w:t>(95% CI)</w:t>
            </w:r>
          </w:p>
        </w:tc>
        <w:tc>
          <w:tcPr>
            <w:tcW w:w="800" w:type="dxa"/>
            <w:vMerge/>
            <w:tcBorders>
              <w:top w:val="single" w:color="000000" w:sz="6" w:space="0"/>
              <w:left w:val="single" w:color="000000" w:sz="6" w:space="0"/>
              <w:bottom w:val="single" w:color="000000" w:sz="6" w:space="0"/>
              <w:right w:val="single" w:color="000000" w:sz="6" w:space="0"/>
            </w:tcBorders>
            <w:shd w:val="clear" w:color="auto" w:fill="auto"/>
          </w:tcPr>
          <w:p w:rsidR="00054CB3" w:rsidRDefault="00054CB3" w14:paraId="6F8DAF6A" w14:textId="77777777"/>
        </w:tc>
        <w:tc>
          <w:tcPr>
            <w:tcW w:w="718" w:type="dxa"/>
            <w:vMerge/>
            <w:tcBorders>
              <w:top w:val="single" w:color="000000" w:sz="6" w:space="0"/>
              <w:left w:val="single" w:color="000000" w:sz="6" w:space="0"/>
              <w:bottom w:val="single" w:color="000000" w:sz="6" w:space="0"/>
              <w:right w:val="single" w:color="000000" w:sz="6" w:space="0"/>
            </w:tcBorders>
            <w:shd w:val="clear" w:color="auto" w:fill="auto"/>
          </w:tcPr>
          <w:p w:rsidR="00054CB3" w:rsidRDefault="00054CB3" w14:paraId="298F71D1" w14:textId="77777777"/>
        </w:tc>
      </w:tr>
      <w:tr w:rsidR="00054CB3" w14:paraId="09B8D7A8" w14:textId="77777777">
        <w:trPr>
          <w:trHeight w:val="224"/>
        </w:trPr>
        <w:tc>
          <w:tcPr>
            <w:tcW w:w="8897" w:type="dxa"/>
            <w:gridSpan w:val="12"/>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rsidR="00054CB3" w:rsidRDefault="00393FD5" w14:paraId="5BDEB454" w14:textId="77777777">
            <w:pPr>
              <w:pStyle w:val="TableStyle2"/>
            </w:pPr>
            <w:r>
              <w:rPr>
                <w:rFonts w:ascii="Arial Narrow" w:hAnsi="Arial Narrow"/>
                <w:b/>
                <w:bCs/>
                <w:sz w:val="17"/>
                <w:szCs w:val="17"/>
                <w:u w:color="000000"/>
                <w:lang w:val="en-US"/>
                <w14:textOutline w14:w="12700" w14:cap="flat" w14:cmpd="sng" w14:algn="ctr">
                  <w14:noFill/>
                  <w14:prstDash w14:val="solid"/>
                  <w14:miter w14:lim="400000"/>
                </w14:textOutline>
              </w:rPr>
              <w:t>Family anxiety (assessed with: State-Trait Anxiety Inventory or stress score)</w:t>
            </w:r>
          </w:p>
        </w:tc>
      </w:tr>
      <w:tr w:rsidR="00054CB3" w14:paraId="2D63A65F" w14:textId="77777777">
        <w:trPr>
          <w:trHeight w:val="1049"/>
        </w:trPr>
        <w:tc>
          <w:tcPr>
            <w:tcW w:w="688"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1335F30B" w14:textId="77777777">
            <w:pPr>
              <w:pStyle w:val="TableStyle2"/>
            </w:pPr>
            <w:r>
              <w:rPr>
                <w:rFonts w:ascii="Arial Narrow" w:hAnsi="Arial Narrow"/>
                <w:sz w:val="17"/>
                <w:szCs w:val="17"/>
                <w:u w:color="000000"/>
                <w:lang w:val="en-US"/>
                <w14:textOutline w14:w="12700" w14:cap="flat" w14:cmpd="sng" w14:algn="ctr">
                  <w14:noFill/>
                  <w14:prstDash w14:val="solid"/>
                  <w14:miter w14:lim="400000"/>
                </w14:textOutline>
              </w:rPr>
              <w:t>2 cohort studies</w:t>
            </w:r>
          </w:p>
        </w:tc>
        <w:tc>
          <w:tcPr>
            <w:tcW w:w="547"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17B9AA84"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 xml:space="preserve">serious </w:t>
            </w:r>
            <w:r>
              <w:rPr>
                <w:rFonts w:ascii="Arial Narrow" w:hAnsi="Arial Narrow"/>
                <w:sz w:val="22"/>
                <w:szCs w:val="22"/>
                <w:u w:color="000000"/>
                <w:vertAlign w:val="superscript"/>
                <w14:textOutline w14:w="12700" w14:cap="flat" w14:cmpd="sng" w14:algn="ctr">
                  <w14:noFill/>
                  <w14:prstDash w14:val="solid"/>
                  <w14:miter w14:lim="400000"/>
                </w14:textOutline>
              </w:rPr>
              <w:t>a</w:t>
            </w:r>
          </w:p>
        </w:tc>
        <w:tc>
          <w:tcPr>
            <w:tcW w:w="644"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48CF424D"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not serious</w:t>
            </w:r>
          </w:p>
        </w:tc>
        <w:tc>
          <w:tcPr>
            <w:tcW w:w="1267"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522F4E3A"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not serious</w:t>
            </w:r>
          </w:p>
        </w:tc>
        <w:tc>
          <w:tcPr>
            <w:tcW w:w="72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7BD8E121"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 xml:space="preserve">serious </w:t>
            </w:r>
            <w:r>
              <w:rPr>
                <w:rFonts w:ascii="Arial Narrow" w:hAnsi="Arial Narrow"/>
                <w:u w:color="000000"/>
                <w:vertAlign w:val="superscript"/>
                <w14:textOutline w14:w="12700" w14:cap="flat" w14:cmpd="sng" w14:algn="ctr">
                  <w14:noFill/>
                  <w14:prstDash w14:val="solid"/>
                  <w14:miter w14:lim="400000"/>
                </w14:textOutline>
              </w:rPr>
              <w:t>b</w:t>
            </w:r>
          </w:p>
        </w:tc>
        <w:tc>
          <w:tcPr>
            <w:tcW w:w="85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4A41BBEE" w14:textId="77777777">
            <w:pPr>
              <w:pStyle w:val="TableStyle2"/>
              <w:jc w:val="center"/>
            </w:pPr>
            <w:r>
              <w:rPr>
                <w:rFonts w:ascii="Arial Narrow" w:hAnsi="Arial Narrow"/>
                <w:sz w:val="17"/>
                <w:szCs w:val="17"/>
                <w:u w:color="000000"/>
                <w:lang w:val="it-IT"/>
                <w14:textOutline w14:w="12700" w14:cap="flat" w14:cmpd="sng" w14:algn="ctr">
                  <w14:noFill/>
                  <w14:prstDash w14:val="solid"/>
                  <w14:miter w14:lim="400000"/>
                </w14:textOutline>
              </w:rPr>
              <w:t>none</w:t>
            </w:r>
          </w:p>
        </w:tc>
        <w:tc>
          <w:tcPr>
            <w:tcW w:w="526"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56D36690" w14:textId="77777777">
            <w:pPr>
              <w:pStyle w:val="Body"/>
              <w:spacing w:after="0" w:line="240" w:lineRule="auto"/>
              <w:jc w:val="right"/>
            </w:pPr>
            <w:r>
              <w:rPr>
                <w:rFonts w:ascii="Arial Narrow" w:hAnsi="Arial Narrow"/>
                <w:b w:val="0"/>
                <w:bCs w:val="0"/>
                <w:sz w:val="17"/>
                <w:szCs w:val="17"/>
                <w14:textOutline w14:w="12700" w14:cap="flat" w14:cmpd="sng" w14:algn="ctr">
                  <w14:noFill/>
                  <w14:prstDash w14:val="solid"/>
                  <w14:miter w14:lim="400000"/>
                </w14:textOutline>
              </w:rPr>
              <w:t>56</w:t>
            </w:r>
          </w:p>
        </w:tc>
        <w:tc>
          <w:tcPr>
            <w:tcW w:w="52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071278A2" w14:textId="77777777">
            <w:pPr>
              <w:pStyle w:val="Body"/>
              <w:spacing w:after="0" w:line="240" w:lineRule="auto"/>
              <w:jc w:val="right"/>
            </w:pPr>
            <w:r>
              <w:rPr>
                <w:rFonts w:ascii="Arial Narrow" w:hAnsi="Arial Narrow"/>
                <w:b w:val="0"/>
                <w:bCs w:val="0"/>
                <w:sz w:val="17"/>
                <w:szCs w:val="17"/>
                <w14:textOutline w14:w="12700" w14:cap="flat" w14:cmpd="sng" w14:algn="ctr">
                  <w14:noFill/>
                  <w14:prstDash w14:val="solid"/>
                  <w14:miter w14:lim="400000"/>
                </w14:textOutline>
              </w:rPr>
              <w:t>66</w:t>
            </w:r>
          </w:p>
        </w:tc>
        <w:tc>
          <w:tcPr>
            <w:tcW w:w="725"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6AAA9BEA" w14:textId="77777777">
            <w:pPr>
              <w:pStyle w:val="TableStyle2"/>
              <w:jc w:val="center"/>
            </w:pPr>
            <w:r>
              <w:rPr>
                <w:rFonts w:ascii="Arial Narrow" w:hAnsi="Arial Narrow"/>
                <w:sz w:val="17"/>
                <w:szCs w:val="17"/>
                <w:u w:color="000000"/>
                <w14:textOutline w14:w="12700" w14:cap="flat" w14:cmpd="sng" w14:algn="ctr">
                  <w14:noFill/>
                  <w14:prstDash w14:val="solid"/>
                  <w14:miter w14:lim="400000"/>
                </w14:textOutline>
              </w:rPr>
              <w:t>-</w:t>
            </w:r>
          </w:p>
        </w:tc>
        <w:tc>
          <w:tcPr>
            <w:tcW w:w="879"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2E2C61A3" w14:textId="77777777">
            <w:pPr>
              <w:pStyle w:val="TableStyle2"/>
              <w:jc w:val="center"/>
              <w:rPr>
                <w:rFonts w:ascii="Arial Narrow" w:hAnsi="Arial Narrow" w:eastAsia="Arial Narrow" w:cs="Arial Narrow"/>
                <w:sz w:val="17"/>
                <w:szCs w:val="17"/>
                <w:u w:color="000000"/>
                <w14:textOutline w14:w="12700" w14:cap="flat" w14:cmpd="sng" w14:algn="ctr">
                  <w14:noFill/>
                  <w14:prstDash w14:val="solid"/>
                  <w14:miter w14:lim="400000"/>
                </w14:textOutline>
              </w:rPr>
            </w:pPr>
            <w:r>
              <w:rPr>
                <w:rFonts w:ascii="Arial Narrow" w:hAnsi="Arial Narrow"/>
                <w:sz w:val="17"/>
                <w:szCs w:val="17"/>
                <w:u w:color="000000"/>
                <w14:textOutline w14:w="12700" w14:cap="flat" w14:cmpd="sng" w14:algn="ctr">
                  <w14:noFill/>
                  <w14:prstDash w14:val="solid"/>
                  <w14:miter w14:lim="400000"/>
                </w14:textOutline>
              </w:rPr>
              <w:t xml:space="preserve">SMD </w:t>
            </w:r>
            <w:r>
              <w:rPr>
                <w:rFonts w:ascii="Arial Narrow" w:hAnsi="Arial Narrow"/>
                <w:b/>
                <w:bCs/>
                <w:sz w:val="17"/>
                <w:szCs w:val="17"/>
                <w:u w:color="000000"/>
                <w:lang w:val="en-US"/>
                <w14:textOutline w14:w="12700" w14:cap="flat" w14:cmpd="sng" w14:algn="ctr">
                  <w14:noFill/>
                  <w14:prstDash w14:val="solid"/>
                  <w14:miter w14:lim="400000"/>
                </w14:textOutline>
              </w:rPr>
              <w:t>0.03 lower</w:t>
            </w:r>
          </w:p>
          <w:p w:rsidR="00054CB3" w:rsidRDefault="00393FD5" w14:paraId="77AA66D4"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(0.56 lower to 0.5 higher)</w:t>
            </w:r>
          </w:p>
        </w:tc>
        <w:tc>
          <w:tcPr>
            <w:tcW w:w="800"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5F37D131" w14:textId="77777777">
            <w:pPr>
              <w:pStyle w:val="TableStyle2"/>
              <w:jc w:val="center"/>
              <w:rPr>
                <w:rFonts w:ascii="Arial Narrow" w:hAnsi="Arial Narrow" w:eastAsia="Arial Narrow" w:cs="Arial Narrow"/>
                <w:sz w:val="17"/>
                <w:szCs w:val="17"/>
                <w:u w:color="000000"/>
                <w14:textOutline w14:w="12700" w14:cap="flat" w14:cmpd="sng" w14:algn="ctr">
                  <w14:noFill/>
                  <w14:prstDash w14:val="solid"/>
                  <w14:miter w14:lim="400000"/>
                </w14:textOutline>
              </w:rPr>
            </w:pPr>
            <w:r>
              <w:rPr>
                <w:rFonts w:ascii="Arial Unicode MS" w:hAnsi="Arial Unicode MS" w:eastAsia="Arial Unicode MS" w:cs="Arial Unicode MS"/>
                <w:u w:color="000000"/>
                <w14:textOutline w14:w="12700" w14:cap="flat" w14:cmpd="sng" w14:algn="ctr">
                  <w14:noFill/>
                  <w14:prstDash w14:val="solid"/>
                  <w14:miter w14:lim="400000"/>
                </w14:textOutline>
              </w:rPr>
              <w:t>⨁</w:t>
            </w:r>
            <w:r>
              <w:rPr>
                <w:rFonts w:ascii="Arial Unicode MS" w:hAnsi="Arial Unicode MS"/>
                <w:sz w:val="22"/>
                <w:szCs w:val="22"/>
                <w:u w:color="000000"/>
                <w14:textOutline w14:w="12700" w14:cap="flat" w14:cmpd="sng" w14:algn="ctr">
                  <w14:noFill/>
                  <w14:prstDash w14:val="solid"/>
                  <w14:miter w14:lim="400000"/>
                </w14:textOutline>
              </w:rPr>
              <w:t>◯◯◯</w:t>
            </w:r>
          </w:p>
          <w:p w:rsidR="00054CB3" w:rsidRDefault="00393FD5" w14:paraId="7B614081"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VERY LOW</w:t>
            </w:r>
          </w:p>
        </w:tc>
        <w:tc>
          <w:tcPr>
            <w:tcW w:w="718"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5CF490CB" w14:textId="77777777">
            <w:pPr>
              <w:pStyle w:val="TableStyle2"/>
              <w:jc w:val="center"/>
            </w:pPr>
            <w:r>
              <w:rPr>
                <w:rFonts w:ascii="Arial Narrow" w:hAnsi="Arial Narrow"/>
                <w:sz w:val="17"/>
                <w:szCs w:val="17"/>
                <w:u w:color="000000"/>
                <w14:textOutline w14:w="12700" w14:cap="flat" w14:cmpd="sng" w14:algn="ctr">
                  <w14:noFill/>
                  <w14:prstDash w14:val="solid"/>
                  <w14:miter w14:lim="400000"/>
                </w14:textOutline>
              </w:rPr>
              <w:t>CRITICAL</w:t>
            </w:r>
          </w:p>
        </w:tc>
      </w:tr>
      <w:tr w:rsidR="00054CB3" w14:paraId="04FB6529" w14:textId="77777777">
        <w:trPr>
          <w:trHeight w:val="224"/>
        </w:trPr>
        <w:tc>
          <w:tcPr>
            <w:tcW w:w="8897" w:type="dxa"/>
            <w:gridSpan w:val="12"/>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rsidR="00054CB3" w:rsidRDefault="00393FD5" w14:paraId="62F25031" w14:textId="77777777">
            <w:pPr>
              <w:pStyle w:val="TableStyle2"/>
            </w:pPr>
            <w:r>
              <w:rPr>
                <w:rFonts w:ascii="Arial Narrow" w:hAnsi="Arial Narrow"/>
                <w:b/>
                <w:bCs/>
                <w:sz w:val="17"/>
                <w:szCs w:val="17"/>
                <w:u w:color="000000"/>
                <w:lang w:val="en-US"/>
                <w14:textOutline w14:w="12700" w14:cap="flat" w14:cmpd="sng" w14:algn="ctr">
                  <w14:noFill/>
                  <w14:prstDash w14:val="solid"/>
                  <w14:miter w14:lim="400000"/>
                </w14:textOutline>
              </w:rPr>
              <w:t>Patient anxiety (follow up: 4 weeks; assessed with: State-Trait Anxiety Inventory; Scale from: 20 to 80)</w:t>
            </w:r>
          </w:p>
        </w:tc>
      </w:tr>
      <w:tr w:rsidR="00054CB3" w14:paraId="077E4E3C" w14:textId="77777777">
        <w:trPr>
          <w:trHeight w:val="1049"/>
        </w:trPr>
        <w:tc>
          <w:tcPr>
            <w:tcW w:w="688"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3B6484F3" w14:textId="77777777">
            <w:pPr>
              <w:pStyle w:val="TableStyle2"/>
            </w:pPr>
            <w:r>
              <w:rPr>
                <w:rFonts w:ascii="Arial Narrow" w:hAnsi="Arial Narrow"/>
                <w:sz w:val="17"/>
                <w:szCs w:val="17"/>
                <w:u w:color="000000"/>
                <w:lang w:val="ru-RU"/>
                <w14:textOutline w14:w="12700" w14:cap="flat" w14:cmpd="sng" w14:algn="ctr">
                  <w14:noFill/>
                  <w14:prstDash w14:val="solid"/>
                  <w14:miter w14:lim="400000"/>
                </w14:textOutline>
              </w:rPr>
              <w:t>1 RCT</w:t>
            </w:r>
          </w:p>
        </w:tc>
        <w:tc>
          <w:tcPr>
            <w:tcW w:w="547"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1A4D3AD1"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 xml:space="preserve">serious </w:t>
            </w:r>
            <w:r>
              <w:rPr>
                <w:rFonts w:ascii="Arial Narrow" w:hAnsi="Arial Narrow"/>
                <w:u w:color="000000"/>
                <w:vertAlign w:val="superscript"/>
                <w14:textOutline w14:w="12700" w14:cap="flat" w14:cmpd="sng" w14:algn="ctr">
                  <w14:noFill/>
                  <w14:prstDash w14:val="solid"/>
                  <w14:miter w14:lim="400000"/>
                </w14:textOutline>
              </w:rPr>
              <w:t>c</w:t>
            </w:r>
          </w:p>
        </w:tc>
        <w:tc>
          <w:tcPr>
            <w:tcW w:w="644"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1FD623EB"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not serious</w:t>
            </w:r>
          </w:p>
        </w:tc>
        <w:tc>
          <w:tcPr>
            <w:tcW w:w="1267"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752CA67D"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 xml:space="preserve">serious </w:t>
            </w:r>
            <w:r>
              <w:rPr>
                <w:rFonts w:ascii="Arial Narrow" w:hAnsi="Arial Narrow"/>
                <w:u w:color="000000"/>
                <w:vertAlign w:val="superscript"/>
                <w14:textOutline w14:w="12700" w14:cap="flat" w14:cmpd="sng" w14:algn="ctr">
                  <w14:noFill/>
                  <w14:prstDash w14:val="solid"/>
                  <w14:miter w14:lim="400000"/>
                </w14:textOutline>
              </w:rPr>
              <w:t>d</w:t>
            </w:r>
          </w:p>
        </w:tc>
        <w:tc>
          <w:tcPr>
            <w:tcW w:w="72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4CFC0B7C"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 xml:space="preserve">serious </w:t>
            </w:r>
            <w:r>
              <w:rPr>
                <w:rFonts w:ascii="Arial Narrow" w:hAnsi="Arial Narrow"/>
                <w:u w:color="000000"/>
                <w:vertAlign w:val="superscript"/>
                <w14:textOutline w14:w="12700" w14:cap="flat" w14:cmpd="sng" w14:algn="ctr">
                  <w14:noFill/>
                  <w14:prstDash w14:val="solid"/>
                  <w14:miter w14:lim="400000"/>
                </w14:textOutline>
              </w:rPr>
              <w:t>e</w:t>
            </w:r>
          </w:p>
        </w:tc>
        <w:tc>
          <w:tcPr>
            <w:tcW w:w="85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7C517A78" w14:textId="77777777">
            <w:pPr>
              <w:pStyle w:val="TableStyle2"/>
              <w:jc w:val="center"/>
            </w:pPr>
            <w:r>
              <w:rPr>
                <w:rFonts w:ascii="Arial Narrow" w:hAnsi="Arial Narrow"/>
                <w:sz w:val="17"/>
                <w:szCs w:val="17"/>
                <w:u w:color="000000"/>
                <w:lang w:val="it-IT"/>
                <w14:textOutline w14:w="12700" w14:cap="flat" w14:cmpd="sng" w14:algn="ctr">
                  <w14:noFill/>
                  <w14:prstDash w14:val="solid"/>
                  <w14:miter w14:lim="400000"/>
                </w14:textOutline>
              </w:rPr>
              <w:t>none</w:t>
            </w:r>
          </w:p>
        </w:tc>
        <w:tc>
          <w:tcPr>
            <w:tcW w:w="526"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5CD45969" w14:textId="77777777">
            <w:pPr>
              <w:pStyle w:val="Body"/>
              <w:spacing w:after="0" w:line="240" w:lineRule="auto"/>
              <w:jc w:val="right"/>
            </w:pPr>
            <w:r>
              <w:rPr>
                <w:rFonts w:ascii="Arial Narrow" w:hAnsi="Arial Narrow"/>
                <w:b w:val="0"/>
                <w:bCs w:val="0"/>
                <w:sz w:val="17"/>
                <w:szCs w:val="17"/>
                <w14:textOutline w14:w="12700" w14:cap="flat" w14:cmpd="sng" w14:algn="ctr">
                  <w14:noFill/>
                  <w14:prstDash w14:val="solid"/>
                  <w14:miter w14:lim="400000"/>
                </w14:textOutline>
              </w:rPr>
              <w:t>27</w:t>
            </w:r>
          </w:p>
        </w:tc>
        <w:tc>
          <w:tcPr>
            <w:tcW w:w="52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5976E8E2" w14:textId="77777777">
            <w:pPr>
              <w:pStyle w:val="Body"/>
              <w:spacing w:after="0" w:line="240" w:lineRule="auto"/>
              <w:jc w:val="right"/>
            </w:pPr>
            <w:r>
              <w:rPr>
                <w:rFonts w:ascii="Arial Narrow" w:hAnsi="Arial Narrow"/>
                <w:b w:val="0"/>
                <w:bCs w:val="0"/>
                <w:sz w:val="17"/>
                <w:szCs w:val="17"/>
                <w14:textOutline w14:w="12700" w14:cap="flat" w14:cmpd="sng" w14:algn="ctr">
                  <w14:noFill/>
                  <w14:prstDash w14:val="solid"/>
                  <w14:miter w14:lim="400000"/>
                </w14:textOutline>
              </w:rPr>
              <w:t>29</w:t>
            </w:r>
          </w:p>
        </w:tc>
        <w:tc>
          <w:tcPr>
            <w:tcW w:w="725"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41D11AD7" w14:textId="77777777">
            <w:pPr>
              <w:pStyle w:val="TableStyle2"/>
              <w:jc w:val="center"/>
            </w:pPr>
            <w:r>
              <w:rPr>
                <w:rFonts w:ascii="Arial Narrow" w:hAnsi="Arial Narrow"/>
                <w:sz w:val="17"/>
                <w:szCs w:val="17"/>
                <w:u w:color="000000"/>
                <w14:textOutline w14:w="12700" w14:cap="flat" w14:cmpd="sng" w14:algn="ctr">
                  <w14:noFill/>
                  <w14:prstDash w14:val="solid"/>
                  <w14:miter w14:lim="400000"/>
                </w14:textOutline>
              </w:rPr>
              <w:t>-</w:t>
            </w:r>
          </w:p>
        </w:tc>
        <w:tc>
          <w:tcPr>
            <w:tcW w:w="879"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0DFF83CC" w14:textId="77777777">
            <w:pPr>
              <w:pStyle w:val="TableStyle2"/>
              <w:jc w:val="center"/>
              <w:rPr>
                <w:rFonts w:ascii="Arial Narrow" w:hAnsi="Arial Narrow" w:eastAsia="Arial Narrow" w:cs="Arial Narrow"/>
                <w:sz w:val="17"/>
                <w:szCs w:val="17"/>
                <w:u w:color="000000"/>
                <w14:textOutline w14:w="12700" w14:cap="flat" w14:cmpd="sng" w14:algn="ctr">
                  <w14:noFill/>
                  <w14:prstDash w14:val="solid"/>
                  <w14:miter w14:lim="400000"/>
                </w14:textOutline>
              </w:rPr>
            </w:pPr>
            <w:r>
              <w:rPr>
                <w:rFonts w:ascii="Arial Narrow" w:hAnsi="Arial Narrow"/>
                <w:sz w:val="17"/>
                <w:szCs w:val="17"/>
                <w:u w:color="000000"/>
                <w:lang w:val="en-US"/>
                <w14:textOutline w14:w="12700" w14:cap="flat" w14:cmpd="sng" w14:algn="ctr">
                  <w14:noFill/>
                  <w14:prstDash w14:val="solid"/>
                  <w14:miter w14:lim="400000"/>
                </w14:textOutline>
              </w:rPr>
              <w:t xml:space="preserve">MD </w:t>
            </w:r>
            <w:r>
              <w:rPr>
                <w:rFonts w:ascii="Arial Narrow" w:hAnsi="Arial Narrow"/>
                <w:b/>
                <w:bCs/>
                <w:sz w:val="17"/>
                <w:szCs w:val="17"/>
                <w:u w:color="000000"/>
                <w:lang w:val="en-US"/>
                <w14:textOutline w14:w="12700" w14:cap="flat" w14:cmpd="sng" w14:algn="ctr">
                  <w14:noFill/>
                  <w14:prstDash w14:val="solid"/>
                  <w14:miter w14:lim="400000"/>
                </w14:textOutline>
              </w:rPr>
              <w:t>6.1 lower</w:t>
            </w:r>
          </w:p>
          <w:p w:rsidR="00054CB3" w:rsidRDefault="00393FD5" w14:paraId="1E6FECD9"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(9.83 lower to 2.37 lower)</w:t>
            </w:r>
          </w:p>
        </w:tc>
        <w:tc>
          <w:tcPr>
            <w:tcW w:w="800"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46DDFC1A" w14:textId="77777777">
            <w:pPr>
              <w:pStyle w:val="TableStyle2"/>
              <w:jc w:val="center"/>
              <w:rPr>
                <w:rFonts w:ascii="Arial Narrow" w:hAnsi="Arial Narrow" w:eastAsia="Arial Narrow" w:cs="Arial Narrow"/>
                <w:sz w:val="17"/>
                <w:szCs w:val="17"/>
                <w:u w:color="000000"/>
                <w14:textOutline w14:w="12700" w14:cap="flat" w14:cmpd="sng" w14:algn="ctr">
                  <w14:noFill/>
                  <w14:prstDash w14:val="solid"/>
                  <w14:miter w14:lim="400000"/>
                </w14:textOutline>
              </w:rPr>
            </w:pPr>
            <w:r>
              <w:rPr>
                <w:rFonts w:ascii="Arial Unicode MS" w:hAnsi="Arial Unicode MS" w:eastAsia="Arial Unicode MS" w:cs="Arial Unicode MS"/>
                <w:u w:color="000000"/>
                <w14:textOutline w14:w="12700" w14:cap="flat" w14:cmpd="sng" w14:algn="ctr">
                  <w14:noFill/>
                  <w14:prstDash w14:val="solid"/>
                  <w14:miter w14:lim="400000"/>
                </w14:textOutline>
              </w:rPr>
              <w:t>⨁</w:t>
            </w:r>
            <w:r>
              <w:rPr>
                <w:rFonts w:ascii="Arial Unicode MS" w:hAnsi="Arial Unicode MS"/>
                <w:sz w:val="22"/>
                <w:szCs w:val="22"/>
                <w:u w:color="000000"/>
                <w14:textOutline w14:w="12700" w14:cap="flat" w14:cmpd="sng" w14:algn="ctr">
                  <w14:noFill/>
                  <w14:prstDash w14:val="solid"/>
                  <w14:miter w14:lim="400000"/>
                </w14:textOutline>
              </w:rPr>
              <w:t>◯◯◯</w:t>
            </w:r>
          </w:p>
          <w:p w:rsidR="00054CB3" w:rsidRDefault="00393FD5" w14:paraId="4D1D3EEC"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VERY LOW</w:t>
            </w:r>
          </w:p>
        </w:tc>
        <w:tc>
          <w:tcPr>
            <w:tcW w:w="718"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7603B687" w14:textId="77777777">
            <w:pPr>
              <w:pStyle w:val="TableStyle2"/>
              <w:jc w:val="center"/>
            </w:pPr>
            <w:r>
              <w:rPr>
                <w:rFonts w:ascii="Arial Narrow" w:hAnsi="Arial Narrow"/>
                <w:sz w:val="17"/>
                <w:szCs w:val="17"/>
                <w:u w:color="000000"/>
                <w14:textOutline w14:w="12700" w14:cap="flat" w14:cmpd="sng" w14:algn="ctr">
                  <w14:noFill/>
                  <w14:prstDash w14:val="solid"/>
                  <w14:miter w14:lim="400000"/>
                </w14:textOutline>
              </w:rPr>
              <w:t>CRITICAL</w:t>
            </w:r>
          </w:p>
        </w:tc>
      </w:tr>
      <w:tr w:rsidR="00054CB3" w14:paraId="7E7E5468" w14:textId="77777777">
        <w:trPr>
          <w:trHeight w:val="224"/>
        </w:trPr>
        <w:tc>
          <w:tcPr>
            <w:tcW w:w="8897" w:type="dxa"/>
            <w:gridSpan w:val="12"/>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rsidR="00054CB3" w:rsidRDefault="00393FD5" w14:paraId="138C0A93" w14:textId="77777777">
            <w:pPr>
              <w:pStyle w:val="Default"/>
              <w:spacing w:before="0"/>
            </w:pPr>
            <w:r>
              <w:rPr>
                <w:rFonts w:ascii="Arial Narrow" w:hAnsi="Arial Narrow"/>
                <w:b/>
                <w:bCs/>
                <w:sz w:val="17"/>
                <w:szCs w:val="17"/>
                <w:u w:color="000000"/>
                <w:lang w:val="en-US"/>
                <w14:textOutline w14:w="12700" w14:cap="flat" w14:cmpd="sng" w14:algn="ctr">
                  <w14:noFill/>
                  <w14:prstDash w14:val="solid"/>
                  <w14:miter w14:lim="400000"/>
                </w14:textOutline>
              </w:rPr>
              <w:t>Quality of life (follow up: 1 years; assessed with: EQ-5D; Scale from: 0 to 1)</w:t>
            </w:r>
          </w:p>
        </w:tc>
      </w:tr>
      <w:tr w:rsidR="00054CB3" w14:paraId="3867AFA2" w14:textId="77777777">
        <w:trPr>
          <w:trHeight w:val="1049"/>
        </w:trPr>
        <w:tc>
          <w:tcPr>
            <w:tcW w:w="688"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4F792406" w14:textId="77777777">
            <w:pPr>
              <w:pStyle w:val="TableStyle2"/>
            </w:pPr>
            <w:r>
              <w:rPr>
                <w:rFonts w:ascii="Arial Narrow" w:hAnsi="Arial Narrow"/>
                <w:sz w:val="17"/>
                <w:szCs w:val="17"/>
                <w:u w:color="000000"/>
                <w:lang w:val="en-US"/>
                <w14:textOutline w14:w="12700" w14:cap="flat" w14:cmpd="sng" w14:algn="ctr">
                  <w14:noFill/>
                  <w14:prstDash w14:val="solid"/>
                  <w14:miter w14:lim="400000"/>
                </w14:textOutline>
              </w:rPr>
              <w:t>1 cohort study</w:t>
            </w:r>
          </w:p>
        </w:tc>
        <w:tc>
          <w:tcPr>
            <w:tcW w:w="547"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7567D8F6"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 xml:space="preserve">serious </w:t>
            </w:r>
            <w:r>
              <w:rPr>
                <w:rFonts w:ascii="Arial Narrow" w:hAnsi="Arial Narrow"/>
                <w:sz w:val="22"/>
                <w:szCs w:val="22"/>
                <w:u w:color="000000"/>
                <w:vertAlign w:val="superscript"/>
                <w14:textOutline w14:w="12700" w14:cap="flat" w14:cmpd="sng" w14:algn="ctr">
                  <w14:noFill/>
                  <w14:prstDash w14:val="solid"/>
                  <w14:miter w14:lim="400000"/>
                </w14:textOutline>
              </w:rPr>
              <w:t>a</w:t>
            </w:r>
          </w:p>
        </w:tc>
        <w:tc>
          <w:tcPr>
            <w:tcW w:w="644"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2BFB4CF4"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not serious</w:t>
            </w:r>
          </w:p>
        </w:tc>
        <w:tc>
          <w:tcPr>
            <w:tcW w:w="1267"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62C40295"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not serious</w:t>
            </w:r>
          </w:p>
        </w:tc>
        <w:tc>
          <w:tcPr>
            <w:tcW w:w="72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14A3F515"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 xml:space="preserve">serious </w:t>
            </w:r>
            <w:r>
              <w:rPr>
                <w:rFonts w:ascii="Arial Narrow" w:hAnsi="Arial Narrow"/>
                <w:u w:color="000000"/>
                <w:vertAlign w:val="superscript"/>
                <w14:textOutline w14:w="12700" w14:cap="flat" w14:cmpd="sng" w14:algn="ctr">
                  <w14:noFill/>
                  <w14:prstDash w14:val="solid"/>
                  <w14:miter w14:lim="400000"/>
                </w14:textOutline>
              </w:rPr>
              <w:t>b</w:t>
            </w:r>
          </w:p>
        </w:tc>
        <w:tc>
          <w:tcPr>
            <w:tcW w:w="85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70FDF022" w14:textId="77777777">
            <w:pPr>
              <w:pStyle w:val="TableStyle2"/>
              <w:jc w:val="center"/>
            </w:pPr>
            <w:r>
              <w:rPr>
                <w:rFonts w:ascii="Arial Narrow" w:hAnsi="Arial Narrow"/>
                <w:sz w:val="17"/>
                <w:szCs w:val="17"/>
                <w:u w:color="000000"/>
                <w:lang w:val="it-IT"/>
                <w14:textOutline w14:w="12700" w14:cap="flat" w14:cmpd="sng" w14:algn="ctr">
                  <w14:noFill/>
                  <w14:prstDash w14:val="solid"/>
                  <w14:miter w14:lim="400000"/>
                </w14:textOutline>
              </w:rPr>
              <w:t>none</w:t>
            </w:r>
          </w:p>
        </w:tc>
        <w:tc>
          <w:tcPr>
            <w:tcW w:w="526"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58F22975" w14:textId="77777777">
            <w:pPr>
              <w:pStyle w:val="Body"/>
              <w:spacing w:after="0" w:line="240" w:lineRule="auto"/>
              <w:jc w:val="right"/>
            </w:pPr>
            <w:r>
              <w:rPr>
                <w:rFonts w:ascii="Arial Narrow" w:hAnsi="Arial Narrow"/>
                <w:b w:val="0"/>
                <w:bCs w:val="0"/>
                <w:sz w:val="17"/>
                <w:szCs w:val="17"/>
                <w14:textOutline w14:w="12700" w14:cap="flat" w14:cmpd="sng" w14:algn="ctr">
                  <w14:noFill/>
                  <w14:prstDash w14:val="solid"/>
                  <w14:miter w14:lim="400000"/>
                </w14:textOutline>
              </w:rPr>
              <w:t>40</w:t>
            </w:r>
          </w:p>
        </w:tc>
        <w:tc>
          <w:tcPr>
            <w:tcW w:w="52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5D2D56ED" w14:textId="77777777">
            <w:pPr>
              <w:pStyle w:val="Body"/>
              <w:spacing w:after="0" w:line="240" w:lineRule="auto"/>
              <w:jc w:val="right"/>
            </w:pPr>
            <w:r>
              <w:rPr>
                <w:rFonts w:ascii="Arial Narrow" w:hAnsi="Arial Narrow"/>
                <w:b w:val="0"/>
                <w:bCs w:val="0"/>
                <w:sz w:val="17"/>
                <w:szCs w:val="17"/>
                <w14:textOutline w14:w="12700" w14:cap="flat" w14:cmpd="sng" w14:algn="ctr">
                  <w14:noFill/>
                  <w14:prstDash w14:val="solid"/>
                  <w14:miter w14:lim="400000"/>
                </w14:textOutline>
              </w:rPr>
              <w:t>52</w:t>
            </w:r>
          </w:p>
        </w:tc>
        <w:tc>
          <w:tcPr>
            <w:tcW w:w="725"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2F6CB1BE" w14:textId="77777777">
            <w:pPr>
              <w:pStyle w:val="TableStyle2"/>
              <w:jc w:val="center"/>
            </w:pPr>
            <w:r>
              <w:rPr>
                <w:rFonts w:ascii="Arial Narrow" w:hAnsi="Arial Narrow"/>
                <w:sz w:val="17"/>
                <w:szCs w:val="17"/>
                <w:u w:color="000000"/>
                <w14:textOutline w14:w="12700" w14:cap="flat" w14:cmpd="sng" w14:algn="ctr">
                  <w14:noFill/>
                  <w14:prstDash w14:val="solid"/>
                  <w14:miter w14:lim="400000"/>
                </w14:textOutline>
              </w:rPr>
              <w:t>-</w:t>
            </w:r>
          </w:p>
        </w:tc>
        <w:tc>
          <w:tcPr>
            <w:tcW w:w="879"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77EB9239" w14:textId="77777777">
            <w:pPr>
              <w:pStyle w:val="TableStyle2"/>
              <w:jc w:val="center"/>
              <w:rPr>
                <w:rFonts w:ascii="Arial Narrow" w:hAnsi="Arial Narrow" w:eastAsia="Arial Narrow" w:cs="Arial Narrow"/>
                <w:sz w:val="17"/>
                <w:szCs w:val="17"/>
                <w:u w:color="000000"/>
                <w14:textOutline w14:w="12700" w14:cap="flat" w14:cmpd="sng" w14:algn="ctr">
                  <w14:noFill/>
                  <w14:prstDash w14:val="solid"/>
                  <w14:miter w14:lim="400000"/>
                </w14:textOutline>
              </w:rPr>
            </w:pPr>
            <w:r>
              <w:rPr>
                <w:rFonts w:ascii="Arial Narrow" w:hAnsi="Arial Narrow"/>
                <w:sz w:val="17"/>
                <w:szCs w:val="17"/>
                <w:u w:color="000000"/>
                <w:lang w:val="en-US"/>
                <w14:textOutline w14:w="12700" w14:cap="flat" w14:cmpd="sng" w14:algn="ctr">
                  <w14:noFill/>
                  <w14:prstDash w14:val="solid"/>
                  <w14:miter w14:lim="400000"/>
                </w14:textOutline>
              </w:rPr>
              <w:t xml:space="preserve">MD </w:t>
            </w:r>
            <w:r>
              <w:rPr>
                <w:rFonts w:ascii="Arial Narrow" w:hAnsi="Arial Narrow"/>
                <w:b/>
                <w:bCs/>
                <w:sz w:val="17"/>
                <w:szCs w:val="17"/>
                <w:u w:color="000000"/>
                <w:lang w:val="en-US"/>
                <w14:textOutline w14:w="12700" w14:cap="flat" w14:cmpd="sng" w14:algn="ctr">
                  <w14:noFill/>
                  <w14:prstDash w14:val="solid"/>
                  <w14:miter w14:lim="400000"/>
                </w14:textOutline>
              </w:rPr>
              <w:t>0.1 lower</w:t>
            </w:r>
          </w:p>
          <w:p w:rsidR="00054CB3" w:rsidRDefault="00393FD5" w14:paraId="23558A7F"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(0.27 lower to 0.07 higher)</w:t>
            </w:r>
          </w:p>
        </w:tc>
        <w:tc>
          <w:tcPr>
            <w:tcW w:w="800"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23AEF24B" w14:textId="77777777">
            <w:pPr>
              <w:pStyle w:val="TableStyle2"/>
              <w:jc w:val="center"/>
              <w:rPr>
                <w:rFonts w:ascii="Arial Narrow" w:hAnsi="Arial Narrow" w:eastAsia="Arial Narrow" w:cs="Arial Narrow"/>
                <w:sz w:val="17"/>
                <w:szCs w:val="17"/>
                <w:u w:color="000000"/>
                <w14:textOutline w14:w="12700" w14:cap="flat" w14:cmpd="sng" w14:algn="ctr">
                  <w14:noFill/>
                  <w14:prstDash w14:val="solid"/>
                  <w14:miter w14:lim="400000"/>
                </w14:textOutline>
              </w:rPr>
            </w:pPr>
            <w:r>
              <w:rPr>
                <w:rFonts w:ascii="Arial Unicode MS" w:hAnsi="Arial Unicode MS" w:eastAsia="Arial Unicode MS" w:cs="Arial Unicode MS"/>
                <w:u w:color="000000"/>
                <w14:textOutline w14:w="12700" w14:cap="flat" w14:cmpd="sng" w14:algn="ctr">
                  <w14:noFill/>
                  <w14:prstDash w14:val="solid"/>
                  <w14:miter w14:lim="400000"/>
                </w14:textOutline>
              </w:rPr>
              <w:t>⨁</w:t>
            </w:r>
            <w:r>
              <w:rPr>
                <w:rFonts w:ascii="Arial Unicode MS" w:hAnsi="Arial Unicode MS"/>
                <w:sz w:val="22"/>
                <w:szCs w:val="22"/>
                <w:u w:color="000000"/>
                <w14:textOutline w14:w="12700" w14:cap="flat" w14:cmpd="sng" w14:algn="ctr">
                  <w14:noFill/>
                  <w14:prstDash w14:val="solid"/>
                  <w14:miter w14:lim="400000"/>
                </w14:textOutline>
              </w:rPr>
              <w:t>◯◯◯</w:t>
            </w:r>
          </w:p>
          <w:p w:rsidR="00054CB3" w:rsidRDefault="00393FD5" w14:paraId="0991FE04"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VERY LOW</w:t>
            </w:r>
          </w:p>
        </w:tc>
        <w:tc>
          <w:tcPr>
            <w:tcW w:w="718"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40CA9FF7" w14:textId="77777777">
            <w:pPr>
              <w:pStyle w:val="TableStyle2"/>
              <w:jc w:val="center"/>
            </w:pPr>
            <w:r>
              <w:rPr>
                <w:rFonts w:ascii="Arial Narrow" w:hAnsi="Arial Narrow"/>
                <w:sz w:val="17"/>
                <w:szCs w:val="17"/>
                <w:u w:color="000000"/>
                <w14:textOutline w14:w="12700" w14:cap="flat" w14:cmpd="sng" w14:algn="ctr">
                  <w14:noFill/>
                  <w14:prstDash w14:val="solid"/>
                  <w14:miter w14:lim="400000"/>
                </w14:textOutline>
              </w:rPr>
              <w:t>CRITICAL</w:t>
            </w:r>
          </w:p>
        </w:tc>
      </w:tr>
      <w:tr w:rsidR="00054CB3" w14:paraId="5CF48D87" w14:textId="77777777">
        <w:trPr>
          <w:trHeight w:val="224"/>
        </w:trPr>
        <w:tc>
          <w:tcPr>
            <w:tcW w:w="8897" w:type="dxa"/>
            <w:gridSpan w:val="12"/>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rsidR="00054CB3" w:rsidRDefault="00393FD5" w14:paraId="7CC998B7" w14:textId="77777777">
            <w:pPr>
              <w:pStyle w:val="Default"/>
              <w:spacing w:before="0"/>
            </w:pPr>
            <w:r>
              <w:rPr>
                <w:rFonts w:ascii="Arial Narrow" w:hAnsi="Arial Narrow"/>
                <w:b/>
                <w:bCs/>
                <w:sz w:val="17"/>
                <w:szCs w:val="17"/>
                <w:u w:color="000000"/>
                <w:lang w:val="en-US"/>
                <w14:textOutline w14:w="12700" w14:cap="flat" w14:cmpd="sng" w14:algn="ctr">
                  <w14:noFill/>
                  <w14:prstDash w14:val="solid"/>
                  <w14:miter w14:lim="400000"/>
                </w14:textOutline>
              </w:rPr>
              <w:t>Physical function (follow up: 4 weeks; assessed with: patient self-report; Scale from: 0 to 100)</w:t>
            </w:r>
          </w:p>
        </w:tc>
      </w:tr>
      <w:tr w:rsidR="00054CB3" w14:paraId="44B2DD85" w14:textId="77777777">
        <w:trPr>
          <w:trHeight w:val="1049"/>
        </w:trPr>
        <w:tc>
          <w:tcPr>
            <w:tcW w:w="688"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2CE6675C" w14:textId="77777777">
            <w:pPr>
              <w:pStyle w:val="TableStyle2"/>
            </w:pPr>
            <w:r>
              <w:rPr>
                <w:rFonts w:ascii="Arial Narrow" w:hAnsi="Arial Narrow"/>
                <w:sz w:val="17"/>
                <w:szCs w:val="17"/>
                <w:u w:color="000000"/>
                <w:lang w:val="ru-RU"/>
                <w14:textOutline w14:w="12700" w14:cap="flat" w14:cmpd="sng" w14:algn="ctr">
                  <w14:noFill/>
                  <w14:prstDash w14:val="solid"/>
                  <w14:miter w14:lim="400000"/>
                </w14:textOutline>
              </w:rPr>
              <w:t>1 RCT</w:t>
            </w:r>
          </w:p>
        </w:tc>
        <w:tc>
          <w:tcPr>
            <w:tcW w:w="547"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1E17FCCE"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 xml:space="preserve">serious </w:t>
            </w:r>
            <w:r>
              <w:rPr>
                <w:rFonts w:ascii="Arial Narrow" w:hAnsi="Arial Narrow"/>
                <w:u w:color="000000"/>
                <w:vertAlign w:val="superscript"/>
                <w14:textOutline w14:w="12700" w14:cap="flat" w14:cmpd="sng" w14:algn="ctr">
                  <w14:noFill/>
                  <w14:prstDash w14:val="solid"/>
                  <w14:miter w14:lim="400000"/>
                </w14:textOutline>
              </w:rPr>
              <w:t>c</w:t>
            </w:r>
          </w:p>
        </w:tc>
        <w:tc>
          <w:tcPr>
            <w:tcW w:w="644"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194A3026"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not serious</w:t>
            </w:r>
          </w:p>
        </w:tc>
        <w:tc>
          <w:tcPr>
            <w:tcW w:w="1267"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4E25D5F4"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 xml:space="preserve">serious </w:t>
            </w:r>
            <w:r>
              <w:rPr>
                <w:rFonts w:ascii="Arial Narrow" w:hAnsi="Arial Narrow"/>
                <w:u w:color="000000"/>
                <w:vertAlign w:val="superscript"/>
                <w14:textOutline w14:w="12700" w14:cap="flat" w14:cmpd="sng" w14:algn="ctr">
                  <w14:noFill/>
                  <w14:prstDash w14:val="solid"/>
                  <w14:miter w14:lim="400000"/>
                </w14:textOutline>
              </w:rPr>
              <w:t>d</w:t>
            </w:r>
          </w:p>
        </w:tc>
        <w:tc>
          <w:tcPr>
            <w:tcW w:w="72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1C8DDBAB"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 xml:space="preserve">serious </w:t>
            </w:r>
            <w:r>
              <w:rPr>
                <w:rFonts w:ascii="Arial Narrow" w:hAnsi="Arial Narrow"/>
                <w:u w:color="000000"/>
                <w:vertAlign w:val="superscript"/>
                <w14:textOutline w14:w="12700" w14:cap="flat" w14:cmpd="sng" w14:algn="ctr">
                  <w14:noFill/>
                  <w14:prstDash w14:val="solid"/>
                  <w14:miter w14:lim="400000"/>
                </w14:textOutline>
              </w:rPr>
              <w:t>e</w:t>
            </w:r>
          </w:p>
        </w:tc>
        <w:tc>
          <w:tcPr>
            <w:tcW w:w="85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0930E36D" w14:textId="77777777">
            <w:pPr>
              <w:pStyle w:val="TableStyle2"/>
              <w:jc w:val="center"/>
            </w:pPr>
            <w:r>
              <w:rPr>
                <w:rFonts w:ascii="Arial Narrow" w:hAnsi="Arial Narrow"/>
                <w:sz w:val="17"/>
                <w:szCs w:val="17"/>
                <w:u w:color="000000"/>
                <w:lang w:val="it-IT"/>
                <w14:textOutline w14:w="12700" w14:cap="flat" w14:cmpd="sng" w14:algn="ctr">
                  <w14:noFill/>
                  <w14:prstDash w14:val="solid"/>
                  <w14:miter w14:lim="400000"/>
                </w14:textOutline>
              </w:rPr>
              <w:t>none</w:t>
            </w:r>
          </w:p>
        </w:tc>
        <w:tc>
          <w:tcPr>
            <w:tcW w:w="526"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339177D5" w14:textId="77777777">
            <w:pPr>
              <w:pStyle w:val="Body"/>
              <w:spacing w:after="0" w:line="240" w:lineRule="auto"/>
              <w:jc w:val="right"/>
            </w:pPr>
            <w:r>
              <w:rPr>
                <w:rFonts w:ascii="Arial Narrow" w:hAnsi="Arial Narrow"/>
                <w:b w:val="0"/>
                <w:bCs w:val="0"/>
                <w:sz w:val="17"/>
                <w:szCs w:val="17"/>
                <w14:textOutline w14:w="12700" w14:cap="flat" w14:cmpd="sng" w14:algn="ctr">
                  <w14:noFill/>
                  <w14:prstDash w14:val="solid"/>
                  <w14:miter w14:lim="400000"/>
                </w14:textOutline>
              </w:rPr>
              <w:t>27</w:t>
            </w:r>
          </w:p>
        </w:tc>
        <w:tc>
          <w:tcPr>
            <w:tcW w:w="523"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6EAEF8CC" w14:textId="77777777">
            <w:pPr>
              <w:pStyle w:val="Body"/>
              <w:spacing w:after="0" w:line="240" w:lineRule="auto"/>
              <w:jc w:val="right"/>
            </w:pPr>
            <w:r>
              <w:rPr>
                <w:rFonts w:ascii="Arial Narrow" w:hAnsi="Arial Narrow"/>
                <w:b w:val="0"/>
                <w:bCs w:val="0"/>
                <w:sz w:val="17"/>
                <w:szCs w:val="17"/>
                <w14:textOutline w14:w="12700" w14:cap="flat" w14:cmpd="sng" w14:algn="ctr">
                  <w14:noFill/>
                  <w14:prstDash w14:val="solid"/>
                  <w14:miter w14:lim="400000"/>
                </w14:textOutline>
              </w:rPr>
              <w:t>29</w:t>
            </w:r>
          </w:p>
        </w:tc>
        <w:tc>
          <w:tcPr>
            <w:tcW w:w="725"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498BA2D2" w14:textId="77777777">
            <w:pPr>
              <w:pStyle w:val="TableStyle2"/>
              <w:jc w:val="center"/>
            </w:pPr>
            <w:r>
              <w:rPr>
                <w:rFonts w:ascii="Arial Narrow" w:hAnsi="Arial Narrow"/>
                <w:sz w:val="17"/>
                <w:szCs w:val="17"/>
                <w:u w:color="000000"/>
                <w14:textOutline w14:w="12700" w14:cap="flat" w14:cmpd="sng" w14:algn="ctr">
                  <w14:noFill/>
                  <w14:prstDash w14:val="solid"/>
                  <w14:miter w14:lim="400000"/>
                </w14:textOutline>
              </w:rPr>
              <w:t>-</w:t>
            </w:r>
          </w:p>
        </w:tc>
        <w:tc>
          <w:tcPr>
            <w:tcW w:w="879"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0CF21DBF" w14:textId="77777777">
            <w:pPr>
              <w:pStyle w:val="TableStyle2"/>
              <w:jc w:val="center"/>
              <w:rPr>
                <w:rFonts w:ascii="Arial Narrow" w:hAnsi="Arial Narrow" w:eastAsia="Arial Narrow" w:cs="Arial Narrow"/>
                <w:sz w:val="17"/>
                <w:szCs w:val="17"/>
                <w:u w:color="000000"/>
                <w14:textOutline w14:w="12700" w14:cap="flat" w14:cmpd="sng" w14:algn="ctr">
                  <w14:noFill/>
                  <w14:prstDash w14:val="solid"/>
                  <w14:miter w14:lim="400000"/>
                </w14:textOutline>
              </w:rPr>
            </w:pPr>
            <w:r>
              <w:rPr>
                <w:rFonts w:ascii="Arial Narrow" w:hAnsi="Arial Narrow"/>
                <w:sz w:val="17"/>
                <w:szCs w:val="17"/>
                <w:u w:color="000000"/>
                <w:lang w:val="en-US"/>
                <w14:textOutline w14:w="12700" w14:cap="flat" w14:cmpd="sng" w14:algn="ctr">
                  <w14:noFill/>
                  <w14:prstDash w14:val="solid"/>
                  <w14:miter w14:lim="400000"/>
                </w14:textOutline>
              </w:rPr>
              <w:t xml:space="preserve">MD </w:t>
            </w:r>
            <w:r>
              <w:rPr>
                <w:rFonts w:ascii="Arial Narrow" w:hAnsi="Arial Narrow"/>
                <w:b/>
                <w:bCs/>
                <w:sz w:val="17"/>
                <w:szCs w:val="17"/>
                <w:u w:color="000000"/>
                <w:lang w:val="en-US"/>
                <w14:textOutline w14:w="12700" w14:cap="flat" w14:cmpd="sng" w14:algn="ctr">
                  <w14:noFill/>
                  <w14:prstDash w14:val="solid"/>
                  <w14:miter w14:lim="400000"/>
                </w14:textOutline>
              </w:rPr>
              <w:t>8.2 lower</w:t>
            </w:r>
          </w:p>
          <w:p w:rsidR="00054CB3" w:rsidRDefault="00393FD5" w14:paraId="3F6BD87E"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(15.46 lower to 0.94 lower)</w:t>
            </w:r>
          </w:p>
        </w:tc>
        <w:tc>
          <w:tcPr>
            <w:tcW w:w="800"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275D24C7" w14:textId="77777777">
            <w:pPr>
              <w:pStyle w:val="TableStyle2"/>
              <w:jc w:val="center"/>
              <w:rPr>
                <w:rFonts w:ascii="Arial Narrow" w:hAnsi="Arial Narrow" w:eastAsia="Arial Narrow" w:cs="Arial Narrow"/>
                <w:sz w:val="17"/>
                <w:szCs w:val="17"/>
                <w:u w:color="000000"/>
                <w14:textOutline w14:w="12700" w14:cap="flat" w14:cmpd="sng" w14:algn="ctr">
                  <w14:noFill/>
                  <w14:prstDash w14:val="solid"/>
                  <w14:miter w14:lim="400000"/>
                </w14:textOutline>
              </w:rPr>
            </w:pPr>
            <w:r>
              <w:rPr>
                <w:rFonts w:ascii="Arial Unicode MS" w:hAnsi="Arial Unicode MS" w:eastAsia="Arial Unicode MS" w:cs="Arial Unicode MS"/>
                <w:u w:color="000000"/>
                <w14:textOutline w14:w="12700" w14:cap="flat" w14:cmpd="sng" w14:algn="ctr">
                  <w14:noFill/>
                  <w14:prstDash w14:val="solid"/>
                  <w14:miter w14:lim="400000"/>
                </w14:textOutline>
              </w:rPr>
              <w:t>⨁</w:t>
            </w:r>
            <w:r>
              <w:rPr>
                <w:rFonts w:ascii="Arial Unicode MS" w:hAnsi="Arial Unicode MS"/>
                <w:sz w:val="22"/>
                <w:szCs w:val="22"/>
                <w:u w:color="000000"/>
                <w14:textOutline w14:w="12700" w14:cap="flat" w14:cmpd="sng" w14:algn="ctr">
                  <w14:noFill/>
                  <w14:prstDash w14:val="solid"/>
                  <w14:miter w14:lim="400000"/>
                </w14:textOutline>
              </w:rPr>
              <w:t>◯◯◯</w:t>
            </w:r>
          </w:p>
          <w:p w:rsidR="00054CB3" w:rsidRDefault="00393FD5" w14:paraId="3B58B950" w14:textId="77777777">
            <w:pPr>
              <w:pStyle w:val="TableStyle2"/>
              <w:jc w:val="center"/>
            </w:pPr>
            <w:r>
              <w:rPr>
                <w:rFonts w:ascii="Arial Narrow" w:hAnsi="Arial Narrow"/>
                <w:sz w:val="17"/>
                <w:szCs w:val="17"/>
                <w:u w:color="000000"/>
                <w:lang w:val="en-US"/>
                <w14:textOutline w14:w="12700" w14:cap="flat" w14:cmpd="sng" w14:algn="ctr">
                  <w14:noFill/>
                  <w14:prstDash w14:val="solid"/>
                  <w14:miter w14:lim="400000"/>
                </w14:textOutline>
              </w:rPr>
              <w:t>VERY LOW</w:t>
            </w:r>
          </w:p>
        </w:tc>
        <w:tc>
          <w:tcPr>
            <w:tcW w:w="718" w:type="dxa"/>
            <w:tcBorders>
              <w:top w:val="single" w:color="000000" w:sz="6" w:space="0"/>
              <w:left w:val="single" w:color="000000" w:sz="6" w:space="0"/>
              <w:bottom w:val="single" w:color="000000" w:sz="6" w:space="0"/>
              <w:right w:val="single" w:color="000000" w:sz="6" w:space="0"/>
            </w:tcBorders>
            <w:shd w:val="clear" w:color="auto" w:fill="EEEEEE"/>
            <w:tcMar>
              <w:top w:w="80" w:type="dxa"/>
              <w:left w:w="80" w:type="dxa"/>
              <w:bottom w:w="80" w:type="dxa"/>
              <w:right w:w="80" w:type="dxa"/>
            </w:tcMar>
          </w:tcPr>
          <w:p w:rsidR="00054CB3" w:rsidRDefault="00393FD5" w14:paraId="55CA15CB" w14:textId="77777777">
            <w:pPr>
              <w:pStyle w:val="TableStyle2"/>
              <w:jc w:val="center"/>
            </w:pPr>
            <w:r>
              <w:rPr>
                <w:rFonts w:ascii="Arial Narrow" w:hAnsi="Arial Narrow"/>
                <w:sz w:val="17"/>
                <w:szCs w:val="17"/>
                <w:u w:color="000000"/>
                <w:lang w:val="it-IT"/>
                <w14:textOutline w14:w="12700" w14:cap="flat" w14:cmpd="sng" w14:algn="ctr">
                  <w14:noFill/>
                  <w14:prstDash w14:val="solid"/>
                  <w14:miter w14:lim="400000"/>
                </w14:textOutline>
              </w:rPr>
              <w:t>IMPORTANT</w:t>
            </w:r>
          </w:p>
        </w:tc>
      </w:tr>
    </w:tbl>
    <w:p w:rsidR="00054CB3" w:rsidRDefault="00054CB3" w14:paraId="1CE909D1" w14:textId="77777777">
      <w:pPr>
        <w:pStyle w:val="Default"/>
        <w:widowControl w:val="0"/>
        <w:spacing w:before="0"/>
        <w:ind w:left="108" w:hanging="108"/>
        <w:rPr>
          <w:rFonts w:ascii="Arial Narrow" w:hAnsi="Arial Narrow" w:eastAsia="Arial Narrow" w:cs="Arial Narrow"/>
          <w:sz w:val="19"/>
          <w:szCs w:val="19"/>
          <w:u w:color="000000"/>
          <w:lang w:val="en-US"/>
          <w14:textOutline w14:w="12700" w14:cap="flat" w14:cmpd="sng" w14:algn="ctr">
            <w14:noFill/>
            <w14:prstDash w14:val="solid"/>
            <w14:miter w14:lim="400000"/>
          </w14:textOutline>
        </w:rPr>
      </w:pPr>
    </w:p>
    <w:p w:rsidR="00054CB3" w:rsidRDefault="00054CB3" w14:paraId="332A49E1" w14:textId="77777777">
      <w:pPr>
        <w:pStyle w:val="Default"/>
        <w:spacing w:before="0"/>
        <w:rPr>
          <w:rFonts w:ascii="Arial Narrow" w:hAnsi="Arial Narrow" w:eastAsia="Arial Narrow" w:cs="Arial Narrow"/>
          <w:sz w:val="19"/>
          <w:szCs w:val="19"/>
          <w:u w:color="000000"/>
          <w:lang w:val="en-US"/>
          <w14:textOutline w14:w="12700" w14:cap="flat" w14:cmpd="sng" w14:algn="ctr">
            <w14:noFill/>
            <w14:prstDash w14:val="solid"/>
            <w14:miter w14:lim="400000"/>
          </w14:textOutline>
        </w:rPr>
      </w:pPr>
    </w:p>
    <w:p w:rsidR="00054CB3" w:rsidRDefault="00393FD5" w14:paraId="786103FE" w14:textId="77777777">
      <w:pPr>
        <w:pStyle w:val="Default"/>
        <w:spacing w:before="0"/>
        <w:rPr>
          <w:rFonts w:ascii="Arial Narrow" w:hAnsi="Arial Narrow" w:eastAsia="Arial Narrow" w:cs="Arial Narrow"/>
          <w:sz w:val="19"/>
          <w:szCs w:val="19"/>
          <w:u w:color="000000"/>
          <w:lang w:val="en-US"/>
          <w14:textOutline w14:w="12700" w14:cap="flat" w14:cmpd="sng" w14:algn="ctr">
            <w14:noFill/>
            <w14:prstDash w14:val="solid"/>
            <w14:miter w14:lim="400000"/>
          </w14:textOutline>
        </w:rPr>
      </w:pPr>
      <w:r>
        <w:rPr>
          <w:rFonts w:ascii="Arial Narrow" w:hAnsi="Arial Narrow"/>
          <w:b/>
          <w:bCs/>
          <w:sz w:val="19"/>
          <w:szCs w:val="19"/>
          <w:u w:color="000000"/>
          <w:lang w:val="en-US"/>
          <w14:textOutline w14:w="12700" w14:cap="flat" w14:cmpd="sng" w14:algn="ctr">
            <w14:noFill/>
            <w14:prstDash w14:val="solid"/>
            <w14:miter w14:lim="400000"/>
          </w14:textOutline>
        </w:rPr>
        <w:t>CI:</w:t>
      </w:r>
      <w:r>
        <w:rPr>
          <w:rFonts w:ascii="Arial Narrow" w:hAnsi="Arial Narrow"/>
          <w:sz w:val="19"/>
          <w:szCs w:val="19"/>
          <w:u w:color="000000"/>
          <w:lang w:val="en-US"/>
          <w14:textOutline w14:w="12700" w14:cap="flat" w14:cmpd="sng" w14:algn="ctr">
            <w14:noFill/>
            <w14:prstDash w14:val="solid"/>
            <w14:miter w14:lim="400000"/>
          </w14:textOutline>
        </w:rPr>
        <w:t xml:space="preserve"> Confidence interval; </w:t>
      </w:r>
      <w:r>
        <w:rPr>
          <w:rFonts w:ascii="Arial Narrow" w:hAnsi="Arial Narrow"/>
          <w:b/>
          <w:bCs/>
          <w:sz w:val="19"/>
          <w:szCs w:val="19"/>
          <w:u w:color="000000"/>
          <w:lang w:val="en-US"/>
          <w14:textOutline w14:w="12700" w14:cap="flat" w14:cmpd="sng" w14:algn="ctr">
            <w14:noFill/>
            <w14:prstDash w14:val="solid"/>
            <w14:miter w14:lim="400000"/>
          </w14:textOutline>
        </w:rPr>
        <w:t>SMD:</w:t>
      </w:r>
      <w:r>
        <w:rPr>
          <w:rFonts w:ascii="Arial Narrow" w:hAnsi="Arial Narrow"/>
          <w:sz w:val="19"/>
          <w:szCs w:val="19"/>
          <w:u w:color="000000"/>
          <w:lang w:val="en-US"/>
          <w14:textOutline w14:w="12700" w14:cap="flat" w14:cmpd="sng" w14:algn="ctr">
            <w14:noFill/>
            <w14:prstDash w14:val="solid"/>
            <w14:miter w14:lim="400000"/>
          </w14:textOutline>
        </w:rPr>
        <w:t xml:space="preserve"> Standardised mean difference; </w:t>
      </w:r>
      <w:r>
        <w:rPr>
          <w:rFonts w:ascii="Arial Narrow" w:hAnsi="Arial Narrow"/>
          <w:b/>
          <w:bCs/>
          <w:sz w:val="19"/>
          <w:szCs w:val="19"/>
          <w:u w:color="000000"/>
          <w:lang w:val="en-US"/>
          <w14:textOutline w14:w="12700" w14:cap="flat" w14:cmpd="sng" w14:algn="ctr">
            <w14:noFill/>
            <w14:prstDash w14:val="solid"/>
            <w14:miter w14:lim="400000"/>
          </w14:textOutline>
        </w:rPr>
        <w:t>MD:</w:t>
      </w:r>
      <w:r>
        <w:rPr>
          <w:rFonts w:ascii="Arial Narrow" w:hAnsi="Arial Narrow"/>
          <w:sz w:val="19"/>
          <w:szCs w:val="19"/>
          <w:u w:color="000000"/>
          <w:lang w:val="en-US"/>
          <w14:textOutline w14:w="12700" w14:cap="flat" w14:cmpd="sng" w14:algn="ctr">
            <w14:noFill/>
            <w14:prstDash w14:val="solid"/>
            <w14:miter w14:lim="400000"/>
          </w14:textOutline>
        </w:rPr>
        <w:t xml:space="preserve"> Mean difference</w:t>
      </w:r>
    </w:p>
    <w:p w:rsidR="00054CB3" w:rsidRDefault="00054CB3" w14:paraId="3CE31D83" w14:textId="77777777">
      <w:pPr>
        <w:pStyle w:val="Default"/>
        <w:spacing w:before="0"/>
        <w:rPr>
          <w:rFonts w:ascii="Arial Narrow" w:hAnsi="Arial Narrow" w:eastAsia="Arial Narrow" w:cs="Arial Narrow"/>
          <w:b/>
          <w:bCs/>
          <w:sz w:val="19"/>
          <w:szCs w:val="19"/>
          <w:u w:color="000000"/>
          <w:lang w:val="en-US"/>
          <w14:textOutline w14:w="12700" w14:cap="flat" w14:cmpd="sng" w14:algn="ctr">
            <w14:noFill/>
            <w14:prstDash w14:val="solid"/>
            <w14:miter w14:lim="400000"/>
          </w14:textOutline>
        </w:rPr>
      </w:pPr>
    </w:p>
    <w:p w:rsidR="00054CB3" w:rsidRDefault="00393FD5" w14:paraId="6FEFF657" w14:textId="77777777">
      <w:pPr>
        <w:pStyle w:val="Default"/>
        <w:spacing w:before="0"/>
        <w:rPr>
          <w:rFonts w:ascii="Arial Narrow" w:hAnsi="Arial Narrow" w:eastAsia="Arial Narrow" w:cs="Arial Narrow"/>
          <w:b/>
          <w:bCs/>
          <w:sz w:val="19"/>
          <w:szCs w:val="19"/>
          <w:u w:color="000000"/>
          <w:lang w:val="en-US"/>
          <w14:textOutline w14:w="12700" w14:cap="flat" w14:cmpd="sng" w14:algn="ctr">
            <w14:noFill/>
            <w14:prstDash w14:val="solid"/>
            <w14:miter w14:lim="400000"/>
          </w14:textOutline>
        </w:rPr>
      </w:pPr>
      <w:r>
        <w:rPr>
          <w:rFonts w:ascii="Arial Narrow" w:hAnsi="Arial Narrow"/>
          <w:b/>
          <w:bCs/>
          <w:sz w:val="19"/>
          <w:szCs w:val="19"/>
          <w:u w:color="000000"/>
          <w:lang w:val="en-US"/>
          <w14:textOutline w14:w="12700" w14:cap="flat" w14:cmpd="sng" w14:algn="ctr">
            <w14:noFill/>
            <w14:prstDash w14:val="solid"/>
            <w14:miter w14:lim="400000"/>
          </w14:textOutline>
        </w:rPr>
        <w:t>Explanations</w:t>
      </w:r>
    </w:p>
    <w:p w:rsidR="00054CB3" w:rsidRDefault="00393FD5" w14:paraId="63CA59F2" w14:textId="77777777">
      <w:pPr>
        <w:pStyle w:val="Default"/>
        <w:spacing w:before="0"/>
        <w:rPr>
          <w:rFonts w:ascii="Arial Narrow" w:hAnsi="Arial Narrow" w:eastAsia="Arial Narrow" w:cs="Arial Narrow"/>
          <w:sz w:val="19"/>
          <w:szCs w:val="19"/>
          <w:u w:color="000000"/>
          <w:lang w:val="en-US"/>
          <w14:textOutline w14:w="12700" w14:cap="flat" w14:cmpd="sng" w14:algn="ctr">
            <w14:noFill/>
            <w14:prstDash w14:val="solid"/>
            <w14:miter w14:lim="400000"/>
          </w14:textOutline>
        </w:rPr>
      </w:pPr>
      <w:r>
        <w:rPr>
          <w:rFonts w:ascii="Arial Narrow" w:hAnsi="Arial Narrow"/>
          <w:sz w:val="19"/>
          <w:szCs w:val="19"/>
          <w:u w:color="000000"/>
          <w:lang w:val="en-US"/>
          <w14:textOutline w14:w="12700" w14:cap="flat" w14:cmpd="sng" w14:algn="ctr">
            <w14:noFill/>
            <w14:prstDash w14:val="solid"/>
            <w14:miter w14:lim="400000"/>
          </w14:textOutline>
        </w:rPr>
        <w:t>a. Studies did not rigorously adjust for likely confounders.</w:t>
      </w:r>
    </w:p>
    <w:p w:rsidR="00054CB3" w:rsidRDefault="00393FD5" w14:paraId="64E979F2" w14:textId="77777777">
      <w:pPr>
        <w:pStyle w:val="Default"/>
        <w:spacing w:before="0"/>
        <w:rPr>
          <w:rFonts w:ascii="Arial Narrow" w:hAnsi="Arial Narrow" w:eastAsia="Arial Narrow" w:cs="Arial Narrow"/>
          <w:sz w:val="19"/>
          <w:szCs w:val="19"/>
          <w:u w:color="000000"/>
          <w:lang w:val="en-US"/>
          <w14:textOutline w14:w="12700" w14:cap="flat" w14:cmpd="sng" w14:algn="ctr">
            <w14:noFill/>
            <w14:prstDash w14:val="solid"/>
            <w14:miter w14:lim="400000"/>
          </w14:textOutline>
        </w:rPr>
      </w:pPr>
      <w:r>
        <w:rPr>
          <w:rFonts w:ascii="Arial Narrow" w:hAnsi="Arial Narrow"/>
          <w:sz w:val="19"/>
          <w:szCs w:val="19"/>
          <w:u w:color="000000"/>
          <w:lang w:val="en-US"/>
          <w14:textOutline w14:w="12700" w14:cap="flat" w14:cmpd="sng" w14:algn="ctr">
            <w14:noFill/>
            <w14:prstDash w14:val="solid"/>
            <w14:miter w14:lim="400000"/>
          </w14:textOutline>
        </w:rPr>
        <w:t>b. Very small number of patients and likely underpowered.</w:t>
      </w:r>
    </w:p>
    <w:p w:rsidR="00054CB3" w:rsidRDefault="00393FD5" w14:paraId="6BF81B5E" w14:textId="77777777">
      <w:pPr>
        <w:pStyle w:val="Default"/>
        <w:spacing w:before="0"/>
        <w:rPr>
          <w:rFonts w:ascii="Arial Narrow" w:hAnsi="Arial Narrow" w:eastAsia="Arial Narrow" w:cs="Arial Narrow"/>
          <w:sz w:val="19"/>
          <w:szCs w:val="19"/>
          <w:u w:color="000000"/>
          <w:lang w:val="en-US"/>
          <w14:textOutline w14:w="12700" w14:cap="flat" w14:cmpd="sng" w14:algn="ctr">
            <w14:noFill/>
            <w14:prstDash w14:val="solid"/>
            <w14:miter w14:lim="400000"/>
          </w14:textOutline>
        </w:rPr>
      </w:pPr>
      <w:r>
        <w:rPr>
          <w:rFonts w:ascii="Arial Narrow" w:hAnsi="Arial Narrow"/>
          <w:sz w:val="19"/>
          <w:szCs w:val="19"/>
          <w:u w:color="000000"/>
          <w:lang w:val="en-US"/>
          <w14:textOutline w14:w="12700" w14:cap="flat" w14:cmpd="sng" w14:algn="ctr">
            <w14:noFill/>
            <w14:prstDash w14:val="solid"/>
            <w14:miter w14:lim="400000"/>
          </w14:textOutline>
        </w:rPr>
        <w:t>c. Single RCT at high risk of bias due to lack of allocation concealment, blinding, and high rates of loss to follow-up.</w:t>
      </w:r>
    </w:p>
    <w:p w:rsidR="00054CB3" w:rsidRDefault="00393FD5" w14:paraId="283ED8EA" w14:textId="77777777">
      <w:pPr>
        <w:pStyle w:val="Default"/>
        <w:spacing w:before="0"/>
        <w:rPr>
          <w:rFonts w:ascii="Arial Narrow" w:hAnsi="Arial Narrow" w:eastAsia="Arial Narrow" w:cs="Arial Narrow"/>
          <w:sz w:val="19"/>
          <w:szCs w:val="19"/>
          <w:u w:color="000000"/>
          <w:lang w:val="en-US"/>
          <w14:textOutline w14:w="12700" w14:cap="flat" w14:cmpd="sng" w14:algn="ctr">
            <w14:noFill/>
            <w14:prstDash w14:val="solid"/>
            <w14:miter w14:lim="400000"/>
          </w14:textOutline>
        </w:rPr>
      </w:pPr>
      <w:r>
        <w:rPr>
          <w:rFonts w:ascii="Arial Narrow" w:hAnsi="Arial Narrow"/>
          <w:sz w:val="19"/>
          <w:szCs w:val="19"/>
          <w:u w:color="000000"/>
          <w:lang w:val="en-US"/>
          <w14:textOutline w14:w="12700" w14:cap="flat" w14:cmpd="sng" w14:algn="ctr">
            <w14:noFill/>
            <w14:prstDash w14:val="solid"/>
            <w14:miter w14:lim="400000"/>
          </w14:textOutline>
        </w:rPr>
        <w:t>d. RCT evaluated patients undergoing elective cardiac surgery; peer support was initiated before patient had undergone surgery. This is of questionable directness to a patient with sepsis.</w:t>
      </w:r>
    </w:p>
    <w:p w:rsidR="00054CB3" w:rsidRDefault="00393FD5" w14:paraId="0E1454EA" w14:textId="77777777">
      <w:pPr>
        <w:pStyle w:val="Default"/>
        <w:spacing w:before="0"/>
        <w:rPr>
          <w:sz w:val="22"/>
          <w:szCs w:val="22"/>
          <w:u w:color="000000"/>
          <w:lang w:val="en-US"/>
          <w14:textOutline w14:w="12700" w14:cap="flat" w14:cmpd="sng" w14:algn="ctr">
            <w14:noFill/>
            <w14:prstDash w14:val="solid"/>
            <w14:miter w14:lim="400000"/>
          </w14:textOutline>
        </w:rPr>
      </w:pPr>
      <w:r>
        <w:rPr>
          <w:rFonts w:ascii="Arial Narrow" w:hAnsi="Arial Narrow"/>
          <w:sz w:val="19"/>
          <w:szCs w:val="19"/>
          <w:u w:color="000000"/>
          <w:lang w:val="en-US"/>
          <w14:textOutline w14:w="12700" w14:cap="flat" w14:cmpd="sng" w14:algn="ctr">
            <w14:noFill/>
            <w14:prstDash w14:val="solid"/>
            <w14:miter w14:lim="400000"/>
          </w14:textOutline>
        </w:rPr>
        <w:t>e. Small number of participants and events; optimal information size not met.</w:t>
      </w:r>
    </w:p>
    <w:p w:rsidR="00054CB3" w:rsidRDefault="00054CB3" w14:paraId="3D0A488F" w14:textId="77777777">
      <w:pPr>
        <w:pStyle w:val="Heading2"/>
      </w:pPr>
    </w:p>
    <w:p w:rsidR="00054CB3" w:rsidRDefault="00393FD5" w14:paraId="4E8E6E97" w14:textId="77777777">
      <w:pPr>
        <w:pStyle w:val="Heading2"/>
      </w:pPr>
      <w:r>
        <w:rPr>
          <w:rFonts w:ascii="Arial Unicode MS" w:hAnsi="Arial Unicode MS" w:eastAsia="Arial Unicode MS" w:cs="Arial Unicode MS"/>
          <w:b w:val="0"/>
          <w:bCs w:val="0"/>
        </w:rPr>
        <w:br w:type="page"/>
      </w:r>
    </w:p>
    <w:p w:rsidR="00054CB3" w:rsidRDefault="00393FD5" w14:paraId="49356C20" w14:textId="77777777">
      <w:pPr>
        <w:pStyle w:val="Heading2"/>
        <w:rPr>
          <w:b w:val="0"/>
          <w:bCs w:val="0"/>
        </w:rPr>
      </w:pPr>
      <w:bookmarkStart w:name="_Toc58438742" w:id="26"/>
      <w:r>
        <w:rPr>
          <w:rFonts w:eastAsia="Arial Unicode MS" w:cs="Arial Unicode MS"/>
          <w:lang w:val="en-US"/>
        </w:rPr>
        <w:t>ETD: referral to peer support groups</w:t>
      </w:r>
      <w:bookmarkEnd w:id="26"/>
    </w:p>
    <w:tbl>
      <w:tblPr>
        <w:tblW w:w="900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650"/>
        <w:gridCol w:w="888"/>
        <w:gridCol w:w="1077"/>
        <w:gridCol w:w="1077"/>
        <w:gridCol w:w="1077"/>
        <w:gridCol w:w="1077"/>
        <w:gridCol w:w="1077"/>
        <w:gridCol w:w="1077"/>
      </w:tblGrid>
      <w:tr w:rsidR="00054CB3" w14:paraId="75CA62B4" w14:textId="77777777">
        <w:trPr>
          <w:trHeight w:val="212"/>
        </w:trPr>
        <w:tc>
          <w:tcPr>
            <w:tcW w:w="164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054CB3" w14:paraId="2181D63A" w14:textId="77777777"/>
        </w:tc>
        <w:tc>
          <w:tcPr>
            <w:tcW w:w="7350" w:type="dxa"/>
            <w:gridSpan w:val="7"/>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0D04374E"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JUDGEMENT</w:t>
            </w:r>
          </w:p>
        </w:tc>
      </w:tr>
      <w:tr w:rsidR="00054CB3" w14:paraId="69B06FC1" w14:textId="77777777">
        <w:trPr>
          <w:trHeight w:val="212"/>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0399C82"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PROBLEM</w:t>
            </w:r>
          </w:p>
        </w:tc>
        <w:tc>
          <w:tcPr>
            <w:tcW w:w="88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D3610A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E29A00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DECD96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25DFCD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ABABB6D"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8B4F1E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0B20D2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1F0EC4F9" w14:textId="77777777">
        <w:trPr>
          <w:trHeight w:val="380"/>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0BC3B58"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DESIRABLE EFFECTS</w:t>
            </w:r>
          </w:p>
        </w:tc>
        <w:tc>
          <w:tcPr>
            <w:tcW w:w="88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03D7EF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23C244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848257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2D1004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70434F3"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7703F0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82F710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4CDCACC5" w14:textId="77777777">
        <w:trPr>
          <w:trHeight w:val="380"/>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4A7523C"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UNDESIRABLE EFFECTS</w:t>
            </w:r>
          </w:p>
        </w:tc>
        <w:tc>
          <w:tcPr>
            <w:tcW w:w="88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20A901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A471A2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4C3027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8416C5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0E5FD6D"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23824C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EE89D0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Don't know</w:t>
            </w:r>
          </w:p>
        </w:tc>
      </w:tr>
      <w:tr w:rsidR="00054CB3" w14:paraId="028E54E4" w14:textId="77777777">
        <w:trPr>
          <w:trHeight w:val="380"/>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8DCE73E"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w:t>
            </w:r>
          </w:p>
        </w:tc>
        <w:tc>
          <w:tcPr>
            <w:tcW w:w="88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DA0220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345F44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DB844A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12F32E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AC0BF81"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F7F8DCF"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B6FFEC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02F5397E" w14:textId="77777777">
        <w:trPr>
          <w:trHeight w:val="740"/>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95B6993"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VALUES</w:t>
            </w:r>
          </w:p>
        </w:tc>
        <w:tc>
          <w:tcPr>
            <w:tcW w:w="88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2EDEF7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D08888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Possibly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B69F316"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A9F899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56EC777"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5E6F6FF"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89E7B83" w14:textId="77777777"/>
        </w:tc>
      </w:tr>
      <w:tr w:rsidR="00054CB3" w14:paraId="17700386" w14:textId="77777777">
        <w:trPr>
          <w:trHeight w:val="1100"/>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4AB55A4"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BALANCE OF EFFECTS</w:t>
            </w:r>
          </w:p>
        </w:tc>
        <w:tc>
          <w:tcPr>
            <w:tcW w:w="88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C01374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5B20F8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B09C5F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0FC8979"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3329A4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755A64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BD7F8C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15790EF1" w14:textId="77777777">
        <w:trPr>
          <w:trHeight w:val="560"/>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F43F09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RESOURCES REQUIRED</w:t>
            </w:r>
          </w:p>
        </w:tc>
        <w:tc>
          <w:tcPr>
            <w:tcW w:w="88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C72951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costs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2CDABC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costs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744D6A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Negligible costs and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6EA9B5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155D23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46F3724"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9A336C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6108B7C7" w14:textId="77777777">
        <w:trPr>
          <w:trHeight w:val="740"/>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603EF230"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 OF REQUIRED RESOURCES</w:t>
            </w:r>
          </w:p>
        </w:tc>
        <w:tc>
          <w:tcPr>
            <w:tcW w:w="88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9DE15F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7FCBE1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614E4F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AA0166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A87EB8C"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B641EF1"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B03EF8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05867DBE" w14:textId="77777777">
        <w:trPr>
          <w:trHeight w:val="1100"/>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67F2DE1"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COST EFFECTIVENESS</w:t>
            </w:r>
          </w:p>
        </w:tc>
        <w:tc>
          <w:tcPr>
            <w:tcW w:w="88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80FC96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0AD9AB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F15C19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0B0868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F26171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351186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922579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5AE3C875" w14:textId="77777777">
        <w:trPr>
          <w:trHeight w:val="380"/>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392A59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EQUITY</w:t>
            </w:r>
          </w:p>
        </w:tc>
        <w:tc>
          <w:tcPr>
            <w:tcW w:w="88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BE8255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3EE5CD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A6D82B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 impact</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63BBC89"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CBC8D6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88902F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B432B5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7A2D4AE7" w14:textId="77777777">
        <w:trPr>
          <w:trHeight w:val="380"/>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6F8E0E89"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ACCEPTABILITY</w:t>
            </w:r>
          </w:p>
        </w:tc>
        <w:tc>
          <w:tcPr>
            <w:tcW w:w="88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7D09C6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90CCDF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B477A6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03018F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03B6BA4"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29D4239"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602882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34A3DF77" w14:textId="77777777">
        <w:trPr>
          <w:trHeight w:val="212"/>
        </w:trPr>
        <w:tc>
          <w:tcPr>
            <w:tcW w:w="164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69F75DB"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FEASIBILITY</w:t>
            </w:r>
          </w:p>
        </w:tc>
        <w:tc>
          <w:tcPr>
            <w:tcW w:w="88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E7928C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91F1CF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9A5DC3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AFDBFD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3B63642"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04C6BE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ED536C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bl>
    <w:p w:rsidR="00054CB3" w:rsidRDefault="00054CB3" w14:paraId="0DC0AA48" w14:textId="77777777">
      <w:pPr>
        <w:pStyle w:val="Default"/>
        <w:spacing w:before="0"/>
        <w:rPr>
          <w:rFonts w:ascii="Garamond" w:hAnsi="Garamond" w:eastAsia="Garamond" w:cs="Garamond"/>
          <w:sz w:val="21"/>
          <w:szCs w:val="21"/>
        </w:rPr>
      </w:pPr>
    </w:p>
    <w:p w:rsidR="00054CB3" w:rsidRDefault="00054CB3" w14:paraId="33513BA9" w14:textId="77777777">
      <w:pPr>
        <w:pStyle w:val="Default"/>
        <w:spacing w:before="0"/>
        <w:rPr>
          <w:rFonts w:ascii="Garamond" w:hAnsi="Garamond" w:eastAsia="Garamond" w:cs="Garamond"/>
          <w:sz w:val="21"/>
          <w:szCs w:val="21"/>
        </w:rPr>
      </w:pPr>
    </w:p>
    <w:p w:rsidR="00054CB3" w:rsidRDefault="00054CB3" w14:paraId="4E6AA261" w14:textId="77777777">
      <w:pPr>
        <w:pStyle w:val="Default"/>
        <w:spacing w:before="0"/>
        <w:rPr>
          <w:rFonts w:ascii="Garamond" w:hAnsi="Garamond" w:eastAsia="Garamond" w:cs="Garamond"/>
          <w:caps/>
          <w:sz w:val="21"/>
          <w:szCs w:val="21"/>
        </w:rPr>
      </w:pPr>
    </w:p>
    <w:p w:rsidR="00054CB3" w:rsidRDefault="00393FD5" w14:paraId="6BE430DD" w14:textId="77777777">
      <w:pPr>
        <w:pStyle w:val="Heading2"/>
        <w:rPr>
          <w:b w:val="0"/>
          <w:bCs w:val="0"/>
        </w:rPr>
      </w:pPr>
      <w:bookmarkStart w:name="_Toc58438743" w:id="27"/>
      <w:r>
        <w:rPr>
          <w:rFonts w:eastAsia="Arial Unicode MS" w:cs="Arial Unicode MS"/>
          <w:lang w:val="en-US"/>
        </w:rPr>
        <w:t>Type of recommendation</w:t>
      </w:r>
      <w:bookmarkEnd w:id="27"/>
    </w:p>
    <w:tbl>
      <w:tblPr>
        <w:tblW w:w="9019"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805"/>
        <w:gridCol w:w="1805"/>
        <w:gridCol w:w="1803"/>
        <w:gridCol w:w="1803"/>
        <w:gridCol w:w="1803"/>
      </w:tblGrid>
      <w:tr w:rsidR="00054CB3" w14:paraId="7A8E9D42" w14:textId="77777777">
        <w:trPr>
          <w:trHeight w:val="747"/>
        </w:trPr>
        <w:tc>
          <w:tcPr>
            <w:tcW w:w="1804" w:type="dxa"/>
            <w:tcBorders>
              <w:top w:val="single" w:color="000000" w:sz="6" w:space="0"/>
              <w:left w:val="single" w:color="000000" w:sz="6" w:space="0"/>
              <w:bottom w:val="nil"/>
              <w:right w:val="single" w:color="000000" w:sz="6" w:space="0"/>
            </w:tcBorders>
            <w:shd w:val="clear" w:color="auto" w:fill="auto"/>
            <w:tcMar>
              <w:top w:w="80" w:type="dxa"/>
              <w:left w:w="80" w:type="dxa"/>
              <w:bottom w:w="80" w:type="dxa"/>
              <w:right w:w="80" w:type="dxa"/>
            </w:tcMar>
          </w:tcPr>
          <w:p w:rsidR="00054CB3" w:rsidRDefault="00393FD5" w14:paraId="2C336F05" w14:textId="77777777">
            <w:pPr>
              <w:pStyle w:val="NormalWeb"/>
              <w:spacing w:before="0" w:after="0"/>
              <w:jc w:val="center"/>
            </w:pPr>
            <w:r>
              <w:rPr>
                <w:rFonts w:ascii="Garamond" w:hAnsi="Garamond"/>
                <w:sz w:val="16"/>
                <w:szCs w:val="16"/>
              </w:rPr>
              <w:t>Strong recommendation against the intervention</w:t>
            </w:r>
          </w:p>
        </w:tc>
        <w:tc>
          <w:tcPr>
            <w:tcW w:w="1804" w:type="dxa"/>
            <w:tcBorders>
              <w:top w:val="single" w:color="000000" w:sz="6" w:space="0"/>
              <w:left w:val="single" w:color="000000" w:sz="6" w:space="0"/>
              <w:bottom w:val="nil"/>
              <w:right w:val="single" w:color="000000" w:sz="6" w:space="0"/>
            </w:tcBorders>
            <w:shd w:val="clear" w:color="auto" w:fill="auto"/>
            <w:tcMar>
              <w:top w:w="80" w:type="dxa"/>
              <w:left w:w="80" w:type="dxa"/>
              <w:bottom w:w="80" w:type="dxa"/>
              <w:right w:w="80" w:type="dxa"/>
            </w:tcMar>
          </w:tcPr>
          <w:p w:rsidR="00054CB3" w:rsidRDefault="00393FD5" w14:paraId="4C36D979" w14:textId="77777777">
            <w:pPr>
              <w:pStyle w:val="NormalWeb"/>
              <w:spacing w:before="0" w:after="0"/>
              <w:jc w:val="center"/>
            </w:pPr>
            <w:r>
              <w:rPr>
                <w:rFonts w:ascii="Garamond" w:hAnsi="Garamond"/>
                <w:sz w:val="16"/>
                <w:szCs w:val="16"/>
              </w:rPr>
              <w:t>Conditional recommendation against the intervention</w:t>
            </w:r>
          </w:p>
        </w:tc>
        <w:tc>
          <w:tcPr>
            <w:tcW w:w="1803" w:type="dxa"/>
            <w:tcBorders>
              <w:top w:val="single" w:color="000000" w:sz="6" w:space="0"/>
              <w:left w:val="single" w:color="000000" w:sz="6" w:space="0"/>
              <w:bottom w:val="nil"/>
              <w:right w:val="single" w:color="000000" w:sz="6" w:space="0"/>
            </w:tcBorders>
            <w:shd w:val="clear" w:color="auto" w:fill="auto"/>
            <w:tcMar>
              <w:top w:w="80" w:type="dxa"/>
              <w:left w:w="80" w:type="dxa"/>
              <w:bottom w:w="80" w:type="dxa"/>
              <w:right w:w="80" w:type="dxa"/>
            </w:tcMar>
          </w:tcPr>
          <w:p w:rsidR="00054CB3" w:rsidRDefault="00393FD5" w14:paraId="6F41DBCF" w14:textId="77777777">
            <w:pPr>
              <w:pStyle w:val="NormalWeb"/>
              <w:spacing w:before="0" w:after="0"/>
              <w:jc w:val="center"/>
            </w:pPr>
            <w:r>
              <w:rPr>
                <w:rFonts w:ascii="Garamond" w:hAnsi="Garamond"/>
                <w:sz w:val="16"/>
                <w:szCs w:val="16"/>
              </w:rPr>
              <w:t>Conditional recommendation for either the intervention or the comparison</w:t>
            </w:r>
          </w:p>
        </w:tc>
        <w:tc>
          <w:tcPr>
            <w:tcW w:w="1803" w:type="dxa"/>
            <w:tcBorders>
              <w:top w:val="single" w:color="000000" w:sz="6" w:space="0"/>
              <w:left w:val="single" w:color="000000" w:sz="6" w:space="0"/>
              <w:bottom w:val="nil"/>
              <w:right w:val="single" w:color="000000" w:sz="6" w:space="0"/>
            </w:tcBorders>
            <w:shd w:val="clear" w:color="auto" w:fill="2E74B5"/>
            <w:tcMar>
              <w:top w:w="80" w:type="dxa"/>
              <w:left w:w="80" w:type="dxa"/>
              <w:bottom w:w="80" w:type="dxa"/>
              <w:right w:w="80" w:type="dxa"/>
            </w:tcMar>
          </w:tcPr>
          <w:p w:rsidR="00054CB3" w:rsidRDefault="00393FD5" w14:paraId="4C9A80C5" w14:textId="77777777">
            <w:pPr>
              <w:pStyle w:val="NormalWeb"/>
              <w:spacing w:before="0" w:after="0"/>
              <w:jc w:val="center"/>
            </w:pPr>
            <w:r>
              <w:rPr>
                <w:rFonts w:ascii="Garamond" w:hAnsi="Garamond"/>
                <w:color w:val="FFFFFF"/>
                <w:sz w:val="16"/>
                <w:szCs w:val="16"/>
                <w:u w:color="FFFFFF"/>
              </w:rPr>
              <w:t>Conditional recommendation for the intervention</w:t>
            </w:r>
          </w:p>
        </w:tc>
        <w:tc>
          <w:tcPr>
            <w:tcW w:w="1803" w:type="dxa"/>
            <w:tcBorders>
              <w:top w:val="single" w:color="000000" w:sz="6" w:space="0"/>
              <w:left w:val="single" w:color="000000" w:sz="6" w:space="0"/>
              <w:bottom w:val="nil"/>
              <w:right w:val="single" w:color="000000" w:sz="6" w:space="0"/>
            </w:tcBorders>
            <w:shd w:val="clear" w:color="auto" w:fill="auto"/>
            <w:tcMar>
              <w:top w:w="80" w:type="dxa"/>
              <w:left w:w="80" w:type="dxa"/>
              <w:bottom w:w="80" w:type="dxa"/>
              <w:right w:w="80" w:type="dxa"/>
            </w:tcMar>
          </w:tcPr>
          <w:p w:rsidR="00054CB3" w:rsidRDefault="00393FD5" w14:paraId="5E4AE70C" w14:textId="77777777">
            <w:pPr>
              <w:pStyle w:val="NormalWeb"/>
              <w:spacing w:before="0" w:after="0"/>
              <w:jc w:val="center"/>
            </w:pPr>
            <w:r>
              <w:rPr>
                <w:rFonts w:ascii="Garamond" w:hAnsi="Garamond"/>
                <w:sz w:val="16"/>
                <w:szCs w:val="16"/>
              </w:rPr>
              <w:t>Strong recommendation for the intervention</w:t>
            </w:r>
          </w:p>
        </w:tc>
      </w:tr>
      <w:tr w:rsidR="00054CB3" w14:paraId="58722A3E" w14:textId="77777777">
        <w:trPr>
          <w:trHeight w:val="208"/>
        </w:trPr>
        <w:tc>
          <w:tcPr>
            <w:tcW w:w="1804" w:type="dxa"/>
            <w:tcBorders>
              <w:top w:val="nil"/>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rsidR="00054CB3" w:rsidRDefault="00393FD5" w14:paraId="4C33EE61" w14:textId="77777777">
            <w:pPr>
              <w:pStyle w:val="marker"/>
              <w:spacing w:before="0" w:after="0"/>
              <w:jc w:val="center"/>
            </w:pPr>
            <w:r>
              <w:rPr>
                <w:rFonts w:ascii="Garamond" w:hAnsi="Garamond"/>
                <w:sz w:val="16"/>
                <w:szCs w:val="16"/>
              </w:rPr>
              <w:t xml:space="preserve">○ </w:t>
            </w:r>
          </w:p>
        </w:tc>
        <w:tc>
          <w:tcPr>
            <w:tcW w:w="1804" w:type="dxa"/>
            <w:tcBorders>
              <w:top w:val="nil"/>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rsidR="00054CB3" w:rsidRDefault="00393FD5" w14:paraId="7F4CCD63" w14:textId="77777777">
            <w:pPr>
              <w:pStyle w:val="marker"/>
              <w:spacing w:before="0" w:after="0"/>
              <w:jc w:val="center"/>
            </w:pPr>
            <w:r>
              <w:rPr>
                <w:rFonts w:ascii="Garamond" w:hAnsi="Garamond"/>
                <w:sz w:val="16"/>
                <w:szCs w:val="16"/>
              </w:rPr>
              <w:t xml:space="preserve">○ </w:t>
            </w:r>
          </w:p>
        </w:tc>
        <w:tc>
          <w:tcPr>
            <w:tcW w:w="1803" w:type="dxa"/>
            <w:tcBorders>
              <w:top w:val="nil"/>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rsidR="00054CB3" w:rsidRDefault="00393FD5" w14:paraId="40703A1D" w14:textId="77777777">
            <w:pPr>
              <w:pStyle w:val="marker"/>
              <w:spacing w:before="0" w:after="0"/>
              <w:jc w:val="center"/>
            </w:pPr>
            <w:r>
              <w:rPr>
                <w:rFonts w:ascii="Garamond" w:hAnsi="Garamond"/>
                <w:sz w:val="16"/>
                <w:szCs w:val="16"/>
              </w:rPr>
              <w:t xml:space="preserve">○ </w:t>
            </w:r>
          </w:p>
        </w:tc>
        <w:tc>
          <w:tcPr>
            <w:tcW w:w="1803" w:type="dxa"/>
            <w:tcBorders>
              <w:top w:val="nil"/>
              <w:left w:val="single" w:color="000000" w:sz="6" w:space="0"/>
              <w:bottom w:val="single" w:color="000000" w:sz="6" w:space="0"/>
              <w:right w:val="single" w:color="000000" w:sz="6" w:space="0"/>
            </w:tcBorders>
            <w:shd w:val="clear" w:color="auto" w:fill="2E74B5"/>
            <w:tcMar>
              <w:top w:w="80" w:type="dxa"/>
              <w:left w:w="80" w:type="dxa"/>
              <w:bottom w:w="80" w:type="dxa"/>
              <w:right w:w="80" w:type="dxa"/>
            </w:tcMar>
          </w:tcPr>
          <w:p w:rsidR="00054CB3" w:rsidRDefault="00393FD5" w14:paraId="2C723AC9" w14:textId="77777777">
            <w:pPr>
              <w:pStyle w:val="marker"/>
              <w:spacing w:before="0" w:after="0"/>
              <w:jc w:val="center"/>
            </w:pPr>
            <w:r>
              <w:rPr>
                <w:rFonts w:ascii="Garamond" w:hAnsi="Garamond"/>
                <w:color w:val="FFFFFF"/>
                <w:sz w:val="16"/>
                <w:szCs w:val="16"/>
                <w:u w:color="FFFFFF"/>
              </w:rPr>
              <w:t xml:space="preserve">● </w:t>
            </w:r>
          </w:p>
        </w:tc>
        <w:tc>
          <w:tcPr>
            <w:tcW w:w="1803" w:type="dxa"/>
            <w:tcBorders>
              <w:top w:val="nil"/>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rsidR="00054CB3" w:rsidRDefault="00393FD5" w14:paraId="3545F91A" w14:textId="77777777">
            <w:pPr>
              <w:pStyle w:val="marker"/>
              <w:spacing w:before="0" w:after="0"/>
              <w:jc w:val="center"/>
            </w:pPr>
            <w:r>
              <w:rPr>
                <w:rFonts w:ascii="Garamond" w:hAnsi="Garamond"/>
                <w:sz w:val="16"/>
                <w:szCs w:val="16"/>
              </w:rPr>
              <w:t xml:space="preserve">○ </w:t>
            </w:r>
          </w:p>
        </w:tc>
      </w:tr>
    </w:tbl>
    <w:p w:rsidR="00054CB3" w:rsidRDefault="00054CB3" w14:paraId="2ECB7786" w14:textId="77777777">
      <w:pPr>
        <w:pStyle w:val="Heading"/>
        <w:widowControl w:val="0"/>
        <w:spacing w:after="20" w:line="240" w:lineRule="auto"/>
        <w:rPr>
          <w:b w:val="0"/>
          <w:bCs w:val="0"/>
          <w:caps/>
        </w:rPr>
      </w:pPr>
    </w:p>
    <w:p w:rsidR="00054CB3" w:rsidRDefault="00393FD5" w14:paraId="4EB511D7" w14:textId="77777777">
      <w:pPr>
        <w:pStyle w:val="ListParagraph"/>
        <w:spacing w:after="100" w:line="360" w:lineRule="auto"/>
        <w:ind w:left="360"/>
        <w:rPr>
          <w:rFonts w:ascii="Garamond" w:hAnsi="Garamond" w:eastAsia="Garamond" w:cs="Garamond"/>
          <w:sz w:val="20"/>
          <w:szCs w:val="20"/>
        </w:rPr>
      </w:pPr>
      <w:r>
        <w:rPr>
          <w:rFonts w:ascii="Garamond" w:hAnsi="Garamond"/>
          <w:sz w:val="20"/>
          <w:szCs w:val="20"/>
        </w:rPr>
        <w:t xml:space="preserve">a. For adults with sepsis or septic shock, we </w:t>
      </w:r>
      <w:r>
        <w:rPr>
          <w:rFonts w:ascii="Garamond" w:hAnsi="Garamond"/>
          <w:b/>
          <w:bCs/>
          <w:sz w:val="20"/>
          <w:szCs w:val="20"/>
        </w:rPr>
        <w:t>recommend</w:t>
      </w:r>
      <w:r>
        <w:rPr>
          <w:rFonts w:ascii="Garamond" w:hAnsi="Garamond"/>
          <w:sz w:val="20"/>
          <w:szCs w:val="20"/>
        </w:rPr>
        <w:t xml:space="preserve"> integrating principles of palliative care (which may include palliative care consultation based on clinician judgement) into the treatment plan, when appropriate, to address patient and family symptoms and suffering. (Best practice statement) </w:t>
      </w:r>
    </w:p>
    <w:p w:rsidR="00054CB3" w:rsidRDefault="00393FD5" w14:paraId="137A4DDC" w14:textId="77777777">
      <w:pPr>
        <w:pStyle w:val="ListParagraph"/>
        <w:spacing w:after="100" w:line="360" w:lineRule="auto"/>
        <w:ind w:left="360"/>
        <w:rPr>
          <w:sz w:val="20"/>
          <w:szCs w:val="20"/>
        </w:rPr>
      </w:pPr>
      <w:r>
        <w:rPr>
          <w:rFonts w:ascii="Garamond" w:hAnsi="Garamond"/>
          <w:sz w:val="20"/>
          <w:szCs w:val="20"/>
        </w:rPr>
        <w:t xml:space="preserve">b. For adults with sepsis or septic shock, we </w:t>
      </w:r>
      <w:r>
        <w:rPr>
          <w:rFonts w:ascii="Garamond" w:hAnsi="Garamond"/>
          <w:b/>
          <w:bCs/>
          <w:sz w:val="20"/>
          <w:szCs w:val="20"/>
        </w:rPr>
        <w:t>suggest</w:t>
      </w:r>
      <w:r>
        <w:rPr>
          <w:rFonts w:ascii="Garamond" w:hAnsi="Garamond"/>
          <w:sz w:val="20"/>
          <w:szCs w:val="20"/>
        </w:rPr>
        <w:t xml:space="preserve"> against routine formal palliative care consultation for all patients over palliative care consultation based on clinician judgement.</w:t>
      </w:r>
      <w:r>
        <w:rPr>
          <w:sz w:val="20"/>
          <w:szCs w:val="20"/>
        </w:rPr>
        <w:t xml:space="preserve"> </w:t>
      </w:r>
    </w:p>
    <w:p w:rsidR="00054CB3" w:rsidRDefault="00054CB3" w14:paraId="5609A1D9" w14:textId="77777777">
      <w:pPr>
        <w:pStyle w:val="Body"/>
        <w:spacing w:after="100" w:line="360" w:lineRule="auto"/>
        <w:rPr>
          <w:rFonts w:ascii="Calibri" w:hAnsi="Calibri" w:eastAsia="Calibri" w:cs="Calibri"/>
          <w:i/>
          <w:iCs/>
          <w:sz w:val="22"/>
          <w:szCs w:val="22"/>
        </w:rPr>
      </w:pPr>
    </w:p>
    <w:p w:rsidR="007D2F70" w:rsidRDefault="007D2F70" w14:paraId="4A92F320" w14:textId="77777777">
      <w:pPr>
        <w:pStyle w:val="Heading"/>
        <w:rPr>
          <w:rStyle w:val="comma"/>
          <w:rFonts w:eastAsia="Arial Unicode MS" w:cs="Arial Unicode MS"/>
        </w:rPr>
      </w:pPr>
      <w:r>
        <w:rPr>
          <w:rStyle w:val="comma"/>
          <w:rFonts w:eastAsia="Arial Unicode MS" w:cs="Arial Unicode MS"/>
        </w:rPr>
        <w:br w:type="page"/>
      </w:r>
    </w:p>
    <w:p w:rsidR="00054CB3" w:rsidRDefault="00393FD5" w14:paraId="0285DEAE" w14:textId="77777777">
      <w:pPr>
        <w:pStyle w:val="Heading"/>
      </w:pPr>
      <w:bookmarkStart w:name="_Toc58438744" w:id="28"/>
      <w:r>
        <w:rPr>
          <w:rStyle w:val="comma"/>
          <w:rFonts w:eastAsia="Arial Unicode MS" w:cs="Arial Unicode MS"/>
        </w:rPr>
        <w:t>83,84.</w:t>
      </w:r>
      <w:r>
        <w:rPr>
          <w:rStyle w:val="comma"/>
          <w:rFonts w:eastAsia="Arial Unicode MS" w:cs="Arial Unicode MS"/>
        </w:rPr>
        <w:tab/>
      </w:r>
      <w:r>
        <w:rPr>
          <w:rStyle w:val="comma"/>
          <w:rFonts w:eastAsia="Arial Unicode MS" w:cs="Arial Unicode MS"/>
        </w:rPr>
        <w:t>Does a structured handoff across the continuum of care (ED to ICU, ICU to ward, ward to rehab, ward to home etc.) reduce mortality, ICU readmissions, medical errors, and patient and family satisfaction?</w:t>
      </w:r>
      <w:bookmarkEnd w:id="28"/>
    </w:p>
    <w:p w:rsidR="00054CB3" w:rsidRDefault="00393FD5" w14:paraId="64BC7AB2" w14:textId="77777777">
      <w:pPr>
        <w:pStyle w:val="Heading2"/>
      </w:pPr>
      <w:bookmarkStart w:name="_Toc58438745" w:id="29"/>
      <w:r>
        <w:rPr>
          <w:rStyle w:val="comma"/>
          <w:rFonts w:eastAsia="Arial Unicode MS" w:cs="Arial Unicode MS"/>
        </w:rPr>
        <w:t>Narrative evidence summary:</w:t>
      </w:r>
      <w:bookmarkEnd w:id="29"/>
    </w:p>
    <w:p w:rsidR="00054CB3" w:rsidRDefault="00393FD5" w14:paraId="2DBBF56E" w14:textId="77777777">
      <w:pPr>
        <w:pStyle w:val="Body"/>
        <w:rPr>
          <w:b w:val="0"/>
          <w:bCs w:val="0"/>
          <w:sz w:val="20"/>
          <w:szCs w:val="20"/>
        </w:rPr>
      </w:pPr>
      <w:r>
        <w:rPr>
          <w:b w:val="0"/>
          <w:bCs w:val="0"/>
          <w:sz w:val="20"/>
          <w:szCs w:val="20"/>
        </w:rPr>
        <w:t>Structured handoff interventions have been evaluated at many transitions of patient care, OR to ICU, ICU to ward, and hospital to home; the vast majority observational pre/post studies, none were specifically for patients with sepsis. Many studies evaluated process (eg. frequency and completeness of information), and very few reported clinical outcomes; there were insufficient studies available for meta-analysis. Studies evaluating discharge summaries were excluded as these are a separate large and heterogenous group of trials</w:t>
      </w:r>
      <w:r>
        <w:rPr>
          <w:b w:val="0"/>
          <w:bCs w:val="0"/>
          <w:sz w:val="20"/>
          <w:szCs w:val="20"/>
          <w:lang w:val="de-DE"/>
        </w:rPr>
        <w:t xml:space="preserve"> (see Unnewehr et al. Postgraduate medicine. 2015 Nov 2;127(6):630-9)</w:t>
      </w:r>
    </w:p>
    <w:p w:rsidR="00054CB3" w:rsidRDefault="00054CB3" w14:paraId="1EC3439F" w14:textId="77777777">
      <w:pPr>
        <w:pStyle w:val="Body"/>
        <w:rPr>
          <w:b w:val="0"/>
          <w:bCs w:val="0"/>
          <w:sz w:val="20"/>
          <w:szCs w:val="20"/>
        </w:rPr>
      </w:pPr>
    </w:p>
    <w:p w:rsidR="00054CB3" w:rsidRDefault="00393FD5" w14:paraId="4405E941" w14:textId="77777777">
      <w:pPr>
        <w:pStyle w:val="Body"/>
        <w:rPr>
          <w:b w:val="0"/>
          <w:bCs w:val="0"/>
          <w:i/>
          <w:iCs/>
          <w:sz w:val="20"/>
          <w:szCs w:val="20"/>
        </w:rPr>
      </w:pPr>
      <w:r>
        <w:rPr>
          <w:b w:val="0"/>
          <w:bCs w:val="0"/>
          <w:i/>
          <w:iCs/>
          <w:sz w:val="20"/>
          <w:szCs w:val="20"/>
        </w:rPr>
        <w:t>OR to ICU</w:t>
      </w:r>
    </w:p>
    <w:p w:rsidR="00054CB3" w:rsidRDefault="00393FD5" w14:paraId="31D228D3" w14:textId="77777777">
      <w:pPr>
        <w:pStyle w:val="Body"/>
        <w:rPr>
          <w:b w:val="0"/>
          <w:bCs w:val="0"/>
          <w:sz w:val="20"/>
          <w:szCs w:val="20"/>
        </w:rPr>
      </w:pPr>
      <w:r>
        <w:rPr>
          <w:b w:val="0"/>
          <w:bCs w:val="0"/>
          <w:sz w:val="20"/>
          <w:szCs w:val="20"/>
        </w:rPr>
        <w:t xml:space="preserve">-Yang and Zhang evaluated a postoperative handover protocol checklist and protocol at a tertiary care hospital; in their pre/post observational study, the standardized process increased handover attendance, teamwork rating, and reduced the duration of mechanical ventilation [1] </w:t>
      </w:r>
    </w:p>
    <w:p w:rsidR="00054CB3" w:rsidRDefault="00393FD5" w14:paraId="6674E1B2" w14:textId="77777777">
      <w:pPr>
        <w:pStyle w:val="Body"/>
        <w:rPr>
          <w:b w:val="0"/>
          <w:bCs w:val="0"/>
          <w:sz w:val="20"/>
          <w:szCs w:val="20"/>
        </w:rPr>
      </w:pPr>
      <w:r>
        <w:rPr>
          <w:b w:val="0"/>
          <w:bCs w:val="0"/>
          <w:sz w:val="20"/>
          <w:szCs w:val="20"/>
        </w:rPr>
        <w:t>-Mukhopadhyay conducted a pre/post observational study including observation of 62 patient handoffs within a surgical ICU, with or without a protocolled handover script and checklists, finding increased presence of key caregivers, procedural details from the surgical and anesthesia teams, without any major differences in time until patient was set up on monitor and ventilation equipment, or duration of handover (39 seconds)[2]</w:t>
      </w:r>
    </w:p>
    <w:p w:rsidR="00054CB3" w:rsidRDefault="00393FD5" w14:paraId="2D03489A" w14:textId="77777777">
      <w:pPr>
        <w:pStyle w:val="Body"/>
        <w:rPr>
          <w:b w:val="0"/>
          <w:bCs w:val="0"/>
          <w:sz w:val="20"/>
          <w:szCs w:val="20"/>
        </w:rPr>
      </w:pPr>
      <w:r>
        <w:rPr>
          <w:b w:val="0"/>
          <w:bCs w:val="0"/>
          <w:sz w:val="20"/>
          <w:szCs w:val="20"/>
        </w:rPr>
        <w:t>-Krimminger et al  conducted a pre/post observational study including observation son 76 cardiac surgery handovers before and after implementation of a standardized handover process and communication template, finding an decrease in interruptions, fewer handover process errors, fewer information sharing errors, and a slight increase in handover time (1.4 minutes, not statistically significant); clinical outcomes were not reported [3]</w:t>
      </w:r>
    </w:p>
    <w:p w:rsidR="00054CB3" w:rsidRDefault="00393FD5" w14:paraId="7204F4BD" w14:textId="77777777">
      <w:pPr>
        <w:pStyle w:val="Body"/>
        <w:rPr>
          <w:b w:val="0"/>
          <w:bCs w:val="0"/>
          <w:sz w:val="20"/>
          <w:szCs w:val="20"/>
        </w:rPr>
      </w:pPr>
      <w:r>
        <w:rPr>
          <w:b w:val="0"/>
          <w:bCs w:val="0"/>
          <w:sz w:val="20"/>
          <w:szCs w:val="20"/>
        </w:rPr>
        <w:t>-Hall et al conducted an observational pre/post study evaluating the use of a comprehensive handover process, including script, formal transfer of care, EMR integration, and evaluated the effect upon patient outcomes using database data; 550 handovers before and 577 after the intervention, finding no reduction in overall complications using standardized handover (mean 0.3, SD 0.84 vs. mean 0.23, SD 0.75) but a significant reduction in the number preventable complications (11/577 vs. 29/550), no difference in ICU LOS (5.78 SD 6.1 vs 5.86 SD 7.47) [4]</w:t>
      </w:r>
    </w:p>
    <w:p w:rsidR="00054CB3" w:rsidRDefault="00393FD5" w14:paraId="432DEAB9" w14:textId="77777777">
      <w:pPr>
        <w:pStyle w:val="Body"/>
        <w:rPr>
          <w:b w:val="0"/>
          <w:bCs w:val="0"/>
          <w:sz w:val="20"/>
          <w:szCs w:val="20"/>
        </w:rPr>
      </w:pPr>
      <w:r>
        <w:rPr>
          <w:b w:val="0"/>
          <w:bCs w:val="0"/>
          <w:sz w:val="20"/>
          <w:szCs w:val="20"/>
        </w:rPr>
        <w:t>-Caruso et al  conducted a pre/post observational study including 57 handover events (28 pre 29 post), evaluating the use of a standardized handoff presented using the IPASS format, finding increase in face-to-face handoffs, frequency of patient readiness, mean anesthesiologist satisfaction, without an increaspae in turnover times between cases [5]</w:t>
      </w:r>
    </w:p>
    <w:p w:rsidR="00054CB3" w:rsidRDefault="00393FD5" w14:paraId="5392A2FB" w14:textId="77777777">
      <w:pPr>
        <w:pStyle w:val="Body"/>
        <w:rPr>
          <w:b w:val="0"/>
          <w:bCs w:val="0"/>
          <w:sz w:val="20"/>
          <w:szCs w:val="20"/>
        </w:rPr>
      </w:pPr>
      <w:r>
        <w:rPr>
          <w:b w:val="0"/>
          <w:bCs w:val="0"/>
          <w:sz w:val="20"/>
          <w:szCs w:val="20"/>
        </w:rPr>
        <w:t>-Segall et al conducted a pre/post observational study of 98 handover events (49 pre and 49 post) evaluating a structured handover process, finding an increase in desired handover behaviours, reduction in workload, and increased satisfaction  without changes in presence of all team members present [6]</w:t>
      </w:r>
    </w:p>
    <w:p w:rsidR="00054CB3" w:rsidRDefault="00393FD5" w14:paraId="3B8366FA" w14:textId="77777777">
      <w:pPr>
        <w:pStyle w:val="Body"/>
        <w:rPr>
          <w:b w:val="0"/>
          <w:bCs w:val="0"/>
          <w:sz w:val="20"/>
          <w:szCs w:val="20"/>
        </w:rPr>
      </w:pPr>
      <w:r>
        <w:rPr>
          <w:b w:val="0"/>
          <w:bCs w:val="0"/>
          <w:sz w:val="20"/>
          <w:szCs w:val="20"/>
        </w:rPr>
        <w:t>-Salzwedel et al conducted a single centre RCT evaluating a handover checklist from the transition from OR to ICU, finding that in 121 observed handover events, a greater proportion of critical information items were handed over (median 87.1%, [77.1, 90.0] vs. median 75 [66.7, 88.6]) using a checklist; no clinical outcomes were reported [7]</w:t>
      </w:r>
    </w:p>
    <w:p w:rsidR="00054CB3" w:rsidRDefault="00393FD5" w14:paraId="3B125EF6" w14:textId="77777777">
      <w:pPr>
        <w:pStyle w:val="Body"/>
        <w:rPr>
          <w:b w:val="0"/>
          <w:bCs w:val="0"/>
          <w:sz w:val="20"/>
          <w:szCs w:val="20"/>
        </w:rPr>
      </w:pPr>
      <w:r>
        <w:rPr>
          <w:b w:val="0"/>
          <w:bCs w:val="0"/>
          <w:sz w:val="20"/>
          <w:szCs w:val="20"/>
        </w:rPr>
        <w:t>-Dixon et al conducted a observational pre-post study of 60 handover (30 pre-checklist, 30 post-checkist) in a cardiac intensive care unit, observing an increase in team members present, improvement in surgical and anesthesiologist information delivered, reduction of interruptions, and discussion of postoperative care plans; clinical outcomes were not addressed [8]</w:t>
      </w:r>
    </w:p>
    <w:p w:rsidR="00054CB3" w:rsidRDefault="00393FD5" w14:paraId="4AD1CA8C" w14:textId="77777777">
      <w:pPr>
        <w:pStyle w:val="Body"/>
        <w:rPr>
          <w:b w:val="0"/>
          <w:bCs w:val="0"/>
          <w:sz w:val="20"/>
          <w:szCs w:val="20"/>
        </w:rPr>
      </w:pPr>
      <w:r>
        <w:rPr>
          <w:b w:val="0"/>
          <w:bCs w:val="0"/>
          <w:sz w:val="20"/>
          <w:szCs w:val="20"/>
        </w:rPr>
        <w:t>-Petrovic et al conducted an observational pre-post study of 60 patients, finding increased team presence, reduction in missed information at surgery (but not anesthesia) repots, and increase in satisfaction with an increased time of 1 minute [9]</w:t>
      </w:r>
    </w:p>
    <w:p w:rsidR="00054CB3" w:rsidRDefault="00393FD5" w14:paraId="6D544C20" w14:textId="77777777">
      <w:pPr>
        <w:pStyle w:val="Body"/>
        <w:rPr>
          <w:b w:val="0"/>
          <w:bCs w:val="0"/>
          <w:sz w:val="20"/>
          <w:szCs w:val="20"/>
        </w:rPr>
      </w:pPr>
      <w:r>
        <w:rPr>
          <w:b w:val="0"/>
          <w:bCs w:val="0"/>
          <w:sz w:val="20"/>
          <w:szCs w:val="20"/>
        </w:rPr>
        <w:t>-Catchpole et al observed 50 handovers (23 before 27 after) evaluating a structured handover protocol based upon models used in Formula 1 racing, finding a reduction in technical errors 3.15 (0.71) vs. 5.42 (1.24), mean number of handover omissions 1.07 (0.55) vs. 2.09 (1.14), and duration of handover 9.4 (1.29) vs. 10.8 (1.6) minutes [10}</w:t>
      </w:r>
    </w:p>
    <w:p w:rsidR="00054CB3" w:rsidRDefault="00054CB3" w14:paraId="55F95DB6" w14:textId="77777777">
      <w:pPr>
        <w:pStyle w:val="Body"/>
        <w:rPr>
          <w:sz w:val="20"/>
          <w:szCs w:val="20"/>
        </w:rPr>
      </w:pPr>
    </w:p>
    <w:p w:rsidR="00054CB3" w:rsidRDefault="00393FD5" w14:paraId="5A8CF325" w14:textId="77777777">
      <w:pPr>
        <w:pStyle w:val="Body"/>
        <w:rPr>
          <w:sz w:val="20"/>
          <w:szCs w:val="20"/>
        </w:rPr>
      </w:pPr>
      <w:r>
        <w:rPr>
          <w:sz w:val="20"/>
          <w:szCs w:val="20"/>
          <w:lang w:val="fr-FR"/>
        </w:rPr>
        <w:t>References</w:t>
      </w:r>
    </w:p>
    <w:p w:rsidR="00054CB3" w:rsidRDefault="00393FD5" w14:paraId="6C58BF16" w14:textId="77777777">
      <w:pPr>
        <w:pStyle w:val="Body"/>
        <w:rPr>
          <w:b w:val="0"/>
          <w:bCs w:val="0"/>
          <w:sz w:val="20"/>
          <w:szCs w:val="20"/>
        </w:rPr>
      </w:pPr>
      <w:r>
        <w:rPr>
          <w:b w:val="0"/>
          <w:bCs w:val="0"/>
          <w:sz w:val="20"/>
          <w:szCs w:val="20"/>
        </w:rPr>
        <w:t>Yang JG, Zhang J. Improving the postoperative handover process in the intensive care unit of a tertiary teaching hospital. Journal of clinical nursing. 2016 Apr;25(7-8):1062-72.</w:t>
      </w:r>
    </w:p>
    <w:p w:rsidR="00054CB3" w:rsidRDefault="00393FD5" w14:paraId="23A7975F" w14:textId="77777777">
      <w:pPr>
        <w:pStyle w:val="Body"/>
        <w:rPr>
          <w:b w:val="0"/>
          <w:bCs w:val="0"/>
          <w:sz w:val="20"/>
          <w:szCs w:val="20"/>
        </w:rPr>
      </w:pPr>
      <w:r>
        <w:rPr>
          <w:b w:val="0"/>
          <w:bCs w:val="0"/>
          <w:sz w:val="20"/>
          <w:szCs w:val="20"/>
        </w:rPr>
        <w:t>Mukhopadhyay D, Wiggins-Dohlvik KC, MrDutt MM, Hamaker JS, Machen GL, Davis ML, Regner JL, Smith RW, Ciceri DP, Shake JG. Implementation of a standardized handoff protocol for post-operative admissions to the surgical intensive care unit. The American Journal of Surgery. 2018 Jan 1;215(1):28-36.</w:t>
      </w:r>
    </w:p>
    <w:p w:rsidR="00054CB3" w:rsidRDefault="00393FD5" w14:paraId="6F66CC09" w14:textId="77777777">
      <w:pPr>
        <w:pStyle w:val="Body"/>
        <w:rPr>
          <w:b w:val="0"/>
          <w:bCs w:val="0"/>
          <w:sz w:val="20"/>
          <w:szCs w:val="20"/>
        </w:rPr>
      </w:pPr>
      <w:r>
        <w:rPr>
          <w:b w:val="0"/>
          <w:bCs w:val="0"/>
          <w:sz w:val="20"/>
          <w:szCs w:val="20"/>
        </w:rPr>
        <w:t>Krimminger D, Sona C, Thomas-Horton E, Schallom M. A Multidisciplinary QI Initiative to Improve OR–ICU Handovers. AJN The American Journal of Nursing. 2018 Feb 1;118(2):48-59.</w:t>
      </w:r>
    </w:p>
    <w:p w:rsidR="00054CB3" w:rsidRDefault="00393FD5" w14:paraId="55AE5BC5" w14:textId="77777777">
      <w:pPr>
        <w:pStyle w:val="Body"/>
        <w:rPr>
          <w:b w:val="0"/>
          <w:bCs w:val="0"/>
          <w:sz w:val="20"/>
          <w:szCs w:val="20"/>
        </w:rPr>
      </w:pPr>
      <w:r>
        <w:rPr>
          <w:b w:val="0"/>
          <w:bCs w:val="0"/>
          <w:sz w:val="20"/>
          <w:szCs w:val="20"/>
        </w:rPr>
        <w:t>Hall M, Robertson J, Merkel M, Aziz M, Hutchens M. A structured transfer of care process reduces perioperative complications in cardiac surgery patients. Anesthesia &amp; Analgesia. 2017 Aug 1;125(2):477-82.</w:t>
      </w:r>
    </w:p>
    <w:p w:rsidR="00054CB3" w:rsidRDefault="00393FD5" w14:paraId="1D0380FD" w14:textId="77777777">
      <w:pPr>
        <w:pStyle w:val="Body"/>
        <w:rPr>
          <w:b w:val="0"/>
          <w:bCs w:val="0"/>
          <w:sz w:val="20"/>
          <w:szCs w:val="20"/>
        </w:rPr>
      </w:pPr>
      <w:r>
        <w:rPr>
          <w:b w:val="0"/>
          <w:bCs w:val="0"/>
          <w:sz w:val="20"/>
          <w:szCs w:val="20"/>
        </w:rPr>
        <w:t>Caruso TJ, Marquez JL, Gipp MS, Kelleher SP, Sharek PJ. Standardized ICU to OR handoff increases communication without delaying surgery. International journal of health care quality assurance. 2017 May 8;30(4):304-11</w:t>
      </w:r>
    </w:p>
    <w:p w:rsidR="00054CB3" w:rsidRDefault="00393FD5" w14:paraId="2A783D62" w14:textId="77777777">
      <w:pPr>
        <w:pStyle w:val="Body"/>
        <w:rPr>
          <w:b w:val="0"/>
          <w:bCs w:val="0"/>
          <w:sz w:val="20"/>
          <w:szCs w:val="20"/>
        </w:rPr>
      </w:pPr>
      <w:r>
        <w:rPr>
          <w:b w:val="0"/>
          <w:bCs w:val="0"/>
          <w:sz w:val="20"/>
          <w:szCs w:val="20"/>
        </w:rPr>
        <w:t>Segall N, Bonifacio AS, Barbeito A, Schroeder RA, Perfect SR, Wright MC, Emery JD, Atkins BZ, Taekman JM, Mark JB. Operating room-to-ICU patient handovers: a multidisciplinary human-centered design approach. The Joint Commission Journal on Quality and Patient Safety. 2016 Sep 1;42(9):400-AP5.</w:t>
      </w:r>
    </w:p>
    <w:p w:rsidR="00054CB3" w:rsidRDefault="00393FD5" w14:paraId="61D7996A" w14:textId="77777777">
      <w:pPr>
        <w:pStyle w:val="Body"/>
        <w:rPr>
          <w:b w:val="0"/>
          <w:bCs w:val="0"/>
          <w:sz w:val="20"/>
          <w:szCs w:val="20"/>
        </w:rPr>
      </w:pPr>
      <w:r>
        <w:rPr>
          <w:b w:val="0"/>
          <w:bCs w:val="0"/>
          <w:sz w:val="20"/>
          <w:szCs w:val="20"/>
        </w:rPr>
        <w:t>Salzwedel C, Mai V, Punke MA, Kluge S, Reuter DA. The effect of a checklist on the quality of patient handover from the operating room to the intensive care unit: a randomized controlled trial. Journal of critical care. 2016 Apr 1;32:170-4.</w:t>
      </w:r>
    </w:p>
    <w:p w:rsidR="00054CB3" w:rsidRDefault="00393FD5" w14:paraId="272555EB" w14:textId="77777777">
      <w:pPr>
        <w:pStyle w:val="Body"/>
        <w:rPr>
          <w:b w:val="0"/>
          <w:bCs w:val="0"/>
          <w:sz w:val="20"/>
          <w:szCs w:val="20"/>
        </w:rPr>
      </w:pPr>
      <w:r>
        <w:rPr>
          <w:b w:val="0"/>
          <w:bCs w:val="0"/>
          <w:sz w:val="20"/>
          <w:szCs w:val="20"/>
        </w:rPr>
        <w:t>Dixon JL, Stagg HW, Wehbe-Janek H, Jo C, Culp Jr WC, Shake JG. A standard handoff improves cardiac surgical patient transfer: operating room to intensive care unit. The Journal for Healthcare Quality (JHQ). 2015 Jan 1;37(1):22-32.</w:t>
      </w:r>
    </w:p>
    <w:p w:rsidR="00054CB3" w:rsidRDefault="00393FD5" w14:paraId="5E5DED1D" w14:textId="77777777">
      <w:pPr>
        <w:pStyle w:val="Body"/>
        <w:rPr>
          <w:b w:val="0"/>
          <w:bCs w:val="0"/>
          <w:sz w:val="20"/>
          <w:szCs w:val="20"/>
        </w:rPr>
      </w:pPr>
      <w:r>
        <w:rPr>
          <w:b w:val="0"/>
          <w:bCs w:val="0"/>
          <w:sz w:val="20"/>
          <w:szCs w:val="20"/>
        </w:rPr>
        <w:t>Petrovic MA, Aboumatar H, Baumgartner WA, Ulatowski JA, Moyer J, Chang TY, Camp MS, Kowalski J, Senger CM, Martinez EA. Pilot implementation of a perioperative protocol to guide operating room–to–intensive care unit patient handoffs. Journal of cardiothoracic and vascular anesthesia. 2012 Feb 1;26(1):11-6.</w:t>
      </w:r>
    </w:p>
    <w:p w:rsidR="00054CB3" w:rsidRDefault="00393FD5" w14:paraId="545E5C15" w14:textId="77777777">
      <w:pPr>
        <w:pStyle w:val="Body"/>
        <w:rPr>
          <w:b w:val="0"/>
          <w:bCs w:val="0"/>
          <w:sz w:val="20"/>
          <w:szCs w:val="20"/>
        </w:rPr>
      </w:pPr>
      <w:r>
        <w:rPr>
          <w:b w:val="0"/>
          <w:bCs w:val="0"/>
          <w:sz w:val="20"/>
          <w:szCs w:val="20"/>
        </w:rPr>
        <w:t>Catchpole KR, De Leval MR, McEwan A, Pigott N, Elliott MJ, McQuillan A, Macdonald C, Goldman AJ. Patient handover from surgery to intensive care: using Formula 1 pit</w:t>
      </w:r>
      <w:r>
        <w:rPr>
          <w:rFonts w:ascii="Arial Unicode MS" w:hAnsi="Arial Unicode MS"/>
          <w:b w:val="0"/>
          <w:bCs w:val="0"/>
          <w:sz w:val="20"/>
          <w:szCs w:val="20"/>
        </w:rPr>
        <w:t>‐</w:t>
      </w:r>
      <w:r>
        <w:rPr>
          <w:b w:val="0"/>
          <w:bCs w:val="0"/>
          <w:sz w:val="20"/>
          <w:szCs w:val="20"/>
        </w:rPr>
        <w:t>stop and aviation models to improve safety and quality. Pediatric Anesthesia. 2007 May;17(5):470-8.</w:t>
      </w:r>
    </w:p>
    <w:p w:rsidR="00054CB3" w:rsidRDefault="00054CB3" w14:paraId="42FF76B5" w14:textId="77777777">
      <w:pPr>
        <w:pStyle w:val="Body"/>
        <w:rPr>
          <w:sz w:val="20"/>
          <w:szCs w:val="20"/>
        </w:rPr>
      </w:pPr>
    </w:p>
    <w:p w:rsidR="00054CB3" w:rsidRDefault="00393FD5" w14:paraId="5D79D8DE" w14:textId="77777777">
      <w:pPr>
        <w:pStyle w:val="Body"/>
        <w:rPr>
          <w:b w:val="0"/>
          <w:bCs w:val="0"/>
          <w:i/>
          <w:iCs/>
          <w:sz w:val="20"/>
          <w:szCs w:val="20"/>
        </w:rPr>
      </w:pPr>
      <w:r>
        <w:rPr>
          <w:b w:val="0"/>
          <w:bCs w:val="0"/>
          <w:i/>
          <w:iCs/>
          <w:sz w:val="20"/>
          <w:szCs w:val="20"/>
        </w:rPr>
        <w:t>Within ICU</w:t>
      </w:r>
    </w:p>
    <w:p w:rsidR="00054CB3" w:rsidRDefault="00393FD5" w14:paraId="268191B2" w14:textId="77777777">
      <w:pPr>
        <w:pStyle w:val="Body"/>
        <w:rPr>
          <w:b w:val="0"/>
          <w:bCs w:val="0"/>
          <w:sz w:val="20"/>
          <w:szCs w:val="20"/>
        </w:rPr>
      </w:pPr>
      <w:r>
        <w:rPr>
          <w:b w:val="0"/>
          <w:bCs w:val="0"/>
          <w:sz w:val="20"/>
          <w:szCs w:val="20"/>
        </w:rPr>
        <w:t>-Parent et al conducted a cluster randomized stepped-wedge trial at 8 medical-surgical ICU to evaluate the impact of a standardized handoff curriculum (UW-IPASS) on clinican communication and patient outcomes within the ICU; they observed 343 handoffs, and did not find a change in ICU length of stay 7.3 days (2.2) vs. 7.5 (4.8), duration of mechanical ventilation 3.5 (0.92) vs. 4.3 (0.56) or duration of handover; it was perceived to improve preparedness and workflow [1]</w:t>
      </w:r>
    </w:p>
    <w:p w:rsidR="00054CB3" w:rsidRDefault="00393FD5" w14:paraId="53BF135C" w14:textId="77777777">
      <w:pPr>
        <w:pStyle w:val="Body"/>
        <w:rPr>
          <w:b w:val="0"/>
          <w:bCs w:val="0"/>
          <w:sz w:val="20"/>
          <w:szCs w:val="20"/>
        </w:rPr>
      </w:pPr>
      <w:r>
        <w:rPr>
          <w:b w:val="0"/>
          <w:bCs w:val="0"/>
          <w:sz w:val="20"/>
          <w:szCs w:val="20"/>
        </w:rPr>
        <w:t>-Nanchal et al conducted a pre/post observational study at single medical ICU evaluating at the use of a standardized structured handoff; pre vs. post intervention surveys, residents noted that unexpected events were less common (13/69 vs 23/63), including the need for fewer unanticipated interventions and procedures (11/69 vs. 23/61); clinical events were not recorded [2]</w:t>
      </w:r>
    </w:p>
    <w:p w:rsidR="00054CB3" w:rsidRDefault="00054CB3" w14:paraId="64568504" w14:textId="77777777">
      <w:pPr>
        <w:pStyle w:val="Body"/>
        <w:rPr>
          <w:sz w:val="20"/>
          <w:szCs w:val="20"/>
        </w:rPr>
      </w:pPr>
    </w:p>
    <w:p w:rsidR="00054CB3" w:rsidRDefault="00393FD5" w14:paraId="6639C710" w14:textId="77777777">
      <w:pPr>
        <w:pStyle w:val="Body"/>
        <w:rPr>
          <w:sz w:val="20"/>
          <w:szCs w:val="20"/>
        </w:rPr>
      </w:pPr>
      <w:r>
        <w:rPr>
          <w:sz w:val="20"/>
          <w:szCs w:val="20"/>
          <w:lang w:val="fr-FR"/>
        </w:rPr>
        <w:t>References</w:t>
      </w:r>
    </w:p>
    <w:p w:rsidR="00054CB3" w:rsidRDefault="00393FD5" w14:paraId="51969E22" w14:textId="77777777">
      <w:pPr>
        <w:pStyle w:val="Body"/>
        <w:rPr>
          <w:b w:val="0"/>
          <w:bCs w:val="0"/>
          <w:sz w:val="20"/>
          <w:szCs w:val="20"/>
        </w:rPr>
      </w:pPr>
      <w:r>
        <w:rPr>
          <w:b w:val="0"/>
          <w:bCs w:val="0"/>
          <w:sz w:val="20"/>
          <w:szCs w:val="20"/>
        </w:rPr>
        <w:t>Parent B, LaGrone LN, Albirair MT, Serina PT, Keller JM, Cuschieri J, Addison EJ, Choe L, Delossantos GB, Gaskill CE, Moon SD. Effect of standardized handoff curriculum on improved clinician preparedness in the intensive care unit: a stepped-wedge cluster randomized clinical trial. JAMA surgery. 2018 May 1;153(5):464-70.</w:t>
      </w:r>
    </w:p>
    <w:p w:rsidR="00054CB3" w:rsidRDefault="00393FD5" w14:paraId="1A3D58B8" w14:textId="77777777">
      <w:pPr>
        <w:pStyle w:val="Body"/>
        <w:rPr>
          <w:b w:val="0"/>
          <w:bCs w:val="0"/>
          <w:sz w:val="20"/>
          <w:szCs w:val="20"/>
        </w:rPr>
      </w:pPr>
      <w:r>
        <w:rPr>
          <w:b w:val="0"/>
          <w:bCs w:val="0"/>
          <w:sz w:val="20"/>
          <w:szCs w:val="20"/>
          <w:lang w:val="pt-PT"/>
        </w:rPr>
        <w:t>Nanchal R, Aebly B, Graves G, Truwit J, Kumar G, Taneja A, Dagar G, Graf J, Hubertz E, Ramalingam V, Fletcher KE. (1). BMJ Qual Saf. 2017 Dec 1;26(12):987-92.</w:t>
      </w:r>
    </w:p>
    <w:p w:rsidR="00054CB3" w:rsidRDefault="00054CB3" w14:paraId="3E814091" w14:textId="77777777">
      <w:pPr>
        <w:pStyle w:val="Body"/>
        <w:rPr>
          <w:sz w:val="20"/>
          <w:szCs w:val="20"/>
        </w:rPr>
      </w:pPr>
    </w:p>
    <w:p w:rsidR="00054CB3" w:rsidRDefault="00393FD5" w14:paraId="7F96DD94" w14:textId="77777777">
      <w:pPr>
        <w:pStyle w:val="Body"/>
        <w:rPr>
          <w:b w:val="0"/>
          <w:bCs w:val="0"/>
          <w:i/>
          <w:iCs/>
          <w:sz w:val="20"/>
          <w:szCs w:val="20"/>
        </w:rPr>
      </w:pPr>
      <w:r>
        <w:rPr>
          <w:b w:val="0"/>
          <w:bCs w:val="0"/>
          <w:i/>
          <w:iCs/>
          <w:sz w:val="20"/>
          <w:szCs w:val="20"/>
        </w:rPr>
        <w:t>ICU to ward</w:t>
      </w:r>
    </w:p>
    <w:p w:rsidR="00054CB3" w:rsidRDefault="00393FD5" w14:paraId="59BF6DFA" w14:textId="77777777">
      <w:pPr>
        <w:pStyle w:val="Body"/>
        <w:rPr>
          <w:b w:val="0"/>
          <w:bCs w:val="0"/>
          <w:sz w:val="20"/>
          <w:szCs w:val="20"/>
        </w:rPr>
      </w:pPr>
      <w:r>
        <w:rPr>
          <w:b w:val="0"/>
          <w:bCs w:val="0"/>
          <w:sz w:val="20"/>
          <w:szCs w:val="20"/>
        </w:rPr>
        <w:t>-Hoffmann et al conducted an observational pre/post study  (335 patients pre, 171 patients post) evaluating a structured handover program in a surgical ICU; readmission rate was 8/171 vs. 20/335 [1]</w:t>
      </w:r>
    </w:p>
    <w:p w:rsidR="00054CB3" w:rsidRDefault="00393FD5" w14:paraId="1FEAE95D" w14:textId="77777777">
      <w:pPr>
        <w:pStyle w:val="Body"/>
        <w:rPr>
          <w:b w:val="0"/>
          <w:bCs w:val="0"/>
          <w:sz w:val="20"/>
          <w:szCs w:val="20"/>
        </w:rPr>
      </w:pPr>
      <w:r>
        <w:rPr>
          <w:b w:val="0"/>
          <w:bCs w:val="0"/>
          <w:sz w:val="20"/>
          <w:szCs w:val="20"/>
        </w:rPr>
        <w:t>-Graan et al conducted a pre/post study of a standardized handover tool from ICU to cardiac ward, and found that use of the tool increased consist occurrence of handover, checks of patient identity, and communication of complete information [2]</w:t>
      </w:r>
    </w:p>
    <w:p w:rsidR="00054CB3" w:rsidRDefault="00393FD5" w14:paraId="12074A96" w14:textId="77777777">
      <w:pPr>
        <w:pStyle w:val="Body"/>
        <w:rPr>
          <w:b w:val="0"/>
          <w:bCs w:val="0"/>
          <w:sz w:val="20"/>
          <w:szCs w:val="20"/>
        </w:rPr>
      </w:pPr>
      <w:r>
        <w:rPr>
          <w:b w:val="0"/>
          <w:bCs w:val="0"/>
          <w:sz w:val="20"/>
          <w:szCs w:val="20"/>
        </w:rPr>
        <w:t>-Chaboyer et al. conducted a pre/post study of 1787 ICU discharge events (1001 before, 786 after) to evaluate a multifaceted ICU discharge process, including a patient handover sheet and ICU daily discharge worksheet; they found a reduction in average patient discharge delay time from ICU, no difference in ICU LOS 25(39) vs. 32(56) or hospital LOS 245 (347) vs. 259 (311) or mortality [3]</w:t>
      </w:r>
    </w:p>
    <w:p w:rsidR="00054CB3" w:rsidRDefault="00393FD5" w14:paraId="3CC52001" w14:textId="77777777">
      <w:pPr>
        <w:pStyle w:val="Body"/>
        <w:rPr>
          <w:b w:val="0"/>
          <w:bCs w:val="0"/>
          <w:sz w:val="20"/>
          <w:szCs w:val="20"/>
        </w:rPr>
      </w:pPr>
      <w:r>
        <w:rPr>
          <w:b w:val="0"/>
          <w:bCs w:val="0"/>
          <w:sz w:val="20"/>
          <w:szCs w:val="20"/>
        </w:rPr>
        <w:t>-Medlock et al conducted a pre/post study (1872 pre, 4951 post) at a 30 bed ICU, evaluating the use of a written transfer of accountability letter for hospital discharge; they found that the majority of clinicians completed the letters, but no difference in mortality (17.81% vs 17.47) [4]</w:t>
      </w:r>
    </w:p>
    <w:p w:rsidR="00054CB3" w:rsidRDefault="00393FD5" w14:paraId="71699316" w14:textId="77777777">
      <w:pPr>
        <w:pStyle w:val="Body"/>
        <w:rPr>
          <w:b w:val="0"/>
          <w:bCs w:val="0"/>
          <w:sz w:val="20"/>
          <w:szCs w:val="20"/>
        </w:rPr>
      </w:pPr>
      <w:r>
        <w:rPr>
          <w:b w:val="0"/>
          <w:bCs w:val="0"/>
          <w:sz w:val="20"/>
          <w:szCs w:val="20"/>
        </w:rPr>
        <w:t>-Hess et al conducted a pre/post evaluation (151 pre, 211 post) evaluating the use of a verbal report by a physician, nurse, NP, or RT in addition to a discharge handoff; they found a reduced chance of readmission OR 0.42 (95% CI 0.17-1.04), and lower costs ($111,723 vs $148,574) [5]</w:t>
      </w:r>
    </w:p>
    <w:p w:rsidR="00054CB3" w:rsidRDefault="00393FD5" w14:paraId="7A3CB331" w14:textId="77777777">
      <w:pPr>
        <w:pStyle w:val="Body"/>
        <w:rPr>
          <w:b w:val="0"/>
          <w:bCs w:val="0"/>
          <w:sz w:val="20"/>
          <w:szCs w:val="20"/>
        </w:rPr>
      </w:pPr>
      <w:r>
        <w:rPr>
          <w:b w:val="0"/>
          <w:bCs w:val="0"/>
          <w:sz w:val="20"/>
          <w:szCs w:val="20"/>
        </w:rPr>
        <w:t>-Mitchell and Courtney evaluated an intervention where ICU nurses conducted a case conference with patients and families, providing information about transfer, ongoing issues; this was perceived to be a valuable intervention for patients and families; clinical outcomes were not collected [6]</w:t>
      </w:r>
    </w:p>
    <w:p w:rsidR="00054CB3" w:rsidRDefault="00393FD5" w14:paraId="05B356EA" w14:textId="77777777">
      <w:pPr>
        <w:pStyle w:val="Body"/>
        <w:rPr>
          <w:b w:val="0"/>
          <w:bCs w:val="0"/>
          <w:sz w:val="20"/>
          <w:szCs w:val="20"/>
        </w:rPr>
      </w:pPr>
      <w:r>
        <w:rPr>
          <w:b w:val="0"/>
          <w:bCs w:val="0"/>
          <w:sz w:val="20"/>
          <w:szCs w:val="20"/>
        </w:rPr>
        <w:t>-Bokinski conducted a pre/post observational study of 31 family members of patients in a neuroscience intensive care unit (9 pre, 13 post), finding a reduction in State-trait anxiety index in families who participated in a family conference prior to ICU discharge (35.45 (11.02) vs 38.67(12.85) trait; 40.54 (15.11) vs. 40.56 (12.37) [7]</w:t>
      </w:r>
    </w:p>
    <w:p w:rsidR="00054CB3" w:rsidRDefault="00054CB3" w14:paraId="4C1A0914" w14:textId="77777777">
      <w:pPr>
        <w:pStyle w:val="Body"/>
        <w:rPr>
          <w:sz w:val="20"/>
          <w:szCs w:val="20"/>
        </w:rPr>
      </w:pPr>
    </w:p>
    <w:p w:rsidR="00054CB3" w:rsidRDefault="00393FD5" w14:paraId="1DDB1557" w14:textId="77777777">
      <w:pPr>
        <w:pStyle w:val="Body"/>
        <w:rPr>
          <w:sz w:val="20"/>
          <w:szCs w:val="20"/>
        </w:rPr>
      </w:pPr>
      <w:r>
        <w:rPr>
          <w:sz w:val="20"/>
          <w:szCs w:val="20"/>
          <w:lang w:val="fr-FR"/>
        </w:rPr>
        <w:t>References</w:t>
      </w:r>
    </w:p>
    <w:p w:rsidR="00054CB3" w:rsidRDefault="00393FD5" w14:paraId="78CE729C" w14:textId="77777777">
      <w:pPr>
        <w:pStyle w:val="Body"/>
        <w:rPr>
          <w:b w:val="0"/>
          <w:bCs w:val="0"/>
          <w:sz w:val="20"/>
          <w:szCs w:val="20"/>
        </w:rPr>
      </w:pPr>
      <w:r>
        <w:rPr>
          <w:b w:val="0"/>
          <w:bCs w:val="0"/>
          <w:sz w:val="20"/>
          <w:szCs w:val="20"/>
        </w:rPr>
        <w:t>Hoffman RL, Saucier J, Dasani S, Collins T, Holena DN, Fitzpatrick M, Tsypenyuk B, Martin ND. Development and implementation of a risk identification tool to facilitate critical care transitions for high-risk surgical patients. International Journal for Quality in Health Care. 2017 Mar 22;29(3):412-9.</w:t>
      </w:r>
    </w:p>
    <w:p w:rsidR="00054CB3" w:rsidRDefault="00393FD5" w14:paraId="230FB9DE" w14:textId="77777777">
      <w:pPr>
        <w:pStyle w:val="Body"/>
        <w:rPr>
          <w:b w:val="0"/>
          <w:bCs w:val="0"/>
          <w:sz w:val="20"/>
          <w:szCs w:val="20"/>
        </w:rPr>
      </w:pPr>
      <w:r>
        <w:rPr>
          <w:b w:val="0"/>
          <w:bCs w:val="0"/>
          <w:sz w:val="20"/>
          <w:szCs w:val="20"/>
        </w:rPr>
        <w:t>Graan SM, Botti M, Wood B, Redley B. Nursing handover from ICU to cardiac ward: Standardised tools to reduce safety risks. Australian Critical Care. 2016 Aug 1;29(3):165-71.</w:t>
      </w:r>
    </w:p>
    <w:p w:rsidR="00054CB3" w:rsidRDefault="00393FD5" w14:paraId="2D5A4268" w14:textId="77777777">
      <w:pPr>
        <w:pStyle w:val="Body"/>
        <w:rPr>
          <w:b w:val="0"/>
          <w:bCs w:val="0"/>
          <w:sz w:val="20"/>
          <w:szCs w:val="20"/>
        </w:rPr>
      </w:pPr>
      <w:r>
        <w:rPr>
          <w:b w:val="0"/>
          <w:bCs w:val="0"/>
          <w:sz w:val="20"/>
          <w:szCs w:val="20"/>
        </w:rPr>
        <w:t>Chaboyer W, Lin F, Foster M, Retallick L, Panuwatwanich K, Richards B. Redesigning the ICU nursing discharge process: a quality improvement study. Worldviews on Evidence</w:t>
      </w:r>
      <w:r>
        <w:rPr>
          <w:rFonts w:ascii="Arial Unicode MS" w:hAnsi="Arial Unicode MS"/>
          <w:b w:val="0"/>
          <w:bCs w:val="0"/>
          <w:sz w:val="20"/>
          <w:szCs w:val="20"/>
        </w:rPr>
        <w:t>‐</w:t>
      </w:r>
      <w:r>
        <w:rPr>
          <w:b w:val="0"/>
          <w:bCs w:val="0"/>
          <w:sz w:val="20"/>
          <w:szCs w:val="20"/>
        </w:rPr>
        <w:t>Based Nursing. 2012 Feb;9(1):40-8.</w:t>
      </w:r>
    </w:p>
    <w:p w:rsidR="00054CB3" w:rsidRDefault="00393FD5" w14:paraId="7AB25191" w14:textId="77777777">
      <w:pPr>
        <w:pStyle w:val="Body"/>
        <w:rPr>
          <w:b w:val="0"/>
          <w:bCs w:val="0"/>
          <w:sz w:val="20"/>
          <w:szCs w:val="20"/>
        </w:rPr>
      </w:pPr>
      <w:r>
        <w:rPr>
          <w:b w:val="0"/>
          <w:bCs w:val="0"/>
          <w:sz w:val="20"/>
          <w:szCs w:val="20"/>
        </w:rPr>
        <w:t>Medlock S, Eslami S, Askari M, van Lieshout EJ, Dongelmans DA, Abu-Hanna A. Improved communication in post-ICU care by improving writing of ICU discharge letters: a longitudinal before</w:t>
      </w:r>
      <w:r>
        <w:rPr>
          <w:rFonts w:ascii="Arial Unicode MS" w:hAnsi="Arial Unicode MS"/>
          <w:b w:val="0"/>
          <w:bCs w:val="0"/>
          <w:sz w:val="20"/>
          <w:szCs w:val="20"/>
        </w:rPr>
        <w:t>‐</w:t>
      </w:r>
      <w:r>
        <w:rPr>
          <w:b w:val="0"/>
          <w:bCs w:val="0"/>
          <w:sz w:val="20"/>
          <w:szCs w:val="20"/>
        </w:rPr>
        <w:t>after study. BMJ Qual Saf. 2011 Nov 1;20(11):967-73.</w:t>
      </w:r>
    </w:p>
    <w:p w:rsidR="00054CB3" w:rsidRDefault="00393FD5" w14:paraId="25F013F3" w14:textId="77777777">
      <w:pPr>
        <w:pStyle w:val="Body"/>
        <w:rPr>
          <w:b w:val="0"/>
          <w:bCs w:val="0"/>
          <w:sz w:val="20"/>
          <w:szCs w:val="20"/>
        </w:rPr>
      </w:pPr>
      <w:r>
        <w:rPr>
          <w:b w:val="0"/>
          <w:bCs w:val="0"/>
          <w:sz w:val="20"/>
          <w:szCs w:val="20"/>
        </w:rPr>
        <w:t>Hess DR, Tokarczyk A, O'Malley M, Gavaghan S, Sullivan J, Schmidt U. The value of adding a verbal report to written handoffs on early readmission following prolonged respiratory failure. Chest. 2010 Dec 1;138(6):1475-9.</w:t>
      </w:r>
    </w:p>
    <w:p w:rsidR="00054CB3" w:rsidRDefault="00393FD5" w14:paraId="063A16E4" w14:textId="77777777">
      <w:pPr>
        <w:pStyle w:val="Body"/>
        <w:rPr>
          <w:b w:val="0"/>
          <w:bCs w:val="0"/>
          <w:sz w:val="20"/>
          <w:szCs w:val="20"/>
        </w:rPr>
      </w:pPr>
      <w:r>
        <w:rPr>
          <w:b w:val="0"/>
          <w:bCs w:val="0"/>
          <w:sz w:val="20"/>
          <w:szCs w:val="20"/>
        </w:rPr>
        <w:t>Mitchell M, Courtney M. An intervention study to improve the transfer of ICU patients to the ward-evaluation by ICU nurses. Australian Critical Care. 2005 Aug 1;18(3):123-8.</w:t>
      </w:r>
    </w:p>
    <w:p w:rsidR="00054CB3" w:rsidRDefault="00393FD5" w14:paraId="7D8CD27C" w14:textId="77777777">
      <w:pPr>
        <w:pStyle w:val="Body"/>
        <w:rPr>
          <w:b w:val="0"/>
          <w:bCs w:val="0"/>
          <w:sz w:val="20"/>
          <w:szCs w:val="20"/>
        </w:rPr>
      </w:pPr>
      <w:r>
        <w:rPr>
          <w:b w:val="0"/>
          <w:bCs w:val="0"/>
          <w:sz w:val="20"/>
          <w:szCs w:val="20"/>
        </w:rPr>
        <w:t>Bokinskie JC. Family conferences: a method to diminish transfer anxiety. The Journal of neuroscience nursing: journal of the American Association of Neuroscience Nurses. 1992 Jun;24(3):129-33.</w:t>
      </w:r>
    </w:p>
    <w:p w:rsidR="00054CB3" w:rsidRDefault="00054CB3" w14:paraId="1E73DEF4" w14:textId="77777777">
      <w:pPr>
        <w:pStyle w:val="Body"/>
        <w:rPr>
          <w:sz w:val="20"/>
          <w:szCs w:val="20"/>
        </w:rPr>
      </w:pPr>
    </w:p>
    <w:p w:rsidR="00054CB3" w:rsidRDefault="00393FD5" w14:paraId="5E3CEC83" w14:textId="77777777">
      <w:pPr>
        <w:pStyle w:val="Body"/>
        <w:rPr>
          <w:i/>
          <w:iCs/>
          <w:sz w:val="20"/>
          <w:szCs w:val="20"/>
        </w:rPr>
      </w:pPr>
      <w:r>
        <w:rPr>
          <w:i/>
          <w:iCs/>
          <w:sz w:val="20"/>
          <w:szCs w:val="20"/>
        </w:rPr>
        <w:t>Hospital to home</w:t>
      </w:r>
    </w:p>
    <w:p w:rsidR="00054CB3" w:rsidRDefault="00393FD5" w14:paraId="624A4E6E" w14:textId="77777777">
      <w:pPr>
        <w:pStyle w:val="Body"/>
        <w:rPr>
          <w:b w:val="0"/>
          <w:bCs w:val="0"/>
          <w:sz w:val="20"/>
          <w:szCs w:val="20"/>
        </w:rPr>
      </w:pPr>
      <w:r>
        <w:rPr>
          <w:b w:val="0"/>
          <w:bCs w:val="0"/>
          <w:sz w:val="20"/>
          <w:szCs w:val="20"/>
        </w:rPr>
        <w:t>-Ellis et all conducted an observational pre/post study (202 pre, 100 post) evaluating an intervention to increase communication between ICU clinicians and primary care providers at 3 ICUs; they found the frequency of documented communication were higher (72/100 vs. 5/202) but that rehospitalization at 30 days was similar (16/88 vs. 41/202)</w:t>
      </w:r>
    </w:p>
    <w:p w:rsidR="00054CB3" w:rsidRDefault="00393FD5" w14:paraId="57AFC0EE" w14:textId="77777777">
      <w:pPr>
        <w:pStyle w:val="Body"/>
        <w:rPr>
          <w:sz w:val="20"/>
          <w:szCs w:val="20"/>
        </w:rPr>
      </w:pPr>
      <w:r>
        <w:rPr>
          <w:sz w:val="20"/>
          <w:szCs w:val="20"/>
          <w:lang w:val="fr-FR"/>
        </w:rPr>
        <w:t>References</w:t>
      </w:r>
    </w:p>
    <w:p w:rsidR="00054CB3" w:rsidRDefault="00393FD5" w14:paraId="0C8944AE" w14:textId="77777777">
      <w:pPr>
        <w:pStyle w:val="Body"/>
        <w:rPr>
          <w:b w:val="0"/>
          <w:bCs w:val="0"/>
          <w:sz w:val="20"/>
          <w:szCs w:val="20"/>
        </w:rPr>
      </w:pPr>
      <w:r>
        <w:rPr>
          <w:b w:val="0"/>
          <w:bCs w:val="0"/>
          <w:sz w:val="20"/>
          <w:szCs w:val="20"/>
        </w:rPr>
        <w:t>Ellis KA, Connolly A, Hosseinnezhad A, Lilly CM. Standardizing communication from acute care providers to primary care providers on critically ill adults. American Journal of Critical Care. 2015 Nov 1;24(6):496-500.</w:t>
      </w:r>
    </w:p>
    <w:p w:rsidR="00054CB3" w:rsidRDefault="00393FD5" w14:paraId="091C6F00" w14:textId="77777777">
      <w:pPr>
        <w:pStyle w:val="Body"/>
        <w:rPr>
          <w:b w:val="0"/>
          <w:bCs w:val="0"/>
          <w:sz w:val="20"/>
          <w:szCs w:val="20"/>
        </w:rPr>
      </w:pPr>
      <w:r>
        <w:rPr>
          <w:b w:val="0"/>
          <w:bCs w:val="0"/>
          <w:sz w:val="20"/>
          <w:szCs w:val="20"/>
        </w:rPr>
        <w:t>Chaboyer W, Lin F, Foster M, Retallick L, Panuwatwanich K, Richards B. Redesigning the ICU nursing discharge process: a quality improvement study. Worldviews Evid Based Nurs. 2012;9(1):40-8.</w:t>
      </w:r>
    </w:p>
    <w:p w:rsidR="00054CB3" w:rsidRDefault="00054CB3" w14:paraId="22DB17C9" w14:textId="77777777">
      <w:pPr>
        <w:pStyle w:val="Body"/>
        <w:rPr>
          <w:sz w:val="17"/>
          <w:szCs w:val="17"/>
        </w:rPr>
      </w:pPr>
    </w:p>
    <w:p w:rsidR="00054CB3" w:rsidRDefault="00393FD5" w14:paraId="4A2C4A1E" w14:textId="77777777">
      <w:pPr>
        <w:pStyle w:val="Heading"/>
        <w:spacing w:after="20"/>
      </w:pPr>
      <w:r>
        <w:rPr>
          <w:rFonts w:ascii="Arial Unicode MS" w:hAnsi="Arial Unicode MS" w:eastAsia="Arial Unicode MS" w:cs="Arial Unicode MS"/>
          <w:b w:val="0"/>
          <w:bCs w:val="0"/>
          <w:lang w:val="en-US"/>
        </w:rPr>
        <w:br w:type="page"/>
      </w:r>
    </w:p>
    <w:p w:rsidR="00054CB3" w:rsidRDefault="00393FD5" w14:paraId="20244169" w14:textId="77777777">
      <w:pPr>
        <w:pStyle w:val="Heading2"/>
        <w:rPr>
          <w:rStyle w:val="comma"/>
        </w:rPr>
      </w:pPr>
      <w:bookmarkStart w:name="_Toc58438746" w:id="30"/>
      <w:r>
        <w:rPr>
          <w:rFonts w:eastAsia="Arial Unicode MS" w:cs="Arial Unicode MS"/>
          <w:lang w:val="en-US"/>
        </w:rPr>
        <w:t>EtD: Summary of judgements for structured handoff</w:t>
      </w:r>
      <w:bookmarkEnd w:id="30"/>
      <w:r>
        <w:rPr>
          <w:rFonts w:eastAsia="Arial Unicode MS" w:cs="Arial Unicode MS"/>
          <w:lang w:val="en-US"/>
        </w:rPr>
        <w:t xml:space="preserve"> </w:t>
      </w:r>
    </w:p>
    <w:tbl>
      <w:tblPr>
        <w:tblW w:w="900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578"/>
        <w:gridCol w:w="960"/>
        <w:gridCol w:w="1077"/>
        <w:gridCol w:w="1077"/>
        <w:gridCol w:w="1077"/>
        <w:gridCol w:w="1077"/>
        <w:gridCol w:w="1077"/>
        <w:gridCol w:w="1077"/>
      </w:tblGrid>
      <w:tr w:rsidR="00054CB3" w14:paraId="3014EB57" w14:textId="77777777">
        <w:trPr>
          <w:trHeight w:val="219"/>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054CB3" w14:paraId="29EE0AD3" w14:textId="77777777"/>
        </w:tc>
        <w:tc>
          <w:tcPr>
            <w:tcW w:w="7422" w:type="dxa"/>
            <w:gridSpan w:val="7"/>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C22048A"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JUDGEMENT</w:t>
            </w:r>
          </w:p>
        </w:tc>
      </w:tr>
      <w:tr w:rsidR="00054CB3" w14:paraId="3317649A" w14:textId="77777777">
        <w:trPr>
          <w:trHeight w:val="219"/>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D952DD7"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PROBLEM</w:t>
            </w:r>
          </w:p>
        </w:tc>
        <w:tc>
          <w:tcPr>
            <w:tcW w:w="96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F0C64A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97E227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6FC701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D64114A"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2F85147"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B52BAF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FDBECC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69174ECB" w14:textId="77777777">
        <w:trPr>
          <w:trHeight w:val="380"/>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37B3C3E"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DESIRABLE EFFECTS</w:t>
            </w:r>
          </w:p>
        </w:tc>
        <w:tc>
          <w:tcPr>
            <w:tcW w:w="96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9C2D74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2C8FCC8"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3965D8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A8EA17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CD62103"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DBD397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F519D9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0F0DD4D8" w14:textId="77777777">
        <w:trPr>
          <w:trHeight w:val="380"/>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E36B0A4"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UNDESIRABLE EFFECTS</w:t>
            </w:r>
          </w:p>
        </w:tc>
        <w:tc>
          <w:tcPr>
            <w:tcW w:w="96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32356D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DC6AEE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A317E8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7CF14D8"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E5F9795"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447056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3A5E9F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65BEC7F7" w14:textId="77777777">
        <w:trPr>
          <w:trHeight w:val="380"/>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0AB1EB7"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w:t>
            </w:r>
          </w:p>
        </w:tc>
        <w:tc>
          <w:tcPr>
            <w:tcW w:w="96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FC60774"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B18D71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300610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098057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3159219"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D929EF3"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CE8B04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305AE16D" w14:textId="77777777">
        <w:trPr>
          <w:trHeight w:val="740"/>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630A2F76"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VALUES</w:t>
            </w:r>
          </w:p>
        </w:tc>
        <w:tc>
          <w:tcPr>
            <w:tcW w:w="96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8CBAED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8FE3F7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Possibly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CD4E91C"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EFF91D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2D8AC790"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016ACDD"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0F2740D" w14:textId="77777777"/>
        </w:tc>
      </w:tr>
      <w:tr w:rsidR="00054CB3" w14:paraId="501BF308" w14:textId="77777777">
        <w:trPr>
          <w:trHeight w:val="1100"/>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986F01C"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BALANCE OF EFFECTS</w:t>
            </w:r>
          </w:p>
        </w:tc>
        <w:tc>
          <w:tcPr>
            <w:tcW w:w="96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8B6300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05D257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072B3B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B659F37"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499E71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F43E6B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AF83BD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26B11436" w14:textId="77777777">
        <w:trPr>
          <w:trHeight w:val="560"/>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5B474A9A"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RESOURCES REQUIRED</w:t>
            </w:r>
          </w:p>
        </w:tc>
        <w:tc>
          <w:tcPr>
            <w:tcW w:w="96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905E7D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costs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29BDA2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costs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00DDD9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Negligible costs and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EFAE39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9FADE3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82CD30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AA9947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Don't know</w:t>
            </w:r>
          </w:p>
        </w:tc>
      </w:tr>
      <w:tr w:rsidR="00054CB3" w14:paraId="59C412F4" w14:textId="77777777">
        <w:trPr>
          <w:trHeight w:val="740"/>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2612EEF"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 OF REQUIRED RESOURCES</w:t>
            </w:r>
          </w:p>
        </w:tc>
        <w:tc>
          <w:tcPr>
            <w:tcW w:w="96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552866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9FBEA5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0594D1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CF03F0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7ADF1BE"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71FBA7A"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741937D"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60E3C6F4" w14:textId="77777777">
        <w:trPr>
          <w:trHeight w:val="1100"/>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5217EDBC"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COST EFFECTIVENESS</w:t>
            </w:r>
          </w:p>
        </w:tc>
        <w:tc>
          <w:tcPr>
            <w:tcW w:w="96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B082FF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426164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431E7D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9978CC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600833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CB59A8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DF73CCA"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3CB6717C" w14:textId="77777777">
        <w:trPr>
          <w:trHeight w:val="380"/>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D5479FA"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EQUITY</w:t>
            </w:r>
          </w:p>
        </w:tc>
        <w:tc>
          <w:tcPr>
            <w:tcW w:w="96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CD81E8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A18B99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19418A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 impact</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982160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E95060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616214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A08551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20ADB6E9" w14:textId="77777777">
        <w:trPr>
          <w:trHeight w:val="380"/>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E2C791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ACCEPTABILITY</w:t>
            </w:r>
          </w:p>
        </w:tc>
        <w:tc>
          <w:tcPr>
            <w:tcW w:w="96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B2F29E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B681B2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3E66789"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91EA77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780A8E7C"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809359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459B62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4D738264" w14:textId="77777777">
        <w:trPr>
          <w:trHeight w:val="380"/>
          <w:jc w:val="center"/>
        </w:trPr>
        <w:tc>
          <w:tcPr>
            <w:tcW w:w="157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34EB9B9"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FEASIBILITY</w:t>
            </w:r>
          </w:p>
        </w:tc>
        <w:tc>
          <w:tcPr>
            <w:tcW w:w="96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E37C71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CDCE7B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1B219B8"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891713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2EB084B3"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4DF925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FFD8F6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bl>
    <w:p w:rsidR="00054CB3" w:rsidRDefault="00054CB3" w14:paraId="635E0899" w14:textId="77777777">
      <w:pPr>
        <w:pStyle w:val="Default"/>
        <w:spacing w:before="0"/>
        <w:jc w:val="center"/>
        <w:rPr>
          <w:rStyle w:val="comma"/>
          <w:rFonts w:ascii="Verdana" w:hAnsi="Verdana" w:eastAsia="Verdana" w:cs="Verdana"/>
          <w:color w:val="AEAAAA"/>
          <w:sz w:val="21"/>
          <w:szCs w:val="21"/>
        </w:rPr>
      </w:pPr>
    </w:p>
    <w:p w:rsidR="00054CB3" w:rsidRDefault="00054CB3" w14:paraId="297CC05B" w14:textId="77777777">
      <w:pPr>
        <w:pStyle w:val="Body"/>
      </w:pPr>
    </w:p>
    <w:p w:rsidR="00054CB3" w:rsidRDefault="00393FD5" w14:paraId="31EC36AE" w14:textId="77777777">
      <w:pPr>
        <w:pStyle w:val="Heading2"/>
        <w:rPr>
          <w:rStyle w:val="comma"/>
        </w:rPr>
      </w:pPr>
      <w:bookmarkStart w:name="_Toc58438747" w:id="31"/>
      <w:r>
        <w:rPr>
          <w:rFonts w:eastAsia="Arial Unicode MS" w:cs="Arial Unicode MS"/>
          <w:lang w:val="en-US"/>
        </w:rPr>
        <w:t>Type of Recommendation</w:t>
      </w:r>
      <w:bookmarkEnd w:id="31"/>
    </w:p>
    <w:tbl>
      <w:tblPr>
        <w:tblW w:w="902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803"/>
        <w:gridCol w:w="1804"/>
        <w:gridCol w:w="1804"/>
        <w:gridCol w:w="1804"/>
        <w:gridCol w:w="1805"/>
      </w:tblGrid>
      <w:tr w:rsidR="00054CB3" w14:paraId="01238DE4" w14:textId="77777777">
        <w:trPr>
          <w:trHeight w:val="740"/>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4DFA7FF6"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1E0BD68A"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47321B43"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for either the intervention or the comparison</w:t>
            </w:r>
          </w:p>
        </w:tc>
        <w:tc>
          <w:tcPr>
            <w:tcW w:w="180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0" w:type="dxa"/>
              <w:bottom w:w="0" w:type="dxa"/>
              <w:right w:w="0" w:type="dxa"/>
            </w:tcMar>
          </w:tcPr>
          <w:p w:rsidR="00054CB3" w:rsidRDefault="00393FD5" w14:paraId="684CBCD8"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Conditional recommendation for the intervention</w:t>
            </w:r>
          </w:p>
        </w:tc>
        <w:tc>
          <w:tcPr>
            <w:tcW w:w="180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62F58CB3"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for the intervention</w:t>
            </w:r>
          </w:p>
        </w:tc>
      </w:tr>
      <w:tr w:rsidR="00054CB3" w14:paraId="59DFFF72" w14:textId="77777777">
        <w:trPr>
          <w:trHeight w:val="359"/>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4C0715A8"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46D69FDB"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32BF60FD"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2E74B5"/>
            <w:tcMar>
              <w:top w:w="0" w:type="dxa"/>
              <w:left w:w="0" w:type="dxa"/>
              <w:bottom w:w="100" w:type="dxa"/>
              <w:right w:w="0" w:type="dxa"/>
            </w:tcMar>
          </w:tcPr>
          <w:p w:rsidR="00054CB3" w:rsidRDefault="00393FD5" w14:paraId="72F887E0"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w:t>
            </w:r>
          </w:p>
        </w:tc>
        <w:tc>
          <w:tcPr>
            <w:tcW w:w="1804"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43817E88"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r>
    </w:tbl>
    <w:p w:rsidR="00054CB3" w:rsidRDefault="00054CB3" w14:paraId="0157A2AB" w14:textId="77777777">
      <w:pPr>
        <w:pStyle w:val="Default"/>
        <w:spacing w:before="0"/>
        <w:jc w:val="center"/>
        <w:rPr>
          <w:rStyle w:val="comma"/>
          <w:rFonts w:ascii="Verdana" w:hAnsi="Verdana" w:eastAsia="Verdana" w:cs="Verdana"/>
          <w:sz w:val="21"/>
          <w:szCs w:val="21"/>
        </w:rPr>
      </w:pPr>
    </w:p>
    <w:p w:rsidR="00054CB3" w:rsidRDefault="00054CB3" w14:paraId="1A081CF7" w14:textId="77777777">
      <w:pPr>
        <w:pStyle w:val="Default"/>
        <w:spacing w:before="0"/>
        <w:rPr>
          <w:rStyle w:val="comma"/>
          <w:rFonts w:ascii="Garamond" w:hAnsi="Garamond" w:eastAsia="Garamond" w:cs="Garamond"/>
          <w:sz w:val="16"/>
          <w:szCs w:val="16"/>
        </w:rPr>
      </w:pPr>
    </w:p>
    <w:p w:rsidR="00054CB3" w:rsidRDefault="00393FD5" w14:paraId="444BF4F7" w14:textId="77777777">
      <w:pPr>
        <w:pStyle w:val="Default"/>
        <w:spacing w:before="0"/>
        <w:rPr>
          <w:rFonts w:ascii="Garamond" w:hAnsi="Garamond" w:eastAsia="Garamond" w:cs="Garamond"/>
          <w:sz w:val="20"/>
          <w:szCs w:val="20"/>
        </w:rPr>
      </w:pPr>
      <w:r>
        <w:rPr>
          <w:rFonts w:ascii="Garamond" w:hAnsi="Garamond"/>
          <w:sz w:val="20"/>
          <w:szCs w:val="20"/>
          <w:lang w:val="en-US"/>
        </w:rPr>
        <w:t xml:space="preserve">a. For adults with sepsis or septic shock, we suggest using a handoff process of critically important information at transitions of care over no such handoff process. (Weak recommendation, very low quality evidence) </w:t>
      </w:r>
    </w:p>
    <w:p w:rsidR="00054CB3" w:rsidRDefault="00054CB3" w14:paraId="310186C7" w14:textId="77777777">
      <w:pPr>
        <w:pStyle w:val="Default"/>
        <w:spacing w:before="0"/>
        <w:rPr>
          <w:rFonts w:ascii="Garamond" w:hAnsi="Garamond" w:eastAsia="Garamond" w:cs="Garamond"/>
          <w:sz w:val="20"/>
          <w:szCs w:val="20"/>
        </w:rPr>
      </w:pPr>
    </w:p>
    <w:p w:rsidR="00054CB3" w:rsidRDefault="00393FD5" w14:paraId="229C56C3" w14:textId="77777777">
      <w:pPr>
        <w:pStyle w:val="Default"/>
        <w:spacing w:before="0"/>
        <w:rPr>
          <w:rFonts w:ascii="Garamond" w:hAnsi="Garamond" w:eastAsia="Garamond" w:cs="Garamond"/>
          <w:sz w:val="20"/>
          <w:szCs w:val="20"/>
        </w:rPr>
      </w:pPr>
      <w:r>
        <w:rPr>
          <w:rFonts w:ascii="Garamond" w:hAnsi="Garamond"/>
          <w:sz w:val="20"/>
          <w:szCs w:val="20"/>
          <w:lang w:val="en-US"/>
        </w:rPr>
        <w:t>b. For adults with sepsis or septic shock, we make no recommendation for the use of any specific structured handoff tool over usual handoff processes. (No recommendation, very low quality evidence)</w:t>
      </w:r>
    </w:p>
    <w:p w:rsidR="007D2F70" w:rsidRDefault="007D2F70" w14:paraId="62B941D7" w14:textId="77777777">
      <w:pPr>
        <w:pStyle w:val="Body"/>
        <w:widowControl w:val="0"/>
        <w:spacing w:line="240" w:lineRule="auto"/>
        <w:rPr>
          <w:rStyle w:val="comma"/>
        </w:rPr>
      </w:pPr>
      <w:r>
        <w:rPr>
          <w:rStyle w:val="comma"/>
        </w:rPr>
        <w:br w:type="page"/>
      </w:r>
    </w:p>
    <w:p w:rsidR="00054CB3" w:rsidRDefault="00393FD5" w14:paraId="781FCE7C" w14:textId="77777777">
      <w:pPr>
        <w:pStyle w:val="Heading"/>
      </w:pPr>
      <w:bookmarkStart w:name="_Toc58438748" w:id="32"/>
      <w:r>
        <w:rPr>
          <w:rStyle w:val="comma"/>
          <w:rFonts w:eastAsia="Arial Unicode MS" w:cs="Arial Unicode MS"/>
        </w:rPr>
        <w:t>85.</w:t>
      </w:r>
      <w:r>
        <w:rPr>
          <w:rStyle w:val="comma"/>
          <w:rFonts w:eastAsia="Arial Unicode MS" w:cs="Arial Unicode MS"/>
        </w:rPr>
        <w:tab/>
      </w:r>
      <w:r>
        <w:rPr>
          <w:rStyle w:val="comma"/>
          <w:rFonts w:eastAsia="Arial Unicode MS" w:cs="Arial Unicode MS"/>
        </w:rPr>
        <w:t>Does routine screening of patients and families for economic and social support (eg. housing, nutritional, finances), compared to no such screening, improve long-term physical, psychological, and financial outcomes?</w:t>
      </w:r>
      <w:bookmarkEnd w:id="32"/>
    </w:p>
    <w:p w:rsidR="00054CB3" w:rsidRDefault="00393FD5" w14:paraId="77417523" w14:textId="77777777">
      <w:pPr>
        <w:pStyle w:val="Heading2"/>
      </w:pPr>
      <w:bookmarkStart w:name="_Toc58438749" w:id="33"/>
      <w:r>
        <w:rPr>
          <w:rStyle w:val="comma"/>
          <w:rFonts w:eastAsia="Arial Unicode MS" w:cs="Arial Unicode MS"/>
        </w:rPr>
        <w:t>Narrative evidence summary: screening for economic and social supports</w:t>
      </w:r>
      <w:bookmarkEnd w:id="33"/>
    </w:p>
    <w:p w:rsidR="00054CB3" w:rsidRDefault="00393FD5" w14:paraId="2537B6ED"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We did not identify any studies comparing screening vs. no screening for economic and social supports (including housing, nutritional, financial, spiritual supports). There is a robust observational literature describing the relationships between various socioeconomic supports and patient outcomes suggesting that low socioeconomic stats (SES), substance abuse, and poor nutritional status lead to poor outcomes, and that critical illness itself results in lower SES post-illness.</w:t>
      </w:r>
    </w:p>
    <w:p w:rsidR="00054CB3" w:rsidRDefault="00054CB3" w14:paraId="65717BA3"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p>
    <w:p w:rsidR="00054CB3" w:rsidRDefault="00393FD5" w14:paraId="4DA0F860" w14:textId="77777777">
      <w:pPr>
        <w:pStyle w:val="Body0"/>
        <w:spacing w:before="0"/>
        <w:rPr>
          <w:rFonts w:ascii="Garamond" w:hAnsi="Garamond" w:eastAsia="Garamond" w:cs="Garamond"/>
          <w:i/>
          <w:iCs/>
          <w:sz w:val="22"/>
          <w:szCs w:val="22"/>
          <w:u w:color="000000"/>
          <w14:textOutline w14:w="12700" w14:cap="flat" w14:cmpd="sng" w14:algn="ctr">
            <w14:noFill/>
            <w14:prstDash w14:val="solid"/>
            <w14:miter w14:lim="400000"/>
          </w14:textOutline>
        </w:rPr>
      </w:pPr>
      <w:r>
        <w:rPr>
          <w:rFonts w:ascii="Garamond" w:hAnsi="Garamond"/>
          <w:i/>
          <w:iCs/>
          <w:sz w:val="22"/>
          <w:szCs w:val="22"/>
          <w:u w:color="000000"/>
          <w14:textOutline w14:w="12700" w14:cap="flat" w14:cmpd="sng" w14:algn="ctr">
            <w14:noFill/>
            <w14:prstDash w14:val="solid"/>
            <w14:miter w14:lim="400000"/>
          </w14:textOutline>
        </w:rPr>
        <w:t xml:space="preserve">Overal socioeconomic status </w:t>
      </w:r>
    </w:p>
    <w:p w:rsidR="00054CB3" w:rsidRDefault="00393FD5" w14:paraId="336564C0"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-the most relevant study overall was a 2 year cohort study of septic patients admitted to the ICU, which associated lower SES, an increase in mortality at 30 and 180 days; low education and low income were associated with earlier readmission [1]</w:t>
      </w:r>
    </w:p>
    <w:p w:rsidR="00054CB3" w:rsidRDefault="00393FD5" w14:paraId="53D6E67A"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-Donnelly et al conducted a large prospective observational study, which demonstrated that after adjusting for major confounders, patients living in the lowest SES quartile vs. highest SES quartile neighbourhoods had an increased risk of sepsis and hospitalization for sepsis [2], similar to finings from a Danish case-control study in which low SES was associate with a greater risk of community-acquired bacteremia [3] and death from bacteremia [4]; and an Australian study linking low SES with worse outcomes [5]</w:t>
      </w:r>
    </w:p>
    <w:p w:rsidR="00054CB3" w:rsidRDefault="00393FD5" w14:paraId="7654B028"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-this is consistent with data from Goodwin et al. that racial disparities in sepsis [6] are at least partially explained by living in medically underserved neighbourhoods [7]</w:t>
      </w:r>
    </w:p>
    <w:p w:rsidR="00054CB3" w:rsidRDefault="00393FD5" w14:paraId="29F6E691"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 xml:space="preserve">-In a national database in Denmark, low socioeconomic status was linked with higher rates of </w:t>
      </w:r>
      <w:r>
        <w:rPr>
          <w:rFonts w:ascii="Garamond" w:hAnsi="Garamond"/>
          <w:i/>
          <w:iCs/>
          <w:sz w:val="22"/>
          <w:szCs w:val="22"/>
          <w:u w:color="000000"/>
          <w14:textOutline w14:w="12700" w14:cap="flat" w14:cmpd="sng" w14:algn="ctr">
            <w14:noFill/>
            <w14:prstDash w14:val="solid"/>
            <w14:miter w14:lim="400000"/>
          </w14:textOutline>
        </w:rPr>
        <w:t xml:space="preserve">S.Aureus </w:t>
      </w:r>
      <w:r>
        <w:rPr>
          <w:rFonts w:ascii="Garamond" w:hAnsi="Garamond"/>
          <w:sz w:val="22"/>
          <w:szCs w:val="22"/>
          <w:u w:color="000000"/>
          <w14:textOutline w14:w="12700" w14:cap="flat" w14:cmpd="sng" w14:algn="ctr">
            <w14:noFill/>
            <w14:prstDash w14:val="solid"/>
            <w14:miter w14:lim="400000"/>
          </w14:textOutline>
        </w:rPr>
        <w:t>bacteria, but not higher rates of infective endocarditis [8]</w:t>
      </w:r>
    </w:p>
    <w:p w:rsidR="00054CB3" w:rsidRDefault="00393FD5" w14:paraId="7FF82236"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-homelessness is associated with longer length of stay, but not increased mortality compared to non-homeless patients in the US thought outcomes were not significantly worse [9,10], this was consistent with data from a French ICU, where mortality was similar between homeless and non-homeless patients, though length of stay was longer [11,12];contrasts with data from Canada where homelessness was associated both with longer duration of ICU stay and life support, and higher mortality [13]</w:t>
      </w:r>
    </w:p>
    <w:p w:rsidR="00054CB3" w:rsidRDefault="00054CB3" w14:paraId="6D457424"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p>
    <w:p w:rsidR="00054CB3" w:rsidRDefault="00393FD5" w14:paraId="1C85731B"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i/>
          <w:iCs/>
          <w:sz w:val="22"/>
          <w:szCs w:val="22"/>
          <w:u w:color="000000"/>
          <w14:textOutline w14:w="12700" w14:cap="flat" w14:cmpd="sng" w14:algn="ctr">
            <w14:noFill/>
            <w14:prstDash w14:val="solid"/>
            <w14:miter w14:lim="400000"/>
          </w14:textOutline>
        </w:rPr>
        <w:t>Substance use disorders</w:t>
      </w:r>
    </w:p>
    <w:p w:rsidR="00054CB3" w:rsidRDefault="00393FD5" w14:paraId="469D872F"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-alcohol use is the best studied substance use disorder, but is inconsistency</w:t>
      </w:r>
    </w:p>
    <w:p w:rsidR="00054CB3" w:rsidRDefault="00393FD5" w14:paraId="2457EEA4"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-in retrospective studies, alcohol dependence and is linked to higher rates of sepsis, septic shock, and mortality,[14] though reasons for this are unclear</w:t>
      </w:r>
    </w:p>
    <w:p w:rsidR="00054CB3" w:rsidRDefault="00393FD5" w14:paraId="5C6AD7E0"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-in general ICU population, intoxicated patients have higher resource use and healthcare costs [15] as well as an increased risk of ARDS [16] and death [17]</w:t>
      </w:r>
    </w:p>
    <w:p w:rsidR="00054CB3" w:rsidRDefault="00393FD5" w14:paraId="09E8A576"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-admission blood alcohol level was associated with reduced mortality and fewer episodes of bloodstream infection and sepsis, possibly through reduction of ischemia-reperfusion injuries [18]</w:t>
      </w:r>
    </w:p>
    <w:p w:rsidR="00054CB3" w:rsidRDefault="00393FD5" w14:paraId="3D2067B9"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-smoking appears to have a dose-related relationship to increased mortality in critically ill patients, even after adjusting fro confounders [19]</w:t>
      </w:r>
    </w:p>
    <w:p w:rsidR="00054CB3" w:rsidRDefault="00054CB3" w14:paraId="1F380577"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p>
    <w:p w:rsidR="00054CB3" w:rsidRDefault="00393FD5" w14:paraId="4336773A" w14:textId="77777777">
      <w:pPr>
        <w:pStyle w:val="Body0"/>
        <w:spacing w:before="0"/>
        <w:rPr>
          <w:rFonts w:ascii="Garamond" w:hAnsi="Garamond" w:eastAsia="Garamond" w:cs="Garamond"/>
          <w:i/>
          <w:iCs/>
          <w:sz w:val="22"/>
          <w:szCs w:val="22"/>
          <w:u w:color="000000"/>
          <w14:textOutline w14:w="12700" w14:cap="flat" w14:cmpd="sng" w14:algn="ctr">
            <w14:noFill/>
            <w14:prstDash w14:val="solid"/>
            <w14:miter w14:lim="400000"/>
          </w14:textOutline>
        </w:rPr>
      </w:pPr>
      <w:r>
        <w:rPr>
          <w:rFonts w:ascii="Garamond" w:hAnsi="Garamond"/>
          <w:i/>
          <w:iCs/>
          <w:sz w:val="22"/>
          <w:szCs w:val="22"/>
          <w:u w:color="000000"/>
          <w14:textOutline w14:w="12700" w14:cap="flat" w14:cmpd="sng" w14:algn="ctr">
            <w14:noFill/>
            <w14:prstDash w14:val="solid"/>
            <w14:miter w14:lim="400000"/>
          </w14:textOutline>
        </w:rPr>
        <w:t>Nutritional screening</w:t>
      </w:r>
    </w:p>
    <w:p w:rsidR="00054CB3" w:rsidRDefault="00393FD5" w14:paraId="1B88D379"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-there are many studies comparing varying methods of screening for nutritional status, linking poorer nutritional status with worse outcomes [20-22]</w:t>
      </w:r>
    </w:p>
    <w:p w:rsidR="00054CB3" w:rsidRDefault="00054CB3" w14:paraId="6B2595E8" w14:textId="77777777">
      <w:pPr>
        <w:pStyle w:val="Body0"/>
        <w:spacing w:before="0"/>
        <w:rPr>
          <w:rFonts w:ascii="Garamond" w:hAnsi="Garamond" w:eastAsia="Garamond" w:cs="Garamond"/>
          <w:sz w:val="22"/>
          <w:szCs w:val="22"/>
          <w:u w:color="000000"/>
          <w14:textOutline w14:w="12700" w14:cap="flat" w14:cmpd="sng" w14:algn="ctr">
            <w14:noFill/>
            <w14:prstDash w14:val="solid"/>
            <w14:miter w14:lim="400000"/>
          </w14:textOutline>
        </w:rPr>
      </w:pPr>
    </w:p>
    <w:p w:rsidR="00054CB3" w:rsidRDefault="00393FD5" w14:paraId="1BF4D407" w14:textId="77777777">
      <w:pPr>
        <w:pStyle w:val="Body0"/>
        <w:spacing w:before="0"/>
        <w:rPr>
          <w:rFonts w:ascii="Garamond" w:hAnsi="Garamond" w:eastAsia="Garamond" w:cs="Garamond"/>
          <w:b/>
          <w:bCs/>
          <w:sz w:val="22"/>
          <w:szCs w:val="22"/>
          <w:u w:color="000000"/>
          <w14:textOutline w14:w="12700" w14:cap="flat" w14:cmpd="sng" w14:algn="ctr">
            <w14:noFill/>
            <w14:prstDash w14:val="solid"/>
            <w14:miter w14:lim="400000"/>
          </w14:textOutline>
        </w:rPr>
      </w:pPr>
      <w:r>
        <w:rPr>
          <w:rFonts w:ascii="Garamond" w:hAnsi="Garamond"/>
          <w:b/>
          <w:bCs/>
          <w:sz w:val="22"/>
          <w:szCs w:val="22"/>
          <w:u w:color="000000"/>
          <w14:textOutline w14:w="12700" w14:cap="flat" w14:cmpd="sng" w14:algn="ctr">
            <w14:noFill/>
            <w14:prstDash w14:val="solid"/>
            <w14:miter w14:lim="400000"/>
          </w14:textOutline>
        </w:rPr>
        <w:t>References</w:t>
      </w:r>
    </w:p>
    <w:p w:rsidR="00054CB3" w:rsidRDefault="00393FD5" w14:paraId="1A76D601"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Schnegelsberg A, Mackenhauer J, Nibro HL, Dreyer P, Koch K, Kirkegaard H. Impact of socioeconomic status on mortality and unplanned readmission in septic intensive care unit patients. Acta Anaesthesiologica Scandinavica. 2016 Apr;60(4):465-75.</w:t>
      </w:r>
    </w:p>
    <w:p w:rsidR="00054CB3" w:rsidRDefault="00393FD5" w14:paraId="5BFCA673"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Donnelly JP, Lakkur S, Judd SE, Levitan EB, Griffin R, Howard G, Safford MM, Wang HE. Association of neighborhood socioeconomic status with risk of infection and sepsis. Clinical Infectious Diseases. 2018 Feb 12;66(12):1940-7.</w:t>
      </w:r>
    </w:p>
    <w:p w:rsidR="00054CB3" w:rsidRDefault="00393FD5" w14:paraId="068A6B90" w14:textId="77777777">
      <w:pPr>
        <w:pStyle w:val="Body0"/>
        <w:numPr>
          <w:ilvl w:val="0"/>
          <w:numId w:val="4"/>
        </w:numPr>
        <w:spacing w:before="0"/>
        <w:rPr>
          <w:rFonts w:ascii="Garamond" w:hAnsi="Garamond"/>
          <w:sz w:val="22"/>
          <w:szCs w:val="22"/>
          <w:u w:color="000000"/>
          <w:lang w:val="de-DE"/>
          <w14:textOutline w14:w="12700" w14:cap="flat" w14:cmpd="sng" w14:algn="ctr">
            <w14:noFill/>
            <w14:prstDash w14:val="solid"/>
            <w14:miter w14:lim="400000"/>
          </w14:textOutline>
        </w:rPr>
      </w:pPr>
      <w:r>
        <w:rPr>
          <w:rFonts w:ascii="Garamond" w:hAnsi="Garamond"/>
          <w:sz w:val="22"/>
          <w:szCs w:val="22"/>
          <w:u w:color="000000"/>
          <w:lang w:val="de-DE"/>
          <w14:textOutline w14:w="12700" w14:cap="flat" w14:cmpd="sng" w14:algn="ctr">
            <w14:noFill/>
            <w14:prstDash w14:val="solid"/>
            <w14:miter w14:lim="400000"/>
          </w14:textOutline>
        </w:rPr>
        <w:t>Koch K, S</w:t>
      </w:r>
      <w:r>
        <w:rPr>
          <w:rFonts w:ascii="Garamond" w:hAnsi="Garamond"/>
          <w:sz w:val="22"/>
          <w:szCs w:val="22"/>
          <w:u w:color="000000"/>
          <w:lang w:val="da-DK"/>
          <w14:textOutline w14:w="12700" w14:cap="flat" w14:cmpd="sng" w14:algn="ctr">
            <w14:noFill/>
            <w14:prstDash w14:val="solid"/>
            <w14:miter w14:lim="400000"/>
          </w14:textOutline>
        </w:rPr>
        <w:t>øgaard M, Nørgaard M, Thomsen RW, Schø</w:t>
      </w:r>
      <w:r>
        <w:rPr>
          <w:rFonts w:ascii="Garamond" w:hAnsi="Garamond"/>
          <w:sz w:val="22"/>
          <w:szCs w:val="22"/>
          <w:u w:color="000000"/>
          <w14:textOutline w14:w="12700" w14:cap="flat" w14:cmpd="sng" w14:algn="ctr">
            <w14:noFill/>
            <w14:prstDash w14:val="solid"/>
            <w14:miter w14:lim="400000"/>
          </w14:textOutline>
        </w:rPr>
        <w:t>nheyder HC, Danish Collaborative Bacteremia Network. Socioeconomic inequalities in risk of hospitalization for community-acquired bacteremia: a Danish population-based case-control study. American journal of epidemiology. 2014 Mar 28;179(9):1096-106.</w:t>
      </w:r>
    </w:p>
    <w:p w:rsidR="00054CB3" w:rsidRDefault="00393FD5" w14:paraId="074D285E" w14:textId="77777777">
      <w:pPr>
        <w:pStyle w:val="Body0"/>
        <w:numPr>
          <w:ilvl w:val="0"/>
          <w:numId w:val="4"/>
        </w:numPr>
        <w:spacing w:before="0"/>
        <w:rPr>
          <w:rFonts w:ascii="Garamond" w:hAnsi="Garamond"/>
          <w:sz w:val="22"/>
          <w:szCs w:val="22"/>
          <w:u w:color="000000"/>
          <w:lang w:val="de-DE"/>
          <w14:textOutline w14:w="12700" w14:cap="flat" w14:cmpd="sng" w14:algn="ctr">
            <w14:noFill/>
            <w14:prstDash w14:val="solid"/>
            <w14:miter w14:lim="400000"/>
          </w14:textOutline>
        </w:rPr>
      </w:pPr>
      <w:r>
        <w:rPr>
          <w:rFonts w:ascii="Garamond" w:hAnsi="Garamond"/>
          <w:sz w:val="22"/>
          <w:szCs w:val="22"/>
          <w:u w:color="000000"/>
          <w:lang w:val="de-DE"/>
          <w14:textOutline w14:w="12700" w14:cap="flat" w14:cmpd="sng" w14:algn="ctr">
            <w14:noFill/>
            <w14:prstDash w14:val="solid"/>
            <w14:miter w14:lim="400000"/>
          </w14:textOutline>
        </w:rPr>
        <w:t>Koch K, N</w:t>
      </w:r>
      <w:r>
        <w:rPr>
          <w:rFonts w:ascii="Garamond" w:hAnsi="Garamond"/>
          <w:sz w:val="22"/>
          <w:szCs w:val="22"/>
          <w:u w:color="000000"/>
          <w:lang w:val="da-DK"/>
          <w14:textOutline w14:w="12700" w14:cap="flat" w14:cmpd="sng" w14:algn="ctr">
            <w14:noFill/>
            <w14:prstDash w14:val="solid"/>
            <w14:miter w14:lim="400000"/>
          </w14:textOutline>
        </w:rPr>
        <w:t>ørgaard M, Schønheyder HC, Thomsen RW, Sø</w:t>
      </w:r>
      <w:r>
        <w:rPr>
          <w:rFonts w:ascii="Garamond" w:hAnsi="Garamond"/>
          <w:sz w:val="22"/>
          <w:szCs w:val="22"/>
          <w:u w:color="000000"/>
          <w14:textOutline w14:w="12700" w14:cap="flat" w14:cmpd="sng" w14:algn="ctr">
            <w14:noFill/>
            <w14:prstDash w14:val="solid"/>
            <w14:miter w14:lim="400000"/>
          </w14:textOutline>
        </w:rPr>
        <w:t>gaard M. Effect of socioeconomic status on mortality after bacteremia in working-age patients. A Danish population-based cohort study. PLoS One. 2013 Jul 25;8(7):e70082.</w:t>
      </w:r>
    </w:p>
    <w:p w:rsidR="00054CB3" w:rsidRDefault="00393FD5" w14:paraId="36124257"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Ho KM, Dobb GJ, Knuiman M, Finn J, Webb SA. The effect of socioeconomic status on outcomes for seriously ill patients: a linked data cohort study. Med J Aust. 2008 Jul 7;189(1):26-30.</w:t>
      </w:r>
    </w:p>
    <w:p w:rsidR="00054CB3" w:rsidRDefault="00393FD5" w14:paraId="7587D32D"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Ogundipe F, Kodadhala V, Ogundipe T, Mehari A, Gillum R. Disparities in Sepsis Mortality by Region, Urbanization, and Race in the USA: a Multiple Cause of Death Analysis. Journal of racial and ethnic health disparities. 2019 Jun 15;6(3):546-51.</w:t>
      </w:r>
    </w:p>
    <w:p w:rsidR="00054CB3" w:rsidRDefault="00393FD5" w14:paraId="76BD61CD"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Goodwin AJ, Nadig NR, McElligott JT, Simpson KN, Ford DW. Where you live matters: the impact of place of residence on severe sepsis incidence and mortality. Chest. 2016 Oct 1;150(4):829-36.</w:t>
      </w:r>
    </w:p>
    <w:p w:rsidR="00054CB3" w:rsidRDefault="00393FD5" w14:paraId="5A5DEA6F"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Oestergaard LB, Schmiegelow MD, Bruun NE, Skov RL, Petersen A, Andersen PS, Torp-Pedersen C. The associations between socioeconomic status and risk of Staphylococcus aureus bacteremia and subsequent endocarditis–a Danish nationwide cohort study. BMC infectious diseases. 2017 Dec;17(1):589.</w:t>
      </w:r>
    </w:p>
    <w:p w:rsidR="00054CB3" w:rsidRDefault="00393FD5" w14:paraId="5FF792FE"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Oud L. Epidemiology, Characteristics, and Outcomes of ICU-Managed Homeless Patients: A Population-Based Study. BioMed research international. 2018;2018.</w:t>
      </w:r>
    </w:p>
    <w:p w:rsidR="00054CB3" w:rsidRDefault="00393FD5" w14:paraId="37CEFEFA"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Nathanson BH, Higgins TL, Stefan M, Lagu T, Lindenauer PK, Steingrub JS. An analysis of homeless patients in the United States requiring ICU admission. Journal of critical care. 2019 Feb 1;49:118-23.</w:t>
      </w:r>
    </w:p>
    <w:p w:rsidR="00054CB3" w:rsidRDefault="00393FD5" w14:paraId="1B189B75"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Big</w:t>
      </w:r>
      <w:r>
        <w:rPr>
          <w:rFonts w:ascii="Garamond" w:hAnsi="Garamond"/>
          <w:sz w:val="22"/>
          <w:szCs w:val="22"/>
          <w:u w:color="000000"/>
          <w:lang w:val="fr-FR"/>
          <w14:textOutline w14:w="12700" w14:cap="flat" w14:cmpd="sng" w14:algn="ctr">
            <w14:noFill/>
            <w14:prstDash w14:val="solid"/>
            <w14:miter w14:lim="400000"/>
          </w14:textOutline>
        </w:rPr>
        <w:t xml:space="preserve">é </w:t>
      </w:r>
      <w:r>
        <w:rPr>
          <w:rFonts w:ascii="Garamond" w:hAnsi="Garamond"/>
          <w:sz w:val="22"/>
          <w:szCs w:val="22"/>
          <w:u w:color="000000"/>
          <w14:textOutline w14:w="12700" w14:cap="flat" w14:cmpd="sng" w14:algn="ctr">
            <w14:noFill/>
            <w14:prstDash w14:val="solid"/>
            <w14:miter w14:lim="400000"/>
          </w14:textOutline>
        </w:rPr>
        <w:t>N, Hejblum G, Baudel JL, Carron A, Chevalier S, Pichereau C, Maury E, Guidet B. Homeless patients in the ICU: an observational propensity-matched cohort study. Critical care medicine. 2015 Jun 1;43(6):1246-54.</w:t>
      </w:r>
    </w:p>
    <w:p w:rsidR="00054CB3" w:rsidRDefault="00393FD5" w14:paraId="1A109ACB" w14:textId="77777777">
      <w:pPr>
        <w:pStyle w:val="Body0"/>
        <w:numPr>
          <w:ilvl w:val="0"/>
          <w:numId w:val="4"/>
        </w:numPr>
        <w:spacing w:before="0"/>
        <w:rPr>
          <w:rFonts w:ascii="Garamond" w:hAnsi="Garamond"/>
          <w:sz w:val="22"/>
          <w:szCs w:val="22"/>
          <w:u w:color="000000"/>
          <w:lang w:val="de-DE"/>
          <w14:textOutline w14:w="12700" w14:cap="flat" w14:cmpd="sng" w14:algn="ctr">
            <w14:noFill/>
            <w14:prstDash w14:val="solid"/>
            <w14:miter w14:lim="400000"/>
          </w14:textOutline>
        </w:rPr>
      </w:pPr>
      <w:r>
        <w:rPr>
          <w:rFonts w:ascii="Garamond" w:hAnsi="Garamond"/>
          <w:sz w:val="22"/>
          <w:szCs w:val="22"/>
          <w:u w:color="000000"/>
          <w:lang w:val="de-DE"/>
          <w14:textOutline w14:w="12700" w14:cap="flat" w14:cmpd="sng" w14:algn="ctr">
            <w14:noFill/>
            <w14:prstDash w14:val="solid"/>
            <w14:miter w14:lim="400000"/>
          </w14:textOutline>
        </w:rPr>
        <w:t>Bein T, Hackner K, Zou T, Schultes S, B</w:t>
      </w:r>
      <w:r>
        <w:rPr>
          <w:rFonts w:ascii="Garamond" w:hAnsi="Garamond"/>
          <w:sz w:val="22"/>
          <w:szCs w:val="22"/>
          <w:u w:color="000000"/>
          <w:lang w:val="sv-SE"/>
          <w14:textOutline w14:w="12700" w14:cap="flat" w14:cmpd="sng" w14:algn="ctr">
            <w14:noFill/>
            <w14:prstDash w14:val="solid"/>
            <w14:miter w14:lim="400000"/>
          </w14:textOutline>
        </w:rPr>
        <w:t>ö</w:t>
      </w:r>
      <w:r>
        <w:rPr>
          <w:rFonts w:ascii="Garamond" w:hAnsi="Garamond"/>
          <w:sz w:val="22"/>
          <w:szCs w:val="22"/>
          <w:u w:color="000000"/>
          <w:lang w:val="de-DE"/>
          <w14:textOutline w14:w="12700" w14:cap="flat" w14:cmpd="sng" w14:algn="ctr">
            <w14:noFill/>
            <w14:prstDash w14:val="solid"/>
            <w14:miter w14:lim="400000"/>
          </w14:textOutline>
        </w:rPr>
        <w:t>sch T, Schlitt HJ, Graf BM, Olden M,</w:t>
      </w:r>
      <w:r>
        <w:rPr>
          <w:rFonts w:ascii="Garamond" w:hAnsi="Garamond"/>
          <w:sz w:val="22"/>
          <w:szCs w:val="22"/>
          <w:u w:color="000000"/>
          <w14:textOutline w14:w="12700" w14:cap="flat" w14:cmpd="sng" w14:algn="ctr">
            <w14:noFill/>
            <w14:prstDash w14:val="solid"/>
            <w14:miter w14:lim="400000"/>
          </w14:textOutline>
        </w:rPr>
        <w:t xml:space="preserve"> Leitzmann M. Socioeconomic status, severity of disease and level of family members' care in adult surgical intensive care patients: the prospective ECSSTASI study. Intensive Care Med. 2012 Apr;38(4):612-9.</w:t>
      </w:r>
    </w:p>
    <w:p w:rsidR="00054CB3" w:rsidRDefault="00393FD5" w14:paraId="0A0F1592"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Smith OM, Chant C, Burns KE, Kaur M, Ashraf S, DosSantos CC, Hwang SW, Friedrich JO. Characteristics, clinical course, and outcomes of homeless and non-homeless patients admitted to ICU: A retrospective cohort study. PloS one. 2017 Jun 12;12(6):e0179207.</w:t>
      </w:r>
    </w:p>
    <w:p w:rsidR="00054CB3" w:rsidRDefault="00393FD5" w14:paraId="7FBB41E0"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O</w:t>
      </w:r>
      <w:r>
        <w:rPr>
          <w:rFonts w:ascii="Garamond" w:hAnsi="Garamond"/>
          <w:sz w:val="22"/>
          <w:szCs w:val="22"/>
          <w:u w:color="000000"/>
          <w:rtl/>
          <w14:textOutline w14:w="12700" w14:cap="flat" w14:cmpd="sng" w14:algn="ctr">
            <w14:noFill/>
            <w14:prstDash w14:val="solid"/>
            <w14:miter w14:lim="400000"/>
          </w14:textOutline>
        </w:rPr>
        <w:t>’</w:t>
      </w:r>
      <w:r>
        <w:rPr>
          <w:rFonts w:ascii="Garamond" w:hAnsi="Garamond"/>
          <w:sz w:val="22"/>
          <w:szCs w:val="22"/>
          <w:u w:color="000000"/>
          <w14:textOutline w14:w="12700" w14:cap="flat" w14:cmpd="sng" w14:algn="ctr">
            <w14:noFill/>
            <w14:prstDash w14:val="solid"/>
            <w14:miter w14:lim="400000"/>
          </w14:textOutline>
        </w:rPr>
        <w:t>Brien JM, Lu B, Ali NA, Martin GS, Aberegg SK, Marsh CB, Lemeshow S, Douglas IS. Alcohol dependence is independently associated with sepsis, septic shock, and hospital mortality among adult intensive care unit patients. Critical care medicine. 2007 Feb 1;35(2):345-50.</w:t>
      </w:r>
    </w:p>
    <w:p w:rsidR="00054CB3" w:rsidRDefault="00393FD5" w14:paraId="4DDB2549"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van Beusekom I, Bakhshi-Raiez F, De Keizer NF, de Lange DW. The healthcare costs of intoxicated patients who survive ICU admission are higher than non-intoxicated ICU patients: a retrospective study combining healthcare insurance data and data from a Dutch national quality registry. BMC emergency medicine. 2019 Dec;19(1):6.</w:t>
      </w:r>
    </w:p>
    <w:p w:rsidR="00054CB3" w:rsidRDefault="00393FD5" w14:paraId="6B32458C"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Moss M, Bucher B, Moore FA, Moore EE, Parsons PE. The role of chronic alcohol abuse in the development of acute respiratory distress syndrome in adults. Jama. 1996 Jan 3;275(1):50-4.</w:t>
      </w:r>
    </w:p>
    <w:p w:rsidR="00054CB3" w:rsidRDefault="00393FD5" w14:paraId="02A2F882" w14:textId="77777777">
      <w:pPr>
        <w:pStyle w:val="Body0"/>
        <w:numPr>
          <w:ilvl w:val="0"/>
          <w:numId w:val="4"/>
        </w:numPr>
        <w:spacing w:before="0"/>
        <w:rPr>
          <w:rFonts w:ascii="Garamond" w:hAnsi="Garamond"/>
          <w:sz w:val="22"/>
          <w:szCs w:val="22"/>
          <w:u w:color="000000"/>
          <w:lang w:val="fr-FR"/>
          <w14:textOutline w14:w="12700" w14:cap="flat" w14:cmpd="sng" w14:algn="ctr">
            <w14:noFill/>
            <w14:prstDash w14:val="solid"/>
            <w14:miter w14:lim="400000"/>
          </w14:textOutline>
        </w:rPr>
      </w:pPr>
      <w:r>
        <w:rPr>
          <w:rFonts w:ascii="Garamond" w:hAnsi="Garamond"/>
          <w:sz w:val="22"/>
          <w:szCs w:val="22"/>
          <w:u w:color="000000"/>
          <w:lang w:val="fr-FR"/>
          <w14:textOutline w14:w="12700" w14:cap="flat" w14:cmpd="sng" w14:algn="ctr">
            <w14:noFill/>
            <w14:prstDash w14:val="solid"/>
            <w14:miter w14:lim="400000"/>
          </w14:textOutline>
        </w:rPr>
        <w:t>Gacouin A, Tadie JM, Uhel F, Sauvadet E, Fill</w:t>
      </w:r>
      <w:r>
        <w:rPr>
          <w:rFonts w:ascii="Garamond" w:hAnsi="Garamond"/>
          <w:sz w:val="22"/>
          <w:szCs w:val="22"/>
          <w:u w:color="000000"/>
          <w14:textOutline w14:w="12700" w14:cap="flat" w14:cmpd="sng" w14:algn="ctr">
            <w14:noFill/>
            <w14:prstDash w14:val="solid"/>
            <w14:miter w14:lim="400000"/>
          </w14:textOutline>
        </w:rPr>
        <w:t>â</w:t>
      </w:r>
      <w:r>
        <w:rPr>
          <w:rFonts w:ascii="Garamond" w:hAnsi="Garamond"/>
          <w:sz w:val="22"/>
          <w:szCs w:val="22"/>
          <w:u w:color="000000"/>
          <w:lang w:val="fr-FR"/>
          <w14:textOutline w14:w="12700" w14:cap="flat" w14:cmpd="sng" w14:algn="ctr">
            <w14:noFill/>
            <w14:prstDash w14:val="solid"/>
            <w14:miter w14:lim="400000"/>
          </w14:textOutline>
        </w:rPr>
        <w:t xml:space="preserve">tre P, Letheulle J, Bouju P, Le </w:t>
      </w:r>
      <w:r>
        <w:rPr>
          <w:rFonts w:ascii="Garamond" w:hAnsi="Garamond"/>
          <w:sz w:val="22"/>
          <w:szCs w:val="22"/>
          <w:u w:color="000000"/>
          <w14:textOutline w14:w="12700" w14:cap="flat" w14:cmpd="sng" w14:algn="ctr">
            <w14:noFill/>
            <w14:prstDash w14:val="solid"/>
            <w14:miter w14:lim="400000"/>
          </w14:textOutline>
        </w:rPr>
        <w:t xml:space="preserve"> Tulzo Y. At-risk drinking is independently associated with ICU and one-year mortality in critically ill nontrauma patients*. Crit Care Med. 2014 </w:t>
      </w:r>
      <w:r>
        <w:rPr>
          <w:rFonts w:ascii="Garamond" w:hAnsi="Garamond"/>
          <w:sz w:val="22"/>
          <w:szCs w:val="22"/>
          <w:u w:color="000000"/>
          <w:lang w:val="it-IT"/>
          <w14:textOutline w14:w="12700" w14:cap="flat" w14:cmpd="sng" w14:algn="ctr">
            <w14:noFill/>
            <w14:prstDash w14:val="solid"/>
            <w14:miter w14:lim="400000"/>
          </w14:textOutline>
        </w:rPr>
        <w:t>Apr;42(4):860-7.</w:t>
      </w:r>
    </w:p>
    <w:p w:rsidR="00054CB3" w:rsidRDefault="00393FD5" w14:paraId="41245563"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Stehman CR, Moromizato T, McKane CK, Mogensen KM, Gibbons FK, Christopher KB. Association between blood alcohol concentration and mortality in critical illness. Journal of critical care. 2015 Dec 1;30(6):1382-9.</w:t>
      </w:r>
    </w:p>
    <w:p w:rsidR="00054CB3" w:rsidRDefault="00393FD5" w14:paraId="29EC9FB8"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Ho KM, Hart G, Austin D, Hunter M, Botha J, Chavan S. Dose-related effect of smoking on mortality in critically ill patients: a multicentre cohort study. Intensive care medicine. 2011 Jun 1;37(6):981-9.</w:t>
      </w:r>
    </w:p>
    <w:p w:rsidR="00054CB3" w:rsidRDefault="00393FD5" w14:paraId="75B81DC6"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Heyland DK, Dhaliwal R, Jiang X, Day AG. Identifying critically ill patients who benefit the most from nutrition therapy: the development and initial validation of a novel risk assessment tool. Crit Care. 2011;15(6):R268.</w:t>
      </w:r>
    </w:p>
    <w:p w:rsidR="00054CB3" w:rsidRDefault="00393FD5" w14:paraId="335B1D28" w14:textId="77777777">
      <w:pPr>
        <w:pStyle w:val="Body0"/>
        <w:numPr>
          <w:ilvl w:val="0"/>
          <w:numId w:val="4"/>
        </w:numPr>
        <w:spacing w:before="0"/>
        <w:rPr>
          <w:rFonts w:ascii="Garamond" w:hAnsi="Garamond"/>
          <w:sz w:val="22"/>
          <w:szCs w:val="22"/>
          <w:u w:color="000000"/>
          <w:lang w:val="nl-NL"/>
          <w14:textOutline w14:w="12700" w14:cap="flat" w14:cmpd="sng" w14:algn="ctr">
            <w14:noFill/>
            <w14:prstDash w14:val="solid"/>
            <w14:miter w14:lim="400000"/>
          </w14:textOutline>
        </w:rPr>
      </w:pPr>
      <w:r>
        <w:rPr>
          <w:rFonts w:ascii="Garamond" w:hAnsi="Garamond"/>
          <w:sz w:val="22"/>
          <w:szCs w:val="22"/>
          <w:u w:color="000000"/>
          <w:lang w:val="nl-NL"/>
          <w14:textOutline w14:w="12700" w14:cap="flat" w14:cmpd="sng" w14:algn="ctr">
            <w14:noFill/>
            <w14:prstDash w14:val="solid"/>
            <w14:miter w14:lim="400000"/>
          </w14:textOutline>
        </w:rPr>
        <w:t xml:space="preserve"> Gonzalez MC, Bielemann RM, Kruschardt PP, Orlandi SP. Complementarity of</w:t>
      </w:r>
      <w:r>
        <w:rPr>
          <w:rFonts w:ascii="Garamond" w:hAnsi="Garamond"/>
          <w:sz w:val="22"/>
          <w:szCs w:val="22"/>
          <w:u w:color="000000"/>
          <w14:textOutline w14:w="12700" w14:cap="flat" w14:cmpd="sng" w14:algn="ctr">
            <w14:noFill/>
            <w14:prstDash w14:val="solid"/>
            <w14:miter w14:lim="400000"/>
          </w14:textOutline>
        </w:rPr>
        <w:t xml:space="preserve"> NUTRIC score and Subjective Global Assessment for predicting 28-day mortality in critically ill patients. Clin Nutr. 2018 Dec 18.</w:t>
      </w:r>
    </w:p>
    <w:p w:rsidR="00054CB3" w:rsidRDefault="00393FD5" w14:paraId="497A547B" w14:textId="77777777">
      <w:pPr>
        <w:pStyle w:val="Body0"/>
        <w:numPr>
          <w:ilvl w:val="0"/>
          <w:numId w:val="4"/>
        </w:numPr>
        <w:spacing w:before="0"/>
        <w:rPr>
          <w:rFonts w:ascii="Garamond" w:hAnsi="Garamond"/>
          <w:sz w:val="22"/>
          <w:szCs w:val="22"/>
          <w:u w:color="000000"/>
          <w14:textOutline w14:w="12700" w14:cap="flat" w14:cmpd="sng" w14:algn="ctr">
            <w14:noFill/>
            <w14:prstDash w14:val="solid"/>
            <w14:miter w14:lim="400000"/>
          </w14:textOutline>
        </w:rPr>
      </w:pPr>
      <w:r>
        <w:rPr>
          <w:rFonts w:ascii="Garamond" w:hAnsi="Garamond"/>
          <w:sz w:val="22"/>
          <w:szCs w:val="22"/>
          <w:u w:color="000000"/>
          <w14:textOutline w14:w="12700" w14:cap="flat" w14:cmpd="sng" w14:algn="ctr">
            <w14:noFill/>
            <w14:prstDash w14:val="solid"/>
            <w14:miter w14:lim="400000"/>
          </w14:textOutline>
        </w:rPr>
        <w:t xml:space="preserve">Atalay BG, Yagmur C, Nursal TZ, Atalay H, Noyan T. Use of subjective global assessment and clinical outcomes in critically ill geriatric patients receiving </w:t>
      </w:r>
      <w:r>
        <w:rPr>
          <w:rFonts w:ascii="Garamond" w:hAnsi="Garamond"/>
          <w:sz w:val="22"/>
          <w:szCs w:val="22"/>
          <w:u w:color="000000"/>
          <w:lang w:val="it-IT"/>
          <w14:textOutline w14:w="12700" w14:cap="flat" w14:cmpd="sng" w14:algn="ctr">
            <w14:noFill/>
            <w14:prstDash w14:val="solid"/>
            <w14:miter w14:lim="400000"/>
          </w14:textOutline>
        </w:rPr>
        <w:t>nutrition support. JPEN J Parenter Enteral Nutr. 2008 Jul-Aug;32(4):454-9.</w:t>
      </w:r>
    </w:p>
    <w:p w:rsidR="00054CB3" w:rsidRDefault="00054CB3" w14:paraId="7507E16D" w14:textId="77777777">
      <w:pPr>
        <w:pStyle w:val="Body"/>
        <w:spacing w:line="140" w:lineRule="atLeast"/>
        <w:sectPr w:rsidR="00054CB3">
          <w:headerReference w:type="default" r:id="rId29"/>
          <w:pgSz w:w="11900" w:h="16840" w:orient="portrait"/>
          <w:pgMar w:top="1440" w:right="1440" w:bottom="1440" w:left="1440" w:header="708" w:footer="708" w:gutter="0"/>
          <w:cols w:space="720"/>
        </w:sectPr>
      </w:pPr>
    </w:p>
    <w:p w:rsidR="00054CB3" w:rsidRDefault="00393FD5" w14:paraId="4A5FFE45" w14:textId="77777777">
      <w:pPr>
        <w:pStyle w:val="Heading2"/>
        <w:rPr>
          <w:lang w:val="en-US"/>
        </w:rPr>
      </w:pPr>
      <w:bookmarkStart w:name="_Toc58438750" w:id="34"/>
      <w:r>
        <w:rPr>
          <w:rFonts w:eastAsia="Arial Unicode MS" w:cs="Arial Unicode MS"/>
          <w:lang w:val="en-US"/>
        </w:rPr>
        <w:t>Summary of judgements for routine screening for economic and social supports</w:t>
      </w:r>
      <w:bookmarkEnd w:id="34"/>
    </w:p>
    <w:p w:rsidR="00054CB3" w:rsidRDefault="00054CB3" w14:paraId="5FAA77A7" w14:textId="77777777">
      <w:pPr>
        <w:pStyle w:val="Body"/>
        <w:rPr>
          <w:b w:val="0"/>
          <w:bCs w:val="0"/>
          <w:sz w:val="20"/>
          <w:szCs w:val="20"/>
        </w:rPr>
      </w:pPr>
    </w:p>
    <w:p w:rsidR="00054CB3" w:rsidRDefault="00393FD5" w14:paraId="29BD32A9" w14:textId="77777777">
      <w:pPr>
        <w:pStyle w:val="Body"/>
        <w:rPr>
          <w:b w:val="0"/>
          <w:bCs w:val="0"/>
          <w:sz w:val="20"/>
          <w:szCs w:val="20"/>
        </w:rPr>
      </w:pPr>
      <w:r>
        <w:rPr>
          <w:b w:val="0"/>
          <w:bCs w:val="0"/>
          <w:sz w:val="20"/>
          <w:szCs w:val="20"/>
        </w:rPr>
        <w:t xml:space="preserve">For adults with sepsis or septic shock and their families, we </w:t>
      </w:r>
      <w:r>
        <w:rPr>
          <w:sz w:val="20"/>
          <w:szCs w:val="20"/>
        </w:rPr>
        <w:t>recommend</w:t>
      </w:r>
      <w:r>
        <w:rPr>
          <w:b w:val="0"/>
          <w:bCs w:val="0"/>
          <w:sz w:val="20"/>
          <w:szCs w:val="20"/>
        </w:rPr>
        <w:t xml:space="preserve"> screening for economic and social support (including housing, nutritional, financial, and spiritual support), and make referrals where available to meet these needs. (Best practice statement)</w:t>
      </w:r>
    </w:p>
    <w:p w:rsidR="00054CB3" w:rsidRDefault="00393FD5" w14:paraId="5A4D53EF" w14:textId="77777777">
      <w:pPr>
        <w:pStyle w:val="Body0"/>
        <w:spacing w:before="0"/>
        <w:rPr>
          <w:rFonts w:ascii="Garamond" w:hAnsi="Garamond" w:eastAsia="Garamond" w:cs="Garamond"/>
          <w:sz w:val="20"/>
          <w:szCs w:val="20"/>
          <w:u w:color="000000"/>
          <w14:textOutline w14:w="12700" w14:cap="flat" w14:cmpd="sng" w14:algn="ctr">
            <w14:noFill/>
            <w14:prstDash w14:val="solid"/>
            <w14:miter w14:lim="400000"/>
          </w14:textOutline>
        </w:rPr>
      </w:pPr>
      <w:r>
        <w:rPr>
          <w:rFonts w:ascii="Garamond" w:hAnsi="Garamond"/>
          <w:sz w:val="20"/>
          <w:szCs w:val="20"/>
          <w:u w:color="000000"/>
          <w14:textOutline w14:w="12700" w14:cap="flat" w14:cmpd="sng" w14:algn="ctr">
            <w14:noFill/>
            <w14:prstDash w14:val="solid"/>
            <w14:miter w14:lim="400000"/>
          </w14:textOutline>
        </w:rPr>
        <w:t>The panel suggests a best practice statement. Below, we justify each the criteria for this decision [1]:</w:t>
      </w:r>
    </w:p>
    <w:p w:rsidR="00054CB3" w:rsidRDefault="00054CB3" w14:paraId="6399F028" w14:textId="77777777">
      <w:pPr>
        <w:pStyle w:val="Body0"/>
        <w:spacing w:before="0"/>
        <w:rPr>
          <w:rFonts w:ascii="Garamond" w:hAnsi="Garamond" w:eastAsia="Garamond" w:cs="Garamond"/>
          <w:b/>
          <w:bCs/>
          <w:sz w:val="20"/>
          <w:szCs w:val="20"/>
          <w:u w:color="000000"/>
          <w14:textOutline w14:w="12700" w14:cap="flat" w14:cmpd="sng" w14:algn="ctr">
            <w14:noFill/>
            <w14:prstDash w14:val="solid"/>
            <w14:miter w14:lim="400000"/>
          </w14:textOutline>
        </w:rPr>
      </w:pPr>
    </w:p>
    <w:p w:rsidR="00054CB3" w:rsidRDefault="00393FD5" w14:paraId="239F23CC" w14:textId="77777777">
      <w:pPr>
        <w:pStyle w:val="Body0"/>
        <w:numPr>
          <w:ilvl w:val="0"/>
          <w:numId w:val="6"/>
        </w:numPr>
        <w:spacing w:before="0"/>
        <w:rPr>
          <w:rFonts w:ascii="Garamond" w:hAnsi="Garamond"/>
          <w:b/>
          <w:bCs/>
          <w:sz w:val="20"/>
          <w:szCs w:val="20"/>
          <w:u w:color="000000"/>
          <w14:textOutline w14:w="12700" w14:cap="flat" w14:cmpd="sng" w14:algn="ctr">
            <w14:noFill/>
            <w14:prstDash w14:val="solid"/>
            <w14:miter w14:lim="400000"/>
          </w14:textOutline>
        </w:rPr>
      </w:pPr>
      <w:r>
        <w:rPr>
          <w:rFonts w:ascii="Garamond" w:hAnsi="Garamond"/>
          <w:b/>
          <w:bCs/>
          <w:sz w:val="20"/>
          <w:szCs w:val="20"/>
          <w:u w:color="000000"/>
          <w14:textOutline w14:w="12700" w14:cap="flat" w14:cmpd="sng" w14:algn="ctr">
            <w14:noFill/>
            <w14:prstDash w14:val="solid"/>
            <w14:miter w14:lim="400000"/>
          </w14:textOutline>
        </w:rPr>
        <w:t xml:space="preserve">Is the statement clear and actionable? </w:t>
      </w:r>
    </w:p>
    <w:p w:rsidR="00054CB3" w:rsidRDefault="00393FD5" w14:paraId="2B2D06DA" w14:textId="77777777">
      <w:pPr>
        <w:pStyle w:val="Body0"/>
        <w:spacing w:before="0"/>
        <w:rPr>
          <w:rFonts w:ascii="Garamond" w:hAnsi="Garamond" w:eastAsia="Garamond" w:cs="Garamond"/>
          <w:sz w:val="20"/>
          <w:szCs w:val="20"/>
          <w:u w:color="000000"/>
          <w14:textOutline w14:w="12700" w14:cap="flat" w14:cmpd="sng" w14:algn="ctr">
            <w14:noFill/>
            <w14:prstDash w14:val="solid"/>
            <w14:miter w14:lim="400000"/>
          </w14:textOutline>
        </w:rPr>
      </w:pPr>
      <w:r>
        <w:rPr>
          <w:rFonts w:ascii="Garamond" w:hAnsi="Garamond"/>
          <w:sz w:val="20"/>
          <w:szCs w:val="20"/>
          <w:u w:color="000000"/>
          <w14:textOutline w14:w="12700" w14:cap="flat" w14:cmpd="sng" w14:algn="ctr">
            <w14:noFill/>
            <w14:prstDash w14:val="solid"/>
            <w14:miter w14:lim="400000"/>
          </w14:textOutline>
        </w:rPr>
        <w:t>Socioeconomic screening may be done differently in different settings; however it is a standard part of most medical, nursing, and social worker assessments.</w:t>
      </w:r>
    </w:p>
    <w:p w:rsidR="00054CB3" w:rsidRDefault="00393FD5" w14:paraId="796CA671" w14:textId="77777777">
      <w:pPr>
        <w:pStyle w:val="Body0"/>
        <w:spacing w:before="0"/>
        <w:rPr>
          <w:rFonts w:ascii="Garamond" w:hAnsi="Garamond" w:eastAsia="Garamond" w:cs="Garamond"/>
          <w:sz w:val="20"/>
          <w:szCs w:val="20"/>
          <w:u w:color="000000"/>
          <w14:textOutline w14:w="12700" w14:cap="flat" w14:cmpd="sng" w14:algn="ctr">
            <w14:noFill/>
            <w14:prstDash w14:val="solid"/>
            <w14:miter w14:lim="400000"/>
          </w14:textOutline>
        </w:rPr>
      </w:pPr>
      <w:r>
        <w:rPr>
          <w:rFonts w:ascii="Garamond" w:hAnsi="Garamond"/>
          <w:sz w:val="20"/>
          <w:szCs w:val="20"/>
          <w:u w:color="000000"/>
          <w14:textOutline w14:w="12700" w14:cap="flat" w14:cmpd="sng" w14:algn="ctr">
            <w14:noFill/>
            <w14:prstDash w14:val="solid"/>
            <w14:miter w14:lim="400000"/>
          </w14:textOutline>
        </w:rPr>
        <w:t xml:space="preserve">Health care workers in most settings would generally understand what is included in screening for socioeconomic supports such as housing, nutritional, financial, spiritual supports) and could do so for many if not most patients under their care. </w:t>
      </w:r>
    </w:p>
    <w:p w:rsidR="00054CB3" w:rsidRDefault="00054CB3" w14:paraId="583A47AB" w14:textId="77777777">
      <w:pPr>
        <w:pStyle w:val="Body0"/>
        <w:spacing w:before="0"/>
        <w:rPr>
          <w:rFonts w:ascii="Garamond" w:hAnsi="Garamond" w:eastAsia="Garamond" w:cs="Garamond"/>
          <w:b/>
          <w:bCs/>
          <w:sz w:val="20"/>
          <w:szCs w:val="20"/>
          <w:u w:color="000000"/>
          <w14:textOutline w14:w="12700" w14:cap="flat" w14:cmpd="sng" w14:algn="ctr">
            <w14:noFill/>
            <w14:prstDash w14:val="solid"/>
            <w14:miter w14:lim="400000"/>
          </w14:textOutline>
        </w:rPr>
      </w:pPr>
    </w:p>
    <w:p w:rsidR="00054CB3" w:rsidRDefault="00393FD5" w14:paraId="4EDC4675" w14:textId="77777777">
      <w:pPr>
        <w:pStyle w:val="Body0"/>
        <w:numPr>
          <w:ilvl w:val="0"/>
          <w:numId w:val="6"/>
        </w:numPr>
        <w:spacing w:before="0"/>
        <w:rPr>
          <w:rFonts w:ascii="Garamond" w:hAnsi="Garamond"/>
          <w:b/>
          <w:bCs/>
          <w:sz w:val="20"/>
          <w:szCs w:val="20"/>
          <w:u w:color="000000"/>
          <w14:textOutline w14:w="12700" w14:cap="flat" w14:cmpd="sng" w14:algn="ctr">
            <w14:noFill/>
            <w14:prstDash w14:val="solid"/>
            <w14:miter w14:lim="400000"/>
          </w14:textOutline>
        </w:rPr>
      </w:pPr>
      <w:r>
        <w:rPr>
          <w:rFonts w:ascii="Garamond" w:hAnsi="Garamond"/>
          <w:b/>
          <w:bCs/>
          <w:sz w:val="20"/>
          <w:szCs w:val="20"/>
          <w:u w:color="000000"/>
          <w14:textOutline w14:w="12700" w14:cap="flat" w14:cmpd="sng" w14:algn="ctr">
            <w14:noFill/>
            <w14:prstDash w14:val="solid"/>
            <w14:miter w14:lim="400000"/>
          </w14:textOutline>
        </w:rPr>
        <w:t>Is the message really necessary in regard to actual health care practice?</w:t>
      </w:r>
    </w:p>
    <w:p w:rsidR="00054CB3" w:rsidRDefault="00393FD5" w14:paraId="7387E073" w14:textId="77777777">
      <w:pPr>
        <w:pStyle w:val="Body0"/>
        <w:spacing w:before="0"/>
        <w:rPr>
          <w:rFonts w:ascii="Garamond" w:hAnsi="Garamond" w:eastAsia="Garamond" w:cs="Garamond"/>
          <w:sz w:val="20"/>
          <w:szCs w:val="20"/>
          <w:u w:color="000000"/>
          <w14:textOutline w14:w="12700" w14:cap="flat" w14:cmpd="sng" w14:algn="ctr">
            <w14:noFill/>
            <w14:prstDash w14:val="solid"/>
            <w14:miter w14:lim="400000"/>
          </w14:textOutline>
        </w:rPr>
      </w:pPr>
      <w:r>
        <w:rPr>
          <w:rFonts w:ascii="Garamond" w:hAnsi="Garamond"/>
          <w:sz w:val="20"/>
          <w:szCs w:val="20"/>
          <w:u w:color="000000"/>
          <w14:textOutline w14:w="12700" w14:cap="flat" w14:cmpd="sng" w14:algn="ctr">
            <w14:noFill/>
            <w14:prstDash w14:val="solid"/>
            <w14:miter w14:lim="400000"/>
          </w14:textOutline>
        </w:rPr>
        <w:t>Although socioeconomic screening is considered a part of standard clinical practice, it may not be routinely done by all clinicians in many settings, especially in critical care where many patients are not able to communicate and the social determinants of health may be viewed as secondary to the acute resuscitation required for survival. Reinforcing the need to identify socioeconomic supports in acutely ill patients may change some health care workers’ practice.</w:t>
      </w:r>
    </w:p>
    <w:p w:rsidR="00054CB3" w:rsidRDefault="00054CB3" w14:paraId="3EBA95D6" w14:textId="77777777">
      <w:pPr>
        <w:pStyle w:val="Body0"/>
        <w:spacing w:before="0"/>
        <w:rPr>
          <w:rFonts w:ascii="Garamond" w:hAnsi="Garamond" w:eastAsia="Garamond" w:cs="Garamond"/>
          <w:b/>
          <w:bCs/>
          <w:sz w:val="20"/>
          <w:szCs w:val="20"/>
          <w:u w:color="000000"/>
          <w14:textOutline w14:w="12700" w14:cap="flat" w14:cmpd="sng" w14:algn="ctr">
            <w14:noFill/>
            <w14:prstDash w14:val="solid"/>
            <w14:miter w14:lim="400000"/>
          </w14:textOutline>
        </w:rPr>
      </w:pPr>
    </w:p>
    <w:p w:rsidR="00054CB3" w:rsidRDefault="00393FD5" w14:paraId="1713088A" w14:textId="77777777">
      <w:pPr>
        <w:pStyle w:val="Body0"/>
        <w:numPr>
          <w:ilvl w:val="0"/>
          <w:numId w:val="6"/>
        </w:numPr>
        <w:spacing w:before="0"/>
        <w:rPr>
          <w:rFonts w:ascii="Garamond" w:hAnsi="Garamond"/>
          <w:b/>
          <w:bCs/>
          <w:sz w:val="20"/>
          <w:szCs w:val="20"/>
          <w:u w:color="000000"/>
          <w14:textOutline w14:w="12700" w14:cap="flat" w14:cmpd="sng" w14:algn="ctr">
            <w14:noFill/>
            <w14:prstDash w14:val="solid"/>
            <w14:miter w14:lim="400000"/>
          </w14:textOutline>
        </w:rPr>
      </w:pPr>
      <w:r>
        <w:rPr>
          <w:rFonts w:ascii="Garamond" w:hAnsi="Garamond"/>
          <w:b/>
          <w:bCs/>
          <w:sz w:val="20"/>
          <w:szCs w:val="20"/>
          <w:u w:color="000000"/>
          <w14:textOutline w14:w="12700" w14:cap="flat" w14:cmpd="sng" w14:algn="ctr">
            <w14:noFill/>
            <w14:prstDash w14:val="solid"/>
            <w14:miter w14:lim="400000"/>
          </w14:textOutline>
        </w:rPr>
        <w:t xml:space="preserve">After consideration of all relevant outcomes and potential  downstream consequences, will implementing the good practice statement result in large net positive consequences. </w:t>
      </w:r>
    </w:p>
    <w:p w:rsidR="00054CB3" w:rsidRDefault="00393FD5" w14:paraId="503B48C9" w14:textId="77777777">
      <w:pPr>
        <w:pStyle w:val="Body0"/>
        <w:spacing w:before="0"/>
        <w:rPr>
          <w:rFonts w:ascii="Garamond" w:hAnsi="Garamond" w:eastAsia="Garamond" w:cs="Garamond"/>
          <w:sz w:val="20"/>
          <w:szCs w:val="20"/>
          <w:u w:color="000000"/>
          <w14:textOutline w14:w="12700" w14:cap="flat" w14:cmpd="sng" w14:algn="ctr">
            <w14:noFill/>
            <w14:prstDash w14:val="solid"/>
            <w14:miter w14:lim="400000"/>
          </w14:textOutline>
        </w:rPr>
      </w:pPr>
      <w:r>
        <w:rPr>
          <w:rFonts w:ascii="Garamond" w:hAnsi="Garamond"/>
          <w:sz w:val="20"/>
          <w:szCs w:val="20"/>
          <w:u w:color="000000"/>
          <w14:textOutline w14:w="12700" w14:cap="flat" w14:cmpd="sng" w14:algn="ctr">
            <w14:noFill/>
            <w14:prstDash w14:val="solid"/>
            <w14:miter w14:lim="400000"/>
          </w14:textOutline>
        </w:rPr>
        <w:t xml:space="preserve">While the relationships between low socioeconomic status and poorer health outcomes are only associations, they are fairly consistent and have face validity. Hospitalization represents an opportunity to identify areas where socioeconomic support is lacking, and refer patients to locally-available services to meet these needs. While these services require resources, in general addressing the social determinants of health is likely cost-effective and can have a positive impact upon a patient’s health, but also their general quality of life. The negative effects of routine socioeconomic screening are likely minimal, as long as some level of social support referral exists.  </w:t>
      </w:r>
    </w:p>
    <w:p w:rsidR="00054CB3" w:rsidRDefault="00054CB3" w14:paraId="0D6418C5" w14:textId="77777777">
      <w:pPr>
        <w:pStyle w:val="Body0"/>
        <w:spacing w:before="0"/>
        <w:rPr>
          <w:rFonts w:ascii="Garamond" w:hAnsi="Garamond" w:eastAsia="Garamond" w:cs="Garamond"/>
          <w:b/>
          <w:bCs/>
          <w:sz w:val="20"/>
          <w:szCs w:val="20"/>
          <w:u w:color="000000"/>
          <w14:textOutline w14:w="12700" w14:cap="flat" w14:cmpd="sng" w14:algn="ctr">
            <w14:noFill/>
            <w14:prstDash w14:val="solid"/>
            <w14:miter w14:lim="400000"/>
          </w14:textOutline>
        </w:rPr>
      </w:pPr>
    </w:p>
    <w:p w:rsidR="00054CB3" w:rsidRDefault="00393FD5" w14:paraId="5416F78F" w14:textId="77777777">
      <w:pPr>
        <w:pStyle w:val="Body0"/>
        <w:numPr>
          <w:ilvl w:val="0"/>
          <w:numId w:val="6"/>
        </w:numPr>
        <w:spacing w:before="0"/>
        <w:rPr>
          <w:rFonts w:ascii="Garamond" w:hAnsi="Garamond"/>
          <w:b/>
          <w:bCs/>
          <w:sz w:val="20"/>
          <w:szCs w:val="20"/>
          <w:u w:color="000000"/>
          <w14:textOutline w14:w="12700" w14:cap="flat" w14:cmpd="sng" w14:algn="ctr">
            <w14:noFill/>
            <w14:prstDash w14:val="solid"/>
            <w14:miter w14:lim="400000"/>
          </w14:textOutline>
        </w:rPr>
      </w:pPr>
      <w:r>
        <w:rPr>
          <w:rFonts w:ascii="Garamond" w:hAnsi="Garamond"/>
          <w:b/>
          <w:bCs/>
          <w:sz w:val="20"/>
          <w:szCs w:val="20"/>
          <w:u w:color="000000"/>
          <w14:textOutline w14:w="12700" w14:cap="flat" w14:cmpd="sng" w14:algn="ctr">
            <w14:noFill/>
            <w14:prstDash w14:val="solid"/>
            <w14:miter w14:lim="400000"/>
          </w14:textOutline>
        </w:rPr>
        <w:t>Is collecting and summarizing the evidence a poor use of a guideline panel</w:t>
      </w:r>
      <w:r>
        <w:rPr>
          <w:rFonts w:ascii="Garamond" w:hAnsi="Garamond"/>
          <w:b/>
          <w:bCs/>
          <w:sz w:val="20"/>
          <w:szCs w:val="20"/>
          <w:u w:color="000000"/>
          <w:rtl/>
          <w14:textOutline w14:w="12700" w14:cap="flat" w14:cmpd="sng" w14:algn="ctr">
            <w14:noFill/>
            <w14:prstDash w14:val="solid"/>
            <w14:miter w14:lim="400000"/>
          </w14:textOutline>
        </w:rPr>
        <w:t>’</w:t>
      </w:r>
      <w:r>
        <w:rPr>
          <w:rFonts w:ascii="Garamond" w:hAnsi="Garamond"/>
          <w:b/>
          <w:bCs/>
          <w:sz w:val="20"/>
          <w:szCs w:val="20"/>
          <w:u w:color="000000"/>
          <w14:textOutline w14:w="12700" w14:cap="flat" w14:cmpd="sng" w14:algn="ctr">
            <w14:noFill/>
            <w14:prstDash w14:val="solid"/>
            <w14:miter w14:lim="400000"/>
          </w14:textOutline>
        </w:rPr>
        <w:t xml:space="preserve">s limited time and energy (opportunity cost is  </w:t>
      </w:r>
      <w:r>
        <w:rPr>
          <w:rFonts w:ascii="Garamond" w:hAnsi="Garamond"/>
          <w:b/>
          <w:bCs/>
          <w:sz w:val="20"/>
          <w:szCs w:val="20"/>
          <w:u w:color="000000"/>
          <w:lang w:val="zh-TW" w:eastAsia="zh-TW"/>
          <w14:textOutline w14:w="12700" w14:cap="flat" w14:cmpd="sng" w14:algn="ctr">
            <w14:noFill/>
            <w14:prstDash w14:val="solid"/>
            <w14:miter w14:lim="400000"/>
          </w14:textOutline>
        </w:rPr>
        <w:t>large)?</w:t>
      </w:r>
    </w:p>
    <w:p w:rsidR="00054CB3" w:rsidRDefault="00393FD5" w14:paraId="1024196B" w14:textId="77777777">
      <w:pPr>
        <w:pStyle w:val="Body0"/>
        <w:spacing w:before="0"/>
        <w:rPr>
          <w:rFonts w:ascii="Garamond" w:hAnsi="Garamond" w:eastAsia="Garamond" w:cs="Garamond"/>
          <w:b/>
          <w:bCs/>
          <w:sz w:val="20"/>
          <w:szCs w:val="20"/>
          <w:u w:color="000000"/>
          <w14:textOutline w14:w="12700" w14:cap="flat" w14:cmpd="sng" w14:algn="ctr">
            <w14:noFill/>
            <w14:prstDash w14:val="solid"/>
            <w14:miter w14:lim="400000"/>
          </w14:textOutline>
        </w:rPr>
      </w:pPr>
      <w:r>
        <w:rPr>
          <w:rFonts w:ascii="Garamond" w:hAnsi="Garamond"/>
          <w:sz w:val="20"/>
          <w:szCs w:val="20"/>
          <w:u w:color="000000"/>
          <w14:textOutline w14:w="12700" w14:cap="flat" w14:cmpd="sng" w14:algn="ctr">
            <w14:noFill/>
            <w14:prstDash w14:val="solid"/>
            <w14:miter w14:lim="400000"/>
          </w14:textOutline>
        </w:rPr>
        <w:t xml:space="preserve">We conducted a systematic review and there were no RCTs or observational studies comparing a screening strategy to no screening strategy. It is unlikely that many such studies would be conducted, as locally available social needs and supports likely vary. There is unlikely to be widely-generalizable evidence for this topic suitable for formal GRADE review. </w:t>
      </w:r>
      <w:r>
        <w:rPr>
          <w:rFonts w:ascii="Garamond" w:hAnsi="Garamond" w:eastAsia="Garamond" w:cs="Garamond"/>
          <w:b/>
          <w:bCs/>
          <w:sz w:val="20"/>
          <w:szCs w:val="20"/>
          <w:u w:color="000000"/>
          <w14:textOutline w14:w="12700" w14:cap="flat" w14:cmpd="sng" w14:algn="ctr">
            <w14:noFill/>
            <w14:prstDash w14:val="solid"/>
            <w14:miter w14:lim="400000"/>
          </w14:textOutline>
        </w:rPr>
        <w:br/>
      </w:r>
    </w:p>
    <w:p w:rsidR="00054CB3" w:rsidRDefault="00393FD5" w14:paraId="53EFE9FF" w14:textId="77777777">
      <w:pPr>
        <w:pStyle w:val="Body0"/>
        <w:numPr>
          <w:ilvl w:val="0"/>
          <w:numId w:val="6"/>
        </w:numPr>
        <w:spacing w:before="0"/>
        <w:rPr>
          <w:rFonts w:ascii="Garamond" w:hAnsi="Garamond"/>
          <w:b/>
          <w:bCs/>
          <w:sz w:val="20"/>
          <w:szCs w:val="20"/>
          <w:u w:color="000000"/>
          <w14:textOutline w14:w="12700" w14:cap="flat" w14:cmpd="sng" w14:algn="ctr">
            <w14:noFill/>
            <w14:prstDash w14:val="solid"/>
            <w14:miter w14:lim="400000"/>
          </w14:textOutline>
        </w:rPr>
      </w:pPr>
      <w:r>
        <w:rPr>
          <w:rFonts w:ascii="Garamond" w:hAnsi="Garamond"/>
          <w:b/>
          <w:bCs/>
          <w:sz w:val="20"/>
          <w:szCs w:val="20"/>
          <w:u w:color="000000"/>
          <w14:textOutline w14:w="12700" w14:cap="flat" w14:cmpd="sng" w14:algn="ctr">
            <w14:noFill/>
            <w14:prstDash w14:val="solid"/>
            <w14:miter w14:lim="400000"/>
          </w14:textOutline>
        </w:rPr>
        <w:t>Is there a well-documented clear and explicit rationale connecting the indirect evidence?</w:t>
      </w:r>
    </w:p>
    <w:p w:rsidR="00054CB3" w:rsidRDefault="00393FD5" w14:paraId="35F0CA75" w14:textId="77777777">
      <w:pPr>
        <w:pStyle w:val="Body0"/>
        <w:spacing w:before="0"/>
        <w:ind w:left="295"/>
        <w:rPr>
          <w:rFonts w:ascii="Garamond" w:hAnsi="Garamond" w:eastAsia="Garamond" w:cs="Garamond"/>
          <w:sz w:val="20"/>
          <w:szCs w:val="20"/>
          <w:u w:color="000000"/>
          <w14:textOutline w14:w="12700" w14:cap="flat" w14:cmpd="sng" w14:algn="ctr">
            <w14:noFill/>
            <w14:prstDash w14:val="solid"/>
            <w14:miter w14:lim="400000"/>
          </w14:textOutline>
        </w:rPr>
      </w:pPr>
      <w:r>
        <w:rPr>
          <w:rFonts w:ascii="Garamond" w:hAnsi="Garamond"/>
          <w:sz w:val="20"/>
          <w:szCs w:val="20"/>
          <w:u w:color="000000"/>
          <w14:textOutline w14:w="12700" w14:cap="flat" w14:cmpd="sng" w14:algn="ctr">
            <w14:noFill/>
            <w14:prstDash w14:val="solid"/>
            <w14:miter w14:lim="400000"/>
          </w14:textOutline>
        </w:rPr>
        <w:t>There is clear evidence that social determinants of health are major contributor to health and disease in humans, furthermore critically ill patients have a decline in socio-economic status after their illness.[2] Some instruments, such as the Blaylock Risk Assessment Screening Score (BRASS) can identify patients at risk of complex discharge needs.[3]</w:t>
      </w:r>
    </w:p>
    <w:p w:rsidR="00054CB3" w:rsidRDefault="00054CB3" w14:paraId="7193B6C7" w14:textId="77777777">
      <w:pPr>
        <w:pStyle w:val="Body0"/>
        <w:spacing w:before="0"/>
        <w:rPr>
          <w:rFonts w:ascii="Garamond" w:hAnsi="Garamond" w:eastAsia="Garamond" w:cs="Garamond"/>
          <w:sz w:val="20"/>
          <w:szCs w:val="20"/>
          <w:u w:color="000000"/>
          <w14:textOutline w14:w="12700" w14:cap="flat" w14:cmpd="sng" w14:algn="ctr">
            <w14:noFill/>
            <w14:prstDash w14:val="solid"/>
            <w14:miter w14:lim="400000"/>
          </w14:textOutline>
        </w:rPr>
      </w:pPr>
    </w:p>
    <w:p w:rsidR="00054CB3" w:rsidRDefault="00393FD5" w14:paraId="4AD7ED0C" w14:textId="77777777">
      <w:pPr>
        <w:pStyle w:val="Body0"/>
        <w:spacing w:before="0"/>
        <w:rPr>
          <w:rFonts w:ascii="Garamond" w:hAnsi="Garamond" w:eastAsia="Garamond" w:cs="Garamond"/>
          <w:b/>
          <w:bCs/>
          <w:sz w:val="20"/>
          <w:szCs w:val="20"/>
          <w:u w:color="000000"/>
          <w14:textOutline w14:w="12700" w14:cap="flat" w14:cmpd="sng" w14:algn="ctr">
            <w14:noFill/>
            <w14:prstDash w14:val="solid"/>
            <w14:miter w14:lim="400000"/>
          </w14:textOutline>
        </w:rPr>
      </w:pPr>
      <w:r>
        <w:rPr>
          <w:rFonts w:ascii="Garamond" w:hAnsi="Garamond"/>
          <w:b/>
          <w:bCs/>
          <w:sz w:val="20"/>
          <w:szCs w:val="20"/>
          <w:u w:color="000000"/>
          <w14:textOutline w14:w="12700" w14:cap="flat" w14:cmpd="sng" w14:algn="ctr">
            <w14:noFill/>
            <w14:prstDash w14:val="solid"/>
            <w14:miter w14:lim="400000"/>
          </w14:textOutline>
        </w:rPr>
        <w:t>References</w:t>
      </w:r>
    </w:p>
    <w:p w:rsidR="00054CB3" w:rsidRDefault="00393FD5" w14:paraId="58ADCFD5" w14:textId="77777777">
      <w:pPr>
        <w:pStyle w:val="Body0"/>
        <w:numPr>
          <w:ilvl w:val="0"/>
          <w:numId w:val="7"/>
        </w:numPr>
        <w:spacing w:before="0"/>
        <w:rPr>
          <w:rFonts w:ascii="Garamond" w:hAnsi="Garamond"/>
          <w:sz w:val="20"/>
          <w:szCs w:val="20"/>
          <w:u w:color="000000"/>
          <w:lang w:val="it-IT"/>
          <w14:textOutline w14:w="12700" w14:cap="flat" w14:cmpd="sng" w14:algn="ctr">
            <w14:noFill/>
            <w14:prstDash w14:val="solid"/>
            <w14:miter w14:lim="400000"/>
          </w14:textOutline>
        </w:rPr>
      </w:pPr>
      <w:r>
        <w:rPr>
          <w:rFonts w:ascii="Garamond" w:hAnsi="Garamond"/>
          <w:sz w:val="20"/>
          <w:szCs w:val="20"/>
          <w:u w:color="000000"/>
          <w:lang w:val="it-IT"/>
          <w14:textOutline w14:w="12700" w14:cap="flat" w14:cmpd="sng" w14:algn="ctr">
            <w14:noFill/>
            <w14:prstDash w14:val="solid"/>
            <w14:miter w14:lim="400000"/>
          </w14:textOutline>
        </w:rPr>
        <w:t>Guyatt GH, Alonso-Coello P, Sch</w:t>
      </w:r>
      <w:r>
        <w:rPr>
          <w:rFonts w:ascii="Garamond" w:hAnsi="Garamond"/>
          <w:sz w:val="20"/>
          <w:szCs w:val="20"/>
          <w:u w:color="000000"/>
          <w14:textOutline w14:w="12700" w14:cap="flat" w14:cmpd="sng" w14:algn="ctr">
            <w14:noFill/>
            <w14:prstDash w14:val="solid"/>
            <w14:miter w14:lim="400000"/>
          </w14:textOutline>
        </w:rPr>
        <w:t xml:space="preserve">ünemann HJ, Djulbegovic B, Nothacker M, Lange S, Murad MH, Akl EA. Guideline panels should seldom make good practice statements: guidance from the GRADE Working Group. J Clin Epidemiol. 2016 </w:t>
      </w:r>
      <w:r>
        <w:rPr>
          <w:rFonts w:ascii="Garamond" w:hAnsi="Garamond"/>
          <w:sz w:val="20"/>
          <w:szCs w:val="20"/>
          <w:u w:color="000000"/>
          <w:lang w:val="pt-PT"/>
          <w14:textOutline w14:w="12700" w14:cap="flat" w14:cmpd="sng" w14:algn="ctr">
            <w14:noFill/>
            <w14:prstDash w14:val="solid"/>
            <w14:miter w14:lim="400000"/>
          </w14:textOutline>
        </w:rPr>
        <w:t>Dec;80:3-7.</w:t>
      </w:r>
    </w:p>
    <w:p w:rsidR="00054CB3" w:rsidRDefault="00393FD5" w14:paraId="1F0AFC7E" w14:textId="77777777">
      <w:pPr>
        <w:pStyle w:val="Body0"/>
        <w:numPr>
          <w:ilvl w:val="0"/>
          <w:numId w:val="7"/>
        </w:numPr>
        <w:spacing w:before="0"/>
        <w:rPr>
          <w:rFonts w:ascii="Garamond" w:hAnsi="Garamond"/>
          <w:sz w:val="20"/>
          <w:szCs w:val="20"/>
          <w:u w:color="000000"/>
          <w14:textOutline w14:w="12700" w14:cap="flat" w14:cmpd="sng" w14:algn="ctr">
            <w14:noFill/>
            <w14:prstDash w14:val="solid"/>
            <w14:miter w14:lim="400000"/>
          </w14:textOutline>
        </w:rPr>
      </w:pPr>
      <w:r>
        <w:rPr>
          <w:rFonts w:ascii="Garamond" w:hAnsi="Garamond"/>
          <w:sz w:val="20"/>
          <w:szCs w:val="20"/>
          <w:u w:color="000000"/>
          <w14:textOutline w14:w="12700" w14:cap="flat" w14:cmpd="sng" w14:algn="ctr">
            <w14:noFill/>
            <w14:prstDash w14:val="solid"/>
            <w14:miter w14:lim="400000"/>
          </w14:textOutline>
        </w:rPr>
        <w:t>Griffiths J, Hatch RA, Bishop J, Morgan K, Jenkinson C, Cuthbertson BH, Brett  SJ. An exploration of social and economic outcome and associated health-related quality of life after critical illness in general intensive care unit survivors:  a 12-month follow-up study. Crit Care. 2013 May 28;17(3):R100.</w:t>
      </w:r>
    </w:p>
    <w:p w:rsidR="00054CB3" w:rsidRDefault="00393FD5" w14:paraId="038526A6" w14:textId="77777777">
      <w:pPr>
        <w:pStyle w:val="Body0"/>
        <w:numPr>
          <w:ilvl w:val="0"/>
          <w:numId w:val="7"/>
        </w:numPr>
        <w:spacing w:before="0"/>
        <w:rPr>
          <w:rFonts w:ascii="Garamond" w:hAnsi="Garamond"/>
          <w:sz w:val="20"/>
          <w:szCs w:val="20"/>
          <w:u w:color="000000"/>
          <w14:textOutline w14:w="12700" w14:cap="flat" w14:cmpd="sng" w14:algn="ctr">
            <w14:noFill/>
            <w14:prstDash w14:val="solid"/>
            <w14:miter w14:lim="400000"/>
          </w14:textOutline>
        </w:rPr>
      </w:pPr>
      <w:r>
        <w:rPr>
          <w:rFonts w:ascii="Garamond" w:hAnsi="Garamond"/>
          <w:sz w:val="20"/>
          <w:szCs w:val="20"/>
          <w:u w:color="000000"/>
          <w14:textOutline w14:w="12700" w14:cap="flat" w14:cmpd="sng" w14:algn="ctr">
            <w14:noFill/>
            <w14:prstDash w14:val="solid"/>
            <w14:miter w14:lim="400000"/>
          </w14:textOutline>
        </w:rPr>
        <w:t>Chaboyer W, Kendall E, Foster M. Use of the 'BRASS' to identify ICU patients who may have complex hospital discharge planning needs. Nurs Crit Care. 2002 Jul-Aug;7(4):171-5.</w:t>
      </w:r>
    </w:p>
    <w:p w:rsidR="00054CB3" w:rsidRDefault="00054CB3" w14:paraId="26285C9D" w14:textId="77777777">
      <w:pPr>
        <w:pStyle w:val="Body0"/>
        <w:spacing w:before="0"/>
        <w:rPr>
          <w:rStyle w:val="comma"/>
          <w:rFonts w:ascii="Arial Narrow" w:hAnsi="Arial Narrow" w:eastAsia="Arial Narrow" w:cs="Arial Narrow"/>
          <w:b/>
          <w:bCs/>
          <w:sz w:val="22"/>
          <w:szCs w:val="22"/>
          <w:u w:color="000000"/>
          <w14:textOutline w14:w="12700" w14:cap="flat" w14:cmpd="sng" w14:algn="ctr">
            <w14:noFill/>
            <w14:prstDash w14:val="solid"/>
            <w14:miter w14:lim="400000"/>
          </w14:textOutline>
        </w:rPr>
      </w:pPr>
    </w:p>
    <w:p w:rsidR="00054CB3" w:rsidRDefault="00054CB3" w14:paraId="7575B040" w14:textId="77777777">
      <w:pPr>
        <w:pStyle w:val="Body"/>
        <w:rPr>
          <w:rStyle w:val="comma"/>
        </w:rPr>
      </w:pPr>
    </w:p>
    <w:p w:rsidR="00054CB3" w:rsidRDefault="00393FD5" w14:paraId="3EF77073" w14:textId="77777777">
      <w:pPr>
        <w:pStyle w:val="Heading"/>
      </w:pPr>
      <w:bookmarkStart w:name="_Toc58438751" w:id="35"/>
      <w:r>
        <w:rPr>
          <w:rStyle w:val="comma"/>
          <w:rFonts w:eastAsia="Arial Unicode MS" w:cs="Arial Unicode MS"/>
        </w:rPr>
        <w:t>86.</w:t>
      </w:r>
      <w:r>
        <w:rPr>
          <w:rStyle w:val="comma"/>
          <w:rFonts w:eastAsia="Arial Unicode MS" w:cs="Arial Unicode MS"/>
        </w:rPr>
        <w:tab/>
      </w:r>
      <w:r>
        <w:rPr>
          <w:rStyle w:val="comma"/>
          <w:rFonts w:eastAsia="Arial Unicode MS" w:cs="Arial Unicode MS"/>
        </w:rPr>
        <w:t>In adult sepsis survivors and family members, does providing focused sepsis education (eg. booklets, apps, websites) during the hospitalization and at hospital discharge, compared to no such education, increase satisfaction, knowledge, improve psychological outcomes, and reduce ICU and hospital readmission?</w:t>
      </w:r>
      <w:bookmarkEnd w:id="35"/>
    </w:p>
    <w:p w:rsidR="00054CB3" w:rsidRDefault="00393FD5" w14:paraId="35A1C684" w14:textId="77777777">
      <w:pPr>
        <w:pStyle w:val="Heading2"/>
        <w:rPr>
          <w:lang w:val="en-US"/>
        </w:rPr>
      </w:pPr>
      <w:bookmarkStart w:name="_Toc58438752" w:id="36"/>
      <w:r>
        <w:rPr>
          <w:rFonts w:eastAsia="Arial Unicode MS" w:cs="Arial Unicode MS"/>
          <w:lang w:val="en-US"/>
        </w:rPr>
        <w:t xml:space="preserve">Forest plot, patient symptoms of anxiety (measured with HADS-A and PTSS; range 1 </w:t>
      </w:r>
      <w:r w:rsidR="007D2F70">
        <w:rPr>
          <w:noProof/>
          <w:lang w:val="en-US"/>
        </w:rPr>
        <w:drawing>
          <wp:anchor distT="152400" distB="152400" distL="152400" distR="152400" simplePos="0" relativeHeight="251674624" behindDoc="0" locked="0" layoutInCell="1" allowOverlap="1" wp14:anchorId="6484E782" wp14:editId="59B25724">
            <wp:simplePos x="0" y="0"/>
            <wp:positionH relativeFrom="margin">
              <wp:posOffset>-5518</wp:posOffset>
            </wp:positionH>
            <wp:positionV relativeFrom="line">
              <wp:posOffset>494665</wp:posOffset>
            </wp:positionV>
            <wp:extent cx="5727700" cy="1844308"/>
            <wp:effectExtent l="0" t="0" r="0" b="0"/>
            <wp:wrapTopAndBottom distT="152400" distB="152400"/>
            <wp:docPr id="1073741839"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9" name="pasted-image.png" descr="pasted-image.png"/>
                    <pic:cNvPicPr>
                      <a:picLocks noChangeAspect="1"/>
                    </pic:cNvPicPr>
                  </pic:nvPicPr>
                  <pic:blipFill>
                    <a:blip r:embed="rId30"/>
                    <a:stretch>
                      <a:fillRect/>
                    </a:stretch>
                  </pic:blipFill>
                  <pic:spPr>
                    <a:xfrm>
                      <a:off x="0" y="0"/>
                      <a:ext cx="5727700" cy="1844308"/>
                    </a:xfrm>
                    <a:prstGeom prst="rect">
                      <a:avLst/>
                    </a:prstGeom>
                    <a:ln w="12700" cap="flat">
                      <a:noFill/>
                      <a:miter lim="400000"/>
                    </a:ln>
                    <a:effectLst/>
                  </pic:spPr>
                </pic:pic>
              </a:graphicData>
            </a:graphic>
          </wp:anchor>
        </w:drawing>
      </w:r>
      <w:r>
        <w:rPr>
          <w:rFonts w:eastAsia="Arial Unicode MS" w:cs="Arial Unicode MS"/>
          <w:lang w:val="en-US"/>
        </w:rPr>
        <w:t>month to 1 year)</w:t>
      </w:r>
      <w:bookmarkEnd w:id="36"/>
    </w:p>
    <w:p w:rsidR="00054CB3" w:rsidRDefault="00054CB3" w14:paraId="1A498E85" w14:textId="77777777">
      <w:pPr>
        <w:pStyle w:val="Body"/>
      </w:pPr>
    </w:p>
    <w:p w:rsidR="00054CB3" w:rsidRDefault="00393FD5" w14:paraId="12ED529F" w14:textId="77777777">
      <w:pPr>
        <w:pStyle w:val="Body"/>
      </w:pPr>
      <w:r>
        <w:t xml:space="preserve">Forest plot, patient symptoms of depression (measured with HADS-D, MDI; range 1 </w:t>
      </w:r>
      <w:r w:rsidR="007D2F70">
        <w:rPr>
          <w:noProof/>
        </w:rPr>
        <w:drawing>
          <wp:anchor distT="152400" distB="152400" distL="152400" distR="152400" simplePos="0" relativeHeight="251675648" behindDoc="0" locked="0" layoutInCell="1" allowOverlap="1" wp14:anchorId="29C5F604" wp14:editId="2A7BCD8C">
            <wp:simplePos x="0" y="0"/>
            <wp:positionH relativeFrom="margin">
              <wp:posOffset>-6350</wp:posOffset>
            </wp:positionH>
            <wp:positionV relativeFrom="line">
              <wp:posOffset>394335</wp:posOffset>
            </wp:positionV>
            <wp:extent cx="5727700" cy="1874521"/>
            <wp:effectExtent l="0" t="0" r="0" b="0"/>
            <wp:wrapTopAndBottom distT="152400" distB="152400"/>
            <wp:docPr id="107374184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0" name="pasted-image.png" descr="pasted-image.png"/>
                    <pic:cNvPicPr>
                      <a:picLocks noChangeAspect="1"/>
                    </pic:cNvPicPr>
                  </pic:nvPicPr>
                  <pic:blipFill>
                    <a:blip r:embed="rId31"/>
                    <a:stretch>
                      <a:fillRect/>
                    </a:stretch>
                  </pic:blipFill>
                  <pic:spPr>
                    <a:xfrm>
                      <a:off x="0" y="0"/>
                      <a:ext cx="5727700" cy="1874521"/>
                    </a:xfrm>
                    <a:prstGeom prst="rect">
                      <a:avLst/>
                    </a:prstGeom>
                    <a:ln w="12700" cap="flat">
                      <a:noFill/>
                      <a:miter lim="400000"/>
                    </a:ln>
                    <a:effectLst/>
                  </pic:spPr>
                </pic:pic>
              </a:graphicData>
            </a:graphic>
          </wp:anchor>
        </w:drawing>
      </w:r>
      <w:r>
        <w:t>week to 1 year)</w:t>
      </w:r>
    </w:p>
    <w:p w:rsidR="00054CB3" w:rsidRDefault="00054CB3" w14:paraId="35874A1F" w14:textId="77777777">
      <w:pPr>
        <w:pStyle w:val="Body"/>
      </w:pPr>
    </w:p>
    <w:p w:rsidR="00054CB3" w:rsidRDefault="007D2F70" w14:paraId="22334F1F" w14:textId="77777777">
      <w:pPr>
        <w:pStyle w:val="Body"/>
      </w:pPr>
      <w:r>
        <w:rPr>
          <w:noProof/>
        </w:rPr>
        <w:drawing>
          <wp:anchor distT="152400" distB="152400" distL="152400" distR="152400" simplePos="0" relativeHeight="251673600" behindDoc="0" locked="0" layoutInCell="1" allowOverlap="1" wp14:anchorId="6A894262" wp14:editId="2EC4913B">
            <wp:simplePos x="0" y="0"/>
            <wp:positionH relativeFrom="margin">
              <wp:posOffset>-6350</wp:posOffset>
            </wp:positionH>
            <wp:positionV relativeFrom="line">
              <wp:posOffset>508635</wp:posOffset>
            </wp:positionV>
            <wp:extent cx="5727700" cy="1866039"/>
            <wp:effectExtent l="0" t="0" r="0" b="0"/>
            <wp:wrapTopAndBottom distT="152400" distB="152400"/>
            <wp:docPr id="1073741841"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1" name="pasted-image.png" descr="pasted-image.png"/>
                    <pic:cNvPicPr>
                      <a:picLocks noChangeAspect="1"/>
                    </pic:cNvPicPr>
                  </pic:nvPicPr>
                  <pic:blipFill>
                    <a:blip r:embed="rId32"/>
                    <a:stretch>
                      <a:fillRect/>
                    </a:stretch>
                  </pic:blipFill>
                  <pic:spPr>
                    <a:xfrm>
                      <a:off x="0" y="0"/>
                      <a:ext cx="5727700" cy="1866039"/>
                    </a:xfrm>
                    <a:prstGeom prst="rect">
                      <a:avLst/>
                    </a:prstGeom>
                    <a:ln w="12700" cap="flat">
                      <a:noFill/>
                      <a:miter lim="400000"/>
                    </a:ln>
                    <a:effectLst/>
                  </pic:spPr>
                </pic:pic>
              </a:graphicData>
            </a:graphic>
          </wp:anchor>
        </w:drawing>
      </w:r>
      <w:r w:rsidR="00393FD5">
        <w:t>Forest plot, quality of life (Measured with EQ-5D, SF-36 MCS, range 3 months to 1 year)</w:t>
      </w:r>
    </w:p>
    <w:p w:rsidR="007D2F70" w:rsidRDefault="007D2F70" w14:paraId="256F1328" w14:textId="77777777">
      <w:pPr>
        <w:pStyle w:val="Body"/>
      </w:pPr>
    </w:p>
    <w:p w:rsidR="00054CB3" w:rsidRDefault="00393FD5" w14:paraId="313EB688" w14:textId="77777777">
      <w:pPr>
        <w:pStyle w:val="Body"/>
      </w:pPr>
      <w:r>
        <w:t xml:space="preserve">Forest plot, satisfaction with care (measured with Critical Care Family Needs Inventory </w:t>
      </w:r>
      <w:r w:rsidR="007D2F70">
        <w:rPr>
          <w:noProof/>
        </w:rPr>
        <w:drawing>
          <wp:anchor distT="152400" distB="152400" distL="152400" distR="152400" simplePos="0" relativeHeight="251676672" behindDoc="0" locked="0" layoutInCell="1" allowOverlap="1" wp14:anchorId="46043FED" wp14:editId="2C15497B">
            <wp:simplePos x="0" y="0"/>
            <wp:positionH relativeFrom="margin">
              <wp:posOffset>-5715</wp:posOffset>
            </wp:positionH>
            <wp:positionV relativeFrom="line">
              <wp:posOffset>445770</wp:posOffset>
            </wp:positionV>
            <wp:extent cx="5727700" cy="1792800"/>
            <wp:effectExtent l="0" t="0" r="0" b="0"/>
            <wp:wrapTopAndBottom distT="152400" distB="152400"/>
            <wp:docPr id="1073741842"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2" name="pasted-image.png" descr="pasted-image.png"/>
                    <pic:cNvPicPr>
                      <a:picLocks noChangeAspect="1"/>
                    </pic:cNvPicPr>
                  </pic:nvPicPr>
                  <pic:blipFill>
                    <a:blip r:embed="rId33"/>
                    <a:srcRect b="1052"/>
                    <a:stretch>
                      <a:fillRect/>
                    </a:stretch>
                  </pic:blipFill>
                  <pic:spPr>
                    <a:xfrm>
                      <a:off x="0" y="0"/>
                      <a:ext cx="5727700" cy="1792800"/>
                    </a:xfrm>
                    <a:prstGeom prst="rect">
                      <a:avLst/>
                    </a:prstGeom>
                    <a:ln w="12700" cap="flat">
                      <a:noFill/>
                      <a:miter lim="400000"/>
                    </a:ln>
                    <a:effectLst/>
                  </pic:spPr>
                </pic:pic>
              </a:graphicData>
            </a:graphic>
          </wp:anchor>
        </w:drawing>
      </w:r>
      <w:r>
        <w:t>and Patient Assessment of Chronic Illness Care Questionnaire; range 5 days to 1 year)</w:t>
      </w:r>
    </w:p>
    <w:p w:rsidR="00054CB3" w:rsidRDefault="00054CB3" w14:paraId="4DED4072" w14:textId="77777777">
      <w:pPr>
        <w:pStyle w:val="Body"/>
      </w:pPr>
    </w:p>
    <w:p w:rsidR="00054CB3" w:rsidRDefault="00054CB3" w14:paraId="21CE225E" w14:textId="77777777">
      <w:pPr>
        <w:pStyle w:val="Body"/>
      </w:pPr>
    </w:p>
    <w:p w:rsidR="00054CB3" w:rsidRDefault="007D2F70" w14:paraId="7C093887" w14:textId="77777777">
      <w:pPr>
        <w:pStyle w:val="Body"/>
      </w:pPr>
      <w:r>
        <w:rPr>
          <w:noProof/>
        </w:rPr>
        <w:drawing>
          <wp:anchor distT="152400" distB="152400" distL="152400" distR="152400" simplePos="0" relativeHeight="251677696" behindDoc="0" locked="0" layoutInCell="1" allowOverlap="1" wp14:anchorId="47B0BA1E" wp14:editId="61E0E0D8">
            <wp:simplePos x="0" y="0"/>
            <wp:positionH relativeFrom="margin">
              <wp:posOffset>-6350</wp:posOffset>
            </wp:positionH>
            <wp:positionV relativeFrom="line">
              <wp:posOffset>431165</wp:posOffset>
            </wp:positionV>
            <wp:extent cx="5727700" cy="2265593"/>
            <wp:effectExtent l="0" t="0" r="0" b="0"/>
            <wp:wrapTopAndBottom distT="152400" distB="152400"/>
            <wp:docPr id="107374184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3" name="pasted-image.png" descr="pasted-image.png"/>
                    <pic:cNvPicPr>
                      <a:picLocks noChangeAspect="1"/>
                    </pic:cNvPicPr>
                  </pic:nvPicPr>
                  <pic:blipFill>
                    <a:blip r:embed="rId34"/>
                    <a:stretch>
                      <a:fillRect/>
                    </a:stretch>
                  </pic:blipFill>
                  <pic:spPr>
                    <a:xfrm>
                      <a:off x="0" y="0"/>
                      <a:ext cx="5727700" cy="2265593"/>
                    </a:xfrm>
                    <a:prstGeom prst="rect">
                      <a:avLst/>
                    </a:prstGeom>
                    <a:ln w="12700" cap="flat">
                      <a:noFill/>
                      <a:miter lim="400000"/>
                    </a:ln>
                    <a:effectLst/>
                  </pic:spPr>
                </pic:pic>
              </a:graphicData>
            </a:graphic>
          </wp:anchor>
        </w:drawing>
      </w:r>
      <w:r w:rsidR="00393FD5">
        <w:t>Forest plot, mortality (range: hospital mortality to 1 year)</w:t>
      </w:r>
      <w:r w:rsidR="00393FD5">
        <w:rPr>
          <w:rFonts w:ascii="Arial Unicode MS" w:hAnsi="Arial Unicode MS"/>
          <w:b w:val="0"/>
          <w:bCs w:val="0"/>
        </w:rPr>
        <w:br w:type="page"/>
      </w:r>
    </w:p>
    <w:p w:rsidR="007D2F70" w:rsidRDefault="007D2F70" w14:paraId="08CA7EB8" w14:textId="77777777">
      <w:pPr>
        <w:pStyle w:val="Heading2"/>
        <w:rPr>
          <w:rFonts w:eastAsia="Arial Unicode MS" w:cs="Arial Unicode MS"/>
          <w:lang w:val="en-US"/>
        </w:rPr>
        <w:sectPr w:rsidR="007D2F70">
          <w:headerReference w:type="default" r:id="rId35"/>
          <w:pgSz w:w="11900" w:h="16840" w:orient="portrait"/>
          <w:pgMar w:top="1440" w:right="1440" w:bottom="1440" w:left="1440" w:header="708" w:footer="708" w:gutter="0"/>
          <w:cols w:space="720"/>
        </w:sectPr>
      </w:pPr>
    </w:p>
    <w:p w:rsidR="00054CB3" w:rsidRDefault="00393FD5" w14:paraId="5B6C0D11" w14:textId="77777777">
      <w:pPr>
        <w:pStyle w:val="Heading2"/>
        <w:rPr>
          <w:rStyle w:val="comma"/>
        </w:rPr>
      </w:pPr>
      <w:bookmarkStart w:name="_Toc58438753" w:id="37"/>
      <w:r>
        <w:rPr>
          <w:rFonts w:eastAsia="Arial Unicode MS" w:cs="Arial Unicode MS"/>
          <w:lang w:val="en-US"/>
        </w:rPr>
        <w:t>Evidence profile: Sepsis education for patients and families</w:t>
      </w:r>
      <w:bookmarkEnd w:id="37"/>
      <w:r>
        <w:rPr>
          <w:rFonts w:eastAsia="Arial Unicode MS" w:cs="Arial Unicode MS"/>
          <w:lang w:val="en-US"/>
        </w:rPr>
        <w:t xml:space="preserve"> </w:t>
      </w:r>
    </w:p>
    <w:tbl>
      <w:tblPr>
        <w:tblW w:w="12940"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Look w:val="04A0" w:firstRow="1" w:lastRow="0" w:firstColumn="1" w:lastColumn="0" w:noHBand="0" w:noVBand="1"/>
      </w:tblPr>
      <w:tblGrid>
        <w:gridCol w:w="733"/>
        <w:gridCol w:w="802"/>
        <w:gridCol w:w="1173"/>
        <w:gridCol w:w="1067"/>
        <w:gridCol w:w="1036"/>
        <w:gridCol w:w="1234"/>
        <w:gridCol w:w="899"/>
        <w:gridCol w:w="721"/>
        <w:gridCol w:w="1091"/>
        <w:gridCol w:w="1901"/>
        <w:gridCol w:w="1218"/>
        <w:gridCol w:w="1065"/>
      </w:tblGrid>
      <w:tr w:rsidR="00054CB3" w14:paraId="4D593194" w14:textId="77777777">
        <w:trPr>
          <w:trHeight w:val="280"/>
        </w:trPr>
        <w:tc>
          <w:tcPr>
            <w:tcW w:w="6045" w:type="dxa"/>
            <w:gridSpan w:val="6"/>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5B3E362B" w14:textId="77777777">
            <w:pPr>
              <w:pStyle w:val="TableStyle2"/>
              <w:jc w:val="center"/>
            </w:pPr>
            <w:r>
              <w:rPr>
                <w:rFonts w:ascii="Arial Narrow" w:hAnsi="Arial Narrow"/>
                <w:b/>
                <w:bCs/>
                <w:sz w:val="16"/>
                <w:szCs w:val="16"/>
                <w:u w:color="000000"/>
                <w:lang w:val="en-US"/>
                <w14:textOutline w14:w="12700" w14:cap="flat" w14:cmpd="sng" w14:algn="ctr">
                  <w14:noFill/>
                  <w14:prstDash w14:val="solid"/>
                  <w14:miter w14:lim="400000"/>
                </w14:textOutline>
              </w:rPr>
              <w:t>Certainty assessment</w:t>
            </w:r>
          </w:p>
        </w:tc>
        <w:tc>
          <w:tcPr>
            <w:tcW w:w="1620" w:type="dxa"/>
            <w:gridSpan w:val="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7CB0E629" w14:textId="77777777">
            <w:pPr>
              <w:pStyle w:val="TableStyle2"/>
              <w:jc w:val="center"/>
            </w:pPr>
            <w:r>
              <w:rPr>
                <w:rFonts w:ascii="Arial Narrow" w:hAnsi="Arial Narrow"/>
                <w:b/>
                <w:bCs/>
                <w:sz w:val="16"/>
                <w:szCs w:val="16"/>
                <w:u w:color="000000"/>
                <w14:textOutline w14:w="12700" w14:cap="flat" w14:cmpd="sng" w14:algn="ctr">
                  <w14:noFill/>
                  <w14:prstDash w14:val="solid"/>
                  <w14:miter w14:lim="400000"/>
                </w14:textOutline>
              </w:rPr>
              <w:t xml:space="preserve">№ </w:t>
            </w:r>
            <w:r>
              <w:rPr>
                <w:rFonts w:ascii="Arial Narrow" w:hAnsi="Arial Narrow"/>
                <w:b/>
                <w:bCs/>
                <w:sz w:val="16"/>
                <w:szCs w:val="16"/>
                <w:u w:color="000000"/>
                <w:lang w:val="en-US"/>
                <w14:textOutline w14:w="12700" w14:cap="flat" w14:cmpd="sng" w14:algn="ctr">
                  <w14:noFill/>
                  <w14:prstDash w14:val="solid"/>
                  <w14:miter w14:lim="400000"/>
                </w14:textOutline>
              </w:rPr>
              <w:t>of patients</w:t>
            </w:r>
          </w:p>
        </w:tc>
        <w:tc>
          <w:tcPr>
            <w:tcW w:w="2992" w:type="dxa"/>
            <w:gridSpan w:val="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297AAB3B" w14:textId="77777777">
            <w:pPr>
              <w:pStyle w:val="TableStyle2"/>
              <w:jc w:val="center"/>
            </w:pPr>
            <w:r>
              <w:rPr>
                <w:rFonts w:ascii="Arial Narrow" w:hAnsi="Arial Narrow"/>
                <w:b/>
                <w:bCs/>
                <w:sz w:val="16"/>
                <w:szCs w:val="16"/>
                <w:u w:color="000000"/>
                <w:lang w:val="en-US"/>
                <w14:textOutline w14:w="12700" w14:cap="flat" w14:cmpd="sng" w14:algn="ctr">
                  <w14:noFill/>
                  <w14:prstDash w14:val="solid"/>
                  <w14:miter w14:lim="400000"/>
                </w14:textOutline>
              </w:rPr>
              <w:t>Effect</w:t>
            </w:r>
          </w:p>
        </w:tc>
        <w:tc>
          <w:tcPr>
            <w:tcW w:w="1218" w:type="dxa"/>
            <w:vMerge w:val="restart"/>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6207C57B" w14:textId="77777777">
            <w:pPr>
              <w:pStyle w:val="TableStyle2"/>
              <w:jc w:val="center"/>
            </w:pPr>
            <w:r>
              <w:rPr>
                <w:rFonts w:ascii="Arial Narrow" w:hAnsi="Arial Narrow"/>
                <w:b/>
                <w:bCs/>
                <w:sz w:val="16"/>
                <w:szCs w:val="16"/>
                <w:u w:color="000000"/>
                <w:lang w:val="en-US"/>
                <w14:textOutline w14:w="12700" w14:cap="flat" w14:cmpd="sng" w14:algn="ctr">
                  <w14:noFill/>
                  <w14:prstDash w14:val="solid"/>
                  <w14:miter w14:lim="400000"/>
                </w14:textOutline>
              </w:rPr>
              <w:t>Certainty</w:t>
            </w:r>
          </w:p>
        </w:tc>
        <w:tc>
          <w:tcPr>
            <w:tcW w:w="1064" w:type="dxa"/>
            <w:vMerge w:val="restart"/>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5F2FF1B9" w14:textId="77777777">
            <w:pPr>
              <w:pStyle w:val="TableStyle2"/>
              <w:jc w:val="center"/>
            </w:pPr>
            <w:r>
              <w:rPr>
                <w:rFonts w:ascii="Arial Narrow" w:hAnsi="Arial Narrow"/>
                <w:b/>
                <w:bCs/>
                <w:sz w:val="16"/>
                <w:szCs w:val="16"/>
                <w:u w:color="000000"/>
                <w:lang w:val="en-US"/>
                <w14:textOutline w14:w="12700" w14:cap="flat" w14:cmpd="sng" w14:algn="ctr">
                  <w14:noFill/>
                  <w14:prstDash w14:val="solid"/>
                  <w14:miter w14:lim="400000"/>
                </w14:textOutline>
              </w:rPr>
              <w:t>Importance</w:t>
            </w:r>
          </w:p>
        </w:tc>
      </w:tr>
      <w:tr w:rsidR="00054CB3" w14:paraId="45D3942C" w14:textId="77777777">
        <w:trPr>
          <w:trHeight w:val="560"/>
        </w:trPr>
        <w:tc>
          <w:tcPr>
            <w:tcW w:w="7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vAlign w:val="center"/>
          </w:tcPr>
          <w:p w:rsidR="00054CB3" w:rsidRDefault="00393FD5" w14:paraId="71CFDFC4" w14:textId="77777777">
            <w:pPr>
              <w:pStyle w:val="TableStyle2"/>
              <w:jc w:val="center"/>
            </w:pPr>
            <w:r>
              <w:rPr>
                <w:rFonts w:ascii="Arial Narrow" w:hAnsi="Arial Narrow"/>
                <w:b/>
                <w:bCs/>
                <w:sz w:val="16"/>
                <w:szCs w:val="16"/>
                <w:u w:color="000000"/>
                <w14:textOutline w14:w="12700" w14:cap="flat" w14:cmpd="sng" w14:algn="ctr">
                  <w14:noFill/>
                  <w14:prstDash w14:val="solid"/>
                  <w14:miter w14:lim="400000"/>
                </w14:textOutline>
              </w:rPr>
              <w:t xml:space="preserve">№ </w:t>
            </w:r>
            <w:r>
              <w:rPr>
                <w:rFonts w:ascii="Arial Narrow" w:hAnsi="Arial Narrow"/>
                <w:b/>
                <w:bCs/>
                <w:sz w:val="16"/>
                <w:szCs w:val="16"/>
                <w:u w:color="000000"/>
                <w:lang w:val="en-US"/>
                <w14:textOutline w14:w="12700" w14:cap="flat" w14:cmpd="sng" w14:algn="ctr">
                  <w14:noFill/>
                  <w14:prstDash w14:val="solid"/>
                  <w14:miter w14:lim="400000"/>
                </w14:textOutline>
              </w:rPr>
              <w:t>of studies</w:t>
            </w:r>
          </w:p>
        </w:tc>
        <w:tc>
          <w:tcPr>
            <w:tcW w:w="802"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vAlign w:val="center"/>
          </w:tcPr>
          <w:p w:rsidR="00054CB3" w:rsidRDefault="00393FD5" w14:paraId="4EC85CB6" w14:textId="77777777">
            <w:pPr>
              <w:pStyle w:val="TableStyle2"/>
              <w:jc w:val="center"/>
            </w:pPr>
            <w:r>
              <w:rPr>
                <w:rFonts w:ascii="Arial Narrow" w:hAnsi="Arial Narrow"/>
                <w:b/>
                <w:bCs/>
                <w:sz w:val="16"/>
                <w:szCs w:val="16"/>
                <w:u w:color="000000"/>
                <w:lang w:val="en-US"/>
                <w14:textOutline w14:w="12700" w14:cap="flat" w14:cmpd="sng" w14:algn="ctr">
                  <w14:noFill/>
                  <w14:prstDash w14:val="solid"/>
                  <w14:miter w14:lim="400000"/>
                </w14:textOutline>
              </w:rPr>
              <w:t>Risk of bias</w:t>
            </w:r>
          </w:p>
        </w:tc>
        <w:tc>
          <w:tcPr>
            <w:tcW w:w="117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vAlign w:val="center"/>
          </w:tcPr>
          <w:p w:rsidR="00054CB3" w:rsidRDefault="00393FD5" w14:paraId="77998B5B" w14:textId="77777777">
            <w:pPr>
              <w:pStyle w:val="TableStyle2"/>
              <w:jc w:val="center"/>
            </w:pPr>
            <w:r>
              <w:rPr>
                <w:rFonts w:ascii="Arial Narrow" w:hAnsi="Arial Narrow"/>
                <w:b/>
                <w:bCs/>
                <w:sz w:val="16"/>
                <w:szCs w:val="16"/>
                <w:u w:color="000000"/>
                <w:lang w:val="en-US"/>
                <w14:textOutline w14:w="12700" w14:cap="flat" w14:cmpd="sng" w14:algn="ctr">
                  <w14:noFill/>
                  <w14:prstDash w14:val="solid"/>
                  <w14:miter w14:lim="400000"/>
                </w14:textOutline>
              </w:rPr>
              <w:t>Inconsistency</w:t>
            </w:r>
          </w:p>
        </w:tc>
        <w:tc>
          <w:tcPr>
            <w:tcW w:w="1067"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vAlign w:val="center"/>
          </w:tcPr>
          <w:p w:rsidR="00054CB3" w:rsidRDefault="00393FD5" w14:paraId="588408B6" w14:textId="77777777">
            <w:pPr>
              <w:pStyle w:val="TableStyle2"/>
              <w:jc w:val="center"/>
            </w:pPr>
            <w:r>
              <w:rPr>
                <w:rFonts w:ascii="Arial Narrow" w:hAnsi="Arial Narrow"/>
                <w:b/>
                <w:bCs/>
                <w:sz w:val="16"/>
                <w:szCs w:val="16"/>
                <w:u w:color="000000"/>
                <w:lang w:val="es-ES_tradnl"/>
                <w14:textOutline w14:w="12700" w14:cap="flat" w14:cmpd="sng" w14:algn="ctr">
                  <w14:noFill/>
                  <w14:prstDash w14:val="solid"/>
                  <w14:miter w14:lim="400000"/>
                </w14:textOutline>
              </w:rPr>
              <w:t>Indirectness</w:t>
            </w:r>
          </w:p>
        </w:tc>
        <w:tc>
          <w:tcPr>
            <w:tcW w:w="1036"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vAlign w:val="center"/>
          </w:tcPr>
          <w:p w:rsidR="00054CB3" w:rsidRDefault="00393FD5" w14:paraId="5C4F0243" w14:textId="77777777">
            <w:pPr>
              <w:pStyle w:val="TableStyle2"/>
              <w:jc w:val="center"/>
            </w:pPr>
            <w:r>
              <w:rPr>
                <w:rFonts w:ascii="Arial Narrow" w:hAnsi="Arial Narrow"/>
                <w:b/>
                <w:bCs/>
                <w:sz w:val="16"/>
                <w:szCs w:val="16"/>
                <w:u w:color="000000"/>
                <w:lang w:val="it-IT"/>
                <w14:textOutline w14:w="12700" w14:cap="flat" w14:cmpd="sng" w14:algn="ctr">
                  <w14:noFill/>
                  <w14:prstDash w14:val="solid"/>
                  <w14:miter w14:lim="400000"/>
                </w14:textOutline>
              </w:rPr>
              <w:t>Imprecision</w:t>
            </w:r>
          </w:p>
        </w:tc>
        <w:tc>
          <w:tcPr>
            <w:tcW w:w="12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vAlign w:val="center"/>
          </w:tcPr>
          <w:p w:rsidR="00054CB3" w:rsidRDefault="00393FD5" w14:paraId="5E169D81" w14:textId="77777777">
            <w:pPr>
              <w:pStyle w:val="TableStyle2"/>
              <w:jc w:val="center"/>
            </w:pPr>
            <w:r>
              <w:rPr>
                <w:rFonts w:ascii="Arial Narrow" w:hAnsi="Arial Narrow"/>
                <w:b/>
                <w:bCs/>
                <w:sz w:val="16"/>
                <w:szCs w:val="16"/>
                <w:u w:color="000000"/>
                <w:lang w:val="en-US"/>
                <w14:textOutline w14:w="12700" w14:cap="flat" w14:cmpd="sng" w14:algn="ctr">
                  <w14:noFill/>
                  <w14:prstDash w14:val="solid"/>
                  <w14:miter w14:lim="400000"/>
                </w14:textOutline>
              </w:rPr>
              <w:t>Other considerations</w:t>
            </w:r>
          </w:p>
        </w:tc>
        <w:tc>
          <w:tcPr>
            <w:tcW w:w="899"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vAlign w:val="center"/>
          </w:tcPr>
          <w:p w:rsidR="00054CB3" w:rsidRDefault="00393FD5" w14:paraId="24A53D8C" w14:textId="77777777">
            <w:pPr>
              <w:pStyle w:val="TableStyle2"/>
              <w:jc w:val="center"/>
            </w:pPr>
            <w:r>
              <w:rPr>
                <w:rFonts w:ascii="Arial Narrow" w:hAnsi="Arial Narrow"/>
                <w:b/>
                <w:bCs/>
                <w:sz w:val="16"/>
                <w:szCs w:val="16"/>
                <w:u w:color="000000"/>
                <w:lang w:val="en-US"/>
                <w14:textOutline w14:w="12700" w14:cap="flat" w14:cmpd="sng" w14:algn="ctr">
                  <w14:noFill/>
                  <w14:prstDash w14:val="solid"/>
                  <w14:miter w14:lim="400000"/>
                </w14:textOutline>
              </w:rPr>
              <w:t>Sepsis education</w:t>
            </w:r>
          </w:p>
        </w:tc>
        <w:tc>
          <w:tcPr>
            <w:tcW w:w="72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vAlign w:val="center"/>
          </w:tcPr>
          <w:p w:rsidR="00054CB3" w:rsidRDefault="00393FD5" w14:paraId="7236FBF9" w14:textId="77777777">
            <w:pPr>
              <w:pStyle w:val="TableStyle2"/>
              <w:jc w:val="center"/>
            </w:pPr>
            <w:r>
              <w:rPr>
                <w:rFonts w:ascii="Arial Narrow" w:hAnsi="Arial Narrow"/>
                <w:b/>
                <w:bCs/>
                <w:sz w:val="16"/>
                <w:szCs w:val="16"/>
                <w:u w:color="000000"/>
                <w14:textOutline w14:w="12700" w14:cap="flat" w14:cmpd="sng" w14:algn="ctr">
                  <w14:noFill/>
                  <w14:prstDash w14:val="solid"/>
                  <w14:miter w14:lim="400000"/>
                </w14:textOutline>
              </w:rPr>
              <w:t>Usual care</w:t>
            </w:r>
          </w:p>
        </w:tc>
        <w:tc>
          <w:tcPr>
            <w:tcW w:w="109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vAlign w:val="center"/>
          </w:tcPr>
          <w:p w:rsidR="00054CB3" w:rsidRDefault="00393FD5" w14:paraId="426D70AD" w14:textId="77777777">
            <w:pPr>
              <w:pStyle w:val="TableStyle2"/>
              <w:jc w:val="center"/>
              <w:rPr>
                <w:u w:color="000000"/>
                <w14:textOutline w14:w="12700" w14:cap="flat" w14:cmpd="sng" w14:algn="ctr">
                  <w14:noFill/>
                  <w14:prstDash w14:val="solid"/>
                  <w14:miter w14:lim="400000"/>
                </w14:textOutline>
              </w:rPr>
            </w:pPr>
            <w:r>
              <w:rPr>
                <w:rFonts w:ascii="Arial Narrow" w:hAnsi="Arial Narrow"/>
                <w:b/>
                <w:bCs/>
                <w:sz w:val="16"/>
                <w:szCs w:val="16"/>
                <w:u w:color="000000"/>
                <w:lang w:val="fr-FR"/>
                <w14:textOutline w14:w="12700" w14:cap="flat" w14:cmpd="sng" w14:algn="ctr">
                  <w14:noFill/>
                  <w14:prstDash w14:val="solid"/>
                  <w14:miter w14:lim="400000"/>
                </w14:textOutline>
              </w:rPr>
              <w:t>Relative</w:t>
            </w:r>
          </w:p>
          <w:p w:rsidR="00054CB3" w:rsidRDefault="00393FD5" w14:paraId="7B886201" w14:textId="77777777">
            <w:pPr>
              <w:pStyle w:val="TableStyle2"/>
              <w:jc w:val="center"/>
            </w:pPr>
            <w:r>
              <w:rPr>
                <w:rFonts w:ascii="Arial Narrow" w:hAnsi="Arial Narrow"/>
                <w:b/>
                <w:bCs/>
                <w:sz w:val="16"/>
                <w:szCs w:val="16"/>
                <w:u w:color="000000"/>
                <w14:textOutline w14:w="12700" w14:cap="flat" w14:cmpd="sng" w14:algn="ctr">
                  <w14:noFill/>
                  <w14:prstDash w14:val="solid"/>
                  <w14:miter w14:lim="400000"/>
                </w14:textOutline>
              </w:rPr>
              <w:t>(95% CI)</w:t>
            </w:r>
          </w:p>
        </w:tc>
        <w:tc>
          <w:tcPr>
            <w:tcW w:w="190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vAlign w:val="center"/>
          </w:tcPr>
          <w:p w:rsidR="00054CB3" w:rsidRDefault="00393FD5" w14:paraId="3A24B34E" w14:textId="77777777">
            <w:pPr>
              <w:pStyle w:val="TableStyle2"/>
              <w:jc w:val="center"/>
              <w:rPr>
                <w:u w:color="000000"/>
                <w14:textOutline w14:w="12700" w14:cap="flat" w14:cmpd="sng" w14:algn="ctr">
                  <w14:noFill/>
                  <w14:prstDash w14:val="solid"/>
                  <w14:miter w14:lim="400000"/>
                </w14:textOutline>
              </w:rPr>
            </w:pPr>
            <w:r>
              <w:rPr>
                <w:rFonts w:ascii="Arial Narrow" w:hAnsi="Arial Narrow"/>
                <w:b/>
                <w:bCs/>
                <w:sz w:val="16"/>
                <w:szCs w:val="16"/>
                <w:u w:color="000000"/>
                <w:lang w:val="de-DE"/>
                <w14:textOutline w14:w="12700" w14:cap="flat" w14:cmpd="sng" w14:algn="ctr">
                  <w14:noFill/>
                  <w14:prstDash w14:val="solid"/>
                  <w14:miter w14:lim="400000"/>
                </w14:textOutline>
              </w:rPr>
              <w:t>Absolute</w:t>
            </w:r>
          </w:p>
          <w:p w:rsidR="00054CB3" w:rsidRDefault="00393FD5" w14:paraId="2CFF8364" w14:textId="77777777">
            <w:pPr>
              <w:pStyle w:val="TableStyle2"/>
              <w:jc w:val="center"/>
            </w:pPr>
            <w:r>
              <w:rPr>
                <w:rFonts w:ascii="Arial Narrow" w:hAnsi="Arial Narrow"/>
                <w:b/>
                <w:bCs/>
                <w:sz w:val="16"/>
                <w:szCs w:val="16"/>
                <w:u w:color="000000"/>
                <w14:textOutline w14:w="12700" w14:cap="flat" w14:cmpd="sng" w14:algn="ctr">
                  <w14:noFill/>
                  <w14:prstDash w14:val="solid"/>
                  <w14:miter w14:lim="400000"/>
                </w14:textOutline>
              </w:rPr>
              <w:t>(95% CI)</w:t>
            </w:r>
          </w:p>
        </w:tc>
        <w:tc>
          <w:tcPr>
            <w:tcW w:w="1218" w:type="dxa"/>
            <w:vMerge/>
            <w:tcBorders>
              <w:top w:val="single" w:color="000000" w:sz="8" w:space="0"/>
              <w:left w:val="single" w:color="000000" w:sz="8" w:space="0"/>
              <w:bottom w:val="single" w:color="000000" w:sz="8" w:space="0"/>
              <w:right w:val="single" w:color="000000" w:sz="8" w:space="0"/>
            </w:tcBorders>
            <w:shd w:val="clear" w:color="auto" w:fill="auto"/>
          </w:tcPr>
          <w:p w:rsidR="00054CB3" w:rsidRDefault="00054CB3" w14:paraId="616054D0" w14:textId="77777777"/>
        </w:tc>
        <w:tc>
          <w:tcPr>
            <w:tcW w:w="1064" w:type="dxa"/>
            <w:vMerge/>
            <w:tcBorders>
              <w:top w:val="single" w:color="000000" w:sz="8" w:space="0"/>
              <w:left w:val="single" w:color="000000" w:sz="8" w:space="0"/>
              <w:bottom w:val="single" w:color="000000" w:sz="8" w:space="0"/>
              <w:right w:val="single" w:color="000000" w:sz="8" w:space="0"/>
            </w:tcBorders>
            <w:shd w:val="clear" w:color="auto" w:fill="auto"/>
          </w:tcPr>
          <w:p w:rsidR="00054CB3" w:rsidRDefault="00054CB3" w14:paraId="47A2A653" w14:textId="77777777"/>
        </w:tc>
      </w:tr>
      <w:tr w:rsidR="00054CB3" w14:paraId="44A850E1" w14:textId="77777777">
        <w:trPr>
          <w:trHeight w:val="26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60E8238A" w14:textId="77777777">
            <w:pPr>
              <w:pStyle w:val="TableStyle2"/>
            </w:pPr>
            <w:r>
              <w:rPr>
                <w:rFonts w:ascii="Arial Narrow" w:hAnsi="Arial Narrow"/>
                <w:b/>
                <w:bCs/>
                <w:sz w:val="16"/>
                <w:szCs w:val="16"/>
                <w:u w:color="000000"/>
                <w:lang w:val="en-US"/>
                <w14:textOutline w14:w="12700" w14:cap="flat" w14:cmpd="sng" w14:algn="ctr">
                  <w14:noFill/>
                  <w14:prstDash w14:val="solid"/>
                  <w14:miter w14:lim="400000"/>
                </w14:textOutline>
              </w:rPr>
              <w:t>Patient symptoms of anxiety</w:t>
            </w:r>
          </w:p>
        </w:tc>
      </w:tr>
      <w:tr w:rsidR="00054CB3" w14:paraId="7D701639" w14:textId="77777777">
        <w:trPr>
          <w:trHeight w:val="613"/>
        </w:trPr>
        <w:tc>
          <w:tcPr>
            <w:tcW w:w="7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833A939" w14:textId="77777777">
            <w:pPr>
              <w:pStyle w:val="TableStyle2"/>
            </w:pPr>
            <w:r>
              <w:rPr>
                <w:rFonts w:ascii="Arial Narrow" w:hAnsi="Arial Narrow"/>
                <w:sz w:val="16"/>
                <w:szCs w:val="16"/>
                <w:u w:color="000000"/>
                <w:lang w:val="fr-FR"/>
                <w14:textOutline w14:w="12700" w14:cap="flat" w14:cmpd="sng" w14:algn="ctr">
                  <w14:noFill/>
                  <w14:prstDash w14:val="solid"/>
                  <w14:miter w14:lim="400000"/>
                </w14:textOutline>
              </w:rPr>
              <w:t>3 RCTs</w:t>
            </w:r>
          </w:p>
        </w:tc>
        <w:tc>
          <w:tcPr>
            <w:tcW w:w="802"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40EFAF3F"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a</w:t>
            </w:r>
          </w:p>
        </w:tc>
        <w:tc>
          <w:tcPr>
            <w:tcW w:w="117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4622DEED"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not serious</w:t>
            </w:r>
          </w:p>
        </w:tc>
        <w:tc>
          <w:tcPr>
            <w:tcW w:w="1067"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42CEF82C"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b</w:t>
            </w:r>
          </w:p>
        </w:tc>
        <w:tc>
          <w:tcPr>
            <w:tcW w:w="1036"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913942B"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c</w:t>
            </w:r>
          </w:p>
        </w:tc>
        <w:tc>
          <w:tcPr>
            <w:tcW w:w="12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F27E37B" w14:textId="77777777">
            <w:pPr>
              <w:pStyle w:val="TableStyle2"/>
              <w:jc w:val="center"/>
            </w:pPr>
            <w:r>
              <w:rPr>
                <w:rFonts w:ascii="Arial Narrow" w:hAnsi="Arial Narrow"/>
                <w:sz w:val="16"/>
                <w:szCs w:val="16"/>
                <w:u w:color="000000"/>
                <w:lang w:val="it-IT"/>
                <w14:textOutline w14:w="12700" w14:cap="flat" w14:cmpd="sng" w14:algn="ctr">
                  <w14:noFill/>
                  <w14:prstDash w14:val="solid"/>
                  <w14:miter w14:lim="400000"/>
                </w14:textOutline>
              </w:rPr>
              <w:t>none</w:t>
            </w:r>
          </w:p>
        </w:tc>
        <w:tc>
          <w:tcPr>
            <w:tcW w:w="899"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584E9F74"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247</w:t>
            </w:r>
          </w:p>
        </w:tc>
        <w:tc>
          <w:tcPr>
            <w:tcW w:w="72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5B4800B4"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246</w:t>
            </w:r>
          </w:p>
        </w:tc>
        <w:tc>
          <w:tcPr>
            <w:tcW w:w="109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744FD1E1"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w:t>
            </w:r>
          </w:p>
        </w:tc>
        <w:tc>
          <w:tcPr>
            <w:tcW w:w="190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3533926F"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Narrow" w:hAnsi="Arial Narrow"/>
                <w:sz w:val="16"/>
                <w:szCs w:val="16"/>
                <w:u w:color="000000"/>
                <w14:textOutline w14:w="12700" w14:cap="flat" w14:cmpd="sng" w14:algn="ctr">
                  <w14:noFill/>
                  <w14:prstDash w14:val="solid"/>
                  <w14:miter w14:lim="400000"/>
                </w14:textOutline>
              </w:rPr>
              <w:t xml:space="preserve">SMD </w:t>
            </w:r>
            <w:r>
              <w:rPr>
                <w:rFonts w:ascii="Arial Narrow" w:hAnsi="Arial Narrow"/>
                <w:b/>
                <w:bCs/>
                <w:sz w:val="16"/>
                <w:szCs w:val="16"/>
                <w:u w:color="000000"/>
                <w14:textOutline w14:w="12700" w14:cap="flat" w14:cmpd="sng" w14:algn="ctr">
                  <w14:noFill/>
                  <w14:prstDash w14:val="solid"/>
                  <w14:miter w14:lim="400000"/>
                </w14:textOutline>
              </w:rPr>
              <w:t xml:space="preserve">0 SD </w:t>
            </w:r>
          </w:p>
          <w:p w:rsidR="00054CB3" w:rsidRDefault="00393FD5" w14:paraId="1685832B"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(0.19 lower to 0.19 higher)</w:t>
            </w:r>
          </w:p>
        </w:tc>
        <w:tc>
          <w:tcPr>
            <w:tcW w:w="1218"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B05D01B"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Unicode MS" w:hAnsi="Arial Unicode MS" w:eastAsia="Arial Unicode MS" w:cs="Arial Unicode MS"/>
                <w:sz w:val="16"/>
                <w:szCs w:val="16"/>
                <w:u w:color="000000"/>
                <w14:textOutline w14:w="12700" w14:cap="flat" w14:cmpd="sng" w14:algn="ctr">
                  <w14:noFill/>
                  <w14:prstDash w14:val="solid"/>
                  <w14:miter w14:lim="400000"/>
                </w14:textOutline>
              </w:rPr>
              <w:t>⨁</w:t>
            </w:r>
            <w:r>
              <w:rPr>
                <w:rFonts w:ascii="Arial Unicode MS" w:hAnsi="Arial Unicode MS"/>
                <w:sz w:val="16"/>
                <w:szCs w:val="16"/>
                <w:u w:color="000000"/>
                <w14:textOutline w14:w="12700" w14:cap="flat" w14:cmpd="sng" w14:algn="ctr">
                  <w14:noFill/>
                  <w14:prstDash w14:val="solid"/>
                  <w14:miter w14:lim="400000"/>
                </w14:textOutline>
              </w:rPr>
              <w:t>◯◯◯</w:t>
            </w:r>
          </w:p>
          <w:p w:rsidR="00054CB3" w:rsidRDefault="00393FD5" w14:paraId="490D5A39"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VERY LOW</w:t>
            </w:r>
          </w:p>
        </w:tc>
        <w:tc>
          <w:tcPr>
            <w:tcW w:w="1064"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204B2250"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CRITICAL</w:t>
            </w:r>
          </w:p>
        </w:tc>
      </w:tr>
      <w:tr w:rsidR="00054CB3" w14:paraId="4C733C51" w14:textId="77777777">
        <w:trPr>
          <w:trHeight w:val="26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50118DA1" w14:textId="77777777">
            <w:pPr>
              <w:pStyle w:val="TableStyle2"/>
            </w:pPr>
            <w:r>
              <w:rPr>
                <w:rFonts w:ascii="Arial Narrow" w:hAnsi="Arial Narrow"/>
                <w:b/>
                <w:bCs/>
                <w:sz w:val="16"/>
                <w:szCs w:val="16"/>
                <w:u w:color="000000"/>
                <w:lang w:val="en-US"/>
                <w14:textOutline w14:w="12700" w14:cap="flat" w14:cmpd="sng" w14:algn="ctr">
                  <w14:noFill/>
                  <w14:prstDash w14:val="solid"/>
                  <w14:miter w14:lim="400000"/>
                </w14:textOutline>
              </w:rPr>
              <w:t>Patient symptoms of depression</w:t>
            </w:r>
          </w:p>
        </w:tc>
      </w:tr>
      <w:tr w:rsidR="00054CB3" w14:paraId="46294A6C" w14:textId="77777777">
        <w:trPr>
          <w:trHeight w:val="740"/>
        </w:trPr>
        <w:tc>
          <w:tcPr>
            <w:tcW w:w="7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7BDDDFAA" w14:textId="77777777">
            <w:pPr>
              <w:pStyle w:val="TableStyle2"/>
            </w:pPr>
            <w:r>
              <w:rPr>
                <w:rFonts w:ascii="Arial Narrow" w:hAnsi="Arial Narrow"/>
                <w:sz w:val="16"/>
                <w:szCs w:val="16"/>
                <w:u w:color="000000"/>
                <w:lang w:val="fr-FR"/>
                <w14:textOutline w14:w="12700" w14:cap="flat" w14:cmpd="sng" w14:algn="ctr">
                  <w14:noFill/>
                  <w14:prstDash w14:val="solid"/>
                  <w14:miter w14:lim="400000"/>
                </w14:textOutline>
              </w:rPr>
              <w:t>2 RCTs</w:t>
            </w:r>
          </w:p>
        </w:tc>
        <w:tc>
          <w:tcPr>
            <w:tcW w:w="802"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9DA80B6"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a</w:t>
            </w:r>
          </w:p>
        </w:tc>
        <w:tc>
          <w:tcPr>
            <w:tcW w:w="117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E8874A6"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not serious</w:t>
            </w:r>
          </w:p>
        </w:tc>
        <w:tc>
          <w:tcPr>
            <w:tcW w:w="1067"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73EFD66C"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b</w:t>
            </w:r>
          </w:p>
        </w:tc>
        <w:tc>
          <w:tcPr>
            <w:tcW w:w="1036"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5301F06F"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c</w:t>
            </w:r>
          </w:p>
        </w:tc>
        <w:tc>
          <w:tcPr>
            <w:tcW w:w="12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C71AE44" w14:textId="77777777">
            <w:pPr>
              <w:pStyle w:val="TableStyle2"/>
              <w:jc w:val="center"/>
            </w:pPr>
            <w:r>
              <w:rPr>
                <w:rFonts w:ascii="Arial Narrow" w:hAnsi="Arial Narrow"/>
                <w:sz w:val="16"/>
                <w:szCs w:val="16"/>
                <w:u w:color="000000"/>
                <w:lang w:val="it-IT"/>
                <w14:textOutline w14:w="12700" w14:cap="flat" w14:cmpd="sng" w14:algn="ctr">
                  <w14:noFill/>
                  <w14:prstDash w14:val="solid"/>
                  <w14:miter w14:lim="400000"/>
                </w14:textOutline>
              </w:rPr>
              <w:t>none</w:t>
            </w:r>
          </w:p>
        </w:tc>
        <w:tc>
          <w:tcPr>
            <w:tcW w:w="899"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0371550"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165</w:t>
            </w:r>
          </w:p>
        </w:tc>
        <w:tc>
          <w:tcPr>
            <w:tcW w:w="72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5C3950CA"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156</w:t>
            </w:r>
          </w:p>
        </w:tc>
        <w:tc>
          <w:tcPr>
            <w:tcW w:w="109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DDD2E1A"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w:t>
            </w:r>
          </w:p>
        </w:tc>
        <w:tc>
          <w:tcPr>
            <w:tcW w:w="190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493E5FB4"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Narrow" w:hAnsi="Arial Narrow"/>
                <w:sz w:val="16"/>
                <w:szCs w:val="16"/>
                <w:u w:color="000000"/>
                <w14:textOutline w14:w="12700" w14:cap="flat" w14:cmpd="sng" w14:algn="ctr">
                  <w14:noFill/>
                  <w14:prstDash w14:val="solid"/>
                  <w14:miter w14:lim="400000"/>
                </w14:textOutline>
              </w:rPr>
              <w:t xml:space="preserve">SMD </w:t>
            </w:r>
            <w:r>
              <w:rPr>
                <w:rFonts w:ascii="Arial Narrow" w:hAnsi="Arial Narrow"/>
                <w:b/>
                <w:bCs/>
                <w:sz w:val="16"/>
                <w:szCs w:val="16"/>
                <w:u w:color="000000"/>
                <w:lang w:val="en-US"/>
                <w14:textOutline w14:w="12700" w14:cap="flat" w14:cmpd="sng" w14:algn="ctr">
                  <w14:noFill/>
                  <w14:prstDash w14:val="solid"/>
                  <w14:miter w14:lim="400000"/>
                </w14:textOutline>
              </w:rPr>
              <w:t>0.12 SD lower</w:t>
            </w:r>
          </w:p>
          <w:p w:rsidR="00054CB3" w:rsidRDefault="00393FD5" w14:paraId="78EA686F"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(0.34 lower to 0.1 higher)</w:t>
            </w:r>
          </w:p>
        </w:tc>
        <w:tc>
          <w:tcPr>
            <w:tcW w:w="1218"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53B567AE"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Unicode MS" w:hAnsi="Arial Unicode MS" w:eastAsia="Arial Unicode MS" w:cs="Arial Unicode MS"/>
                <w:sz w:val="16"/>
                <w:szCs w:val="16"/>
                <w:u w:color="000000"/>
                <w14:textOutline w14:w="12700" w14:cap="flat" w14:cmpd="sng" w14:algn="ctr">
                  <w14:noFill/>
                  <w14:prstDash w14:val="solid"/>
                  <w14:miter w14:lim="400000"/>
                </w14:textOutline>
              </w:rPr>
              <w:t>⨁</w:t>
            </w:r>
            <w:r>
              <w:rPr>
                <w:rFonts w:ascii="Arial Unicode MS" w:hAnsi="Arial Unicode MS"/>
                <w:sz w:val="16"/>
                <w:szCs w:val="16"/>
                <w:u w:color="000000"/>
                <w14:textOutline w14:w="12700" w14:cap="flat" w14:cmpd="sng" w14:algn="ctr">
                  <w14:noFill/>
                  <w14:prstDash w14:val="solid"/>
                  <w14:miter w14:lim="400000"/>
                </w14:textOutline>
              </w:rPr>
              <w:t>◯◯◯</w:t>
            </w:r>
          </w:p>
          <w:p w:rsidR="00054CB3" w:rsidRDefault="00393FD5" w14:paraId="715753B4"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VERY LOW</w:t>
            </w:r>
          </w:p>
        </w:tc>
        <w:tc>
          <w:tcPr>
            <w:tcW w:w="1064"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3E3303E5"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CRITICAL</w:t>
            </w:r>
          </w:p>
        </w:tc>
      </w:tr>
      <w:tr w:rsidR="00054CB3" w14:paraId="0CBFA0EA" w14:textId="77777777">
        <w:trPr>
          <w:trHeight w:val="26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3918F018" w14:textId="77777777">
            <w:pPr>
              <w:pStyle w:val="TableStyle2"/>
            </w:pPr>
            <w:r>
              <w:rPr>
                <w:rFonts w:ascii="Arial Narrow" w:hAnsi="Arial Narrow"/>
                <w:b/>
                <w:bCs/>
                <w:sz w:val="16"/>
                <w:szCs w:val="16"/>
                <w:u w:color="000000"/>
                <w:lang w:val="en-US"/>
                <w14:textOutline w14:w="12700" w14:cap="flat" w14:cmpd="sng" w14:algn="ctr">
                  <w14:noFill/>
                  <w14:prstDash w14:val="solid"/>
                  <w14:miter w14:lim="400000"/>
                </w14:textOutline>
              </w:rPr>
              <w:t>Quality of life</w:t>
            </w:r>
          </w:p>
        </w:tc>
      </w:tr>
      <w:tr w:rsidR="00054CB3" w14:paraId="08BFC7CA" w14:textId="77777777">
        <w:trPr>
          <w:trHeight w:val="613"/>
        </w:trPr>
        <w:tc>
          <w:tcPr>
            <w:tcW w:w="7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2E8CDC78" w14:textId="77777777">
            <w:pPr>
              <w:pStyle w:val="TableStyle2"/>
            </w:pPr>
            <w:r>
              <w:rPr>
                <w:rFonts w:ascii="Arial Narrow" w:hAnsi="Arial Narrow"/>
                <w:sz w:val="16"/>
                <w:szCs w:val="16"/>
                <w:u w:color="000000"/>
                <w:lang w:val="fr-FR"/>
                <w14:textOutline w14:w="12700" w14:cap="flat" w14:cmpd="sng" w14:algn="ctr">
                  <w14:noFill/>
                  <w14:prstDash w14:val="solid"/>
                  <w14:miter w14:lim="400000"/>
                </w14:textOutline>
              </w:rPr>
              <w:t>2 RCTs</w:t>
            </w:r>
          </w:p>
        </w:tc>
        <w:tc>
          <w:tcPr>
            <w:tcW w:w="802"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6CF2A88E"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a</w:t>
            </w:r>
          </w:p>
        </w:tc>
        <w:tc>
          <w:tcPr>
            <w:tcW w:w="117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34393BEF"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not serious</w:t>
            </w:r>
          </w:p>
        </w:tc>
        <w:tc>
          <w:tcPr>
            <w:tcW w:w="1067"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2BD0C7B"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b</w:t>
            </w:r>
          </w:p>
        </w:tc>
        <w:tc>
          <w:tcPr>
            <w:tcW w:w="1036"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79947730"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c</w:t>
            </w:r>
          </w:p>
        </w:tc>
        <w:tc>
          <w:tcPr>
            <w:tcW w:w="12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4FAD6898" w14:textId="77777777">
            <w:pPr>
              <w:pStyle w:val="TableStyle2"/>
              <w:jc w:val="center"/>
            </w:pPr>
            <w:r>
              <w:rPr>
                <w:rFonts w:ascii="Arial Narrow" w:hAnsi="Arial Narrow"/>
                <w:sz w:val="16"/>
                <w:szCs w:val="16"/>
                <w:u w:color="000000"/>
                <w:lang w:val="it-IT"/>
                <w14:textOutline w14:w="12700" w14:cap="flat" w14:cmpd="sng" w14:algn="ctr">
                  <w14:noFill/>
                  <w14:prstDash w14:val="solid"/>
                  <w14:miter w14:lim="400000"/>
                </w14:textOutline>
              </w:rPr>
              <w:t>none</w:t>
            </w:r>
          </w:p>
        </w:tc>
        <w:tc>
          <w:tcPr>
            <w:tcW w:w="899"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4A92684F"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219</w:t>
            </w:r>
          </w:p>
        </w:tc>
        <w:tc>
          <w:tcPr>
            <w:tcW w:w="72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6DB87769"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214</w:t>
            </w:r>
          </w:p>
        </w:tc>
        <w:tc>
          <w:tcPr>
            <w:tcW w:w="109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58C9F9BE"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w:t>
            </w:r>
          </w:p>
        </w:tc>
        <w:tc>
          <w:tcPr>
            <w:tcW w:w="190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577EDEF0"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Narrow" w:hAnsi="Arial Narrow"/>
                <w:sz w:val="16"/>
                <w:szCs w:val="16"/>
                <w:u w:color="000000"/>
                <w14:textOutline w14:w="12700" w14:cap="flat" w14:cmpd="sng" w14:algn="ctr">
                  <w14:noFill/>
                  <w14:prstDash w14:val="solid"/>
                  <w14:miter w14:lim="400000"/>
                </w14:textOutline>
              </w:rPr>
              <w:t xml:space="preserve">SMD </w:t>
            </w:r>
            <w:r>
              <w:rPr>
                <w:rFonts w:ascii="Arial Narrow" w:hAnsi="Arial Narrow"/>
                <w:b/>
                <w:bCs/>
                <w:sz w:val="16"/>
                <w:szCs w:val="16"/>
                <w:u w:color="000000"/>
                <w14:textOutline w14:w="12700" w14:cap="flat" w14:cmpd="sng" w14:algn="ctr">
                  <w14:noFill/>
                  <w14:prstDash w14:val="solid"/>
                  <w14:miter w14:lim="400000"/>
                </w14:textOutline>
              </w:rPr>
              <w:t xml:space="preserve">0 SD </w:t>
            </w:r>
          </w:p>
          <w:p w:rsidR="00054CB3" w:rsidRDefault="00393FD5" w14:paraId="393B9320"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(0.19 lower to 0.19 higher)</w:t>
            </w:r>
          </w:p>
        </w:tc>
        <w:tc>
          <w:tcPr>
            <w:tcW w:w="1218"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3D8808B8"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Unicode MS" w:hAnsi="Arial Unicode MS" w:eastAsia="Arial Unicode MS" w:cs="Arial Unicode MS"/>
                <w:sz w:val="16"/>
                <w:szCs w:val="16"/>
                <w:u w:color="000000"/>
                <w14:textOutline w14:w="12700" w14:cap="flat" w14:cmpd="sng" w14:algn="ctr">
                  <w14:noFill/>
                  <w14:prstDash w14:val="solid"/>
                  <w14:miter w14:lim="400000"/>
                </w14:textOutline>
              </w:rPr>
              <w:t>⨁</w:t>
            </w:r>
            <w:r>
              <w:rPr>
                <w:rFonts w:ascii="Arial Unicode MS" w:hAnsi="Arial Unicode MS"/>
                <w:sz w:val="16"/>
                <w:szCs w:val="16"/>
                <w:u w:color="000000"/>
                <w14:textOutline w14:w="12700" w14:cap="flat" w14:cmpd="sng" w14:algn="ctr">
                  <w14:noFill/>
                  <w14:prstDash w14:val="solid"/>
                  <w14:miter w14:lim="400000"/>
                </w14:textOutline>
              </w:rPr>
              <w:t>◯◯◯</w:t>
            </w:r>
          </w:p>
          <w:p w:rsidR="00054CB3" w:rsidRDefault="00393FD5" w14:paraId="26C3495F"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VERY LOW</w:t>
            </w:r>
          </w:p>
        </w:tc>
        <w:tc>
          <w:tcPr>
            <w:tcW w:w="1064"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2CE282C7"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CRITICAL</w:t>
            </w:r>
          </w:p>
        </w:tc>
      </w:tr>
      <w:tr w:rsidR="00054CB3" w14:paraId="495FD1DA" w14:textId="77777777">
        <w:trPr>
          <w:trHeight w:val="26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40604C67" w14:textId="77777777">
            <w:pPr>
              <w:pStyle w:val="TableStyle2"/>
            </w:pPr>
            <w:r>
              <w:rPr>
                <w:rFonts w:ascii="Arial Narrow" w:hAnsi="Arial Narrow"/>
                <w:b/>
                <w:bCs/>
                <w:sz w:val="16"/>
                <w:szCs w:val="16"/>
                <w:u w:color="000000"/>
                <w:lang w:val="fr-FR"/>
                <w14:textOutline w14:w="12700" w14:cap="flat" w14:cmpd="sng" w14:algn="ctr">
                  <w14:noFill/>
                  <w14:prstDash w14:val="solid"/>
                  <w14:miter w14:lim="400000"/>
                </w14:textOutline>
              </w:rPr>
              <w:t>Satisfaction</w:t>
            </w:r>
          </w:p>
        </w:tc>
      </w:tr>
      <w:tr w:rsidR="00054CB3" w14:paraId="6588AF60" w14:textId="77777777">
        <w:trPr>
          <w:trHeight w:val="740"/>
        </w:trPr>
        <w:tc>
          <w:tcPr>
            <w:tcW w:w="7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7C026824" w14:textId="77777777">
            <w:pPr>
              <w:pStyle w:val="TableStyle2"/>
            </w:pPr>
            <w:r>
              <w:rPr>
                <w:rFonts w:ascii="Arial Narrow" w:hAnsi="Arial Narrow"/>
                <w:sz w:val="16"/>
                <w:szCs w:val="16"/>
                <w:u w:color="000000"/>
                <w:lang w:val="ru-RU"/>
                <w14:textOutline w14:w="12700" w14:cap="flat" w14:cmpd="sng" w14:algn="ctr">
                  <w14:noFill/>
                  <w14:prstDash w14:val="solid"/>
                  <w14:miter w14:lim="400000"/>
                </w14:textOutline>
              </w:rPr>
              <w:t>1 RCT</w:t>
            </w:r>
          </w:p>
        </w:tc>
        <w:tc>
          <w:tcPr>
            <w:tcW w:w="802"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3622604"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a</w:t>
            </w:r>
          </w:p>
        </w:tc>
        <w:tc>
          <w:tcPr>
            <w:tcW w:w="117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67592185"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not serious</w:t>
            </w:r>
          </w:p>
        </w:tc>
        <w:tc>
          <w:tcPr>
            <w:tcW w:w="1067"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6167E2C0"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b</w:t>
            </w:r>
          </w:p>
        </w:tc>
        <w:tc>
          <w:tcPr>
            <w:tcW w:w="1036"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6972CE1E"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c</w:t>
            </w:r>
          </w:p>
        </w:tc>
        <w:tc>
          <w:tcPr>
            <w:tcW w:w="12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745A4417" w14:textId="77777777">
            <w:pPr>
              <w:pStyle w:val="TableStyle2"/>
              <w:jc w:val="center"/>
            </w:pPr>
            <w:r>
              <w:rPr>
                <w:rFonts w:ascii="Arial Narrow" w:hAnsi="Arial Narrow"/>
                <w:sz w:val="16"/>
                <w:szCs w:val="16"/>
                <w:u w:color="000000"/>
                <w:lang w:val="it-IT"/>
                <w14:textOutline w14:w="12700" w14:cap="flat" w14:cmpd="sng" w14:algn="ctr">
                  <w14:noFill/>
                  <w14:prstDash w14:val="solid"/>
                  <w14:miter w14:lim="400000"/>
                </w14:textOutline>
              </w:rPr>
              <w:t>none</w:t>
            </w:r>
          </w:p>
        </w:tc>
        <w:tc>
          <w:tcPr>
            <w:tcW w:w="899"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45F31579"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148</w:t>
            </w:r>
          </w:p>
        </w:tc>
        <w:tc>
          <w:tcPr>
            <w:tcW w:w="72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98BAB2F"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143</w:t>
            </w:r>
          </w:p>
        </w:tc>
        <w:tc>
          <w:tcPr>
            <w:tcW w:w="109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E32F6F4"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w:t>
            </w:r>
          </w:p>
        </w:tc>
        <w:tc>
          <w:tcPr>
            <w:tcW w:w="190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2438B00E"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Narrow" w:hAnsi="Arial Narrow"/>
                <w:sz w:val="16"/>
                <w:szCs w:val="16"/>
                <w:u w:color="000000"/>
                <w14:textOutline w14:w="12700" w14:cap="flat" w14:cmpd="sng" w14:algn="ctr">
                  <w14:noFill/>
                  <w14:prstDash w14:val="solid"/>
                  <w14:miter w14:lim="400000"/>
                </w14:textOutline>
              </w:rPr>
              <w:t xml:space="preserve">SMD </w:t>
            </w:r>
            <w:r>
              <w:rPr>
                <w:rFonts w:ascii="Arial Narrow" w:hAnsi="Arial Narrow"/>
                <w:b/>
                <w:bCs/>
                <w:sz w:val="16"/>
                <w:szCs w:val="16"/>
                <w:u w:color="000000"/>
                <w:lang w:val="en-US"/>
                <w14:textOutline w14:w="12700" w14:cap="flat" w14:cmpd="sng" w14:algn="ctr">
                  <w14:noFill/>
                  <w14:prstDash w14:val="solid"/>
                  <w14:miter w14:lim="400000"/>
                </w14:textOutline>
              </w:rPr>
              <w:t>0.04 SD lower</w:t>
            </w:r>
          </w:p>
          <w:p w:rsidR="00054CB3" w:rsidRDefault="00393FD5" w14:paraId="2DC6D284"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(0.27 lower to 0.19 higher)</w:t>
            </w:r>
          </w:p>
        </w:tc>
        <w:tc>
          <w:tcPr>
            <w:tcW w:w="1218"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3F86EC18"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Unicode MS" w:hAnsi="Arial Unicode MS" w:eastAsia="Arial Unicode MS" w:cs="Arial Unicode MS"/>
                <w:sz w:val="16"/>
                <w:szCs w:val="16"/>
                <w:u w:color="000000"/>
                <w14:textOutline w14:w="12700" w14:cap="flat" w14:cmpd="sng" w14:algn="ctr">
                  <w14:noFill/>
                  <w14:prstDash w14:val="solid"/>
                  <w14:miter w14:lim="400000"/>
                </w14:textOutline>
              </w:rPr>
              <w:t>⨁</w:t>
            </w:r>
            <w:r>
              <w:rPr>
                <w:rFonts w:ascii="Arial Unicode MS" w:hAnsi="Arial Unicode MS"/>
                <w:sz w:val="16"/>
                <w:szCs w:val="16"/>
                <w:u w:color="000000"/>
                <w14:textOutline w14:w="12700" w14:cap="flat" w14:cmpd="sng" w14:algn="ctr">
                  <w14:noFill/>
                  <w14:prstDash w14:val="solid"/>
                  <w14:miter w14:lim="400000"/>
                </w14:textOutline>
              </w:rPr>
              <w:t>◯◯◯</w:t>
            </w:r>
          </w:p>
          <w:p w:rsidR="00054CB3" w:rsidRDefault="00393FD5" w14:paraId="361C1BE7"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VERY LOW</w:t>
            </w:r>
          </w:p>
        </w:tc>
        <w:tc>
          <w:tcPr>
            <w:tcW w:w="1064"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6F6735D2" w14:textId="77777777">
            <w:pPr>
              <w:pStyle w:val="TableStyle2"/>
              <w:jc w:val="center"/>
            </w:pPr>
            <w:r>
              <w:rPr>
                <w:rFonts w:ascii="Arial Narrow" w:hAnsi="Arial Narrow"/>
                <w:sz w:val="16"/>
                <w:szCs w:val="16"/>
                <w:u w:color="000000"/>
                <w:lang w:val="it-IT"/>
                <w14:textOutline w14:w="12700" w14:cap="flat" w14:cmpd="sng" w14:algn="ctr">
                  <w14:noFill/>
                  <w14:prstDash w14:val="solid"/>
                  <w14:miter w14:lim="400000"/>
                </w14:textOutline>
              </w:rPr>
              <w:t>IMPORTANT</w:t>
            </w:r>
          </w:p>
        </w:tc>
      </w:tr>
      <w:tr w:rsidR="00054CB3" w14:paraId="33005F91" w14:textId="77777777">
        <w:trPr>
          <w:trHeight w:val="26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47BCD9E7" w14:textId="77777777">
            <w:pPr>
              <w:pStyle w:val="TableStyle2"/>
            </w:pPr>
            <w:r>
              <w:rPr>
                <w:rFonts w:ascii="Arial Narrow" w:hAnsi="Arial Narrow"/>
                <w:b/>
                <w:bCs/>
                <w:sz w:val="16"/>
                <w:szCs w:val="16"/>
                <w:u w:color="000000"/>
                <w:lang w:val="da-DK"/>
                <w14:textOutline w14:w="12700" w14:cap="flat" w14:cmpd="sng" w14:algn="ctr">
                  <w14:noFill/>
                  <w14:prstDash w14:val="solid"/>
                  <w14:miter w14:lim="400000"/>
                </w14:textOutline>
              </w:rPr>
              <w:t>Mortality</w:t>
            </w:r>
          </w:p>
        </w:tc>
      </w:tr>
      <w:tr w:rsidR="00054CB3" w14:paraId="3B1182F5" w14:textId="77777777">
        <w:trPr>
          <w:trHeight w:val="740"/>
        </w:trPr>
        <w:tc>
          <w:tcPr>
            <w:tcW w:w="7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305EFFB0" w14:textId="77777777">
            <w:pPr>
              <w:pStyle w:val="TableStyle2"/>
            </w:pPr>
            <w:r>
              <w:rPr>
                <w:rFonts w:ascii="Arial Narrow" w:hAnsi="Arial Narrow"/>
                <w:sz w:val="16"/>
                <w:szCs w:val="16"/>
                <w:u w:color="000000"/>
                <w:lang w:val="fr-FR"/>
                <w14:textOutline w14:w="12700" w14:cap="flat" w14:cmpd="sng" w14:algn="ctr">
                  <w14:noFill/>
                  <w14:prstDash w14:val="solid"/>
                  <w14:miter w14:lim="400000"/>
                </w14:textOutline>
              </w:rPr>
              <w:t>2 RCTs</w:t>
            </w:r>
          </w:p>
        </w:tc>
        <w:tc>
          <w:tcPr>
            <w:tcW w:w="802"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4783DDC0"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not serious</w:t>
            </w:r>
          </w:p>
        </w:tc>
        <w:tc>
          <w:tcPr>
            <w:tcW w:w="117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28DEEE49"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not serious</w:t>
            </w:r>
          </w:p>
        </w:tc>
        <w:tc>
          <w:tcPr>
            <w:tcW w:w="1067"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B6830B4"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b</w:t>
            </w:r>
          </w:p>
        </w:tc>
        <w:tc>
          <w:tcPr>
            <w:tcW w:w="1036"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37211620"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c</w:t>
            </w:r>
          </w:p>
        </w:tc>
        <w:tc>
          <w:tcPr>
            <w:tcW w:w="12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B5A8DF7" w14:textId="77777777">
            <w:pPr>
              <w:pStyle w:val="TableStyle2"/>
              <w:jc w:val="center"/>
            </w:pPr>
            <w:r>
              <w:rPr>
                <w:rFonts w:ascii="Arial Narrow" w:hAnsi="Arial Narrow"/>
                <w:sz w:val="16"/>
                <w:szCs w:val="16"/>
                <w:u w:color="000000"/>
                <w:lang w:val="it-IT"/>
                <w14:textOutline w14:w="12700" w14:cap="flat" w14:cmpd="sng" w14:algn="ctr">
                  <w14:noFill/>
                  <w14:prstDash w14:val="solid"/>
                  <w14:miter w14:lim="400000"/>
                </w14:textOutline>
              </w:rPr>
              <w:t>none</w:t>
            </w:r>
          </w:p>
        </w:tc>
        <w:tc>
          <w:tcPr>
            <w:tcW w:w="899"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2C04E305"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29/252 (11.5%)</w:t>
            </w:r>
          </w:p>
        </w:tc>
        <w:tc>
          <w:tcPr>
            <w:tcW w:w="72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528609B0"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28/250 (11.2%)</w:t>
            </w:r>
          </w:p>
        </w:tc>
        <w:tc>
          <w:tcPr>
            <w:tcW w:w="109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7B2E7ABA"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Narrow" w:hAnsi="Arial Narrow"/>
                <w:b/>
                <w:bCs/>
                <w:sz w:val="16"/>
                <w:szCs w:val="16"/>
                <w:u w:color="000000"/>
                <w14:textOutline w14:w="12700" w14:cap="flat" w14:cmpd="sng" w14:algn="ctr">
                  <w14:noFill/>
                  <w14:prstDash w14:val="solid"/>
                  <w14:miter w14:lim="400000"/>
                </w14:textOutline>
              </w:rPr>
              <w:t>RR 1.01</w:t>
            </w:r>
          </w:p>
          <w:p w:rsidR="00054CB3" w:rsidRDefault="00393FD5" w14:paraId="412730F3"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(0.63 to 1.61)</w:t>
            </w:r>
          </w:p>
        </w:tc>
        <w:tc>
          <w:tcPr>
            <w:tcW w:w="190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78DAC07"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Narrow" w:hAnsi="Arial Narrow"/>
                <w:b/>
                <w:bCs/>
                <w:sz w:val="16"/>
                <w:szCs w:val="16"/>
                <w:u w:color="000000"/>
                <w:lang w:val="en-US"/>
                <w14:textOutline w14:w="12700" w14:cap="flat" w14:cmpd="sng" w14:algn="ctr">
                  <w14:noFill/>
                  <w14:prstDash w14:val="solid"/>
                  <w14:miter w14:lim="400000"/>
                </w14:textOutline>
              </w:rPr>
              <w:t>1 more per 1,000</w:t>
            </w:r>
          </w:p>
          <w:p w:rsidR="00054CB3" w:rsidRDefault="00393FD5" w14:paraId="310D428A"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(from 41 fewer to 68 more)</w:t>
            </w:r>
          </w:p>
        </w:tc>
        <w:tc>
          <w:tcPr>
            <w:tcW w:w="1218"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64BE723C"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Unicode MS" w:hAnsi="Arial Unicode MS" w:eastAsia="Arial Unicode MS" w:cs="Arial Unicode MS"/>
                <w:sz w:val="16"/>
                <w:szCs w:val="16"/>
                <w:u w:color="000000"/>
                <w14:textOutline w14:w="12700" w14:cap="flat" w14:cmpd="sng" w14:algn="ctr">
                  <w14:noFill/>
                  <w14:prstDash w14:val="solid"/>
                  <w14:miter w14:lim="400000"/>
                </w14:textOutline>
              </w:rPr>
              <w:t>⨁⨁</w:t>
            </w:r>
            <w:r>
              <w:rPr>
                <w:rFonts w:ascii="Arial Unicode MS" w:hAnsi="Arial Unicode MS"/>
                <w:sz w:val="16"/>
                <w:szCs w:val="16"/>
                <w:u w:color="000000"/>
                <w14:textOutline w14:w="12700" w14:cap="flat" w14:cmpd="sng" w14:algn="ctr">
                  <w14:noFill/>
                  <w14:prstDash w14:val="solid"/>
                  <w14:miter w14:lim="400000"/>
                </w14:textOutline>
              </w:rPr>
              <w:t>◯◯</w:t>
            </w:r>
          </w:p>
          <w:p w:rsidR="00054CB3" w:rsidRDefault="00393FD5" w14:paraId="79315A49"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LOW</w:t>
            </w:r>
          </w:p>
        </w:tc>
        <w:tc>
          <w:tcPr>
            <w:tcW w:w="1064"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75619156" w14:textId="77777777">
            <w:pPr>
              <w:pStyle w:val="TableStyle2"/>
              <w:jc w:val="center"/>
            </w:pPr>
            <w:r>
              <w:rPr>
                <w:rFonts w:ascii="Arial Narrow" w:hAnsi="Arial Narrow"/>
                <w:sz w:val="16"/>
                <w:szCs w:val="16"/>
                <w:u w:color="000000"/>
                <w:lang w:val="it-IT"/>
                <w14:textOutline w14:w="12700" w14:cap="flat" w14:cmpd="sng" w14:algn="ctr">
                  <w14:noFill/>
                  <w14:prstDash w14:val="solid"/>
                  <w14:miter w14:lim="400000"/>
                </w14:textOutline>
              </w:rPr>
              <w:t>IMPORTANT</w:t>
            </w:r>
          </w:p>
        </w:tc>
      </w:tr>
      <w:tr w:rsidR="00054CB3" w14:paraId="23D18BEF" w14:textId="77777777">
        <w:trPr>
          <w:trHeight w:val="26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29D9CE71" w14:textId="77777777">
            <w:pPr>
              <w:pStyle w:val="TableStyle2"/>
            </w:pPr>
            <w:r>
              <w:rPr>
                <w:rFonts w:ascii="Arial Narrow" w:hAnsi="Arial Narrow"/>
                <w:b/>
                <w:bCs/>
                <w:sz w:val="16"/>
                <w:szCs w:val="16"/>
                <w:u w:color="000000"/>
                <w:lang w:val="en-US"/>
                <w14:textOutline w14:w="12700" w14:cap="flat" w14:cmpd="sng" w14:algn="ctr">
                  <w14:noFill/>
                  <w14:prstDash w14:val="solid"/>
                  <w14:miter w14:lim="400000"/>
                </w14:textOutline>
              </w:rPr>
              <w:t>ICU length of stay</w:t>
            </w:r>
          </w:p>
        </w:tc>
      </w:tr>
      <w:tr w:rsidR="00054CB3" w14:paraId="7471ED74" w14:textId="77777777">
        <w:trPr>
          <w:trHeight w:val="740"/>
        </w:trPr>
        <w:tc>
          <w:tcPr>
            <w:tcW w:w="7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38F22338" w14:textId="77777777">
            <w:pPr>
              <w:pStyle w:val="TableStyle2"/>
            </w:pPr>
            <w:r>
              <w:rPr>
                <w:rFonts w:ascii="Arial Narrow" w:hAnsi="Arial Narrow"/>
                <w:sz w:val="16"/>
                <w:szCs w:val="16"/>
                <w:u w:color="000000"/>
                <w:lang w:val="fr-FR"/>
                <w14:textOutline w14:w="12700" w14:cap="flat" w14:cmpd="sng" w14:algn="ctr">
                  <w14:noFill/>
                  <w14:prstDash w14:val="solid"/>
                  <w14:miter w14:lim="400000"/>
                </w14:textOutline>
              </w:rPr>
              <w:t>2 RCTs</w:t>
            </w:r>
          </w:p>
        </w:tc>
        <w:tc>
          <w:tcPr>
            <w:tcW w:w="802"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3C3DFB8D"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not serious</w:t>
            </w:r>
          </w:p>
        </w:tc>
        <w:tc>
          <w:tcPr>
            <w:tcW w:w="117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30E832C1"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not serious</w:t>
            </w:r>
          </w:p>
        </w:tc>
        <w:tc>
          <w:tcPr>
            <w:tcW w:w="1067"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56EFEA7B"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b</w:t>
            </w:r>
          </w:p>
        </w:tc>
        <w:tc>
          <w:tcPr>
            <w:tcW w:w="1036"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4D035EC1"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c</w:t>
            </w:r>
          </w:p>
        </w:tc>
        <w:tc>
          <w:tcPr>
            <w:tcW w:w="12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556E570" w14:textId="77777777">
            <w:pPr>
              <w:pStyle w:val="TableStyle2"/>
              <w:jc w:val="center"/>
            </w:pPr>
            <w:r>
              <w:rPr>
                <w:rFonts w:ascii="Arial Narrow" w:hAnsi="Arial Narrow"/>
                <w:sz w:val="16"/>
                <w:szCs w:val="16"/>
                <w:u w:color="000000"/>
                <w:lang w:val="it-IT"/>
                <w14:textOutline w14:w="12700" w14:cap="flat" w14:cmpd="sng" w14:algn="ctr">
                  <w14:noFill/>
                  <w14:prstDash w14:val="solid"/>
                  <w14:miter w14:lim="400000"/>
                </w14:textOutline>
              </w:rPr>
              <w:t>none</w:t>
            </w:r>
          </w:p>
        </w:tc>
        <w:tc>
          <w:tcPr>
            <w:tcW w:w="899"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41ACAC90"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133</w:t>
            </w:r>
          </w:p>
        </w:tc>
        <w:tc>
          <w:tcPr>
            <w:tcW w:w="72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864F6F8"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149</w:t>
            </w:r>
          </w:p>
        </w:tc>
        <w:tc>
          <w:tcPr>
            <w:tcW w:w="109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746335B9"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w:t>
            </w:r>
          </w:p>
        </w:tc>
        <w:tc>
          <w:tcPr>
            <w:tcW w:w="190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D10EBCD"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Narrow" w:hAnsi="Arial Narrow"/>
                <w:sz w:val="16"/>
                <w:szCs w:val="16"/>
                <w:u w:color="000000"/>
                <w:lang w:val="en-US"/>
                <w14:textOutline w14:w="12700" w14:cap="flat" w14:cmpd="sng" w14:algn="ctr">
                  <w14:noFill/>
                  <w14:prstDash w14:val="solid"/>
                  <w14:miter w14:lim="400000"/>
                </w14:textOutline>
              </w:rPr>
              <w:t xml:space="preserve">MD </w:t>
            </w:r>
            <w:r>
              <w:rPr>
                <w:rFonts w:ascii="Arial Narrow" w:hAnsi="Arial Narrow"/>
                <w:b/>
                <w:bCs/>
                <w:sz w:val="16"/>
                <w:szCs w:val="16"/>
                <w:u w:color="000000"/>
                <w:lang w:val="en-US"/>
                <w14:textOutline w14:w="12700" w14:cap="flat" w14:cmpd="sng" w14:algn="ctr">
                  <w14:noFill/>
                  <w14:prstDash w14:val="solid"/>
                  <w14:miter w14:lim="400000"/>
                </w14:textOutline>
              </w:rPr>
              <w:t>0.59 days lower</w:t>
            </w:r>
          </w:p>
          <w:p w:rsidR="00054CB3" w:rsidRDefault="00393FD5" w14:paraId="2D32D909"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(2.09 lower to 0.9 higher)</w:t>
            </w:r>
          </w:p>
        </w:tc>
        <w:tc>
          <w:tcPr>
            <w:tcW w:w="1218"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12BD05A4"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Unicode MS" w:hAnsi="Arial Unicode MS" w:eastAsia="Arial Unicode MS" w:cs="Arial Unicode MS"/>
                <w:sz w:val="16"/>
                <w:szCs w:val="16"/>
                <w:u w:color="000000"/>
                <w14:textOutline w14:w="12700" w14:cap="flat" w14:cmpd="sng" w14:algn="ctr">
                  <w14:noFill/>
                  <w14:prstDash w14:val="solid"/>
                  <w14:miter w14:lim="400000"/>
                </w14:textOutline>
              </w:rPr>
              <w:t>⨁⨁</w:t>
            </w:r>
            <w:r>
              <w:rPr>
                <w:rFonts w:ascii="Arial Unicode MS" w:hAnsi="Arial Unicode MS"/>
                <w:sz w:val="16"/>
                <w:szCs w:val="16"/>
                <w:u w:color="000000"/>
                <w14:textOutline w14:w="12700" w14:cap="flat" w14:cmpd="sng" w14:algn="ctr">
                  <w14:noFill/>
                  <w14:prstDash w14:val="solid"/>
                  <w14:miter w14:lim="400000"/>
                </w14:textOutline>
              </w:rPr>
              <w:t>◯◯</w:t>
            </w:r>
          </w:p>
          <w:p w:rsidR="00054CB3" w:rsidRDefault="00393FD5" w14:paraId="788E101C"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LOW</w:t>
            </w:r>
          </w:p>
        </w:tc>
        <w:tc>
          <w:tcPr>
            <w:tcW w:w="1064"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7D0CF077" w14:textId="77777777">
            <w:pPr>
              <w:pStyle w:val="TableStyle2"/>
              <w:jc w:val="center"/>
            </w:pPr>
            <w:r>
              <w:rPr>
                <w:rFonts w:ascii="Arial Narrow" w:hAnsi="Arial Narrow"/>
                <w:sz w:val="16"/>
                <w:szCs w:val="16"/>
                <w:u w:color="000000"/>
                <w:lang w:val="it-IT"/>
                <w14:textOutline w14:w="12700" w14:cap="flat" w14:cmpd="sng" w14:algn="ctr">
                  <w14:noFill/>
                  <w14:prstDash w14:val="solid"/>
                  <w14:miter w14:lim="400000"/>
                </w14:textOutline>
              </w:rPr>
              <w:t>IMPORTANT</w:t>
            </w:r>
          </w:p>
        </w:tc>
      </w:tr>
      <w:tr w:rsidR="00054CB3" w14:paraId="522D46F5" w14:textId="77777777">
        <w:trPr>
          <w:trHeight w:val="26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rsidR="00054CB3" w:rsidRDefault="00393FD5" w14:paraId="51AF6E74" w14:textId="77777777">
            <w:pPr>
              <w:pStyle w:val="TableStyle2"/>
            </w:pPr>
            <w:r>
              <w:rPr>
                <w:rFonts w:ascii="Arial Narrow" w:hAnsi="Arial Narrow"/>
                <w:b/>
                <w:bCs/>
                <w:sz w:val="16"/>
                <w:szCs w:val="16"/>
                <w:u w:color="000000"/>
                <w:lang w:val="en-US"/>
                <w14:textOutline w14:w="12700" w14:cap="flat" w14:cmpd="sng" w14:algn="ctr">
                  <w14:noFill/>
                  <w14:prstDash w14:val="solid"/>
                  <w14:miter w14:lim="400000"/>
                </w14:textOutline>
              </w:rPr>
              <w:t>Hospital length of stay</w:t>
            </w:r>
          </w:p>
        </w:tc>
      </w:tr>
      <w:tr w:rsidR="00054CB3" w14:paraId="022751B4" w14:textId="77777777">
        <w:trPr>
          <w:trHeight w:val="740"/>
        </w:trPr>
        <w:tc>
          <w:tcPr>
            <w:tcW w:w="7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2E0817A5" w14:textId="77777777">
            <w:pPr>
              <w:pStyle w:val="TableStyle2"/>
            </w:pPr>
            <w:r>
              <w:rPr>
                <w:rFonts w:ascii="Arial Narrow" w:hAnsi="Arial Narrow"/>
                <w:sz w:val="16"/>
                <w:szCs w:val="16"/>
                <w:u w:color="000000"/>
                <w:lang w:val="fr-FR"/>
                <w14:textOutline w14:w="12700" w14:cap="flat" w14:cmpd="sng" w14:algn="ctr">
                  <w14:noFill/>
                  <w14:prstDash w14:val="solid"/>
                  <w14:miter w14:lim="400000"/>
                </w14:textOutline>
              </w:rPr>
              <w:t>2 RCTs</w:t>
            </w:r>
          </w:p>
        </w:tc>
        <w:tc>
          <w:tcPr>
            <w:tcW w:w="802"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77FEB56"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not serious</w:t>
            </w:r>
          </w:p>
        </w:tc>
        <w:tc>
          <w:tcPr>
            <w:tcW w:w="117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51740647"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not serious</w:t>
            </w:r>
          </w:p>
        </w:tc>
        <w:tc>
          <w:tcPr>
            <w:tcW w:w="1067"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6B21A8EF"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b</w:t>
            </w:r>
          </w:p>
        </w:tc>
        <w:tc>
          <w:tcPr>
            <w:tcW w:w="1036"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55ABC2F"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 xml:space="preserve">serious </w:t>
            </w:r>
            <w:r>
              <w:rPr>
                <w:rFonts w:ascii="Arial Narrow" w:hAnsi="Arial Narrow"/>
                <w:sz w:val="16"/>
                <w:szCs w:val="16"/>
                <w:u w:color="000000"/>
                <w:vertAlign w:val="superscript"/>
                <w14:textOutline w14:w="12700" w14:cap="flat" w14:cmpd="sng" w14:algn="ctr">
                  <w14:noFill/>
                  <w14:prstDash w14:val="solid"/>
                  <w14:miter w14:lim="400000"/>
                </w14:textOutline>
              </w:rPr>
              <w:t>c</w:t>
            </w:r>
          </w:p>
        </w:tc>
        <w:tc>
          <w:tcPr>
            <w:tcW w:w="1233"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4F20529" w14:textId="77777777">
            <w:pPr>
              <w:pStyle w:val="TableStyle2"/>
              <w:jc w:val="center"/>
            </w:pPr>
            <w:r>
              <w:rPr>
                <w:rFonts w:ascii="Arial Narrow" w:hAnsi="Arial Narrow"/>
                <w:sz w:val="16"/>
                <w:szCs w:val="16"/>
                <w:u w:color="000000"/>
                <w:lang w:val="it-IT"/>
                <w14:textOutline w14:w="12700" w14:cap="flat" w14:cmpd="sng" w14:algn="ctr">
                  <w14:noFill/>
                  <w14:prstDash w14:val="solid"/>
                  <w14:miter w14:lim="400000"/>
                </w14:textOutline>
              </w:rPr>
              <w:t>none</w:t>
            </w:r>
          </w:p>
        </w:tc>
        <w:tc>
          <w:tcPr>
            <w:tcW w:w="899"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53BC9E35"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151</w:t>
            </w:r>
          </w:p>
        </w:tc>
        <w:tc>
          <w:tcPr>
            <w:tcW w:w="72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60E2675" w14:textId="77777777">
            <w:pPr>
              <w:pStyle w:val="Body"/>
              <w:spacing w:after="0" w:line="240" w:lineRule="auto"/>
              <w:jc w:val="right"/>
            </w:pPr>
            <w:r>
              <w:rPr>
                <w:rFonts w:ascii="Arial Narrow" w:hAnsi="Arial Narrow"/>
                <w:b w:val="0"/>
                <w:bCs w:val="0"/>
                <w:sz w:val="16"/>
                <w:szCs w:val="16"/>
                <w14:textOutline w14:w="12700" w14:cap="flat" w14:cmpd="sng" w14:algn="ctr">
                  <w14:noFill/>
                  <w14:prstDash w14:val="solid"/>
                  <w14:miter w14:lim="400000"/>
                </w14:textOutline>
              </w:rPr>
              <w:t>159</w:t>
            </w:r>
          </w:p>
        </w:tc>
        <w:tc>
          <w:tcPr>
            <w:tcW w:w="109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67E609C1" w14:textId="77777777">
            <w:pPr>
              <w:pStyle w:val="TableStyle2"/>
              <w:jc w:val="center"/>
            </w:pPr>
            <w:r>
              <w:rPr>
                <w:rFonts w:ascii="Arial Narrow" w:hAnsi="Arial Narrow"/>
                <w:sz w:val="16"/>
                <w:szCs w:val="16"/>
                <w:u w:color="000000"/>
                <w14:textOutline w14:w="12700" w14:cap="flat" w14:cmpd="sng" w14:algn="ctr">
                  <w14:noFill/>
                  <w14:prstDash w14:val="solid"/>
                  <w14:miter w14:lim="400000"/>
                </w14:textOutline>
              </w:rPr>
              <w:t>-</w:t>
            </w:r>
          </w:p>
        </w:tc>
        <w:tc>
          <w:tcPr>
            <w:tcW w:w="1901"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7F11143D"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Narrow" w:hAnsi="Arial Narrow"/>
                <w:sz w:val="16"/>
                <w:szCs w:val="16"/>
                <w:u w:color="000000"/>
                <w:lang w:val="en-US"/>
                <w14:textOutline w14:w="12700" w14:cap="flat" w14:cmpd="sng" w14:algn="ctr">
                  <w14:noFill/>
                  <w14:prstDash w14:val="solid"/>
                  <w14:miter w14:lim="400000"/>
                </w14:textOutline>
              </w:rPr>
              <w:t xml:space="preserve">MD </w:t>
            </w:r>
            <w:r>
              <w:rPr>
                <w:rFonts w:ascii="Arial Narrow" w:hAnsi="Arial Narrow"/>
                <w:b/>
                <w:bCs/>
                <w:sz w:val="16"/>
                <w:szCs w:val="16"/>
                <w:u w:color="000000"/>
                <w:lang w:val="en-US"/>
                <w14:textOutline w14:w="12700" w14:cap="flat" w14:cmpd="sng" w14:algn="ctr">
                  <w14:noFill/>
                  <w14:prstDash w14:val="solid"/>
                  <w14:miter w14:lim="400000"/>
                </w14:textOutline>
              </w:rPr>
              <w:t>1.08 days lower</w:t>
            </w:r>
          </w:p>
          <w:p w:rsidR="00054CB3" w:rsidRDefault="00393FD5" w14:paraId="4D427447"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(4.78 lower to 2.63 higher)</w:t>
            </w:r>
          </w:p>
        </w:tc>
        <w:tc>
          <w:tcPr>
            <w:tcW w:w="1218"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973950C" w14:textId="77777777">
            <w:pPr>
              <w:pStyle w:val="TableStyle2"/>
              <w:jc w:val="center"/>
              <w:rPr>
                <w:rFonts w:ascii="Arial Narrow" w:hAnsi="Arial Narrow" w:eastAsia="Arial Narrow" w:cs="Arial Narrow"/>
                <w:sz w:val="16"/>
                <w:szCs w:val="16"/>
                <w:u w:color="000000"/>
                <w14:textOutline w14:w="12700" w14:cap="flat" w14:cmpd="sng" w14:algn="ctr">
                  <w14:noFill/>
                  <w14:prstDash w14:val="solid"/>
                  <w14:miter w14:lim="400000"/>
                </w14:textOutline>
              </w:rPr>
            </w:pPr>
            <w:r>
              <w:rPr>
                <w:rFonts w:ascii="Arial Unicode MS" w:hAnsi="Arial Unicode MS" w:eastAsia="Arial Unicode MS" w:cs="Arial Unicode MS"/>
                <w:sz w:val="16"/>
                <w:szCs w:val="16"/>
                <w:u w:color="000000"/>
                <w14:textOutline w14:w="12700" w14:cap="flat" w14:cmpd="sng" w14:algn="ctr">
                  <w14:noFill/>
                  <w14:prstDash w14:val="solid"/>
                  <w14:miter w14:lim="400000"/>
                </w14:textOutline>
              </w:rPr>
              <w:t>⨁⨁</w:t>
            </w:r>
            <w:r>
              <w:rPr>
                <w:rFonts w:ascii="Arial Unicode MS" w:hAnsi="Arial Unicode MS"/>
                <w:sz w:val="16"/>
                <w:szCs w:val="16"/>
                <w:u w:color="000000"/>
                <w14:textOutline w14:w="12700" w14:cap="flat" w14:cmpd="sng" w14:algn="ctr">
                  <w14:noFill/>
                  <w14:prstDash w14:val="solid"/>
                  <w14:miter w14:lim="400000"/>
                </w14:textOutline>
              </w:rPr>
              <w:t>◯◯</w:t>
            </w:r>
          </w:p>
          <w:p w:rsidR="00054CB3" w:rsidRDefault="00393FD5" w14:paraId="3229AB40" w14:textId="77777777">
            <w:pPr>
              <w:pStyle w:val="TableStyle2"/>
              <w:jc w:val="center"/>
            </w:pPr>
            <w:r>
              <w:rPr>
                <w:rFonts w:ascii="Arial Narrow" w:hAnsi="Arial Narrow"/>
                <w:sz w:val="16"/>
                <w:szCs w:val="16"/>
                <w:u w:color="000000"/>
                <w:lang w:val="en-US"/>
                <w14:textOutline w14:w="12700" w14:cap="flat" w14:cmpd="sng" w14:algn="ctr">
                  <w14:noFill/>
                  <w14:prstDash w14:val="solid"/>
                  <w14:miter w14:lim="400000"/>
                </w14:textOutline>
              </w:rPr>
              <w:t>LOW</w:t>
            </w:r>
          </w:p>
        </w:tc>
        <w:tc>
          <w:tcPr>
            <w:tcW w:w="1064" w:type="dxa"/>
            <w:tcBorders>
              <w:top w:val="single" w:color="000000" w:sz="8" w:space="0"/>
              <w:left w:val="single" w:color="000000" w:sz="8" w:space="0"/>
              <w:bottom w:val="single" w:color="000000" w:sz="8" w:space="0"/>
              <w:right w:val="single" w:color="000000" w:sz="8" w:space="0"/>
            </w:tcBorders>
            <w:shd w:val="clear" w:color="auto" w:fill="EEEEEE"/>
            <w:tcMar>
              <w:top w:w="80" w:type="dxa"/>
              <w:left w:w="80" w:type="dxa"/>
              <w:bottom w:w="80" w:type="dxa"/>
              <w:right w:w="80" w:type="dxa"/>
            </w:tcMar>
          </w:tcPr>
          <w:p w:rsidR="00054CB3" w:rsidRDefault="00393FD5" w14:paraId="039B9171" w14:textId="77777777">
            <w:pPr>
              <w:pStyle w:val="TableStyle2"/>
              <w:jc w:val="center"/>
            </w:pPr>
            <w:r>
              <w:rPr>
                <w:rFonts w:ascii="Arial Narrow" w:hAnsi="Arial Narrow"/>
                <w:sz w:val="16"/>
                <w:szCs w:val="16"/>
                <w:u w:color="000000"/>
                <w:lang w:val="it-IT"/>
                <w14:textOutline w14:w="12700" w14:cap="flat" w14:cmpd="sng" w14:algn="ctr">
                  <w14:noFill/>
                  <w14:prstDash w14:val="solid"/>
                  <w14:miter w14:lim="400000"/>
                </w14:textOutline>
              </w:rPr>
              <w:t>IMPORTANT</w:t>
            </w:r>
          </w:p>
        </w:tc>
      </w:tr>
    </w:tbl>
    <w:p w:rsidR="00054CB3" w:rsidRDefault="00054CB3" w14:paraId="39761BF7" w14:textId="77777777">
      <w:pPr>
        <w:pStyle w:val="Default"/>
        <w:widowControl w:val="0"/>
        <w:spacing w:before="0"/>
        <w:ind w:left="108" w:hanging="108"/>
        <w:rPr>
          <w:rFonts w:ascii="Arial Narrow" w:hAnsi="Arial Narrow" w:eastAsia="Arial Narrow" w:cs="Arial Narrow"/>
          <w:sz w:val="19"/>
          <w:szCs w:val="19"/>
          <w:u w:color="000000"/>
          <w:lang w:val="en-US"/>
          <w14:textOutline w14:w="12700" w14:cap="flat" w14:cmpd="sng" w14:algn="ctr">
            <w14:noFill/>
            <w14:prstDash w14:val="solid"/>
            <w14:miter w14:lim="400000"/>
          </w14:textOutline>
        </w:rPr>
      </w:pPr>
    </w:p>
    <w:p w:rsidR="00054CB3" w:rsidRDefault="00393FD5" w14:paraId="031BA7B5" w14:textId="77777777">
      <w:pPr>
        <w:pStyle w:val="Default"/>
        <w:spacing w:before="0"/>
        <w:rPr>
          <w:rFonts w:ascii="Arial Narrow" w:hAnsi="Arial Narrow" w:eastAsia="Arial Narrow" w:cs="Arial Narrow"/>
          <w:sz w:val="19"/>
          <w:szCs w:val="19"/>
          <w:u w:color="000000"/>
          <w:lang w:val="en-US"/>
          <w14:textOutline w14:w="12700" w14:cap="flat" w14:cmpd="sng" w14:algn="ctr">
            <w14:noFill/>
            <w14:prstDash w14:val="solid"/>
            <w14:miter w14:lim="400000"/>
          </w14:textOutline>
        </w:rPr>
      </w:pPr>
      <w:r>
        <w:rPr>
          <w:rFonts w:ascii="Arial Narrow" w:hAnsi="Arial Narrow"/>
          <w:b/>
          <w:bCs/>
          <w:sz w:val="19"/>
          <w:szCs w:val="19"/>
          <w:u w:color="000000"/>
          <w:lang w:val="en-US"/>
          <w14:textOutline w14:w="12700" w14:cap="flat" w14:cmpd="sng" w14:algn="ctr">
            <w14:noFill/>
            <w14:prstDash w14:val="solid"/>
            <w14:miter w14:lim="400000"/>
          </w14:textOutline>
        </w:rPr>
        <w:t>CI:</w:t>
      </w:r>
      <w:r>
        <w:rPr>
          <w:rFonts w:ascii="Arial Narrow" w:hAnsi="Arial Narrow"/>
          <w:sz w:val="19"/>
          <w:szCs w:val="19"/>
          <w:u w:color="000000"/>
          <w:lang w:val="en-US"/>
          <w14:textOutline w14:w="12700" w14:cap="flat" w14:cmpd="sng" w14:algn="ctr">
            <w14:noFill/>
            <w14:prstDash w14:val="solid"/>
            <w14:miter w14:lim="400000"/>
          </w14:textOutline>
        </w:rPr>
        <w:t xml:space="preserve"> Confidence interval; </w:t>
      </w:r>
      <w:r>
        <w:rPr>
          <w:rFonts w:ascii="Arial Narrow" w:hAnsi="Arial Narrow"/>
          <w:b/>
          <w:bCs/>
          <w:sz w:val="19"/>
          <w:szCs w:val="19"/>
          <w:u w:color="000000"/>
          <w:lang w:val="en-US"/>
          <w14:textOutline w14:w="12700" w14:cap="flat" w14:cmpd="sng" w14:algn="ctr">
            <w14:noFill/>
            <w14:prstDash w14:val="solid"/>
            <w14:miter w14:lim="400000"/>
          </w14:textOutline>
        </w:rPr>
        <w:t>SMD:</w:t>
      </w:r>
      <w:r>
        <w:rPr>
          <w:rFonts w:ascii="Arial Narrow" w:hAnsi="Arial Narrow"/>
          <w:sz w:val="19"/>
          <w:szCs w:val="19"/>
          <w:u w:color="000000"/>
          <w:lang w:val="en-US"/>
          <w14:textOutline w14:w="12700" w14:cap="flat" w14:cmpd="sng" w14:algn="ctr">
            <w14:noFill/>
            <w14:prstDash w14:val="solid"/>
            <w14:miter w14:lim="400000"/>
          </w14:textOutline>
        </w:rPr>
        <w:t xml:space="preserve"> Standardised mean difference; </w:t>
      </w:r>
      <w:r>
        <w:rPr>
          <w:rFonts w:ascii="Arial Narrow" w:hAnsi="Arial Narrow"/>
          <w:b/>
          <w:bCs/>
          <w:sz w:val="19"/>
          <w:szCs w:val="19"/>
          <w:u w:color="000000"/>
          <w:lang w:val="en-US"/>
          <w14:textOutline w14:w="12700" w14:cap="flat" w14:cmpd="sng" w14:algn="ctr">
            <w14:noFill/>
            <w14:prstDash w14:val="solid"/>
            <w14:miter w14:lim="400000"/>
          </w14:textOutline>
        </w:rPr>
        <w:t>RR:</w:t>
      </w:r>
      <w:r>
        <w:rPr>
          <w:rFonts w:ascii="Arial Narrow" w:hAnsi="Arial Narrow"/>
          <w:sz w:val="19"/>
          <w:szCs w:val="19"/>
          <w:u w:color="000000"/>
          <w:lang w:val="en-US"/>
          <w14:textOutline w14:w="12700" w14:cap="flat" w14:cmpd="sng" w14:algn="ctr">
            <w14:noFill/>
            <w14:prstDash w14:val="solid"/>
            <w14:miter w14:lim="400000"/>
          </w14:textOutline>
        </w:rPr>
        <w:t xml:space="preserve"> Risk ratio; </w:t>
      </w:r>
      <w:r>
        <w:rPr>
          <w:rFonts w:ascii="Arial Narrow" w:hAnsi="Arial Narrow"/>
          <w:b/>
          <w:bCs/>
          <w:sz w:val="19"/>
          <w:szCs w:val="19"/>
          <w:u w:color="000000"/>
          <w:lang w:val="en-US"/>
          <w14:textOutline w14:w="12700" w14:cap="flat" w14:cmpd="sng" w14:algn="ctr">
            <w14:noFill/>
            <w14:prstDash w14:val="solid"/>
            <w14:miter w14:lim="400000"/>
          </w14:textOutline>
        </w:rPr>
        <w:t>MD:</w:t>
      </w:r>
      <w:r>
        <w:rPr>
          <w:rFonts w:ascii="Arial Narrow" w:hAnsi="Arial Narrow"/>
          <w:sz w:val="19"/>
          <w:szCs w:val="19"/>
          <w:u w:color="000000"/>
          <w:lang w:val="en-US"/>
          <w14:textOutline w14:w="12700" w14:cap="flat" w14:cmpd="sng" w14:algn="ctr">
            <w14:noFill/>
            <w14:prstDash w14:val="solid"/>
            <w14:miter w14:lim="400000"/>
          </w14:textOutline>
        </w:rPr>
        <w:t xml:space="preserve"> Mean difference</w:t>
      </w:r>
    </w:p>
    <w:p w:rsidR="00054CB3" w:rsidRDefault="00054CB3" w14:paraId="56FD6E1E" w14:textId="77777777">
      <w:pPr>
        <w:pStyle w:val="Default"/>
        <w:spacing w:before="0"/>
        <w:rPr>
          <w:rFonts w:ascii="Arial Narrow" w:hAnsi="Arial Narrow" w:eastAsia="Arial Narrow" w:cs="Arial Narrow"/>
          <w:b/>
          <w:bCs/>
          <w:sz w:val="19"/>
          <w:szCs w:val="19"/>
          <w:u w:color="000000"/>
          <w:lang w:val="en-US"/>
          <w14:textOutline w14:w="12700" w14:cap="flat" w14:cmpd="sng" w14:algn="ctr">
            <w14:noFill/>
            <w14:prstDash w14:val="solid"/>
            <w14:miter w14:lim="400000"/>
          </w14:textOutline>
        </w:rPr>
      </w:pPr>
    </w:p>
    <w:p w:rsidR="00054CB3" w:rsidRDefault="00393FD5" w14:paraId="53766AE9" w14:textId="77777777">
      <w:pPr>
        <w:pStyle w:val="Default"/>
        <w:spacing w:before="0"/>
        <w:rPr>
          <w:rFonts w:ascii="Arial Narrow" w:hAnsi="Arial Narrow" w:eastAsia="Arial Narrow" w:cs="Arial Narrow"/>
          <w:b/>
          <w:bCs/>
          <w:sz w:val="19"/>
          <w:szCs w:val="19"/>
          <w:u w:color="000000"/>
          <w:lang w:val="en-US"/>
          <w14:textOutline w14:w="12700" w14:cap="flat" w14:cmpd="sng" w14:algn="ctr">
            <w14:noFill/>
            <w14:prstDash w14:val="solid"/>
            <w14:miter w14:lim="400000"/>
          </w14:textOutline>
        </w:rPr>
      </w:pPr>
      <w:r>
        <w:rPr>
          <w:rFonts w:ascii="Arial Narrow" w:hAnsi="Arial Narrow"/>
          <w:b/>
          <w:bCs/>
          <w:sz w:val="19"/>
          <w:szCs w:val="19"/>
          <w:u w:color="000000"/>
          <w:lang w:val="en-US"/>
          <w14:textOutline w14:w="12700" w14:cap="flat" w14:cmpd="sng" w14:algn="ctr">
            <w14:noFill/>
            <w14:prstDash w14:val="solid"/>
            <w14:miter w14:lim="400000"/>
          </w14:textOutline>
        </w:rPr>
        <w:t>Explanations</w:t>
      </w:r>
    </w:p>
    <w:p w:rsidR="00054CB3" w:rsidRDefault="00393FD5" w14:paraId="00F060B6" w14:textId="77777777">
      <w:pPr>
        <w:pStyle w:val="Default"/>
        <w:spacing w:before="0"/>
        <w:rPr>
          <w:rFonts w:ascii="Arial Narrow" w:hAnsi="Arial Narrow" w:eastAsia="Arial Narrow" w:cs="Arial Narrow"/>
          <w:sz w:val="19"/>
          <w:szCs w:val="19"/>
          <w:u w:color="000000"/>
          <w:lang w:val="en-US"/>
          <w14:textOutline w14:w="12700" w14:cap="flat" w14:cmpd="sng" w14:algn="ctr">
            <w14:noFill/>
            <w14:prstDash w14:val="solid"/>
            <w14:miter w14:lim="400000"/>
          </w14:textOutline>
        </w:rPr>
      </w:pPr>
      <w:r>
        <w:rPr>
          <w:rFonts w:ascii="Arial Narrow" w:hAnsi="Arial Narrow"/>
          <w:sz w:val="19"/>
          <w:szCs w:val="19"/>
          <w:u w:color="000000"/>
          <w:lang w:val="en-US"/>
          <w14:textOutline w14:w="12700" w14:cap="flat" w14:cmpd="sng" w14:algn="ctr">
            <w14:noFill/>
            <w14:prstDash w14:val="solid"/>
            <w14:miter w14:lim="400000"/>
          </w14:textOutline>
        </w:rPr>
        <w:t>a. Only one trial (Cox 2018) specifically had blinded outcome assessment; others were unblinded or had inconsistent blinding, resulting in possible detection bias. In addition, there was significant loss to follow-up across all trials, leading to possible attrition bias.</w:t>
      </w:r>
    </w:p>
    <w:p w:rsidR="00054CB3" w:rsidRDefault="00393FD5" w14:paraId="20BAE775" w14:textId="77777777">
      <w:pPr>
        <w:pStyle w:val="Default"/>
        <w:spacing w:before="0"/>
        <w:rPr>
          <w:rFonts w:ascii="Arial Narrow" w:hAnsi="Arial Narrow" w:eastAsia="Arial Narrow" w:cs="Arial Narrow"/>
          <w:sz w:val="19"/>
          <w:szCs w:val="19"/>
          <w:u w:color="000000"/>
          <w:lang w:val="en-US"/>
          <w14:textOutline w14:w="12700" w14:cap="flat" w14:cmpd="sng" w14:algn="ctr">
            <w14:noFill/>
            <w14:prstDash w14:val="solid"/>
            <w14:miter w14:lim="400000"/>
          </w14:textOutline>
        </w:rPr>
      </w:pPr>
      <w:r>
        <w:rPr>
          <w:rFonts w:ascii="Arial Narrow" w:hAnsi="Arial Narrow"/>
          <w:sz w:val="19"/>
          <w:szCs w:val="19"/>
          <w:u w:color="000000"/>
          <w:lang w:val="en-US"/>
          <w14:textOutline w14:w="12700" w14:cap="flat" w14:cmpd="sng" w14:algn="ctr">
            <w14:noFill/>
            <w14:prstDash w14:val="solid"/>
            <w14:miter w14:lim="400000"/>
          </w14:textOutline>
        </w:rPr>
        <w:t>b. Only one trial (Schmidt 2016) specifically provided sepsis-related education; in addition, control arms not identical between groups (eg. coping skills, usual care, etc.)</w:t>
      </w:r>
    </w:p>
    <w:p w:rsidR="007D2F70" w:rsidRDefault="00393FD5" w14:paraId="3D4E35F8" w14:textId="77777777">
      <w:pPr>
        <w:pStyle w:val="Default"/>
        <w:spacing w:before="0"/>
        <w:rPr>
          <w:rFonts w:ascii="Arial Narrow" w:hAnsi="Arial Narrow"/>
          <w:sz w:val="19"/>
          <w:szCs w:val="19"/>
          <w:u w:color="000000"/>
          <w:lang w:val="en-US"/>
          <w14:textOutline w14:w="12700" w14:cap="flat" w14:cmpd="sng" w14:algn="ctr">
            <w14:noFill/>
            <w14:prstDash w14:val="solid"/>
            <w14:miter w14:lim="400000"/>
          </w14:textOutline>
        </w:rPr>
        <w:sectPr w:rsidR="007D2F70" w:rsidSect="007D2F70">
          <w:pgSz w:w="16840" w:h="11900" w:orient="landscape"/>
          <w:pgMar w:top="1440" w:right="1440" w:bottom="1440" w:left="1440" w:header="708" w:footer="708" w:gutter="0"/>
          <w:cols w:space="720"/>
          <w:docGrid w:linePitch="326"/>
        </w:sectPr>
      </w:pPr>
      <w:r>
        <w:rPr>
          <w:rFonts w:ascii="Arial Narrow" w:hAnsi="Arial Narrow"/>
          <w:sz w:val="19"/>
          <w:szCs w:val="19"/>
          <w:u w:color="000000"/>
          <w:lang w:val="en-US"/>
          <w14:textOutline w14:w="12700" w14:cap="flat" w14:cmpd="sng" w14:algn="ctr">
            <w14:noFill/>
            <w14:prstDash w14:val="solid"/>
            <w14:miter w14:lim="400000"/>
          </w14:textOutline>
        </w:rPr>
        <w:t>c. Wide 95% confidence intervals which do not exclude the possibility of significant benefit or harm.</w:t>
      </w:r>
    </w:p>
    <w:p w:rsidR="00054CB3" w:rsidP="007D2F70" w:rsidRDefault="00393FD5" w14:paraId="7C792E7D" w14:textId="77777777">
      <w:pPr>
        <w:pStyle w:val="Heading2"/>
      </w:pPr>
      <w:bookmarkStart w:name="_Toc58438754" w:id="38"/>
      <w:r>
        <w:t>EtD: Summary of Judgements for Sepsis Education for patients and families</w:t>
      </w:r>
      <w:bookmarkEnd w:id="38"/>
      <w:r>
        <w:t xml:space="preserve"> </w:t>
      </w:r>
    </w:p>
    <w:p w:rsidRPr="007D2F70" w:rsidR="007D2F70" w:rsidP="007D2F70" w:rsidRDefault="007D2F70" w14:paraId="4FF96D31" w14:textId="77777777">
      <w:pPr>
        <w:pStyle w:val="Default"/>
        <w:spacing w:before="0"/>
        <w:rPr>
          <w:rStyle w:val="comma"/>
          <w:lang w:val="en-CA"/>
        </w:rPr>
      </w:pPr>
    </w:p>
    <w:tbl>
      <w:tblPr>
        <w:tblW w:w="9019"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464"/>
        <w:gridCol w:w="1079"/>
        <w:gridCol w:w="1079"/>
        <w:gridCol w:w="1079"/>
        <w:gridCol w:w="1079"/>
        <w:gridCol w:w="1079"/>
        <w:gridCol w:w="1079"/>
        <w:gridCol w:w="1081"/>
      </w:tblGrid>
      <w:tr w:rsidR="00054CB3" w14:paraId="049F9FB5" w14:textId="77777777">
        <w:trPr>
          <w:trHeight w:val="219"/>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054CB3" w14:paraId="2EDECD57" w14:textId="77777777"/>
        </w:tc>
        <w:tc>
          <w:tcPr>
            <w:tcW w:w="7555" w:type="dxa"/>
            <w:gridSpan w:val="7"/>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4784298"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JUDGEMENT</w:t>
            </w:r>
          </w:p>
        </w:tc>
      </w:tr>
      <w:tr w:rsidR="00054CB3" w14:paraId="795A52E7" w14:textId="77777777">
        <w:trPr>
          <w:trHeight w:val="219"/>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ABE9819"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PROBLEM</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CDE03D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C47678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A5BF7C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53D03E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Yes</w:t>
            </w:r>
          </w:p>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0CC8041" w14:textId="77777777"/>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060F95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34A02C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20DD1BDF" w14:textId="77777777">
        <w:trPr>
          <w:trHeight w:val="380"/>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92B5F6E"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DESIRABLE EFFECTS</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FF8CE0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Trivial</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70414C4"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Small</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29D8E9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173827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76183DF" w14:textId="77777777"/>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30CDE0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FAE681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687FA415" w14:textId="77777777">
        <w:trPr>
          <w:trHeight w:val="380"/>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5D82ECB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UNDESIRABLE EFFECTS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2C0E76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D792A1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C51650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Small</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99D2A11"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Trivial</w:t>
            </w:r>
          </w:p>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D6378F5" w14:textId="77777777"/>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C24445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65EA8D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3273422B" w14:textId="77777777">
        <w:trPr>
          <w:trHeight w:val="380"/>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03C69605"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475EFD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Very low</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B7FFE5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Low</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84E83E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727762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FECC7AD" w14:textId="77777777"/>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9B52E4F" w14:textId="77777777"/>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6BE6D4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0F59F232" w14:textId="77777777">
        <w:trPr>
          <w:trHeight w:val="740"/>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0ABE2B63"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VALUES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C933E8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Important uncertainty or variability</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7D3429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Possibly important uncertainty or variability</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EADC057"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no important uncertainty or variability</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AB8B99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important uncertainty or variability</w:t>
            </w:r>
          </w:p>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BB5F7E1" w14:textId="77777777"/>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EF35AE4" w14:textId="77777777"/>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78F2A2BC" w14:textId="77777777"/>
        </w:tc>
      </w:tr>
      <w:tr w:rsidR="00054CB3" w14:paraId="096EB924" w14:textId="77777777">
        <w:trPr>
          <w:trHeight w:val="1100"/>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08AD3139"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BALANCE OF EFFECTS</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7460F0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5BA752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D2D204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73C05B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4B4AAC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208780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9F14EF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Don't know</w:t>
            </w:r>
          </w:p>
        </w:tc>
      </w:tr>
      <w:tr w:rsidR="00054CB3" w14:paraId="50F7B22B" w14:textId="77777777">
        <w:trPr>
          <w:trHeight w:val="560"/>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7C14D07"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RESOURCES REQUIRED</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DB4F32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costs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1E1623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costs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E815DD4"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Negligible costs and savings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3F947F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savings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D49855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savings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88C916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3B2E49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15F134BD" w14:textId="77777777">
        <w:trPr>
          <w:trHeight w:val="740"/>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97B027F"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 OF REQUIRED RESOURCES</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F1BAB0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37D5D8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Low</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B78BA2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18B903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229550B" w14:textId="77777777"/>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76B05B83" w14:textId="77777777"/>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6B3AC98"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334FD33B" w14:textId="77777777">
        <w:trPr>
          <w:trHeight w:val="1100"/>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6180F141"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COST EFFECTIVENESS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AB4261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C2684F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CC7E98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C57765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2633F8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488A45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9155AF9"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504A6043" w14:textId="77777777">
        <w:trPr>
          <w:trHeight w:val="380"/>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86750EF"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EQUITY</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E9893C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Reduced</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E6A008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reduced</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3A3F11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 impact</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36517A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increased</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84A78FA"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Increased</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C0FF7F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BA7D2A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103412DF" w14:textId="77777777">
        <w:trPr>
          <w:trHeight w:val="380"/>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505BB844"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ACCEPTABILITY</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9B8DEF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44DC65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6C0304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60836A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425AD57" w14:textId="77777777"/>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477A212"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9"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C91609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7F671BF5" w14:textId="77777777">
        <w:trPr>
          <w:trHeight w:val="380"/>
          <w:jc w:val="center"/>
        </w:trPr>
        <w:tc>
          <w:tcPr>
            <w:tcW w:w="1464"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8C4B274"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FEASIBILITY</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CFEE3E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979237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752D92A"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061CB9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9"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2CB5311" w14:textId="77777777"/>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D3E816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1F7182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bl>
    <w:p w:rsidR="00054CB3" w:rsidRDefault="00054CB3" w14:paraId="31A88D41" w14:textId="77777777">
      <w:pPr>
        <w:pStyle w:val="Default"/>
        <w:spacing w:before="0"/>
        <w:jc w:val="center"/>
        <w:rPr>
          <w:rFonts w:ascii="Arial Unicode MS" w:hAnsi="Arial Unicode MS" w:eastAsia="Arial Unicode MS" w:cs="Arial Unicode MS"/>
          <w:color w:val="AEAAAA"/>
          <w:sz w:val="19"/>
          <w:szCs w:val="19"/>
        </w:rPr>
      </w:pPr>
    </w:p>
    <w:p w:rsidR="00054CB3" w:rsidRDefault="00054CB3" w14:paraId="2A3FBBC6" w14:textId="77777777">
      <w:pPr>
        <w:pStyle w:val="Heading2"/>
        <w:rPr>
          <w:rFonts w:ascii="Arial Unicode MS" w:hAnsi="Arial Unicode MS" w:eastAsia="Arial Unicode MS" w:cs="Arial Unicode MS"/>
          <w:b w:val="0"/>
          <w:bCs w:val="0"/>
          <w:sz w:val="19"/>
          <w:szCs w:val="19"/>
          <w:lang w:val="en-US"/>
        </w:rPr>
      </w:pPr>
    </w:p>
    <w:p w:rsidR="00054CB3" w:rsidRDefault="00393FD5" w14:paraId="6A136781" w14:textId="77777777">
      <w:pPr>
        <w:pStyle w:val="Heading2"/>
        <w:rPr>
          <w:lang w:val="en-US"/>
        </w:rPr>
      </w:pPr>
      <w:bookmarkStart w:name="_Toc58438755" w:id="39"/>
      <w:r>
        <w:rPr>
          <w:rFonts w:eastAsia="Arial Unicode MS" w:cs="Arial Unicode MS"/>
          <w:lang w:val="en-US"/>
        </w:rPr>
        <w:t>Type of Recommendation</w:t>
      </w:r>
      <w:bookmarkEnd w:id="39"/>
    </w:p>
    <w:tbl>
      <w:tblPr>
        <w:tblW w:w="902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803"/>
        <w:gridCol w:w="1804"/>
        <w:gridCol w:w="1804"/>
        <w:gridCol w:w="1804"/>
        <w:gridCol w:w="1805"/>
      </w:tblGrid>
      <w:tr w:rsidR="00054CB3" w14:paraId="6399A438" w14:textId="77777777">
        <w:trPr>
          <w:trHeight w:val="740"/>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0576B222"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359C75E7"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4E63F78F"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for either the intervention or the comparison</w:t>
            </w:r>
          </w:p>
        </w:tc>
        <w:tc>
          <w:tcPr>
            <w:tcW w:w="180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0" w:type="dxa"/>
              <w:bottom w:w="0" w:type="dxa"/>
              <w:right w:w="0" w:type="dxa"/>
            </w:tcMar>
          </w:tcPr>
          <w:p w:rsidR="00054CB3" w:rsidRDefault="00393FD5" w14:paraId="6C1CFE37"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Conditional recommendation for the intervention</w:t>
            </w:r>
          </w:p>
        </w:tc>
        <w:tc>
          <w:tcPr>
            <w:tcW w:w="180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2F5178F2"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for the intervention</w:t>
            </w:r>
          </w:p>
        </w:tc>
      </w:tr>
      <w:tr w:rsidR="00054CB3" w14:paraId="01CFF3F4" w14:textId="77777777">
        <w:trPr>
          <w:trHeight w:val="359"/>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183DDD0D"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1855F3FF"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347E40EC"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2E74B5"/>
            <w:tcMar>
              <w:top w:w="0" w:type="dxa"/>
              <w:left w:w="0" w:type="dxa"/>
              <w:bottom w:w="100" w:type="dxa"/>
              <w:right w:w="0" w:type="dxa"/>
            </w:tcMar>
          </w:tcPr>
          <w:p w:rsidR="00054CB3" w:rsidRDefault="00393FD5" w14:paraId="6A8D7BEB"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w:t>
            </w:r>
          </w:p>
        </w:tc>
        <w:tc>
          <w:tcPr>
            <w:tcW w:w="1804"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50D7CC93"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r>
    </w:tbl>
    <w:p w:rsidR="00054CB3" w:rsidRDefault="00054CB3" w14:paraId="21CE953C" w14:textId="77777777">
      <w:pPr>
        <w:pStyle w:val="Default"/>
        <w:spacing w:before="0"/>
        <w:jc w:val="center"/>
        <w:rPr>
          <w:rFonts w:ascii="Verdana" w:hAnsi="Verdana" w:eastAsia="Verdana" w:cs="Verdana"/>
          <w:sz w:val="21"/>
          <w:szCs w:val="21"/>
          <w:lang w:val="en-US"/>
        </w:rPr>
      </w:pPr>
    </w:p>
    <w:p w:rsidR="00054CB3" w:rsidRDefault="00054CB3" w14:paraId="0D3FDE1E" w14:textId="77777777">
      <w:pPr>
        <w:pStyle w:val="ListParagraph"/>
        <w:spacing w:after="100" w:line="360" w:lineRule="auto"/>
        <w:ind w:left="360"/>
        <w:rPr>
          <w:rFonts w:ascii="Garamond" w:hAnsi="Garamond" w:eastAsia="Garamond" w:cs="Garamond"/>
          <w:sz w:val="20"/>
          <w:szCs w:val="20"/>
        </w:rPr>
      </w:pPr>
    </w:p>
    <w:p w:rsidR="00054CB3" w:rsidRDefault="00393FD5" w14:paraId="6638DBAB" w14:textId="77777777">
      <w:pPr>
        <w:pStyle w:val="ListParagraph"/>
        <w:spacing w:after="100" w:line="360" w:lineRule="auto"/>
        <w:ind w:left="360"/>
        <w:rPr>
          <w:rFonts w:ascii="Garamond" w:hAnsi="Garamond"/>
          <w:sz w:val="20"/>
          <w:szCs w:val="20"/>
        </w:rPr>
      </w:pPr>
      <w:r>
        <w:rPr>
          <w:rFonts w:ascii="Garamond" w:hAnsi="Garamond"/>
          <w:sz w:val="20"/>
          <w:szCs w:val="20"/>
        </w:rPr>
        <w:t xml:space="preserve">For adults with sepsis or septic shock and their families, we </w:t>
      </w:r>
      <w:r>
        <w:rPr>
          <w:rFonts w:ascii="Garamond" w:hAnsi="Garamond"/>
          <w:b/>
          <w:bCs/>
          <w:sz w:val="20"/>
          <w:szCs w:val="20"/>
        </w:rPr>
        <w:t>suggest</w:t>
      </w:r>
      <w:r>
        <w:rPr>
          <w:rFonts w:ascii="Garamond" w:hAnsi="Garamond"/>
          <w:sz w:val="20"/>
          <w:szCs w:val="20"/>
        </w:rPr>
        <w:t xml:space="preserve"> offering written and verbal sepsis education (diagnosis, treatment, and post-ICU/post-sepsis syndrome) prior to hospital discharge and in the follow-up setting. (weak recommendation, very low certainty of evidence)</w:t>
      </w:r>
    </w:p>
    <w:p w:rsidR="007D2F70" w:rsidRDefault="007D2F70" w14:paraId="2E5026DC" w14:textId="77777777">
      <w:pPr>
        <w:pStyle w:val="ListParagraph"/>
        <w:spacing w:after="100" w:line="360" w:lineRule="auto"/>
        <w:ind w:left="360"/>
        <w:rPr>
          <w:rFonts w:ascii="Garamond" w:hAnsi="Garamond"/>
          <w:sz w:val="20"/>
          <w:szCs w:val="20"/>
        </w:rPr>
      </w:pPr>
      <w:r>
        <w:rPr>
          <w:rFonts w:ascii="Garamond" w:hAnsi="Garamond"/>
          <w:sz w:val="20"/>
          <w:szCs w:val="20"/>
        </w:rPr>
        <w:br w:type="page"/>
      </w:r>
    </w:p>
    <w:p w:rsidR="00054CB3" w:rsidRDefault="00393FD5" w14:paraId="53EF8370" w14:textId="77777777">
      <w:pPr>
        <w:pStyle w:val="Heading"/>
      </w:pPr>
      <w:bookmarkStart w:name="_Toc58438756" w:id="40"/>
      <w:r>
        <w:rPr>
          <w:rStyle w:val="comma"/>
          <w:rFonts w:eastAsia="Arial Unicode MS" w:cs="Arial Unicode MS"/>
        </w:rPr>
        <w:t>87.</w:t>
      </w:r>
      <w:r>
        <w:rPr>
          <w:rStyle w:val="comma"/>
          <w:rFonts w:eastAsia="Arial Unicode MS" w:cs="Arial Unicode MS"/>
        </w:rPr>
        <w:tab/>
      </w:r>
      <w:r>
        <w:rPr>
          <w:rStyle w:val="comma"/>
          <w:rFonts w:eastAsia="Arial Unicode MS" w:cs="Arial Unicode MS"/>
        </w:rPr>
        <w:t>Does family engagement in shared decision making and post-ICU and/or hospital discharge planning, compared to usual care improve patient quality of life, increase family satisfaction, and decrease length of stay, readmissions and discharge to long-term care?</w:t>
      </w:r>
      <w:bookmarkEnd w:id="40"/>
    </w:p>
    <w:p w:rsidR="00054CB3" w:rsidRDefault="00393FD5" w14:paraId="26923E66" w14:textId="77777777">
      <w:pPr>
        <w:pStyle w:val="Heading2"/>
        <w:rPr>
          <w:rStyle w:val="comma"/>
        </w:rPr>
      </w:pPr>
      <w:bookmarkStart w:name="_Toc58438757" w:id="41"/>
      <w:r>
        <w:rPr>
          <w:rStyle w:val="comma"/>
          <w:rFonts w:eastAsia="Arial Unicode MS" w:cs="Arial Unicode MS"/>
        </w:rPr>
        <w:t>Narrative evidence summary:</w:t>
      </w:r>
      <w:bookmarkEnd w:id="41"/>
    </w:p>
    <w:p w:rsidR="00054CB3" w:rsidRDefault="00393FD5" w14:paraId="5370994F" w14:textId="77777777">
      <w:pPr>
        <w:pStyle w:val="Body"/>
        <w:rPr>
          <w:b w:val="0"/>
          <w:bCs w:val="0"/>
          <w:sz w:val="20"/>
          <w:szCs w:val="20"/>
        </w:rPr>
      </w:pPr>
      <w:r>
        <w:rPr>
          <w:b w:val="0"/>
          <w:bCs w:val="0"/>
          <w:sz w:val="20"/>
          <w:szCs w:val="20"/>
        </w:rPr>
        <w:t xml:space="preserve">We were unable to identify any studies comparing shared decision-making (SDM) to another form of discharge planning. A large body of literature exists consisting of decision-aids to assist patient and families, particularly with decisions around treatment decisions and end of life care; these generally compared the use of a decision aid to usual care, though families in the </w:t>
      </w:r>
      <w:r>
        <w:rPr>
          <w:b w:val="0"/>
          <w:bCs w:val="0"/>
          <w:sz w:val="20"/>
          <w:szCs w:val="20"/>
          <w:rtl/>
          <w:lang w:val="ar-SA"/>
        </w:rPr>
        <w:t>“</w:t>
      </w:r>
      <w:r>
        <w:rPr>
          <w:b w:val="0"/>
          <w:bCs w:val="0"/>
          <w:sz w:val="20"/>
          <w:szCs w:val="20"/>
        </w:rPr>
        <w:t>usual care” arm studies were also engaged in a shared decision-making process.</w:t>
      </w:r>
      <w:r>
        <w:rPr>
          <w:b w:val="0"/>
          <w:bCs w:val="0"/>
          <w:sz w:val="20"/>
          <w:szCs w:val="20"/>
          <w:lang w:val="pt-PT"/>
        </w:rPr>
        <w:t>[1]</w:t>
      </w:r>
    </w:p>
    <w:p w:rsidR="00054CB3" w:rsidRDefault="00393FD5" w14:paraId="21B645C4" w14:textId="77777777">
      <w:pPr>
        <w:pStyle w:val="Body"/>
        <w:rPr>
          <w:b w:val="0"/>
          <w:bCs w:val="0"/>
          <w:sz w:val="20"/>
          <w:szCs w:val="20"/>
        </w:rPr>
      </w:pPr>
      <w:r>
        <w:rPr>
          <w:b w:val="0"/>
          <w:bCs w:val="0"/>
          <w:sz w:val="20"/>
          <w:szCs w:val="20"/>
        </w:rPr>
        <w:t>In a small observational study of 50 relatives of patients in a large ICU, family members expressed a range of preferences for their role in decision-making, with 25% preferring an active role, 58% preferring a shared role with the physician, and 17% preferring a passive role; family members preferring a passive role were more likely to have symptoms of anxiety and depression; this highlights that there may be significant variability in the extent to which family members are willing and capable of participating in shared decision-making at discharge [2]</w:t>
      </w:r>
    </w:p>
    <w:p w:rsidR="00054CB3" w:rsidRDefault="00393FD5" w14:paraId="689F306A" w14:textId="77777777">
      <w:pPr>
        <w:pStyle w:val="Body"/>
        <w:rPr>
          <w:b w:val="0"/>
          <w:bCs w:val="0"/>
          <w:sz w:val="20"/>
          <w:szCs w:val="20"/>
        </w:rPr>
      </w:pPr>
      <w:r>
        <w:rPr>
          <w:b w:val="0"/>
          <w:bCs w:val="0"/>
          <w:sz w:val="20"/>
          <w:szCs w:val="20"/>
        </w:rPr>
        <w:t>Two studies which compared the use of a structured family conference at time of ICU discharge; the extent to which families were actually involved in decision-making (as opposed to simply receiving information and having questions answered) is unclear [3,4]</w:t>
      </w:r>
    </w:p>
    <w:p w:rsidR="00054CB3" w:rsidRDefault="00393FD5" w14:paraId="3E1145E6" w14:textId="77777777">
      <w:pPr>
        <w:pStyle w:val="Body"/>
        <w:rPr>
          <w:b w:val="0"/>
          <w:bCs w:val="0"/>
          <w:sz w:val="20"/>
          <w:szCs w:val="20"/>
        </w:rPr>
      </w:pPr>
      <w:r>
        <w:rPr>
          <w:b w:val="0"/>
          <w:bCs w:val="0"/>
          <w:sz w:val="20"/>
          <w:szCs w:val="20"/>
        </w:rPr>
        <w:t>Mitchell and Courtney evaluated an intervention where ICU nurses conducted a case conference with patients and families, providing information about transfer, ongoing issues; this was perceived to be a valuable intervention for patients and families; clinical outcomes were not collected [3]</w:t>
      </w:r>
    </w:p>
    <w:p w:rsidR="00054CB3" w:rsidRDefault="00393FD5" w14:paraId="37B357E8" w14:textId="77777777">
      <w:pPr>
        <w:pStyle w:val="Body"/>
        <w:rPr>
          <w:b w:val="0"/>
          <w:bCs w:val="0"/>
          <w:sz w:val="20"/>
          <w:szCs w:val="20"/>
        </w:rPr>
      </w:pPr>
      <w:r>
        <w:rPr>
          <w:b w:val="0"/>
          <w:bCs w:val="0"/>
          <w:sz w:val="20"/>
          <w:szCs w:val="20"/>
        </w:rPr>
        <w:t>Bokinski conducted a pre/post observational study of 31 family members of patients in a neuroscience intensive care unit (9 pre, 13 post), finding a reduction in State-trait anxiety index in the group participating in a family conference at time of discharge (35.45 (11.02) vs 38.67(12.85) trait; 40.54 (15.11) vs. 40.56 (12.37) [4]</w:t>
      </w:r>
    </w:p>
    <w:p w:rsidR="00054CB3" w:rsidRDefault="00393FD5" w14:paraId="76402077" w14:textId="77777777">
      <w:pPr>
        <w:pStyle w:val="Body"/>
        <w:rPr>
          <w:b w:val="0"/>
          <w:bCs w:val="0"/>
          <w:sz w:val="20"/>
          <w:szCs w:val="20"/>
        </w:rPr>
      </w:pPr>
      <w:r>
        <w:rPr>
          <w:b w:val="0"/>
          <w:bCs w:val="0"/>
          <w:sz w:val="20"/>
          <w:szCs w:val="20"/>
        </w:rPr>
        <w:t>Qualitative evidence suggests that family members value participating in care of the patient, want support from the ICU team in their role [5]; are both relived by recovery of loved ones to discharge but need information and skills to help manage patient care needs after transition [6]; and identify clear communication as fundamental to a shared decision-making role [7]</w:t>
      </w:r>
    </w:p>
    <w:p w:rsidR="00054CB3" w:rsidRDefault="00393FD5" w14:paraId="152A767C" w14:textId="77777777">
      <w:pPr>
        <w:pStyle w:val="Body"/>
        <w:rPr>
          <w:b w:val="0"/>
          <w:bCs w:val="0"/>
          <w:sz w:val="20"/>
          <w:szCs w:val="20"/>
        </w:rPr>
      </w:pPr>
      <w:r>
        <w:rPr>
          <w:b w:val="0"/>
          <w:bCs w:val="0"/>
          <w:sz w:val="20"/>
          <w:szCs w:val="20"/>
        </w:rPr>
        <w:t>Specific strategies to assist in effective shared decision-making include focused training for families [8] and involvement of primary care physicians who have had a long-term relationship with the patient and family.</w:t>
      </w:r>
      <w:r>
        <w:rPr>
          <w:b w:val="0"/>
          <w:bCs w:val="0"/>
          <w:sz w:val="20"/>
          <w:szCs w:val="20"/>
          <w:lang w:val="pt-PT"/>
        </w:rPr>
        <w:t>[9]</w:t>
      </w:r>
    </w:p>
    <w:p w:rsidR="00054CB3" w:rsidRDefault="00054CB3" w14:paraId="19103343" w14:textId="77777777">
      <w:pPr>
        <w:pStyle w:val="Body"/>
        <w:rPr>
          <w:sz w:val="20"/>
          <w:szCs w:val="20"/>
        </w:rPr>
      </w:pPr>
    </w:p>
    <w:p w:rsidR="00054CB3" w:rsidRDefault="00393FD5" w14:paraId="1D8B5E5E" w14:textId="77777777">
      <w:pPr>
        <w:pStyle w:val="Body"/>
        <w:rPr>
          <w:sz w:val="20"/>
          <w:szCs w:val="20"/>
        </w:rPr>
      </w:pPr>
      <w:r>
        <w:rPr>
          <w:sz w:val="20"/>
          <w:szCs w:val="20"/>
          <w:lang w:val="fr-FR"/>
        </w:rPr>
        <w:t>References</w:t>
      </w:r>
    </w:p>
    <w:p w:rsidR="00054CB3" w:rsidRDefault="00393FD5" w14:paraId="06B00B80" w14:textId="77777777">
      <w:pPr>
        <w:pStyle w:val="Body"/>
        <w:rPr>
          <w:b w:val="0"/>
          <w:bCs w:val="0"/>
          <w:sz w:val="20"/>
          <w:szCs w:val="20"/>
        </w:rPr>
      </w:pPr>
      <w:r>
        <w:rPr>
          <w:b w:val="0"/>
          <w:bCs w:val="0"/>
          <w:sz w:val="20"/>
          <w:szCs w:val="20"/>
        </w:rPr>
        <w:t>Austin CA, Mohottige D, Sudore RL, Smith AK, Hanson LC. Tools to promote shared decision making in serious illness: a systematic review. JAMA internal medicine. 2015 Jul 1;175(7):1213-21.</w:t>
      </w:r>
    </w:p>
    <w:p w:rsidR="00054CB3" w:rsidRDefault="00393FD5" w14:paraId="2AB5EEB0" w14:textId="77777777">
      <w:pPr>
        <w:pStyle w:val="Body"/>
        <w:rPr>
          <w:b w:val="0"/>
          <w:bCs w:val="0"/>
          <w:sz w:val="20"/>
          <w:szCs w:val="20"/>
        </w:rPr>
      </w:pPr>
      <w:r>
        <w:rPr>
          <w:b w:val="0"/>
          <w:bCs w:val="0"/>
          <w:sz w:val="20"/>
          <w:szCs w:val="20"/>
        </w:rPr>
        <w:t>Anderson WG, Arnold RM, Angus DC, Bryce CL. Passive decision-making preference is associated with anxiety and depression in relatives of patients in the intensive care unit. Journal of critical care. 2009 Jun 1;24(2):249-54.</w:t>
      </w:r>
    </w:p>
    <w:p w:rsidR="00054CB3" w:rsidRDefault="00393FD5" w14:paraId="2092B0D4" w14:textId="77777777">
      <w:pPr>
        <w:pStyle w:val="Body"/>
        <w:rPr>
          <w:b w:val="0"/>
          <w:bCs w:val="0"/>
          <w:sz w:val="20"/>
          <w:szCs w:val="20"/>
        </w:rPr>
      </w:pPr>
      <w:r>
        <w:rPr>
          <w:b w:val="0"/>
          <w:bCs w:val="0"/>
          <w:sz w:val="20"/>
          <w:szCs w:val="20"/>
        </w:rPr>
        <w:t>Mitchell M, Courtney M. An intervention study to improve the transfer of ICU patients to the ward-evaluation by ICU nurses. Australian Critical Care. 2005 Aug 1;18(3):123-8.</w:t>
      </w:r>
    </w:p>
    <w:p w:rsidR="00054CB3" w:rsidRDefault="00393FD5" w14:paraId="36967528" w14:textId="77777777">
      <w:pPr>
        <w:pStyle w:val="Body"/>
        <w:rPr>
          <w:b w:val="0"/>
          <w:bCs w:val="0"/>
          <w:sz w:val="20"/>
          <w:szCs w:val="20"/>
        </w:rPr>
      </w:pPr>
      <w:r>
        <w:rPr>
          <w:b w:val="0"/>
          <w:bCs w:val="0"/>
          <w:sz w:val="20"/>
          <w:szCs w:val="20"/>
        </w:rPr>
        <w:t>Bokinskie JC. Family conferences: a method to diminish transfer anxiety. The Journal of neuroscience nursing: journal of the American Association of Neuroscience Nurses. 1992 Jun;24(3):129-33.</w:t>
      </w:r>
    </w:p>
    <w:p w:rsidR="00054CB3" w:rsidRDefault="00393FD5" w14:paraId="45194597" w14:textId="77777777">
      <w:pPr>
        <w:pStyle w:val="Body"/>
        <w:rPr>
          <w:b w:val="0"/>
          <w:bCs w:val="0"/>
          <w:sz w:val="20"/>
          <w:szCs w:val="20"/>
        </w:rPr>
      </w:pPr>
      <w:r>
        <w:rPr>
          <w:b w:val="0"/>
          <w:bCs w:val="0"/>
          <w:sz w:val="20"/>
          <w:szCs w:val="20"/>
        </w:rPr>
        <w:t>Blom H, Gustavsson C, Sundler AJ. Participation and support in intensive care as experienced by close relatives of patients—A phenomenological study. Intensive and Critical Care Nursing. 2013 Feb 1;29(1):1-8.</w:t>
      </w:r>
    </w:p>
    <w:p w:rsidR="00054CB3" w:rsidRDefault="00393FD5" w14:paraId="758F8553" w14:textId="77777777">
      <w:pPr>
        <w:pStyle w:val="Body"/>
        <w:rPr>
          <w:b w:val="0"/>
          <w:bCs w:val="0"/>
          <w:sz w:val="20"/>
          <w:szCs w:val="20"/>
        </w:rPr>
      </w:pPr>
      <w:r>
        <w:rPr>
          <w:b w:val="0"/>
          <w:bCs w:val="0"/>
          <w:sz w:val="20"/>
          <w:szCs w:val="20"/>
        </w:rPr>
        <w:t>Choi J, Lingler JH, Donahoe MP, Happ MB, Hoffman LA, Tate JA. Home discharge following critical illness: A qualitative analysis of family caregiver experience. Heart &amp; Lung. 2018 Jul 1;47(4):401-7.</w:t>
      </w:r>
    </w:p>
    <w:p w:rsidR="00054CB3" w:rsidRDefault="00393FD5" w14:paraId="1DFAA855" w14:textId="77777777">
      <w:pPr>
        <w:pStyle w:val="Body"/>
        <w:rPr>
          <w:b w:val="0"/>
          <w:bCs w:val="0"/>
          <w:sz w:val="20"/>
          <w:szCs w:val="20"/>
        </w:rPr>
      </w:pPr>
      <w:r>
        <w:rPr>
          <w:b w:val="0"/>
          <w:bCs w:val="0"/>
          <w:sz w:val="20"/>
          <w:szCs w:val="20"/>
        </w:rPr>
        <w:t>Moss KO, Douglas SL, Baum E, Daly B. Family Surrogate Decision-making in Chronic Critical Illness: A Qualitative Analysis. Critical care nurse. 2019 Jun 1;39(3):e18-26.</w:t>
      </w:r>
    </w:p>
    <w:p w:rsidR="00054CB3" w:rsidRDefault="00393FD5" w14:paraId="34187D00" w14:textId="77777777">
      <w:pPr>
        <w:pStyle w:val="Body"/>
        <w:rPr>
          <w:b w:val="0"/>
          <w:bCs w:val="0"/>
          <w:sz w:val="20"/>
          <w:szCs w:val="20"/>
        </w:rPr>
      </w:pPr>
      <w:r>
        <w:rPr>
          <w:b w:val="0"/>
          <w:bCs w:val="0"/>
          <w:sz w:val="20"/>
          <w:szCs w:val="20"/>
        </w:rPr>
        <w:t>Turnbull AE, Chessare CM, Coffin RK, Needham DM. A brief intervention for preparing ICU families to be proxies: A phase I study. PloS one. 2017 Oct 2;12(10):e0185483.</w:t>
      </w:r>
    </w:p>
    <w:p w:rsidR="00054CB3" w:rsidRDefault="00393FD5" w14:paraId="2A8044B7" w14:textId="77777777">
      <w:pPr>
        <w:pStyle w:val="Body"/>
        <w:rPr>
          <w:b w:val="0"/>
          <w:bCs w:val="0"/>
          <w:sz w:val="20"/>
          <w:szCs w:val="20"/>
        </w:rPr>
      </w:pPr>
      <w:r>
        <w:rPr>
          <w:b w:val="0"/>
          <w:bCs w:val="0"/>
          <w:sz w:val="20"/>
          <w:szCs w:val="20"/>
        </w:rPr>
        <w:t>Huang KB, Weber U, Johnson J, Anderson N, Knies AK, Nhundu B, Bautista C, Poskus K, Sheth KN, Hwang DY. Primary care physician involvement in shared decision making for critically ill patients and family satisfaction with care. The Journal of the American Board of Family Medicine. 2018 Jan 1;31(1):64-72.</w:t>
      </w:r>
    </w:p>
    <w:p w:rsidR="00054CB3" w:rsidRDefault="00054CB3" w14:paraId="15D8E08C" w14:textId="77777777">
      <w:pPr>
        <w:pStyle w:val="Body"/>
        <w:rPr>
          <w:b w:val="0"/>
          <w:bCs w:val="0"/>
        </w:rPr>
      </w:pPr>
    </w:p>
    <w:p w:rsidR="00054CB3" w:rsidRDefault="00054CB3" w14:paraId="3C2B19F3" w14:textId="77777777">
      <w:pPr>
        <w:pStyle w:val="Body"/>
        <w:spacing w:line="140" w:lineRule="atLeast"/>
        <w:sectPr w:rsidR="00054CB3" w:rsidSect="007D2F70">
          <w:pgSz w:w="11900" w:h="16840" w:orient="portrait"/>
          <w:pgMar w:top="1440" w:right="1440" w:bottom="1440" w:left="1440" w:header="708" w:footer="708" w:gutter="0"/>
          <w:cols w:space="720"/>
          <w:docGrid w:linePitch="326"/>
        </w:sectPr>
      </w:pPr>
    </w:p>
    <w:p w:rsidR="00054CB3" w:rsidRDefault="00393FD5" w14:paraId="5C8F56DE" w14:textId="77777777">
      <w:pPr>
        <w:pStyle w:val="Heading2"/>
        <w:rPr>
          <w:rStyle w:val="comma"/>
        </w:rPr>
      </w:pPr>
      <w:bookmarkStart w:name="_Toc58438758" w:id="42"/>
      <w:r>
        <w:rPr>
          <w:rFonts w:eastAsia="Arial Unicode MS" w:cs="Arial Unicode MS"/>
          <w:lang w:val="en-US"/>
        </w:rPr>
        <w:t>Summary of judgements for shared-decision making in discharge planning</w:t>
      </w:r>
      <w:bookmarkEnd w:id="42"/>
    </w:p>
    <w:p w:rsidR="00054CB3" w:rsidRDefault="00393FD5" w14:paraId="02046974" w14:textId="77777777">
      <w:pPr>
        <w:pStyle w:val="Body"/>
        <w:rPr>
          <w:b w:val="0"/>
          <w:bCs w:val="0"/>
          <w:sz w:val="20"/>
          <w:szCs w:val="20"/>
        </w:rPr>
      </w:pPr>
      <w:r>
        <w:rPr>
          <w:b w:val="0"/>
          <w:bCs w:val="0"/>
          <w:sz w:val="20"/>
          <w:szCs w:val="20"/>
        </w:rPr>
        <w:t xml:space="preserve">For adults with sepsis or septic shock and their families, we </w:t>
      </w:r>
      <w:r>
        <w:rPr>
          <w:sz w:val="20"/>
          <w:szCs w:val="20"/>
        </w:rPr>
        <w:t>recommend</w:t>
      </w:r>
      <w:r>
        <w:rPr>
          <w:b w:val="0"/>
          <w:bCs w:val="0"/>
          <w:sz w:val="20"/>
          <w:szCs w:val="20"/>
        </w:rPr>
        <w:t xml:space="preserve"> the clinical team provide the opportunity to participate in shared decision making in post-ICU and hospital discharge planning to ensure discharge plans are acceptable and feasible. (Best practice statement)</w:t>
      </w:r>
    </w:p>
    <w:p w:rsidR="00054CB3" w:rsidRDefault="00393FD5" w14:paraId="7E4E42B5" w14:textId="77777777">
      <w:pPr>
        <w:pStyle w:val="Body"/>
        <w:rPr>
          <w:b w:val="0"/>
          <w:bCs w:val="0"/>
          <w:sz w:val="20"/>
          <w:szCs w:val="20"/>
        </w:rPr>
      </w:pPr>
      <w:r>
        <w:rPr>
          <w:b w:val="0"/>
          <w:bCs w:val="0"/>
          <w:sz w:val="20"/>
          <w:szCs w:val="20"/>
        </w:rPr>
        <w:t>The panel chose to make a best practice statement, as per the GRADE criteria below:</w:t>
      </w:r>
    </w:p>
    <w:p w:rsidR="00054CB3" w:rsidRDefault="00393FD5" w14:paraId="1B62031C" w14:textId="77777777">
      <w:pPr>
        <w:pStyle w:val="Body"/>
        <w:rPr>
          <w:b w:val="0"/>
          <w:bCs w:val="0"/>
          <w:i/>
          <w:iCs/>
          <w:sz w:val="20"/>
          <w:szCs w:val="20"/>
        </w:rPr>
      </w:pPr>
      <w:r>
        <w:rPr>
          <w:b w:val="0"/>
          <w:bCs w:val="0"/>
          <w:i/>
          <w:iCs/>
          <w:sz w:val="20"/>
          <w:szCs w:val="20"/>
        </w:rPr>
        <w:t xml:space="preserve">(i) Is the statement clear and actionable? </w:t>
      </w:r>
    </w:p>
    <w:p w:rsidR="00054CB3" w:rsidRDefault="00393FD5" w14:paraId="1A1DFC33" w14:textId="77777777">
      <w:pPr>
        <w:pStyle w:val="Body"/>
        <w:rPr>
          <w:b w:val="0"/>
          <w:bCs w:val="0"/>
          <w:sz w:val="20"/>
          <w:szCs w:val="20"/>
        </w:rPr>
      </w:pPr>
      <w:r>
        <w:rPr>
          <w:b w:val="0"/>
          <w:bCs w:val="0"/>
          <w:sz w:val="20"/>
          <w:szCs w:val="20"/>
        </w:rPr>
        <w:t>The statement provides direction for a particular group (clinicians) to commit to a specific course of action (shared decision-making in post-ICU and hospital discharge planning).</w:t>
      </w:r>
    </w:p>
    <w:p w:rsidR="00054CB3" w:rsidRDefault="00393FD5" w14:paraId="0B60FEC2" w14:textId="77777777">
      <w:pPr>
        <w:pStyle w:val="Body"/>
        <w:rPr>
          <w:b w:val="0"/>
          <w:bCs w:val="0"/>
          <w:i/>
          <w:iCs/>
          <w:sz w:val="20"/>
          <w:szCs w:val="20"/>
        </w:rPr>
      </w:pPr>
      <w:r>
        <w:rPr>
          <w:b w:val="0"/>
          <w:bCs w:val="0"/>
          <w:i/>
          <w:iCs/>
          <w:sz w:val="20"/>
          <w:szCs w:val="20"/>
        </w:rPr>
        <w:br/>
      </w:r>
      <w:r>
        <w:rPr>
          <w:b w:val="0"/>
          <w:bCs w:val="0"/>
          <w:i/>
          <w:iCs/>
          <w:sz w:val="20"/>
          <w:szCs w:val="20"/>
        </w:rPr>
        <w:t>(ii) Is the message really necessary in regard to actual health care  practice?</w:t>
      </w:r>
    </w:p>
    <w:p w:rsidR="00054CB3" w:rsidRDefault="00393FD5" w14:paraId="2319FDDE" w14:textId="77777777">
      <w:pPr>
        <w:pStyle w:val="Body"/>
        <w:rPr>
          <w:b w:val="0"/>
          <w:bCs w:val="0"/>
          <w:sz w:val="20"/>
          <w:szCs w:val="20"/>
        </w:rPr>
      </w:pPr>
      <w:r>
        <w:rPr>
          <w:b w:val="0"/>
          <w:bCs w:val="0"/>
          <w:sz w:val="20"/>
          <w:szCs w:val="20"/>
        </w:rPr>
        <w:t>While shared decision-making is considered standard of care in many health care settings, some clinicians and health care organizations may not routinely engage patients and families in the discharge process. By making a good practice statement, the panel emphasizes that this should done proactively.</w:t>
      </w:r>
    </w:p>
    <w:p w:rsidR="00054CB3" w:rsidRDefault="00393FD5" w14:paraId="372CF9A0" w14:textId="77777777">
      <w:pPr>
        <w:pStyle w:val="Body"/>
        <w:rPr>
          <w:b w:val="0"/>
          <w:bCs w:val="0"/>
          <w:i/>
          <w:iCs/>
          <w:sz w:val="20"/>
          <w:szCs w:val="20"/>
        </w:rPr>
      </w:pPr>
      <w:r>
        <w:rPr>
          <w:b w:val="0"/>
          <w:bCs w:val="0"/>
          <w:i/>
          <w:iCs/>
          <w:sz w:val="20"/>
          <w:szCs w:val="20"/>
        </w:rPr>
        <w:br/>
      </w:r>
      <w:r>
        <w:rPr>
          <w:b w:val="0"/>
          <w:bCs w:val="0"/>
          <w:i/>
          <w:iCs/>
          <w:sz w:val="20"/>
          <w:szCs w:val="20"/>
        </w:rPr>
        <w:t>(iii) After consideration of all relevant outcomes and potential downstream consequences, will implementing the good practice statement result in large net positive consequences?</w:t>
      </w:r>
    </w:p>
    <w:p w:rsidR="00054CB3" w:rsidRDefault="00393FD5" w14:paraId="53715002" w14:textId="77777777">
      <w:pPr>
        <w:pStyle w:val="Body"/>
        <w:rPr>
          <w:b w:val="0"/>
          <w:bCs w:val="0"/>
          <w:sz w:val="20"/>
          <w:szCs w:val="20"/>
        </w:rPr>
      </w:pPr>
      <w:r>
        <w:rPr>
          <w:b w:val="0"/>
          <w:bCs w:val="0"/>
          <w:sz w:val="20"/>
          <w:szCs w:val="20"/>
        </w:rPr>
        <w:t xml:space="preserve">Shared decision-making is more likely (though not certain) to result in decisions consistent with the values and preferences of patients and families. Furthermore, routinely providing an opportunity to all patients and families to participate in decision-making will reduce inequality by allowing less proactive families to engage. Lastly, recognizing that there may be variations in patient and family interest, willingness, and ability to engage in decision-making, </w:t>
      </w:r>
    </w:p>
    <w:p w:rsidR="00054CB3" w:rsidRDefault="00054CB3" w14:paraId="3D17313F" w14:textId="77777777">
      <w:pPr>
        <w:pStyle w:val="Body"/>
        <w:rPr>
          <w:b w:val="0"/>
          <w:bCs w:val="0"/>
          <w:sz w:val="20"/>
          <w:szCs w:val="20"/>
        </w:rPr>
      </w:pPr>
    </w:p>
    <w:p w:rsidR="00054CB3" w:rsidRDefault="00393FD5" w14:paraId="3DC91388" w14:textId="77777777">
      <w:pPr>
        <w:pStyle w:val="Body"/>
        <w:rPr>
          <w:b w:val="0"/>
          <w:bCs w:val="0"/>
          <w:sz w:val="20"/>
          <w:szCs w:val="20"/>
        </w:rPr>
      </w:pPr>
      <w:r>
        <w:rPr>
          <w:b w:val="0"/>
          <w:bCs w:val="0"/>
          <w:i/>
          <w:iCs/>
          <w:sz w:val="20"/>
          <w:szCs w:val="20"/>
        </w:rPr>
        <w:t>(iv) Is collecting and summarizing the evidence a poor use of a guideline panel</w:t>
      </w:r>
      <w:r>
        <w:rPr>
          <w:b w:val="0"/>
          <w:bCs w:val="0"/>
          <w:i/>
          <w:iCs/>
          <w:sz w:val="20"/>
          <w:szCs w:val="20"/>
          <w:rtl/>
        </w:rPr>
        <w:t>’</w:t>
      </w:r>
      <w:r>
        <w:rPr>
          <w:b w:val="0"/>
          <w:bCs w:val="0"/>
          <w:i/>
          <w:iCs/>
          <w:sz w:val="20"/>
          <w:szCs w:val="20"/>
        </w:rPr>
        <w:t>s limited time and energy (opportunity cost is large)?</w:t>
      </w:r>
      <w:r>
        <w:rPr>
          <w:b w:val="0"/>
          <w:bCs w:val="0"/>
          <w:sz w:val="20"/>
          <w:szCs w:val="20"/>
        </w:rPr>
        <w:br/>
      </w:r>
      <w:r>
        <w:rPr>
          <w:b w:val="0"/>
          <w:bCs w:val="0"/>
          <w:sz w:val="20"/>
          <w:szCs w:val="20"/>
        </w:rPr>
        <w:t>The literature review we conducted did not identify any robust evidence comparing shared-decision making to no shared decision-making in discharge planning. Such evidence is unlikely to be forthcoming, as shared decision-making is increasingly recognized as a patient right, based upon the principle of autonomy. However, we anticipate that studies comparing different methods of engaging in shared decision-making (analogous to the literature in end-of-life decision-making) may be forthcoming.</w:t>
      </w:r>
    </w:p>
    <w:p w:rsidR="00054CB3" w:rsidRDefault="00054CB3" w14:paraId="65FF137B" w14:textId="77777777">
      <w:pPr>
        <w:pStyle w:val="Body"/>
        <w:rPr>
          <w:b w:val="0"/>
          <w:bCs w:val="0"/>
          <w:sz w:val="20"/>
          <w:szCs w:val="20"/>
        </w:rPr>
      </w:pPr>
    </w:p>
    <w:p w:rsidR="00054CB3" w:rsidRDefault="00393FD5" w14:paraId="059B560A" w14:textId="77777777">
      <w:pPr>
        <w:pStyle w:val="Body"/>
        <w:rPr>
          <w:b w:val="0"/>
          <w:bCs w:val="0"/>
          <w:i/>
          <w:iCs/>
          <w:sz w:val="20"/>
          <w:szCs w:val="20"/>
        </w:rPr>
      </w:pPr>
      <w:r>
        <w:rPr>
          <w:b w:val="0"/>
          <w:bCs w:val="0"/>
          <w:i/>
          <w:iCs/>
          <w:sz w:val="20"/>
          <w:szCs w:val="20"/>
        </w:rPr>
        <w:t>(v) Is there a well-documented clear and explicit rationale connecting the indirect evidence?</w:t>
      </w:r>
    </w:p>
    <w:p w:rsidR="00054CB3" w:rsidRDefault="00393FD5" w14:paraId="334076E1" w14:textId="77777777">
      <w:pPr>
        <w:pStyle w:val="Body"/>
        <w:rPr>
          <w:b w:val="0"/>
          <w:bCs w:val="0"/>
          <w:sz w:val="20"/>
          <w:szCs w:val="20"/>
        </w:rPr>
      </w:pPr>
      <w:r>
        <w:rPr>
          <w:b w:val="0"/>
          <w:bCs w:val="0"/>
          <w:sz w:val="20"/>
          <w:szCs w:val="20"/>
        </w:rPr>
        <w:t>There is indirect evidence that shared decision-making is helpful in other settings, that patients and families perceive shared decision-making to be beneficial and desirable.</w:t>
      </w:r>
    </w:p>
    <w:p w:rsidR="00054CB3" w:rsidRDefault="00054CB3" w14:paraId="4B1D66E3" w14:textId="77777777">
      <w:pPr>
        <w:pStyle w:val="Body"/>
        <w:rPr>
          <w:b w:val="0"/>
          <w:bCs w:val="0"/>
          <w:sz w:val="20"/>
          <w:szCs w:val="20"/>
        </w:rPr>
      </w:pPr>
    </w:p>
    <w:p w:rsidR="00054CB3" w:rsidRDefault="00393FD5" w14:paraId="4200E171" w14:textId="77777777">
      <w:pPr>
        <w:pStyle w:val="Body"/>
      </w:pPr>
      <w:r>
        <w:rPr>
          <w:rFonts w:ascii="Arial Unicode MS" w:hAnsi="Arial Unicode MS"/>
          <w:b w:val="0"/>
          <w:bCs w:val="0"/>
          <w:sz w:val="20"/>
          <w:szCs w:val="20"/>
        </w:rPr>
        <w:br w:type="page"/>
      </w:r>
    </w:p>
    <w:p w:rsidR="00054CB3" w:rsidRDefault="00393FD5" w14:paraId="36D570C3" w14:textId="77777777">
      <w:pPr>
        <w:pStyle w:val="Heading"/>
      </w:pPr>
      <w:bookmarkStart w:name="_Toc58438759" w:id="43"/>
      <w:r>
        <w:rPr>
          <w:rFonts w:eastAsia="Arial Unicode MS" w:cs="Arial Unicode MS"/>
          <w:lang w:val="en-US"/>
        </w:rPr>
        <w:t>8</w:t>
      </w:r>
      <w:r>
        <w:rPr>
          <w:rStyle w:val="comma"/>
          <w:rFonts w:eastAsia="Arial Unicode MS" w:cs="Arial Unicode MS"/>
        </w:rPr>
        <w:t>8, 89, 90.</w:t>
      </w:r>
      <w:r>
        <w:rPr>
          <w:rStyle w:val="comma"/>
          <w:rFonts w:eastAsia="Arial Unicode MS" w:cs="Arial Unicode MS"/>
        </w:rPr>
        <w:tab/>
      </w:r>
      <w:r>
        <w:rPr>
          <w:rStyle w:val="comma"/>
          <w:rFonts w:eastAsia="Arial Unicode MS" w:cs="Arial Unicode MS"/>
        </w:rPr>
        <w:t>Does a structured handoff across the continuum of care (ED to ICU, ICU to ward, ward to rehab, ward to home etc.) reduce mortality, ICU readmissions, medical errors, and patient and family satisfaction?</w:t>
      </w:r>
      <w:bookmarkEnd w:id="43"/>
    </w:p>
    <w:p w:rsidR="00054CB3" w:rsidRDefault="007D2F70" w14:paraId="3553B1F9" w14:textId="77777777">
      <w:pPr>
        <w:pStyle w:val="Heading2"/>
        <w:rPr>
          <w:rStyle w:val="comma"/>
        </w:rPr>
      </w:pPr>
      <w:bookmarkStart w:name="_Toc58438760" w:id="44"/>
      <w:r>
        <w:rPr>
          <w:rStyle w:val="comma"/>
          <w:noProof/>
        </w:rPr>
        <w:drawing>
          <wp:anchor distT="152400" distB="152400" distL="152400" distR="152400" simplePos="0" relativeHeight="251678720" behindDoc="0" locked="0" layoutInCell="1" allowOverlap="1" wp14:anchorId="0B1EB768" wp14:editId="346ECAB4">
            <wp:simplePos x="0" y="0"/>
            <wp:positionH relativeFrom="margin">
              <wp:posOffset>-6350</wp:posOffset>
            </wp:positionH>
            <wp:positionV relativeFrom="line">
              <wp:posOffset>474345</wp:posOffset>
            </wp:positionV>
            <wp:extent cx="5727700" cy="1850668"/>
            <wp:effectExtent l="0" t="0" r="0" b="0"/>
            <wp:wrapTopAndBottom distT="152400" distB="152400"/>
            <wp:docPr id="1073741844"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4" name="pasted-image.png" descr="pasted-image.png"/>
                    <pic:cNvPicPr>
                      <a:picLocks noChangeAspect="1"/>
                    </pic:cNvPicPr>
                  </pic:nvPicPr>
                  <pic:blipFill>
                    <a:blip r:embed="rId36"/>
                    <a:stretch>
                      <a:fillRect/>
                    </a:stretch>
                  </pic:blipFill>
                  <pic:spPr>
                    <a:xfrm>
                      <a:off x="0" y="0"/>
                      <a:ext cx="5727700" cy="1850668"/>
                    </a:xfrm>
                    <a:prstGeom prst="rect">
                      <a:avLst/>
                    </a:prstGeom>
                    <a:ln w="12700" cap="flat">
                      <a:noFill/>
                      <a:miter lim="400000"/>
                    </a:ln>
                    <a:effectLst/>
                  </pic:spPr>
                </pic:pic>
              </a:graphicData>
            </a:graphic>
          </wp:anchor>
        </w:drawing>
      </w:r>
      <w:r w:rsidR="00393FD5">
        <w:rPr>
          <w:rStyle w:val="comma"/>
          <w:rFonts w:eastAsia="Arial Unicode MS" w:cs="Arial Unicode MS"/>
          <w:lang w:val="da-DK"/>
        </w:rPr>
        <w:t>Forest plot</w:t>
      </w:r>
      <w:r w:rsidR="00393FD5">
        <w:rPr>
          <w:rStyle w:val="comma"/>
          <w:rFonts w:eastAsia="Arial Unicode MS" w:cs="Arial Unicode MS"/>
        </w:rPr>
        <w:t>, ICU readmission, post-ICU transition program</w:t>
      </w:r>
      <w:bookmarkEnd w:id="44"/>
      <w:r w:rsidR="00393FD5">
        <w:rPr>
          <w:rStyle w:val="comma"/>
          <w:rFonts w:eastAsia="Arial Unicode MS" w:cs="Arial Unicode MS"/>
        </w:rPr>
        <w:t xml:space="preserve"> </w:t>
      </w:r>
    </w:p>
    <w:p w:rsidR="00054CB3" w:rsidRDefault="00054CB3" w14:paraId="66DF5BB8" w14:textId="77777777">
      <w:pPr>
        <w:pStyle w:val="Heading2"/>
        <w:rPr>
          <w:b w:val="0"/>
          <w:bCs w:val="0"/>
        </w:rPr>
      </w:pPr>
    </w:p>
    <w:p w:rsidR="00054CB3" w:rsidRDefault="00393FD5" w14:paraId="21CE9FE0" w14:textId="77777777">
      <w:pPr>
        <w:pStyle w:val="Heading2"/>
        <w:rPr>
          <w:rStyle w:val="comma"/>
        </w:rPr>
      </w:pPr>
      <w:bookmarkStart w:name="_Toc58438761" w:id="45"/>
      <w:r>
        <w:rPr>
          <w:rStyle w:val="comma"/>
          <w:rFonts w:eastAsia="Arial Unicode MS" w:cs="Arial Unicode MS"/>
          <w:lang w:val="da-DK"/>
        </w:rPr>
        <w:t>Forest plo</w:t>
      </w:r>
      <w:r>
        <w:rPr>
          <w:rStyle w:val="comma"/>
          <w:rFonts w:eastAsia="Arial Unicode MS" w:cs="Arial Unicode MS"/>
        </w:rPr>
        <w:t>t, mortality, post-ICU transition program</w:t>
      </w:r>
      <w:bookmarkEnd w:id="45"/>
    </w:p>
    <w:p w:rsidR="00054CB3" w:rsidRDefault="007D2F70" w14:paraId="0ED81BC9" w14:textId="77777777">
      <w:pPr>
        <w:pStyle w:val="Body"/>
        <w:rPr>
          <w:rStyle w:val="comma"/>
        </w:rPr>
      </w:pPr>
      <w:r>
        <w:rPr>
          <w:rStyle w:val="comma"/>
          <w:noProof/>
        </w:rPr>
        <w:drawing>
          <wp:anchor distT="152400" distB="152400" distL="152400" distR="152400" simplePos="0" relativeHeight="251679744" behindDoc="0" locked="0" layoutInCell="1" allowOverlap="1" wp14:anchorId="19631E87" wp14:editId="0A96F14B">
            <wp:simplePos x="0" y="0"/>
            <wp:positionH relativeFrom="margin">
              <wp:posOffset>-6350</wp:posOffset>
            </wp:positionH>
            <wp:positionV relativeFrom="line">
              <wp:posOffset>347980</wp:posOffset>
            </wp:positionV>
            <wp:extent cx="5727700" cy="1475740"/>
            <wp:effectExtent l="0" t="0" r="0" b="0"/>
            <wp:wrapThrough wrapText="bothSides" distL="152400" distR="152400">
              <wp:wrapPolygon edited="1">
                <wp:start x="0" y="0"/>
                <wp:lineTo x="21600" y="0"/>
                <wp:lineTo x="21600" y="21612"/>
                <wp:lineTo x="0" y="21612"/>
                <wp:lineTo x="0" y="0"/>
              </wp:wrapPolygon>
            </wp:wrapThrough>
            <wp:docPr id="107374184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5" name="pasted-image.png" descr="pasted-image.png"/>
                    <pic:cNvPicPr>
                      <a:picLocks noChangeAspect="1"/>
                    </pic:cNvPicPr>
                  </pic:nvPicPr>
                  <pic:blipFill>
                    <a:blip r:embed="rId37"/>
                    <a:stretch>
                      <a:fillRect/>
                    </a:stretch>
                  </pic:blipFill>
                  <pic:spPr>
                    <a:xfrm>
                      <a:off x="0" y="0"/>
                      <a:ext cx="5727700" cy="1475740"/>
                    </a:xfrm>
                    <a:prstGeom prst="rect">
                      <a:avLst/>
                    </a:prstGeom>
                    <a:ln w="12700" cap="flat">
                      <a:noFill/>
                      <a:miter lim="400000"/>
                    </a:ln>
                    <a:effectLst/>
                  </pic:spPr>
                </pic:pic>
              </a:graphicData>
            </a:graphic>
          </wp:anchor>
        </w:drawing>
      </w:r>
    </w:p>
    <w:p w:rsidR="00054CB3" w:rsidRDefault="00393FD5" w14:paraId="13AEA578" w14:textId="77777777">
      <w:pPr>
        <w:pStyle w:val="Heading2"/>
      </w:pPr>
      <w:bookmarkStart w:name="_Toc58438762" w:id="46"/>
      <w:r>
        <w:rPr>
          <w:rStyle w:val="comma"/>
          <w:rFonts w:eastAsia="Arial Unicode MS" w:cs="Arial Unicode MS"/>
          <w:lang w:val="da-DK"/>
        </w:rPr>
        <w:t>Forest plot</w:t>
      </w:r>
      <w:r>
        <w:rPr>
          <w:rStyle w:val="comma"/>
          <w:rFonts w:eastAsia="Arial Unicode MS" w:cs="Arial Unicode MS"/>
        </w:rPr>
        <w:t>, psychological symptoms of patients— structured discharge plan (measured with STAI or HADS-A, higher is worse)</w:t>
      </w:r>
      <w:r>
        <w:rPr>
          <w:rStyle w:val="comma"/>
          <w:noProof/>
        </w:rPr>
        <w:drawing>
          <wp:anchor distT="152400" distB="152400" distL="152400" distR="152400" simplePos="0" relativeHeight="251680768" behindDoc="0" locked="0" layoutInCell="1" allowOverlap="1" wp14:anchorId="5BB39253" wp14:editId="13017051">
            <wp:simplePos x="0" y="0"/>
            <wp:positionH relativeFrom="margin">
              <wp:posOffset>-6350</wp:posOffset>
            </wp:positionH>
            <wp:positionV relativeFrom="line">
              <wp:posOffset>230425</wp:posOffset>
            </wp:positionV>
            <wp:extent cx="5727700" cy="854342"/>
            <wp:effectExtent l="0" t="0" r="0" b="0"/>
            <wp:wrapThrough wrapText="bothSides" distL="152400" distR="152400">
              <wp:wrapPolygon edited="1">
                <wp:start x="0" y="0"/>
                <wp:lineTo x="21621" y="0"/>
                <wp:lineTo x="21621" y="21637"/>
                <wp:lineTo x="0" y="21637"/>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png"/>
                    <pic:cNvPicPr>
                      <a:picLocks noChangeAspect="1"/>
                    </pic:cNvPicPr>
                  </pic:nvPicPr>
                  <pic:blipFill>
                    <a:blip r:embed="rId38"/>
                    <a:stretch>
                      <a:fillRect/>
                    </a:stretch>
                  </pic:blipFill>
                  <pic:spPr>
                    <a:xfrm>
                      <a:off x="0" y="0"/>
                      <a:ext cx="5727700" cy="854342"/>
                    </a:xfrm>
                    <a:prstGeom prst="rect">
                      <a:avLst/>
                    </a:prstGeom>
                    <a:ln w="12700" cap="flat">
                      <a:noFill/>
                      <a:miter lim="400000"/>
                    </a:ln>
                    <a:effectLst/>
                  </pic:spPr>
                </pic:pic>
              </a:graphicData>
            </a:graphic>
          </wp:anchor>
        </w:drawing>
      </w:r>
      <w:bookmarkEnd w:id="46"/>
    </w:p>
    <w:p w:rsidR="00054CB3" w:rsidRDefault="00393FD5" w14:paraId="2E0EAFF5" w14:textId="77777777">
      <w:pPr>
        <w:pStyle w:val="Heading2"/>
        <w:rPr>
          <w:rStyle w:val="comma"/>
        </w:rPr>
      </w:pPr>
      <w:bookmarkStart w:name="_Toc58438763" w:id="47"/>
      <w:r>
        <w:rPr>
          <w:rStyle w:val="comma"/>
          <w:rFonts w:eastAsia="Arial Unicode MS" w:cs="Arial Unicode MS"/>
          <w:lang w:val="da-DK"/>
        </w:rPr>
        <w:t>Forest plot</w:t>
      </w:r>
      <w:r>
        <w:rPr>
          <w:rStyle w:val="comma"/>
          <w:rFonts w:eastAsia="Arial Unicode MS" w:cs="Arial Unicode MS"/>
        </w:rPr>
        <w:t>, psychological symptoms of families— structured discharge plan (measured with STAI or HADS-A, higher is worse)</w:t>
      </w:r>
      <w:bookmarkEnd w:id="47"/>
    </w:p>
    <w:p w:rsidR="00054CB3" w:rsidRDefault="00393FD5" w14:paraId="048108CC" w14:textId="77777777">
      <w:pPr>
        <w:pStyle w:val="Body"/>
        <w:rPr>
          <w:b w:val="0"/>
          <w:bCs w:val="0"/>
        </w:rPr>
      </w:pPr>
      <w:r>
        <w:rPr>
          <w:rStyle w:val="comma"/>
          <w:noProof/>
        </w:rPr>
        <w:drawing>
          <wp:anchor distT="152400" distB="152400" distL="152400" distR="152400" simplePos="0" relativeHeight="251681792" behindDoc="0" locked="0" layoutInCell="1" allowOverlap="1" wp14:anchorId="393E9810" wp14:editId="315C5FFA">
            <wp:simplePos x="0" y="0"/>
            <wp:positionH relativeFrom="margin">
              <wp:posOffset>-6350</wp:posOffset>
            </wp:positionH>
            <wp:positionV relativeFrom="line">
              <wp:posOffset>178222</wp:posOffset>
            </wp:positionV>
            <wp:extent cx="5727700" cy="760475"/>
            <wp:effectExtent l="0" t="0" r="0" b="0"/>
            <wp:wrapTopAndBottom distT="152400" distB="15240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sted-image.png"/>
                    <pic:cNvPicPr>
                      <a:picLocks noChangeAspect="1"/>
                    </pic:cNvPicPr>
                  </pic:nvPicPr>
                  <pic:blipFill>
                    <a:blip r:embed="rId39"/>
                    <a:stretch>
                      <a:fillRect/>
                    </a:stretch>
                  </pic:blipFill>
                  <pic:spPr>
                    <a:xfrm>
                      <a:off x="0" y="0"/>
                      <a:ext cx="5727700" cy="760475"/>
                    </a:xfrm>
                    <a:prstGeom prst="rect">
                      <a:avLst/>
                    </a:prstGeom>
                    <a:ln w="12700" cap="flat">
                      <a:noFill/>
                      <a:miter lim="400000"/>
                    </a:ln>
                    <a:effectLst/>
                  </pic:spPr>
                </pic:pic>
              </a:graphicData>
            </a:graphic>
          </wp:anchor>
        </w:drawing>
      </w:r>
    </w:p>
    <w:p w:rsidR="007D2F70" w:rsidRDefault="007D2F70" w14:paraId="653B35D3" w14:textId="77777777">
      <w:pPr>
        <w:pStyle w:val="Heading2"/>
        <w:rPr>
          <w:rFonts w:eastAsia="Arial Unicode MS" w:cs="Arial Unicode MS"/>
          <w:lang w:val="en-US"/>
        </w:rPr>
        <w:sectPr w:rsidR="007D2F70">
          <w:headerReference w:type="default" r:id="rId40"/>
          <w:pgSz w:w="11900" w:h="16840" w:orient="portrait"/>
          <w:pgMar w:top="1440" w:right="1440" w:bottom="1440" w:left="1440" w:header="708" w:footer="708" w:gutter="0"/>
          <w:cols w:space="720"/>
        </w:sectPr>
      </w:pPr>
    </w:p>
    <w:p w:rsidR="00054CB3" w:rsidRDefault="00393FD5" w14:paraId="2B8CD6F1" w14:textId="77777777">
      <w:pPr>
        <w:pStyle w:val="Heading2"/>
        <w:rPr>
          <w:rStyle w:val="comma"/>
        </w:rPr>
      </w:pPr>
      <w:bookmarkStart w:name="_Toc58438764" w:id="48"/>
      <w:r>
        <w:rPr>
          <w:rFonts w:eastAsia="Arial Unicode MS" w:cs="Arial Unicode MS"/>
          <w:lang w:val="en-US"/>
        </w:rPr>
        <w:t>Evidence profile: comprehensive, standard discharge plan</w:t>
      </w:r>
      <w:bookmarkEnd w:id="48"/>
      <w:r>
        <w:rPr>
          <w:rFonts w:eastAsia="Arial Unicode MS" w:cs="Arial Unicode MS"/>
          <w:lang w:val="en-US"/>
        </w:rPr>
        <w:t xml:space="preserve"> </w:t>
      </w:r>
    </w:p>
    <w:p w:rsidR="00054CB3" w:rsidRDefault="00054CB3" w14:paraId="551E959F" w14:textId="77777777">
      <w:pPr>
        <w:pStyle w:val="Default"/>
        <w:spacing w:before="0"/>
        <w:rPr>
          <w:rFonts w:ascii="Arial Narrow" w:hAnsi="Arial Narrow" w:eastAsia="Arial Narrow" w:cs="Arial Narrow"/>
          <w:sz w:val="19"/>
          <w:szCs w:val="19"/>
        </w:rPr>
      </w:pPr>
    </w:p>
    <w:tbl>
      <w:tblPr>
        <w:tblW w:w="1293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723"/>
        <w:gridCol w:w="792"/>
        <w:gridCol w:w="1183"/>
        <w:gridCol w:w="1063"/>
        <w:gridCol w:w="1094"/>
        <w:gridCol w:w="1248"/>
        <w:gridCol w:w="917"/>
        <w:gridCol w:w="978"/>
        <w:gridCol w:w="887"/>
        <w:gridCol w:w="1588"/>
        <w:gridCol w:w="1343"/>
        <w:gridCol w:w="1123"/>
      </w:tblGrid>
      <w:tr w:rsidR="00054CB3" w14:paraId="01C9BD87" w14:textId="77777777">
        <w:trPr>
          <w:trHeight w:val="220"/>
        </w:trPr>
        <w:tc>
          <w:tcPr>
            <w:tcW w:w="6103" w:type="dxa"/>
            <w:gridSpan w:val="6"/>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15EC5D6" w14:textId="77777777">
            <w:pPr>
              <w:pStyle w:val="TableStyle2"/>
              <w:jc w:val="center"/>
            </w:pPr>
            <w:r>
              <w:rPr>
                <w:rFonts w:ascii="Arial Narrow" w:hAnsi="Arial Narrow"/>
                <w:b/>
                <w:bCs/>
                <w:sz w:val="17"/>
                <w:szCs w:val="17"/>
              </w:rPr>
              <w:t>Certainty assessment</w:t>
            </w:r>
          </w:p>
        </w:tc>
        <w:tc>
          <w:tcPr>
            <w:tcW w:w="1895"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BD86ABF" w14:textId="77777777">
            <w:pPr>
              <w:pStyle w:val="TableStyle2"/>
              <w:jc w:val="center"/>
            </w:pPr>
            <w:r>
              <w:rPr>
                <w:rFonts w:ascii="Arial Narrow" w:hAnsi="Arial Narrow"/>
                <w:b/>
                <w:bCs/>
                <w:sz w:val="17"/>
                <w:szCs w:val="17"/>
              </w:rPr>
              <w:t>№ of patients</w:t>
            </w:r>
          </w:p>
        </w:tc>
        <w:tc>
          <w:tcPr>
            <w:tcW w:w="2475"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8841095" w14:textId="77777777">
            <w:pPr>
              <w:pStyle w:val="TableStyle2"/>
              <w:jc w:val="center"/>
            </w:pPr>
            <w:r>
              <w:rPr>
                <w:rFonts w:ascii="Arial Narrow" w:hAnsi="Arial Narrow"/>
                <w:b/>
                <w:bCs/>
                <w:sz w:val="17"/>
                <w:szCs w:val="17"/>
              </w:rPr>
              <w:t>Effect</w:t>
            </w:r>
          </w:p>
        </w:tc>
        <w:tc>
          <w:tcPr>
            <w:tcW w:w="1343" w:type="dxa"/>
            <w:vMerge w:val="restart"/>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D7CECE2" w14:textId="77777777">
            <w:pPr>
              <w:pStyle w:val="TableStyle2"/>
              <w:jc w:val="center"/>
            </w:pPr>
            <w:r>
              <w:rPr>
                <w:rFonts w:ascii="Arial Narrow" w:hAnsi="Arial Narrow"/>
                <w:b/>
                <w:bCs/>
                <w:sz w:val="17"/>
                <w:szCs w:val="17"/>
              </w:rPr>
              <w:t>Certainty</w:t>
            </w:r>
          </w:p>
        </w:tc>
        <w:tc>
          <w:tcPr>
            <w:tcW w:w="1122" w:type="dxa"/>
            <w:vMerge w:val="restart"/>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C988240" w14:textId="77777777">
            <w:pPr>
              <w:pStyle w:val="TableStyle2"/>
              <w:jc w:val="center"/>
            </w:pPr>
            <w:r>
              <w:rPr>
                <w:rFonts w:ascii="Arial Narrow" w:hAnsi="Arial Narrow"/>
                <w:b/>
                <w:bCs/>
                <w:sz w:val="17"/>
                <w:szCs w:val="17"/>
              </w:rPr>
              <w:t>Importance</w:t>
            </w:r>
          </w:p>
        </w:tc>
      </w:tr>
      <w:tr w:rsidR="00054CB3" w14:paraId="55877F4F" w14:textId="77777777">
        <w:trPr>
          <w:trHeight w:val="1020"/>
        </w:trPr>
        <w:tc>
          <w:tcPr>
            <w:tcW w:w="72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378834A" w14:textId="77777777">
            <w:pPr>
              <w:pStyle w:val="TableStyle2"/>
              <w:jc w:val="center"/>
            </w:pPr>
            <w:r>
              <w:rPr>
                <w:rFonts w:ascii="Arial Narrow" w:hAnsi="Arial Narrow"/>
                <w:b/>
                <w:bCs/>
                <w:sz w:val="17"/>
                <w:szCs w:val="17"/>
              </w:rPr>
              <w:t>№ of studies</w:t>
            </w:r>
          </w:p>
        </w:tc>
        <w:tc>
          <w:tcPr>
            <w:tcW w:w="79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1517DE9" w14:textId="77777777">
            <w:pPr>
              <w:pStyle w:val="TableStyle2"/>
              <w:jc w:val="center"/>
            </w:pPr>
            <w:r>
              <w:rPr>
                <w:rFonts w:ascii="Arial Narrow" w:hAnsi="Arial Narrow"/>
                <w:b/>
                <w:bCs/>
                <w:sz w:val="17"/>
                <w:szCs w:val="17"/>
              </w:rPr>
              <w:t>Risk of bias</w:t>
            </w:r>
          </w:p>
        </w:tc>
        <w:tc>
          <w:tcPr>
            <w:tcW w:w="118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E581DD3" w14:textId="77777777">
            <w:pPr>
              <w:pStyle w:val="TableStyle2"/>
              <w:jc w:val="center"/>
            </w:pPr>
            <w:r>
              <w:rPr>
                <w:rFonts w:ascii="Arial Narrow" w:hAnsi="Arial Narrow"/>
                <w:b/>
                <w:bCs/>
                <w:sz w:val="17"/>
                <w:szCs w:val="17"/>
              </w:rPr>
              <w:t>Inconsistency</w:t>
            </w:r>
          </w:p>
        </w:tc>
        <w:tc>
          <w:tcPr>
            <w:tcW w:w="106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57CFAC0" w14:textId="77777777">
            <w:pPr>
              <w:pStyle w:val="TableStyle2"/>
              <w:jc w:val="center"/>
            </w:pPr>
            <w:r>
              <w:rPr>
                <w:rFonts w:ascii="Arial Narrow" w:hAnsi="Arial Narrow"/>
                <w:b/>
                <w:bCs/>
                <w:sz w:val="17"/>
                <w:szCs w:val="17"/>
              </w:rPr>
              <w:t>Indirectness</w:t>
            </w:r>
          </w:p>
        </w:tc>
        <w:tc>
          <w:tcPr>
            <w:tcW w:w="10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6AC5C16" w14:textId="77777777">
            <w:pPr>
              <w:pStyle w:val="TableStyle2"/>
              <w:jc w:val="center"/>
            </w:pPr>
            <w:r>
              <w:rPr>
                <w:rFonts w:ascii="Arial Narrow" w:hAnsi="Arial Narrow"/>
                <w:b/>
                <w:bCs/>
                <w:sz w:val="17"/>
                <w:szCs w:val="17"/>
              </w:rPr>
              <w:t>Imprecision</w:t>
            </w:r>
          </w:p>
        </w:tc>
        <w:tc>
          <w:tcPr>
            <w:tcW w:w="12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D5584A4" w14:textId="77777777">
            <w:pPr>
              <w:pStyle w:val="TableStyle2"/>
              <w:jc w:val="center"/>
            </w:pPr>
            <w:r>
              <w:rPr>
                <w:rFonts w:ascii="Arial Narrow" w:hAnsi="Arial Narrow"/>
                <w:b/>
                <w:bCs/>
                <w:sz w:val="17"/>
                <w:szCs w:val="17"/>
              </w:rPr>
              <w:t>Other considerations</w:t>
            </w:r>
          </w:p>
        </w:tc>
        <w:tc>
          <w:tcPr>
            <w:tcW w:w="9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04CE80D1" w14:textId="77777777">
            <w:pPr>
              <w:pStyle w:val="TableStyle2"/>
              <w:jc w:val="center"/>
            </w:pPr>
            <w:r>
              <w:rPr>
                <w:rFonts w:ascii="Arial Narrow" w:hAnsi="Arial Narrow"/>
                <w:b/>
                <w:bCs/>
                <w:sz w:val="17"/>
                <w:szCs w:val="17"/>
              </w:rPr>
              <w:t>Discharge plan</w:t>
            </w:r>
          </w:p>
        </w:tc>
        <w:tc>
          <w:tcPr>
            <w:tcW w:w="9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01308182" w14:textId="77777777">
            <w:pPr>
              <w:pStyle w:val="TableStyle2"/>
              <w:jc w:val="center"/>
            </w:pPr>
            <w:r>
              <w:rPr>
                <w:rFonts w:ascii="Arial Narrow" w:hAnsi="Arial Narrow"/>
                <w:b/>
                <w:bCs/>
                <w:sz w:val="17"/>
                <w:szCs w:val="17"/>
              </w:rPr>
              <w:t>Usual care</w:t>
            </w:r>
          </w:p>
        </w:tc>
        <w:tc>
          <w:tcPr>
            <w:tcW w:w="8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CE518D1" w14:textId="77777777">
            <w:pPr>
              <w:pStyle w:val="TableStyle2"/>
              <w:jc w:val="center"/>
            </w:pPr>
            <w:r>
              <w:rPr>
                <w:rFonts w:ascii="Arial Narrow" w:hAnsi="Arial Narrow"/>
                <w:b/>
                <w:bCs/>
                <w:sz w:val="17"/>
                <w:szCs w:val="17"/>
              </w:rPr>
              <w:t>Relative</w:t>
            </w:r>
          </w:p>
          <w:p w:rsidR="00054CB3" w:rsidRDefault="00393FD5" w14:paraId="3BF5D36F" w14:textId="77777777">
            <w:pPr>
              <w:pStyle w:val="TableStyle2"/>
              <w:jc w:val="center"/>
            </w:pPr>
            <w:r>
              <w:rPr>
                <w:rFonts w:ascii="Arial Narrow" w:hAnsi="Arial Narrow"/>
                <w:b/>
                <w:bCs/>
                <w:sz w:val="17"/>
                <w:szCs w:val="17"/>
              </w:rPr>
              <w:t>(95% CI)</w:t>
            </w:r>
          </w:p>
        </w:tc>
        <w:tc>
          <w:tcPr>
            <w:tcW w:w="15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0BD0F88" w14:textId="77777777">
            <w:pPr>
              <w:pStyle w:val="TableStyle2"/>
              <w:jc w:val="center"/>
            </w:pPr>
            <w:r>
              <w:rPr>
                <w:rFonts w:ascii="Arial Narrow" w:hAnsi="Arial Narrow"/>
                <w:b/>
                <w:bCs/>
                <w:sz w:val="17"/>
                <w:szCs w:val="17"/>
              </w:rPr>
              <w:t>Absolute</w:t>
            </w:r>
          </w:p>
          <w:p w:rsidR="00054CB3" w:rsidRDefault="00393FD5" w14:paraId="5009B5D0" w14:textId="77777777">
            <w:pPr>
              <w:pStyle w:val="TableStyle2"/>
              <w:jc w:val="center"/>
            </w:pPr>
            <w:r>
              <w:rPr>
                <w:rFonts w:ascii="Arial Narrow" w:hAnsi="Arial Narrow"/>
                <w:b/>
                <w:bCs/>
                <w:sz w:val="17"/>
                <w:szCs w:val="17"/>
              </w:rPr>
              <w:t>(95% CI)</w:t>
            </w:r>
          </w:p>
        </w:tc>
        <w:tc>
          <w:tcPr>
            <w:tcW w:w="1343" w:type="dxa"/>
            <w:vMerge/>
            <w:tcBorders>
              <w:top w:val="single" w:color="000000" w:sz="8" w:space="0"/>
              <w:left w:val="single" w:color="000000" w:sz="8" w:space="0"/>
              <w:bottom w:val="single" w:color="000000" w:sz="8" w:space="0"/>
              <w:right w:val="single" w:color="000000" w:sz="8" w:space="0"/>
            </w:tcBorders>
            <w:shd w:val="clear" w:color="auto" w:fill="auto"/>
          </w:tcPr>
          <w:p w:rsidR="00054CB3" w:rsidRDefault="00054CB3" w14:paraId="1F90CB80" w14:textId="77777777"/>
        </w:tc>
        <w:tc>
          <w:tcPr>
            <w:tcW w:w="1122" w:type="dxa"/>
            <w:vMerge/>
            <w:tcBorders>
              <w:top w:val="single" w:color="000000" w:sz="8" w:space="0"/>
              <w:left w:val="single" w:color="000000" w:sz="8" w:space="0"/>
              <w:bottom w:val="single" w:color="000000" w:sz="8" w:space="0"/>
              <w:right w:val="single" w:color="000000" w:sz="8" w:space="0"/>
            </w:tcBorders>
            <w:shd w:val="clear" w:color="auto" w:fill="auto"/>
          </w:tcPr>
          <w:p w:rsidR="00054CB3" w:rsidRDefault="00054CB3" w14:paraId="10DBA64D" w14:textId="77777777"/>
        </w:tc>
      </w:tr>
      <w:tr w:rsidR="00054CB3" w14:paraId="1072EEE2" w14:textId="77777777">
        <w:trPr>
          <w:trHeight w:val="220"/>
        </w:trPr>
        <w:tc>
          <w:tcPr>
            <w:tcW w:w="1293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4A2BE166" w14:textId="77777777">
            <w:pPr>
              <w:pStyle w:val="TableStyle2"/>
            </w:pPr>
            <w:r>
              <w:rPr>
                <w:rFonts w:ascii="Arial Narrow" w:hAnsi="Arial Narrow"/>
                <w:b/>
                <w:bCs/>
                <w:sz w:val="17"/>
                <w:szCs w:val="17"/>
              </w:rPr>
              <w:t>Quality of life</w:t>
            </w:r>
          </w:p>
        </w:tc>
      </w:tr>
      <w:tr w:rsidR="00054CB3" w14:paraId="3E90A5D7" w14:textId="77777777">
        <w:trPr>
          <w:trHeight w:val="1144"/>
        </w:trPr>
        <w:tc>
          <w:tcPr>
            <w:tcW w:w="72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4430C00" w14:textId="77777777">
            <w:pPr>
              <w:pStyle w:val="TableStyle2"/>
            </w:pPr>
            <w:r>
              <w:rPr>
                <w:rFonts w:ascii="Arial Narrow" w:hAnsi="Arial Narrow"/>
                <w:sz w:val="17"/>
                <w:szCs w:val="17"/>
              </w:rPr>
              <w:t>1 RCT</w:t>
            </w:r>
          </w:p>
        </w:tc>
        <w:tc>
          <w:tcPr>
            <w:tcW w:w="79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B3022CF"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0B42BA0" w14:textId="77777777">
            <w:pPr>
              <w:pStyle w:val="TableStyle2"/>
              <w:jc w:val="center"/>
            </w:pPr>
            <w:r>
              <w:rPr>
                <w:rFonts w:ascii="Arial Narrow" w:hAnsi="Arial Narrow"/>
                <w:sz w:val="17"/>
                <w:szCs w:val="17"/>
              </w:rPr>
              <w:t>not serious</w:t>
            </w:r>
          </w:p>
        </w:tc>
        <w:tc>
          <w:tcPr>
            <w:tcW w:w="106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AFA7D74" w14:textId="77777777">
            <w:pPr>
              <w:pStyle w:val="TableStyle2"/>
              <w:jc w:val="center"/>
            </w:pPr>
            <w:r>
              <w:rPr>
                <w:rFonts w:ascii="Arial Narrow" w:hAnsi="Arial Narrow"/>
                <w:sz w:val="17"/>
                <w:szCs w:val="17"/>
              </w:rPr>
              <w:t>not serious</w:t>
            </w:r>
          </w:p>
        </w:tc>
        <w:tc>
          <w:tcPr>
            <w:tcW w:w="10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6ABAD4C" w14:textId="77777777">
            <w:pPr>
              <w:pStyle w:val="TableStyle2"/>
              <w:jc w:val="center"/>
            </w:pPr>
            <w:r>
              <w:rPr>
                <w:rFonts w:ascii="Arial Narrow" w:hAnsi="Arial Narrow"/>
                <w:sz w:val="17"/>
                <w:szCs w:val="17"/>
                <w:lang w:val="en-US"/>
              </w:rPr>
              <w:t xml:space="preserve">very serious </w:t>
            </w:r>
            <w:r>
              <w:rPr>
                <w:rFonts w:ascii="Arial Narrow" w:hAnsi="Arial Narrow"/>
                <w:vertAlign w:val="superscript"/>
              </w:rPr>
              <w:t>b</w:t>
            </w:r>
          </w:p>
        </w:tc>
        <w:tc>
          <w:tcPr>
            <w:tcW w:w="12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3241481" w14:textId="77777777">
            <w:pPr>
              <w:pStyle w:val="TableStyle2"/>
              <w:jc w:val="center"/>
            </w:pPr>
            <w:r>
              <w:rPr>
                <w:rFonts w:ascii="Arial Narrow" w:hAnsi="Arial Narrow"/>
                <w:sz w:val="17"/>
                <w:szCs w:val="17"/>
              </w:rPr>
              <w:t>none</w:t>
            </w:r>
          </w:p>
        </w:tc>
        <w:tc>
          <w:tcPr>
            <w:tcW w:w="9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A334ECF" w14:textId="77777777">
            <w:pPr>
              <w:jc w:val="right"/>
            </w:pPr>
            <w:r>
              <w:rPr>
                <w:rFonts w:ascii="Arial Narrow" w:hAnsi="Arial Narrow" w:cs="Arial Unicode MS"/>
                <w:color w:val="000000"/>
                <w:sz w:val="17"/>
                <w:szCs w:val="17"/>
                <w14:textOutline w14:w="0" w14:cap="flat" w14:cmpd="sng" w14:algn="ctr">
                  <w14:noFill/>
                  <w14:prstDash w14:val="solid"/>
                  <w14:bevel/>
                </w14:textOutline>
              </w:rPr>
              <w:t>47</w:t>
            </w:r>
          </w:p>
        </w:tc>
        <w:tc>
          <w:tcPr>
            <w:tcW w:w="9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D635302" w14:textId="77777777">
            <w:pPr>
              <w:jc w:val="right"/>
            </w:pPr>
            <w:r>
              <w:rPr>
                <w:rFonts w:ascii="Arial Narrow" w:hAnsi="Arial Narrow" w:cs="Arial Unicode MS"/>
                <w:color w:val="000000"/>
                <w:sz w:val="17"/>
                <w:szCs w:val="17"/>
                <w14:textOutline w14:w="0" w14:cap="flat" w14:cmpd="sng" w14:algn="ctr">
                  <w14:noFill/>
                  <w14:prstDash w14:val="solid"/>
                  <w14:bevel/>
                </w14:textOutline>
              </w:rPr>
              <w:t>53</w:t>
            </w:r>
          </w:p>
        </w:tc>
        <w:tc>
          <w:tcPr>
            <w:tcW w:w="8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6745E92" w14:textId="77777777">
            <w:pPr>
              <w:pStyle w:val="TableStyle2"/>
              <w:jc w:val="center"/>
            </w:pPr>
            <w:r>
              <w:rPr>
                <w:rFonts w:ascii="Arial Narrow" w:hAnsi="Arial Narrow"/>
                <w:sz w:val="17"/>
                <w:szCs w:val="17"/>
              </w:rPr>
              <w:t>-</w:t>
            </w:r>
          </w:p>
        </w:tc>
        <w:tc>
          <w:tcPr>
            <w:tcW w:w="15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95D07FD"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0.1 points lower</w:t>
            </w:r>
          </w:p>
          <w:p w:rsidR="00054CB3" w:rsidRDefault="00393FD5" w14:paraId="310865FA" w14:textId="77777777">
            <w:pPr>
              <w:pStyle w:val="TableStyle2"/>
              <w:jc w:val="center"/>
            </w:pPr>
            <w:r>
              <w:rPr>
                <w:rFonts w:ascii="Arial Narrow" w:hAnsi="Arial Narrow"/>
                <w:sz w:val="17"/>
                <w:szCs w:val="17"/>
                <w:lang w:val="en-US"/>
              </w:rPr>
              <w:t>(5.07 lower to 4.87 higher)</w:t>
            </w:r>
          </w:p>
        </w:tc>
        <w:tc>
          <w:tcPr>
            <w:tcW w:w="134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A3D0555"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02025BBC" w14:textId="77777777">
            <w:pPr>
              <w:pStyle w:val="TableStyle2"/>
              <w:jc w:val="center"/>
            </w:pPr>
            <w:r>
              <w:rPr>
                <w:rFonts w:ascii="Arial Narrow" w:hAnsi="Arial Narrow"/>
                <w:sz w:val="17"/>
                <w:szCs w:val="17"/>
                <w:lang w:val="en-US"/>
              </w:rPr>
              <w:t>VERY LOW</w:t>
            </w:r>
          </w:p>
        </w:tc>
        <w:tc>
          <w:tcPr>
            <w:tcW w:w="112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F85E436" w14:textId="77777777">
            <w:pPr>
              <w:pStyle w:val="TableStyle2"/>
              <w:jc w:val="center"/>
            </w:pPr>
            <w:r>
              <w:rPr>
                <w:rFonts w:ascii="Arial Narrow" w:hAnsi="Arial Narrow"/>
                <w:sz w:val="17"/>
                <w:szCs w:val="17"/>
              </w:rPr>
              <w:t>CRITICAL</w:t>
            </w:r>
          </w:p>
        </w:tc>
      </w:tr>
      <w:tr w:rsidR="00054CB3" w14:paraId="2DF1E12D" w14:textId="77777777">
        <w:trPr>
          <w:trHeight w:val="220"/>
        </w:trPr>
        <w:tc>
          <w:tcPr>
            <w:tcW w:w="1293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4E36F8C1" w14:textId="77777777">
            <w:pPr>
              <w:pStyle w:val="TableStyle2"/>
            </w:pPr>
            <w:r>
              <w:rPr>
                <w:rFonts w:ascii="Arial Narrow" w:hAnsi="Arial Narrow"/>
                <w:b/>
                <w:bCs/>
                <w:sz w:val="17"/>
                <w:szCs w:val="17"/>
              </w:rPr>
              <w:t>ICU readmission</w:t>
            </w:r>
          </w:p>
        </w:tc>
      </w:tr>
      <w:tr w:rsidR="00054CB3" w14:paraId="090305FE" w14:textId="77777777">
        <w:trPr>
          <w:trHeight w:val="1144"/>
        </w:trPr>
        <w:tc>
          <w:tcPr>
            <w:tcW w:w="72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35845C1" w14:textId="77777777">
            <w:pPr>
              <w:pStyle w:val="TableStyle2"/>
            </w:pPr>
            <w:r>
              <w:rPr>
                <w:rFonts w:ascii="Arial Narrow" w:hAnsi="Arial Narrow"/>
                <w:sz w:val="17"/>
                <w:szCs w:val="17"/>
              </w:rPr>
              <w:t>12 Before-after</w:t>
            </w:r>
          </w:p>
        </w:tc>
        <w:tc>
          <w:tcPr>
            <w:tcW w:w="79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C78BEC0"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c</w:t>
            </w:r>
          </w:p>
        </w:tc>
        <w:tc>
          <w:tcPr>
            <w:tcW w:w="118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F3AAA16" w14:textId="77777777">
            <w:pPr>
              <w:pStyle w:val="TableStyle2"/>
              <w:jc w:val="center"/>
            </w:pPr>
            <w:r>
              <w:rPr>
                <w:rFonts w:ascii="Arial Narrow" w:hAnsi="Arial Narrow"/>
                <w:sz w:val="17"/>
                <w:szCs w:val="17"/>
              </w:rPr>
              <w:t>not serious</w:t>
            </w:r>
          </w:p>
        </w:tc>
        <w:tc>
          <w:tcPr>
            <w:tcW w:w="106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89BDBC5" w14:textId="77777777">
            <w:pPr>
              <w:pStyle w:val="TableStyle2"/>
              <w:jc w:val="center"/>
            </w:pPr>
            <w:r>
              <w:rPr>
                <w:rFonts w:ascii="Arial Narrow" w:hAnsi="Arial Narrow"/>
                <w:sz w:val="17"/>
                <w:szCs w:val="17"/>
              </w:rPr>
              <w:t>not serious</w:t>
            </w:r>
          </w:p>
        </w:tc>
        <w:tc>
          <w:tcPr>
            <w:tcW w:w="10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E4ADCDE"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d</w:t>
            </w:r>
          </w:p>
        </w:tc>
        <w:tc>
          <w:tcPr>
            <w:tcW w:w="12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9083BB8" w14:textId="77777777">
            <w:pPr>
              <w:pStyle w:val="TableStyle2"/>
              <w:jc w:val="center"/>
            </w:pPr>
            <w:r>
              <w:rPr>
                <w:rFonts w:ascii="Arial Narrow" w:hAnsi="Arial Narrow"/>
                <w:sz w:val="17"/>
                <w:szCs w:val="17"/>
              </w:rPr>
              <w:t>none</w:t>
            </w:r>
          </w:p>
        </w:tc>
        <w:tc>
          <w:tcPr>
            <w:tcW w:w="9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BE7BA1D" w14:textId="77777777">
            <w:pPr>
              <w:pStyle w:val="TableStyle2"/>
              <w:jc w:val="center"/>
            </w:pPr>
            <w:r>
              <w:rPr>
                <w:rFonts w:ascii="Arial Narrow" w:hAnsi="Arial Narrow"/>
                <w:sz w:val="17"/>
                <w:szCs w:val="17"/>
              </w:rPr>
              <w:t>968/19701 (4.9%)</w:t>
            </w:r>
          </w:p>
        </w:tc>
        <w:tc>
          <w:tcPr>
            <w:tcW w:w="9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3DBD42F" w14:textId="77777777">
            <w:pPr>
              <w:pStyle w:val="TableStyle2"/>
              <w:jc w:val="center"/>
            </w:pPr>
            <w:r>
              <w:rPr>
                <w:rFonts w:ascii="Arial Narrow" w:hAnsi="Arial Narrow"/>
                <w:sz w:val="17"/>
                <w:szCs w:val="17"/>
              </w:rPr>
              <w:t>1275/23209 (5.5%)</w:t>
            </w:r>
          </w:p>
        </w:tc>
        <w:tc>
          <w:tcPr>
            <w:tcW w:w="8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367ED69" w14:textId="77777777">
            <w:pPr>
              <w:pStyle w:val="TableStyle2"/>
              <w:jc w:val="center"/>
              <w:rPr>
                <w:rFonts w:ascii="Arial Narrow" w:hAnsi="Arial Narrow" w:eastAsia="Arial Narrow" w:cs="Arial Narrow"/>
                <w:sz w:val="17"/>
                <w:szCs w:val="17"/>
              </w:rPr>
            </w:pPr>
            <w:r>
              <w:rPr>
                <w:rFonts w:ascii="Arial Narrow" w:hAnsi="Arial Narrow"/>
                <w:b/>
                <w:bCs/>
                <w:sz w:val="17"/>
                <w:szCs w:val="17"/>
              </w:rPr>
              <w:t>RR 0.94</w:t>
            </w:r>
          </w:p>
          <w:p w:rsidR="00054CB3" w:rsidRDefault="00393FD5" w14:paraId="150BA2EC" w14:textId="77777777">
            <w:pPr>
              <w:pStyle w:val="TableStyle2"/>
              <w:jc w:val="center"/>
            </w:pPr>
            <w:r>
              <w:rPr>
                <w:rFonts w:ascii="Arial Narrow" w:hAnsi="Arial Narrow"/>
                <w:sz w:val="17"/>
                <w:szCs w:val="17"/>
              </w:rPr>
              <w:t>(0.86 to 1.02)</w:t>
            </w:r>
          </w:p>
        </w:tc>
        <w:tc>
          <w:tcPr>
            <w:tcW w:w="15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A760009" w14:textId="77777777">
            <w:pPr>
              <w:pStyle w:val="TableStyle2"/>
              <w:jc w:val="center"/>
              <w:rPr>
                <w:rFonts w:ascii="Arial Narrow" w:hAnsi="Arial Narrow" w:eastAsia="Arial Narrow" w:cs="Arial Narrow"/>
                <w:sz w:val="17"/>
                <w:szCs w:val="17"/>
              </w:rPr>
            </w:pPr>
            <w:r>
              <w:rPr>
                <w:rFonts w:ascii="Arial Narrow" w:hAnsi="Arial Narrow"/>
                <w:b/>
                <w:bCs/>
                <w:sz w:val="17"/>
                <w:szCs w:val="17"/>
                <w:lang w:val="en-US"/>
              </w:rPr>
              <w:t>3 fewer per 1,000</w:t>
            </w:r>
          </w:p>
          <w:p w:rsidR="00054CB3" w:rsidRDefault="00393FD5" w14:paraId="1BEC6457" w14:textId="77777777">
            <w:pPr>
              <w:pStyle w:val="TableStyle2"/>
              <w:jc w:val="center"/>
            </w:pPr>
            <w:r>
              <w:rPr>
                <w:rFonts w:ascii="Arial Narrow" w:hAnsi="Arial Narrow"/>
                <w:sz w:val="17"/>
                <w:szCs w:val="17"/>
                <w:lang w:val="en-US"/>
              </w:rPr>
              <w:t>(from 8 fewer to 1 more)</w:t>
            </w:r>
          </w:p>
        </w:tc>
        <w:tc>
          <w:tcPr>
            <w:tcW w:w="134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6D215E0"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549E1C06" w14:textId="77777777">
            <w:pPr>
              <w:pStyle w:val="TableStyle2"/>
              <w:jc w:val="center"/>
            </w:pPr>
            <w:r>
              <w:rPr>
                <w:rFonts w:ascii="Arial Narrow" w:hAnsi="Arial Narrow"/>
                <w:sz w:val="17"/>
                <w:szCs w:val="17"/>
                <w:lang w:val="en-US"/>
              </w:rPr>
              <w:t>VERY LOW</w:t>
            </w:r>
          </w:p>
        </w:tc>
        <w:tc>
          <w:tcPr>
            <w:tcW w:w="112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0A5F05D" w14:textId="77777777">
            <w:pPr>
              <w:pStyle w:val="TableStyle2"/>
              <w:jc w:val="center"/>
            </w:pPr>
            <w:r>
              <w:rPr>
                <w:rFonts w:ascii="Arial Narrow" w:hAnsi="Arial Narrow"/>
                <w:sz w:val="17"/>
                <w:szCs w:val="17"/>
              </w:rPr>
              <w:t>CRITICAL</w:t>
            </w:r>
          </w:p>
        </w:tc>
      </w:tr>
      <w:tr w:rsidR="00054CB3" w14:paraId="0D37EB76" w14:textId="77777777">
        <w:trPr>
          <w:trHeight w:val="220"/>
        </w:trPr>
        <w:tc>
          <w:tcPr>
            <w:tcW w:w="1293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54098B75" w14:textId="77777777">
            <w:pPr>
              <w:pStyle w:val="TableStyle2"/>
            </w:pPr>
            <w:r>
              <w:rPr>
                <w:rFonts w:ascii="Arial Narrow" w:hAnsi="Arial Narrow"/>
                <w:b/>
                <w:bCs/>
                <w:sz w:val="17"/>
                <w:szCs w:val="17"/>
              </w:rPr>
              <w:t>Mortality</w:t>
            </w:r>
          </w:p>
        </w:tc>
      </w:tr>
      <w:tr w:rsidR="00054CB3" w14:paraId="2E27B670" w14:textId="77777777">
        <w:trPr>
          <w:trHeight w:val="1144"/>
        </w:trPr>
        <w:tc>
          <w:tcPr>
            <w:tcW w:w="72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550CD2F" w14:textId="77777777">
            <w:pPr>
              <w:pStyle w:val="TableStyle2"/>
            </w:pPr>
            <w:r>
              <w:rPr>
                <w:rFonts w:ascii="Arial Narrow" w:hAnsi="Arial Narrow"/>
                <w:sz w:val="17"/>
                <w:szCs w:val="17"/>
              </w:rPr>
              <w:t>12 Before-after</w:t>
            </w:r>
          </w:p>
        </w:tc>
        <w:tc>
          <w:tcPr>
            <w:tcW w:w="79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7DC4A34"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c</w:t>
            </w:r>
          </w:p>
        </w:tc>
        <w:tc>
          <w:tcPr>
            <w:tcW w:w="118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917ADB1" w14:textId="77777777">
            <w:pPr>
              <w:pStyle w:val="TableStyle2"/>
              <w:jc w:val="center"/>
            </w:pPr>
            <w:r>
              <w:rPr>
                <w:rFonts w:ascii="Arial Narrow" w:hAnsi="Arial Narrow"/>
                <w:sz w:val="17"/>
                <w:szCs w:val="17"/>
                <w:lang w:val="en-US"/>
              </w:rPr>
              <w:t>not serious</w:t>
            </w:r>
            <w:r>
              <w:rPr>
                <w:rFonts w:ascii="Arial Narrow" w:hAnsi="Arial Narrow"/>
                <w:sz w:val="23"/>
                <w:szCs w:val="23"/>
              </w:rPr>
              <w:t xml:space="preserve"> </w:t>
            </w:r>
            <w:r>
              <w:rPr>
                <w:rFonts w:ascii="Arial Narrow" w:hAnsi="Arial Narrow"/>
                <w:vertAlign w:val="superscript"/>
              </w:rPr>
              <w:t>e</w:t>
            </w:r>
          </w:p>
        </w:tc>
        <w:tc>
          <w:tcPr>
            <w:tcW w:w="106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C6F426D" w14:textId="77777777">
            <w:pPr>
              <w:pStyle w:val="TableStyle2"/>
              <w:jc w:val="center"/>
            </w:pPr>
            <w:r>
              <w:rPr>
                <w:rFonts w:ascii="Arial Narrow" w:hAnsi="Arial Narrow"/>
                <w:sz w:val="17"/>
                <w:szCs w:val="17"/>
              </w:rPr>
              <w:t>not serious</w:t>
            </w:r>
          </w:p>
        </w:tc>
        <w:tc>
          <w:tcPr>
            <w:tcW w:w="10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3545BB6" w14:textId="77777777">
            <w:pPr>
              <w:pStyle w:val="TableStyle2"/>
              <w:jc w:val="center"/>
            </w:pPr>
            <w:r>
              <w:rPr>
                <w:rFonts w:ascii="Arial Narrow" w:hAnsi="Arial Narrow"/>
                <w:sz w:val="17"/>
                <w:szCs w:val="17"/>
              </w:rPr>
              <w:t>not serious</w:t>
            </w:r>
          </w:p>
        </w:tc>
        <w:tc>
          <w:tcPr>
            <w:tcW w:w="12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64F48BB" w14:textId="77777777">
            <w:pPr>
              <w:pStyle w:val="TableStyle2"/>
              <w:jc w:val="center"/>
            </w:pPr>
            <w:r>
              <w:rPr>
                <w:rFonts w:ascii="Arial Narrow" w:hAnsi="Arial Narrow"/>
                <w:sz w:val="17"/>
                <w:szCs w:val="17"/>
              </w:rPr>
              <w:t>none</w:t>
            </w:r>
          </w:p>
        </w:tc>
        <w:tc>
          <w:tcPr>
            <w:tcW w:w="9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AA61231" w14:textId="77777777">
            <w:pPr>
              <w:pStyle w:val="TableStyle2"/>
              <w:jc w:val="center"/>
            </w:pPr>
            <w:r>
              <w:rPr>
                <w:rFonts w:ascii="Arial Narrow" w:hAnsi="Arial Narrow"/>
                <w:sz w:val="17"/>
                <w:szCs w:val="17"/>
              </w:rPr>
              <w:t>893/13386 (6.7%)</w:t>
            </w:r>
          </w:p>
        </w:tc>
        <w:tc>
          <w:tcPr>
            <w:tcW w:w="9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01496A1" w14:textId="77777777">
            <w:pPr>
              <w:pStyle w:val="TableStyle2"/>
              <w:jc w:val="center"/>
            </w:pPr>
            <w:r>
              <w:rPr>
                <w:rFonts w:ascii="Arial Narrow" w:hAnsi="Arial Narrow"/>
                <w:sz w:val="17"/>
                <w:szCs w:val="17"/>
              </w:rPr>
              <w:t>1349/20696 (6.5%)</w:t>
            </w:r>
          </w:p>
        </w:tc>
        <w:tc>
          <w:tcPr>
            <w:tcW w:w="8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0E35423" w14:textId="77777777">
            <w:pPr>
              <w:pStyle w:val="TableStyle2"/>
              <w:jc w:val="center"/>
              <w:rPr>
                <w:rFonts w:ascii="Arial Narrow" w:hAnsi="Arial Narrow" w:eastAsia="Arial Narrow" w:cs="Arial Narrow"/>
                <w:sz w:val="17"/>
                <w:szCs w:val="17"/>
              </w:rPr>
            </w:pPr>
            <w:r>
              <w:rPr>
                <w:rFonts w:ascii="Arial Narrow" w:hAnsi="Arial Narrow"/>
                <w:b/>
                <w:bCs/>
                <w:sz w:val="17"/>
                <w:szCs w:val="17"/>
              </w:rPr>
              <w:t>RR 0.78</w:t>
            </w:r>
          </w:p>
          <w:p w:rsidR="00054CB3" w:rsidRDefault="00393FD5" w14:paraId="3C1F9EA7" w14:textId="77777777">
            <w:pPr>
              <w:pStyle w:val="TableStyle2"/>
              <w:jc w:val="center"/>
            </w:pPr>
            <w:r>
              <w:rPr>
                <w:rFonts w:ascii="Arial Narrow" w:hAnsi="Arial Narrow"/>
                <w:sz w:val="17"/>
                <w:szCs w:val="17"/>
              </w:rPr>
              <w:t>(0.66 to 0.91)</w:t>
            </w:r>
          </w:p>
        </w:tc>
        <w:tc>
          <w:tcPr>
            <w:tcW w:w="15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41641A4" w14:textId="77777777">
            <w:pPr>
              <w:pStyle w:val="TableStyle2"/>
              <w:jc w:val="center"/>
              <w:rPr>
                <w:rFonts w:ascii="Arial Narrow" w:hAnsi="Arial Narrow" w:eastAsia="Arial Narrow" w:cs="Arial Narrow"/>
                <w:sz w:val="17"/>
                <w:szCs w:val="17"/>
              </w:rPr>
            </w:pPr>
            <w:r>
              <w:rPr>
                <w:rFonts w:ascii="Arial Narrow" w:hAnsi="Arial Narrow"/>
                <w:b/>
                <w:bCs/>
                <w:sz w:val="17"/>
                <w:szCs w:val="17"/>
                <w:lang w:val="en-US"/>
              </w:rPr>
              <w:t>14 fewer per 1,000</w:t>
            </w:r>
          </w:p>
          <w:p w:rsidR="00054CB3" w:rsidRDefault="00393FD5" w14:paraId="04E0E34F" w14:textId="77777777">
            <w:pPr>
              <w:pStyle w:val="TableStyle2"/>
              <w:jc w:val="center"/>
            </w:pPr>
            <w:r>
              <w:rPr>
                <w:rFonts w:ascii="Arial Narrow" w:hAnsi="Arial Narrow"/>
                <w:sz w:val="17"/>
                <w:szCs w:val="17"/>
                <w:lang w:val="en-US"/>
              </w:rPr>
              <w:t>(from 22 fewer to 6 fewer)</w:t>
            </w:r>
          </w:p>
        </w:tc>
        <w:tc>
          <w:tcPr>
            <w:tcW w:w="134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27D000D"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5077CEF5" w14:textId="77777777">
            <w:pPr>
              <w:pStyle w:val="TableStyle2"/>
              <w:jc w:val="center"/>
            </w:pPr>
            <w:r>
              <w:rPr>
                <w:rFonts w:ascii="Arial Narrow" w:hAnsi="Arial Narrow"/>
                <w:sz w:val="17"/>
                <w:szCs w:val="17"/>
                <w:lang w:val="en-US"/>
              </w:rPr>
              <w:t>VERY LOW</w:t>
            </w:r>
          </w:p>
        </w:tc>
        <w:tc>
          <w:tcPr>
            <w:tcW w:w="112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F4B7DD9" w14:textId="77777777">
            <w:pPr>
              <w:pStyle w:val="TableStyle2"/>
              <w:jc w:val="center"/>
            </w:pPr>
            <w:r>
              <w:rPr>
                <w:rFonts w:ascii="Arial Narrow" w:hAnsi="Arial Narrow"/>
                <w:sz w:val="17"/>
                <w:szCs w:val="17"/>
              </w:rPr>
              <w:t>CRITICAL</w:t>
            </w:r>
          </w:p>
        </w:tc>
      </w:tr>
      <w:tr w:rsidR="00054CB3" w14:paraId="338B2C12" w14:textId="77777777">
        <w:trPr>
          <w:trHeight w:val="220"/>
        </w:trPr>
        <w:tc>
          <w:tcPr>
            <w:tcW w:w="1293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448EC0E7" w14:textId="77777777">
            <w:pPr>
              <w:pStyle w:val="TableStyle2"/>
            </w:pPr>
            <w:r>
              <w:rPr>
                <w:rFonts w:ascii="Arial Narrow" w:hAnsi="Arial Narrow"/>
                <w:b/>
                <w:bCs/>
                <w:sz w:val="17"/>
                <w:szCs w:val="17"/>
              </w:rPr>
              <w:t>Patient anxiety</w:t>
            </w:r>
          </w:p>
        </w:tc>
      </w:tr>
      <w:tr w:rsidR="00054CB3" w14:paraId="5A6A0956" w14:textId="77777777">
        <w:trPr>
          <w:trHeight w:val="1144"/>
        </w:trPr>
        <w:tc>
          <w:tcPr>
            <w:tcW w:w="72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D267352" w14:textId="77777777">
            <w:pPr>
              <w:pStyle w:val="TableStyle2"/>
            </w:pPr>
            <w:r>
              <w:rPr>
                <w:rFonts w:ascii="Arial Narrow" w:hAnsi="Arial Narrow"/>
                <w:sz w:val="17"/>
                <w:szCs w:val="17"/>
              </w:rPr>
              <w:t>1 RCT</w:t>
            </w:r>
          </w:p>
        </w:tc>
        <w:tc>
          <w:tcPr>
            <w:tcW w:w="79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7230740"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f</w:t>
            </w:r>
          </w:p>
        </w:tc>
        <w:tc>
          <w:tcPr>
            <w:tcW w:w="118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5DA02D6" w14:textId="77777777">
            <w:pPr>
              <w:pStyle w:val="TableStyle2"/>
              <w:jc w:val="center"/>
            </w:pPr>
            <w:r>
              <w:rPr>
                <w:rFonts w:ascii="Arial Narrow" w:hAnsi="Arial Narrow"/>
                <w:sz w:val="17"/>
                <w:szCs w:val="17"/>
              </w:rPr>
              <w:t>not serious</w:t>
            </w:r>
          </w:p>
        </w:tc>
        <w:tc>
          <w:tcPr>
            <w:tcW w:w="106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7AB8464" w14:textId="77777777">
            <w:pPr>
              <w:pStyle w:val="TableStyle2"/>
              <w:jc w:val="center"/>
            </w:pPr>
            <w:r>
              <w:rPr>
                <w:rFonts w:ascii="Arial Narrow" w:hAnsi="Arial Narrow"/>
                <w:sz w:val="17"/>
                <w:szCs w:val="17"/>
              </w:rPr>
              <w:t>not serious</w:t>
            </w:r>
          </w:p>
        </w:tc>
        <w:tc>
          <w:tcPr>
            <w:tcW w:w="10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A02B018" w14:textId="77777777">
            <w:pPr>
              <w:pStyle w:val="TableStyle2"/>
              <w:jc w:val="center"/>
            </w:pPr>
            <w:r>
              <w:rPr>
                <w:rFonts w:ascii="Arial Narrow" w:hAnsi="Arial Narrow"/>
                <w:sz w:val="17"/>
                <w:szCs w:val="17"/>
                <w:lang w:val="en-US"/>
              </w:rPr>
              <w:t xml:space="preserve">very serious </w:t>
            </w:r>
            <w:r>
              <w:rPr>
                <w:rFonts w:ascii="Arial Narrow" w:hAnsi="Arial Narrow"/>
                <w:vertAlign w:val="superscript"/>
              </w:rPr>
              <w:t>b</w:t>
            </w:r>
          </w:p>
        </w:tc>
        <w:tc>
          <w:tcPr>
            <w:tcW w:w="12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42A524C" w14:textId="77777777">
            <w:pPr>
              <w:pStyle w:val="TableStyle2"/>
              <w:jc w:val="center"/>
            </w:pPr>
            <w:r>
              <w:rPr>
                <w:rFonts w:ascii="Arial Narrow" w:hAnsi="Arial Narrow"/>
                <w:sz w:val="17"/>
                <w:szCs w:val="17"/>
              </w:rPr>
              <w:t>none</w:t>
            </w:r>
          </w:p>
        </w:tc>
        <w:tc>
          <w:tcPr>
            <w:tcW w:w="9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6A415AF" w14:textId="77777777">
            <w:pPr>
              <w:jc w:val="right"/>
            </w:pPr>
            <w:r>
              <w:rPr>
                <w:rFonts w:ascii="Arial Narrow" w:hAnsi="Arial Narrow" w:cs="Arial Unicode MS"/>
                <w:color w:val="000000"/>
                <w:sz w:val="17"/>
                <w:szCs w:val="17"/>
                <w14:textOutline w14:w="0" w14:cap="flat" w14:cmpd="sng" w14:algn="ctr">
                  <w14:noFill/>
                  <w14:prstDash w14:val="solid"/>
                  <w14:bevel/>
                </w14:textOutline>
              </w:rPr>
              <w:t>70</w:t>
            </w:r>
          </w:p>
        </w:tc>
        <w:tc>
          <w:tcPr>
            <w:tcW w:w="9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FE0BFE1" w14:textId="77777777">
            <w:pPr>
              <w:jc w:val="right"/>
            </w:pPr>
            <w:r>
              <w:rPr>
                <w:rFonts w:ascii="Arial Narrow" w:hAnsi="Arial Narrow" w:cs="Arial Unicode MS"/>
                <w:color w:val="000000"/>
                <w:sz w:val="17"/>
                <w:szCs w:val="17"/>
                <w14:textOutline w14:w="0" w14:cap="flat" w14:cmpd="sng" w14:algn="ctr">
                  <w14:noFill/>
                  <w14:prstDash w14:val="solid"/>
                  <w14:bevel/>
                </w14:textOutline>
              </w:rPr>
              <w:t>75</w:t>
            </w:r>
          </w:p>
        </w:tc>
        <w:tc>
          <w:tcPr>
            <w:tcW w:w="8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C2DE465" w14:textId="77777777">
            <w:pPr>
              <w:pStyle w:val="TableStyle2"/>
              <w:jc w:val="center"/>
            </w:pPr>
            <w:r>
              <w:rPr>
                <w:rFonts w:ascii="Arial Narrow" w:hAnsi="Arial Narrow"/>
                <w:sz w:val="17"/>
                <w:szCs w:val="17"/>
              </w:rPr>
              <w:t>-</w:t>
            </w:r>
          </w:p>
        </w:tc>
        <w:tc>
          <w:tcPr>
            <w:tcW w:w="15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79FBF5F"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0.13 lower</w:t>
            </w:r>
          </w:p>
          <w:p w:rsidR="00054CB3" w:rsidRDefault="00393FD5" w14:paraId="267D80B2" w14:textId="77777777">
            <w:pPr>
              <w:pStyle w:val="TableStyle2"/>
              <w:jc w:val="center"/>
            </w:pPr>
            <w:r>
              <w:rPr>
                <w:rFonts w:ascii="Arial Narrow" w:hAnsi="Arial Narrow"/>
                <w:sz w:val="17"/>
                <w:szCs w:val="17"/>
                <w:lang w:val="en-US"/>
              </w:rPr>
              <w:t>(0.46 lower to 0.19 higher)</w:t>
            </w:r>
          </w:p>
        </w:tc>
        <w:tc>
          <w:tcPr>
            <w:tcW w:w="134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7BEF6B2"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340ACFD3" w14:textId="77777777">
            <w:pPr>
              <w:pStyle w:val="TableStyle2"/>
              <w:jc w:val="center"/>
            </w:pPr>
            <w:r>
              <w:rPr>
                <w:rFonts w:ascii="Arial Narrow" w:hAnsi="Arial Narrow"/>
                <w:sz w:val="17"/>
                <w:szCs w:val="17"/>
                <w:lang w:val="en-US"/>
              </w:rPr>
              <w:t>VERY LOW</w:t>
            </w:r>
          </w:p>
        </w:tc>
        <w:tc>
          <w:tcPr>
            <w:tcW w:w="112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DD39E3B" w14:textId="77777777">
            <w:pPr>
              <w:pStyle w:val="TableStyle2"/>
              <w:jc w:val="center"/>
            </w:pPr>
            <w:r>
              <w:rPr>
                <w:rFonts w:ascii="Arial Narrow" w:hAnsi="Arial Narrow"/>
                <w:sz w:val="17"/>
                <w:szCs w:val="17"/>
              </w:rPr>
              <w:t>CRITICAL</w:t>
            </w:r>
          </w:p>
        </w:tc>
      </w:tr>
      <w:tr w:rsidR="00054CB3" w14:paraId="4260912C" w14:textId="77777777">
        <w:trPr>
          <w:trHeight w:val="220"/>
        </w:trPr>
        <w:tc>
          <w:tcPr>
            <w:tcW w:w="1293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0F50228" w14:textId="77777777">
            <w:pPr>
              <w:pStyle w:val="TableStyle2"/>
            </w:pPr>
            <w:r>
              <w:rPr>
                <w:rFonts w:ascii="Arial Narrow" w:hAnsi="Arial Narrow"/>
                <w:b/>
                <w:bCs/>
                <w:sz w:val="17"/>
                <w:szCs w:val="17"/>
              </w:rPr>
              <w:t>Family anxiety</w:t>
            </w:r>
          </w:p>
        </w:tc>
      </w:tr>
      <w:tr w:rsidR="00054CB3" w14:paraId="19323081" w14:textId="77777777">
        <w:trPr>
          <w:trHeight w:val="1144"/>
        </w:trPr>
        <w:tc>
          <w:tcPr>
            <w:tcW w:w="72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DAE1A42" w14:textId="77777777">
            <w:pPr>
              <w:pStyle w:val="TableStyle2"/>
            </w:pPr>
            <w:r>
              <w:rPr>
                <w:rFonts w:ascii="Arial Narrow" w:hAnsi="Arial Narrow"/>
                <w:sz w:val="17"/>
                <w:szCs w:val="17"/>
              </w:rPr>
              <w:t>1 RCT</w:t>
            </w:r>
          </w:p>
        </w:tc>
        <w:tc>
          <w:tcPr>
            <w:tcW w:w="79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B31FE36"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f</w:t>
            </w:r>
          </w:p>
        </w:tc>
        <w:tc>
          <w:tcPr>
            <w:tcW w:w="118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7F24C35" w14:textId="77777777">
            <w:pPr>
              <w:pStyle w:val="TableStyle2"/>
              <w:jc w:val="center"/>
            </w:pPr>
            <w:r>
              <w:rPr>
                <w:rFonts w:ascii="Arial Narrow" w:hAnsi="Arial Narrow"/>
                <w:sz w:val="17"/>
                <w:szCs w:val="17"/>
              </w:rPr>
              <w:t>not serious</w:t>
            </w:r>
          </w:p>
        </w:tc>
        <w:tc>
          <w:tcPr>
            <w:tcW w:w="106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562915B" w14:textId="77777777">
            <w:pPr>
              <w:pStyle w:val="TableStyle2"/>
              <w:jc w:val="center"/>
            </w:pPr>
            <w:r>
              <w:rPr>
                <w:rFonts w:ascii="Arial Narrow" w:hAnsi="Arial Narrow"/>
                <w:sz w:val="17"/>
                <w:szCs w:val="17"/>
              </w:rPr>
              <w:t>not serious</w:t>
            </w:r>
          </w:p>
        </w:tc>
        <w:tc>
          <w:tcPr>
            <w:tcW w:w="10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16F0C86" w14:textId="77777777">
            <w:pPr>
              <w:pStyle w:val="TableStyle2"/>
              <w:jc w:val="center"/>
            </w:pPr>
            <w:r>
              <w:rPr>
                <w:rFonts w:ascii="Arial Narrow" w:hAnsi="Arial Narrow"/>
                <w:sz w:val="17"/>
                <w:szCs w:val="17"/>
                <w:lang w:val="en-US"/>
              </w:rPr>
              <w:t xml:space="preserve">very serious </w:t>
            </w:r>
            <w:r>
              <w:rPr>
                <w:rFonts w:ascii="Arial Narrow" w:hAnsi="Arial Narrow"/>
                <w:vertAlign w:val="superscript"/>
              </w:rPr>
              <w:t>b</w:t>
            </w:r>
          </w:p>
        </w:tc>
        <w:tc>
          <w:tcPr>
            <w:tcW w:w="12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C4060EC" w14:textId="77777777">
            <w:pPr>
              <w:pStyle w:val="TableStyle2"/>
              <w:jc w:val="center"/>
            </w:pPr>
            <w:r>
              <w:rPr>
                <w:rFonts w:ascii="Arial Narrow" w:hAnsi="Arial Narrow"/>
                <w:sz w:val="17"/>
                <w:szCs w:val="17"/>
              </w:rPr>
              <w:t>none</w:t>
            </w:r>
          </w:p>
        </w:tc>
        <w:tc>
          <w:tcPr>
            <w:tcW w:w="9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CD31B52" w14:textId="77777777">
            <w:pPr>
              <w:jc w:val="right"/>
            </w:pPr>
            <w:r>
              <w:rPr>
                <w:rFonts w:ascii="Arial Narrow" w:hAnsi="Arial Narrow" w:cs="Arial Unicode MS"/>
                <w:color w:val="000000"/>
                <w:sz w:val="17"/>
                <w:szCs w:val="17"/>
                <w14:textOutline w14:w="0" w14:cap="flat" w14:cmpd="sng" w14:algn="ctr">
                  <w14:noFill/>
                  <w14:prstDash w14:val="solid"/>
                  <w14:bevel/>
                </w14:textOutline>
              </w:rPr>
              <w:t>48</w:t>
            </w:r>
          </w:p>
        </w:tc>
        <w:tc>
          <w:tcPr>
            <w:tcW w:w="9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9CBED9D" w14:textId="77777777">
            <w:pPr>
              <w:jc w:val="right"/>
            </w:pPr>
            <w:r>
              <w:rPr>
                <w:rFonts w:ascii="Arial Narrow" w:hAnsi="Arial Narrow" w:cs="Arial Unicode MS"/>
                <w:color w:val="000000"/>
                <w:sz w:val="17"/>
                <w:szCs w:val="17"/>
                <w14:textOutline w14:w="0" w14:cap="flat" w14:cmpd="sng" w14:algn="ctr">
                  <w14:noFill/>
                  <w14:prstDash w14:val="solid"/>
                  <w14:bevel/>
                </w14:textOutline>
              </w:rPr>
              <w:t>52</w:t>
            </w:r>
          </w:p>
        </w:tc>
        <w:tc>
          <w:tcPr>
            <w:tcW w:w="8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F6744D3" w14:textId="77777777">
            <w:pPr>
              <w:pStyle w:val="TableStyle2"/>
              <w:jc w:val="center"/>
            </w:pPr>
            <w:r>
              <w:rPr>
                <w:rFonts w:ascii="Arial Narrow" w:hAnsi="Arial Narrow"/>
                <w:sz w:val="17"/>
                <w:szCs w:val="17"/>
              </w:rPr>
              <w:t>-</w:t>
            </w:r>
          </w:p>
        </w:tc>
        <w:tc>
          <w:tcPr>
            <w:tcW w:w="15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7C8339C"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1.7 lower</w:t>
            </w:r>
          </w:p>
          <w:p w:rsidR="00054CB3" w:rsidRDefault="00393FD5" w14:paraId="0670C350" w14:textId="77777777">
            <w:pPr>
              <w:pStyle w:val="TableStyle2"/>
              <w:jc w:val="center"/>
            </w:pPr>
            <w:r>
              <w:rPr>
                <w:rFonts w:ascii="Arial Narrow" w:hAnsi="Arial Narrow"/>
                <w:sz w:val="17"/>
                <w:szCs w:val="17"/>
                <w:lang w:val="en-US"/>
              </w:rPr>
              <w:t>(8.15 lower to 4.75 higher)</w:t>
            </w:r>
          </w:p>
        </w:tc>
        <w:tc>
          <w:tcPr>
            <w:tcW w:w="134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F018D29"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6991211A" w14:textId="77777777">
            <w:pPr>
              <w:pStyle w:val="TableStyle2"/>
              <w:jc w:val="center"/>
            </w:pPr>
            <w:r>
              <w:rPr>
                <w:rFonts w:ascii="Arial Narrow" w:hAnsi="Arial Narrow"/>
                <w:sz w:val="17"/>
                <w:szCs w:val="17"/>
                <w:lang w:val="en-US"/>
              </w:rPr>
              <w:t>VERY LOW</w:t>
            </w:r>
          </w:p>
        </w:tc>
        <w:tc>
          <w:tcPr>
            <w:tcW w:w="112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FAFE006" w14:textId="77777777">
            <w:pPr>
              <w:pStyle w:val="TableStyle2"/>
              <w:jc w:val="center"/>
            </w:pPr>
            <w:r>
              <w:rPr>
                <w:rFonts w:ascii="Arial Narrow" w:hAnsi="Arial Narrow"/>
                <w:sz w:val="17"/>
                <w:szCs w:val="17"/>
              </w:rPr>
              <w:t>CRITICAL</w:t>
            </w:r>
          </w:p>
        </w:tc>
      </w:tr>
      <w:tr w:rsidR="00054CB3" w14:paraId="6114419D" w14:textId="77777777">
        <w:trPr>
          <w:trHeight w:val="220"/>
        </w:trPr>
        <w:tc>
          <w:tcPr>
            <w:tcW w:w="1293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57B951D" w14:textId="77777777">
            <w:pPr>
              <w:pStyle w:val="TableStyle2"/>
            </w:pPr>
            <w:r>
              <w:rPr>
                <w:rFonts w:ascii="Arial Narrow" w:hAnsi="Arial Narrow"/>
                <w:b/>
                <w:bCs/>
                <w:sz w:val="17"/>
                <w:szCs w:val="17"/>
              </w:rPr>
              <w:t>ICU length of stay</w:t>
            </w:r>
          </w:p>
        </w:tc>
      </w:tr>
      <w:tr w:rsidR="00054CB3" w14:paraId="5CD38BCA" w14:textId="77777777">
        <w:trPr>
          <w:trHeight w:val="1144"/>
        </w:trPr>
        <w:tc>
          <w:tcPr>
            <w:tcW w:w="72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1261A32" w14:textId="77777777">
            <w:pPr>
              <w:pStyle w:val="TableStyle2"/>
            </w:pPr>
            <w:r>
              <w:rPr>
                <w:rFonts w:ascii="Arial Narrow" w:hAnsi="Arial Narrow"/>
                <w:sz w:val="17"/>
                <w:szCs w:val="17"/>
              </w:rPr>
              <w:t>2 RCTs</w:t>
            </w:r>
          </w:p>
        </w:tc>
        <w:tc>
          <w:tcPr>
            <w:tcW w:w="79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DC7DB2A"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g</w:t>
            </w:r>
          </w:p>
        </w:tc>
        <w:tc>
          <w:tcPr>
            <w:tcW w:w="118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72F9C6B" w14:textId="77777777">
            <w:pPr>
              <w:pStyle w:val="TableStyle2"/>
              <w:jc w:val="center"/>
            </w:pPr>
            <w:r>
              <w:rPr>
                <w:rFonts w:ascii="Arial Narrow" w:hAnsi="Arial Narrow"/>
                <w:sz w:val="17"/>
                <w:szCs w:val="17"/>
              </w:rPr>
              <w:t>not serious</w:t>
            </w:r>
          </w:p>
        </w:tc>
        <w:tc>
          <w:tcPr>
            <w:tcW w:w="106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8909DA0" w14:textId="77777777">
            <w:pPr>
              <w:pStyle w:val="TableStyle2"/>
              <w:jc w:val="center"/>
            </w:pPr>
            <w:r>
              <w:rPr>
                <w:rFonts w:ascii="Arial Narrow" w:hAnsi="Arial Narrow"/>
                <w:sz w:val="17"/>
                <w:szCs w:val="17"/>
              </w:rPr>
              <w:t>not serious</w:t>
            </w:r>
          </w:p>
        </w:tc>
        <w:tc>
          <w:tcPr>
            <w:tcW w:w="10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EFBB40E" w14:textId="77777777">
            <w:pPr>
              <w:pStyle w:val="TableStyle2"/>
              <w:jc w:val="center"/>
            </w:pPr>
            <w:r>
              <w:rPr>
                <w:rFonts w:ascii="Arial Narrow" w:hAnsi="Arial Narrow"/>
                <w:sz w:val="17"/>
                <w:szCs w:val="17"/>
                <w:lang w:val="en-US"/>
              </w:rPr>
              <w:t xml:space="preserve">very serious </w:t>
            </w:r>
            <w:r>
              <w:rPr>
                <w:rFonts w:ascii="Arial Narrow" w:hAnsi="Arial Narrow"/>
                <w:vertAlign w:val="superscript"/>
              </w:rPr>
              <w:t>b</w:t>
            </w:r>
          </w:p>
        </w:tc>
        <w:tc>
          <w:tcPr>
            <w:tcW w:w="12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9374805" w14:textId="77777777">
            <w:pPr>
              <w:pStyle w:val="TableStyle2"/>
              <w:jc w:val="center"/>
            </w:pPr>
            <w:r>
              <w:rPr>
                <w:rFonts w:ascii="Arial Narrow" w:hAnsi="Arial Narrow"/>
                <w:sz w:val="17"/>
                <w:szCs w:val="17"/>
              </w:rPr>
              <w:t>none</w:t>
            </w:r>
          </w:p>
        </w:tc>
        <w:tc>
          <w:tcPr>
            <w:tcW w:w="9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8D28D82" w14:textId="77777777">
            <w:pPr>
              <w:jc w:val="right"/>
            </w:pPr>
            <w:r>
              <w:rPr>
                <w:rFonts w:ascii="Arial Narrow" w:hAnsi="Arial Narrow" w:cs="Arial Unicode MS"/>
                <w:color w:val="000000"/>
                <w:sz w:val="17"/>
                <w:szCs w:val="17"/>
                <w14:textOutline w14:w="0" w14:cap="flat" w14:cmpd="sng" w14:algn="ctr">
                  <w14:noFill/>
                  <w14:prstDash w14:val="solid"/>
                  <w14:bevel/>
                </w14:textOutline>
              </w:rPr>
              <w:t>3186</w:t>
            </w:r>
          </w:p>
        </w:tc>
        <w:tc>
          <w:tcPr>
            <w:tcW w:w="9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08B75B7" w14:textId="77777777">
            <w:pPr>
              <w:jc w:val="right"/>
            </w:pPr>
            <w:r>
              <w:rPr>
                <w:rFonts w:ascii="Arial Narrow" w:hAnsi="Arial Narrow" w:cs="Arial Unicode MS"/>
                <w:color w:val="000000"/>
                <w:sz w:val="17"/>
                <w:szCs w:val="17"/>
                <w14:textOutline w14:w="0" w14:cap="flat" w14:cmpd="sng" w14:algn="ctr">
                  <w14:noFill/>
                  <w14:prstDash w14:val="solid"/>
                  <w14:bevel/>
                </w14:textOutline>
              </w:rPr>
              <w:t>3238</w:t>
            </w:r>
          </w:p>
        </w:tc>
        <w:tc>
          <w:tcPr>
            <w:tcW w:w="8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12FBDE0" w14:textId="77777777">
            <w:pPr>
              <w:pStyle w:val="TableStyle2"/>
              <w:jc w:val="center"/>
            </w:pPr>
            <w:r>
              <w:rPr>
                <w:rFonts w:ascii="Arial Narrow" w:hAnsi="Arial Narrow"/>
                <w:sz w:val="17"/>
                <w:szCs w:val="17"/>
              </w:rPr>
              <w:t>-</w:t>
            </w:r>
          </w:p>
        </w:tc>
        <w:tc>
          <w:tcPr>
            <w:tcW w:w="15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F9436C1"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0.01 days lower</w:t>
            </w:r>
          </w:p>
          <w:p w:rsidR="00054CB3" w:rsidRDefault="00393FD5" w14:paraId="04057809" w14:textId="77777777">
            <w:pPr>
              <w:pStyle w:val="TableStyle2"/>
              <w:jc w:val="center"/>
            </w:pPr>
            <w:r>
              <w:rPr>
                <w:rFonts w:ascii="Arial Narrow" w:hAnsi="Arial Narrow"/>
                <w:sz w:val="17"/>
                <w:szCs w:val="17"/>
                <w:lang w:val="en-US"/>
              </w:rPr>
              <w:t>(1.88 lower to 1.9 higher)</w:t>
            </w:r>
          </w:p>
        </w:tc>
        <w:tc>
          <w:tcPr>
            <w:tcW w:w="134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0DAB6A7"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419E0626" w14:textId="77777777">
            <w:pPr>
              <w:pStyle w:val="TableStyle2"/>
              <w:jc w:val="center"/>
            </w:pPr>
            <w:r>
              <w:rPr>
                <w:rFonts w:ascii="Arial Narrow" w:hAnsi="Arial Narrow"/>
                <w:sz w:val="17"/>
                <w:szCs w:val="17"/>
                <w:lang w:val="en-US"/>
              </w:rPr>
              <w:t>VERY LOW</w:t>
            </w:r>
          </w:p>
        </w:tc>
        <w:tc>
          <w:tcPr>
            <w:tcW w:w="112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65EC5B5" w14:textId="77777777">
            <w:pPr>
              <w:pStyle w:val="TableStyle2"/>
              <w:jc w:val="center"/>
            </w:pPr>
            <w:r>
              <w:rPr>
                <w:rFonts w:ascii="Arial Narrow" w:hAnsi="Arial Narrow"/>
                <w:sz w:val="17"/>
                <w:szCs w:val="17"/>
              </w:rPr>
              <w:t>IMPORTANT</w:t>
            </w:r>
          </w:p>
        </w:tc>
      </w:tr>
      <w:tr w:rsidR="00054CB3" w14:paraId="290D3478" w14:textId="77777777">
        <w:trPr>
          <w:trHeight w:val="220"/>
        </w:trPr>
        <w:tc>
          <w:tcPr>
            <w:tcW w:w="12939"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AA6B8D2" w14:textId="77777777">
            <w:pPr>
              <w:pStyle w:val="TableStyle2"/>
            </w:pPr>
            <w:r>
              <w:rPr>
                <w:rFonts w:ascii="Arial Narrow" w:hAnsi="Arial Narrow"/>
                <w:b/>
                <w:bCs/>
                <w:sz w:val="17"/>
                <w:szCs w:val="17"/>
              </w:rPr>
              <w:t>Hospital length of stay</w:t>
            </w:r>
          </w:p>
        </w:tc>
      </w:tr>
      <w:tr w:rsidR="00054CB3" w14:paraId="60E0D05E" w14:textId="77777777">
        <w:trPr>
          <w:trHeight w:val="1144"/>
        </w:trPr>
        <w:tc>
          <w:tcPr>
            <w:tcW w:w="72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AA2B3CF" w14:textId="77777777">
            <w:pPr>
              <w:pStyle w:val="TableStyle2"/>
            </w:pPr>
            <w:r>
              <w:rPr>
                <w:rFonts w:ascii="Arial Narrow" w:hAnsi="Arial Narrow"/>
                <w:sz w:val="17"/>
                <w:szCs w:val="17"/>
              </w:rPr>
              <w:t>3  Before-after</w:t>
            </w:r>
          </w:p>
        </w:tc>
        <w:tc>
          <w:tcPr>
            <w:tcW w:w="79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ED912B2"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c</w:t>
            </w:r>
          </w:p>
        </w:tc>
        <w:tc>
          <w:tcPr>
            <w:tcW w:w="118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8AF124C" w14:textId="77777777">
            <w:pPr>
              <w:pStyle w:val="TableStyle2"/>
              <w:jc w:val="center"/>
            </w:pPr>
            <w:r>
              <w:rPr>
                <w:rFonts w:ascii="Arial Narrow" w:hAnsi="Arial Narrow"/>
                <w:sz w:val="17"/>
                <w:szCs w:val="17"/>
              </w:rPr>
              <w:t>not serious</w:t>
            </w:r>
          </w:p>
        </w:tc>
        <w:tc>
          <w:tcPr>
            <w:tcW w:w="106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F5DF36E" w14:textId="77777777">
            <w:pPr>
              <w:pStyle w:val="TableStyle2"/>
              <w:jc w:val="center"/>
            </w:pPr>
            <w:r>
              <w:rPr>
                <w:rFonts w:ascii="Arial Narrow" w:hAnsi="Arial Narrow"/>
                <w:sz w:val="17"/>
                <w:szCs w:val="17"/>
              </w:rPr>
              <w:t>not serious</w:t>
            </w:r>
          </w:p>
        </w:tc>
        <w:tc>
          <w:tcPr>
            <w:tcW w:w="10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250ACB0" w14:textId="77777777">
            <w:pPr>
              <w:pStyle w:val="TableStyle2"/>
              <w:jc w:val="center"/>
            </w:pPr>
            <w:r>
              <w:rPr>
                <w:rFonts w:ascii="Arial Narrow" w:hAnsi="Arial Narrow"/>
                <w:sz w:val="17"/>
                <w:szCs w:val="17"/>
              </w:rPr>
              <w:t>not serious</w:t>
            </w:r>
          </w:p>
        </w:tc>
        <w:tc>
          <w:tcPr>
            <w:tcW w:w="12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BFD9ACD" w14:textId="77777777">
            <w:pPr>
              <w:pStyle w:val="TableStyle2"/>
              <w:jc w:val="center"/>
            </w:pPr>
            <w:r>
              <w:rPr>
                <w:rFonts w:ascii="Arial Narrow" w:hAnsi="Arial Narrow"/>
                <w:sz w:val="17"/>
                <w:szCs w:val="17"/>
              </w:rPr>
              <w:t>none</w:t>
            </w:r>
          </w:p>
        </w:tc>
        <w:tc>
          <w:tcPr>
            <w:tcW w:w="9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B289385" w14:textId="77777777">
            <w:pPr>
              <w:jc w:val="right"/>
            </w:pPr>
            <w:r>
              <w:rPr>
                <w:rFonts w:ascii="Arial Narrow" w:hAnsi="Arial Narrow" w:cs="Arial Unicode MS"/>
                <w:color w:val="000000"/>
                <w:sz w:val="17"/>
                <w:szCs w:val="17"/>
                <w14:textOutline w14:w="0" w14:cap="flat" w14:cmpd="sng" w14:algn="ctr">
                  <w14:noFill/>
                  <w14:prstDash w14:val="solid"/>
                  <w14:bevel/>
                </w14:textOutline>
              </w:rPr>
              <w:t>9143</w:t>
            </w:r>
          </w:p>
        </w:tc>
        <w:tc>
          <w:tcPr>
            <w:tcW w:w="9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EB05F8F" w14:textId="77777777">
            <w:pPr>
              <w:jc w:val="right"/>
            </w:pPr>
            <w:r>
              <w:rPr>
                <w:rFonts w:ascii="Arial Narrow" w:hAnsi="Arial Narrow" w:cs="Arial Unicode MS"/>
                <w:color w:val="000000"/>
                <w:sz w:val="17"/>
                <w:szCs w:val="17"/>
                <w14:textOutline w14:w="0" w14:cap="flat" w14:cmpd="sng" w14:algn="ctr">
                  <w14:noFill/>
                  <w14:prstDash w14:val="solid"/>
                  <w14:bevel/>
                </w14:textOutline>
              </w:rPr>
              <w:t>12723</w:t>
            </w:r>
          </w:p>
        </w:tc>
        <w:tc>
          <w:tcPr>
            <w:tcW w:w="8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F4ECFBC" w14:textId="77777777">
            <w:pPr>
              <w:pStyle w:val="TableStyle2"/>
              <w:jc w:val="center"/>
            </w:pPr>
            <w:r>
              <w:rPr>
                <w:rFonts w:ascii="Arial Narrow" w:hAnsi="Arial Narrow"/>
                <w:sz w:val="17"/>
                <w:szCs w:val="17"/>
              </w:rPr>
              <w:t>-</w:t>
            </w:r>
          </w:p>
        </w:tc>
        <w:tc>
          <w:tcPr>
            <w:tcW w:w="158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D843084"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 xml:space="preserve">0 days </w:t>
            </w:r>
          </w:p>
          <w:p w:rsidR="00054CB3" w:rsidRDefault="00393FD5" w14:paraId="53463442" w14:textId="77777777">
            <w:pPr>
              <w:pStyle w:val="TableStyle2"/>
              <w:jc w:val="center"/>
            </w:pPr>
            <w:r>
              <w:rPr>
                <w:rFonts w:ascii="Arial Narrow" w:hAnsi="Arial Narrow"/>
                <w:sz w:val="17"/>
                <w:szCs w:val="17"/>
                <w:lang w:val="en-US"/>
              </w:rPr>
              <w:t>(0.4 lower to 0.39 higher)</w:t>
            </w:r>
          </w:p>
        </w:tc>
        <w:tc>
          <w:tcPr>
            <w:tcW w:w="134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74FAF01"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56F989D6" w14:textId="77777777">
            <w:pPr>
              <w:pStyle w:val="TableStyle2"/>
              <w:jc w:val="center"/>
            </w:pPr>
            <w:r>
              <w:rPr>
                <w:rFonts w:ascii="Arial Narrow" w:hAnsi="Arial Narrow"/>
                <w:sz w:val="17"/>
                <w:szCs w:val="17"/>
                <w:lang w:val="en-US"/>
              </w:rPr>
              <w:t>VERY LOW</w:t>
            </w:r>
          </w:p>
        </w:tc>
        <w:tc>
          <w:tcPr>
            <w:tcW w:w="112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E29B3BB" w14:textId="77777777">
            <w:pPr>
              <w:pStyle w:val="TableStyle2"/>
              <w:jc w:val="center"/>
            </w:pPr>
            <w:r>
              <w:rPr>
                <w:rFonts w:ascii="Arial Narrow" w:hAnsi="Arial Narrow"/>
                <w:sz w:val="17"/>
                <w:szCs w:val="17"/>
              </w:rPr>
              <w:t>IMPORTANT</w:t>
            </w:r>
          </w:p>
        </w:tc>
      </w:tr>
    </w:tbl>
    <w:p w:rsidR="00054CB3" w:rsidRDefault="00054CB3" w14:paraId="2BA69246" w14:textId="77777777">
      <w:pPr>
        <w:pStyle w:val="Default"/>
        <w:spacing w:before="0"/>
        <w:rPr>
          <w:rFonts w:ascii="Arial Narrow" w:hAnsi="Arial Narrow" w:eastAsia="Arial Narrow" w:cs="Arial Narrow"/>
          <w:sz w:val="19"/>
          <w:szCs w:val="19"/>
        </w:rPr>
      </w:pPr>
    </w:p>
    <w:p w:rsidR="00054CB3" w:rsidRDefault="00393FD5" w14:paraId="30463F07" w14:textId="77777777">
      <w:pPr>
        <w:pStyle w:val="Default"/>
        <w:spacing w:before="0"/>
        <w:rPr>
          <w:rFonts w:ascii="Arial Narrow" w:hAnsi="Arial Narrow" w:eastAsia="Arial Narrow" w:cs="Arial Narrow"/>
          <w:sz w:val="19"/>
          <w:szCs w:val="19"/>
        </w:rPr>
      </w:pPr>
      <w:r>
        <w:rPr>
          <w:rFonts w:ascii="Arial Narrow" w:hAnsi="Arial Narrow"/>
          <w:b/>
          <w:bCs/>
          <w:sz w:val="19"/>
          <w:szCs w:val="19"/>
          <w:lang w:val="en-US"/>
        </w:rPr>
        <w:t>CI:</w:t>
      </w:r>
      <w:r>
        <w:rPr>
          <w:rFonts w:ascii="Arial Narrow" w:hAnsi="Arial Narrow"/>
          <w:sz w:val="19"/>
          <w:szCs w:val="19"/>
          <w:lang w:val="en-US"/>
        </w:rPr>
        <w:t xml:space="preserve"> Confidence interval; </w:t>
      </w:r>
      <w:r>
        <w:rPr>
          <w:rFonts w:ascii="Arial Narrow" w:hAnsi="Arial Narrow"/>
          <w:b/>
          <w:bCs/>
          <w:sz w:val="19"/>
          <w:szCs w:val="19"/>
          <w:lang w:val="en-US"/>
        </w:rPr>
        <w:t>MD:</w:t>
      </w:r>
      <w:r>
        <w:rPr>
          <w:rFonts w:ascii="Arial Narrow" w:hAnsi="Arial Narrow"/>
          <w:sz w:val="19"/>
          <w:szCs w:val="19"/>
          <w:lang w:val="en-US"/>
        </w:rPr>
        <w:t xml:space="preserve"> Mean difference; </w:t>
      </w:r>
      <w:r>
        <w:rPr>
          <w:rFonts w:ascii="Arial Narrow" w:hAnsi="Arial Narrow"/>
          <w:b/>
          <w:bCs/>
          <w:sz w:val="19"/>
          <w:szCs w:val="19"/>
          <w:lang w:val="en-US"/>
        </w:rPr>
        <w:t>RR:</w:t>
      </w:r>
      <w:r>
        <w:rPr>
          <w:rFonts w:ascii="Arial Narrow" w:hAnsi="Arial Narrow"/>
          <w:sz w:val="19"/>
          <w:szCs w:val="19"/>
          <w:lang w:val="en-US"/>
        </w:rPr>
        <w:t xml:space="preserve"> Risk ratio; </w:t>
      </w:r>
      <w:r>
        <w:rPr>
          <w:rFonts w:ascii="Arial Narrow" w:hAnsi="Arial Narrow"/>
          <w:b/>
          <w:bCs/>
          <w:sz w:val="19"/>
          <w:szCs w:val="19"/>
          <w:lang w:val="en-US"/>
        </w:rPr>
        <w:t>SMD:</w:t>
      </w:r>
      <w:r>
        <w:rPr>
          <w:rFonts w:ascii="Arial Narrow" w:hAnsi="Arial Narrow"/>
          <w:sz w:val="19"/>
          <w:szCs w:val="19"/>
          <w:lang w:val="en-US"/>
        </w:rPr>
        <w:t xml:space="preserve"> Standardised mean difference</w:t>
      </w:r>
    </w:p>
    <w:p w:rsidR="00054CB3" w:rsidRDefault="00054CB3" w14:paraId="11ECC0D8" w14:textId="77777777">
      <w:pPr>
        <w:pStyle w:val="Default"/>
        <w:spacing w:before="0"/>
        <w:rPr>
          <w:rFonts w:ascii="Arial Narrow" w:hAnsi="Arial Narrow" w:eastAsia="Arial Narrow" w:cs="Arial Narrow"/>
          <w:b/>
          <w:bCs/>
          <w:sz w:val="19"/>
          <w:szCs w:val="19"/>
        </w:rPr>
      </w:pPr>
    </w:p>
    <w:p w:rsidR="00054CB3" w:rsidRDefault="00393FD5" w14:paraId="42AED504" w14:textId="77777777">
      <w:pPr>
        <w:pStyle w:val="Default"/>
        <w:spacing w:before="0"/>
        <w:rPr>
          <w:rFonts w:ascii="Arial Narrow" w:hAnsi="Arial Narrow" w:eastAsia="Arial Narrow" w:cs="Arial Narrow"/>
          <w:b/>
          <w:bCs/>
          <w:sz w:val="19"/>
          <w:szCs w:val="19"/>
        </w:rPr>
      </w:pPr>
      <w:r>
        <w:rPr>
          <w:rFonts w:ascii="Arial Narrow" w:hAnsi="Arial Narrow"/>
          <w:b/>
          <w:bCs/>
          <w:sz w:val="19"/>
          <w:szCs w:val="19"/>
          <w:lang w:val="en-US"/>
        </w:rPr>
        <w:t>Explanations</w:t>
      </w:r>
    </w:p>
    <w:p w:rsidR="00054CB3" w:rsidRDefault="00393FD5" w14:paraId="482EDD49"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a. Lack of blinding of patients, clinicians, and data collectors may have resulted in bias.</w:t>
      </w:r>
    </w:p>
    <w:p w:rsidR="00054CB3" w:rsidRDefault="00393FD5" w14:paraId="48EC0366"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b. Very wide 95% confidence intervals resulting with very significant imprecision which does not exclude potentially significant benefit or harm.</w:t>
      </w:r>
    </w:p>
    <w:p w:rsidR="00054CB3" w:rsidRDefault="00393FD5" w14:paraId="214B3DA4"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c. Risk of selection bias across all studies; inconsistent methods used to adjust for baseline differences; inconsistent adjustment for relevant prognostic factors within included studies.</w:t>
      </w:r>
    </w:p>
    <w:p w:rsidR="00054CB3" w:rsidRDefault="00393FD5" w14:paraId="5E889165"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d. Though the 95% confidence interval is very narrow, it does not exclude the possibility of a small benefit.</w:t>
      </w:r>
    </w:p>
    <w:p w:rsidR="00054CB3" w:rsidRDefault="00393FD5" w14:paraId="383EC135"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e. Though the value of I-squared is very high (66%) the point estimates of every study are on the side of benefit, with none demonstrating a signal for potential harm.</w:t>
      </w:r>
    </w:p>
    <w:p w:rsidR="00054CB3" w:rsidRDefault="00393FD5" w14:paraId="5A86EF36"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f. Use of quasi-randomization (cluster randomized by date of ICU discharge) in single trial may have resulted in bias.</w:t>
      </w:r>
    </w:p>
    <w:p w:rsidRPr="007D2F70" w:rsidR="007D2F70" w:rsidP="007D2F70" w:rsidRDefault="00393FD5" w14:paraId="0593C61C" w14:textId="77777777">
      <w:pPr>
        <w:pStyle w:val="Default"/>
        <w:spacing w:before="0"/>
        <w:rPr>
          <w:rFonts w:ascii="Arial Narrow" w:hAnsi="Arial Narrow" w:eastAsia="Arial Narrow" w:cs="Arial Narrow"/>
          <w:sz w:val="19"/>
          <w:szCs w:val="19"/>
        </w:rPr>
        <w:sectPr w:rsidRPr="007D2F70" w:rsidR="007D2F70" w:rsidSect="007D2F70">
          <w:pgSz w:w="16840" w:h="11900" w:orient="landscape"/>
          <w:pgMar w:top="1440" w:right="1440" w:bottom="1440" w:left="1440" w:header="708" w:footer="708" w:gutter="0"/>
          <w:cols w:space="720"/>
          <w:docGrid w:linePitch="326"/>
        </w:sectPr>
      </w:pPr>
      <w:r>
        <w:rPr>
          <w:rFonts w:ascii="Arial Narrow" w:hAnsi="Arial Narrow"/>
          <w:sz w:val="19"/>
          <w:szCs w:val="19"/>
          <w:lang w:val="en-US"/>
        </w:rPr>
        <w:t>g. Lack of blinding of patients and clinicians in one study (Kleinell 2004) and use of quasi-randomization in the other (cluster-randomized by date of ICU discharge) result in possible high risk of bias.</w:t>
      </w:r>
    </w:p>
    <w:p w:rsidRPr="007D2F70" w:rsidR="00054CB3" w:rsidRDefault="00393FD5" w14:paraId="1123CB55" w14:textId="77777777">
      <w:pPr>
        <w:pStyle w:val="Heading2"/>
        <w:rPr>
          <w:rStyle w:val="comma"/>
          <w:lang w:val="en-CA"/>
        </w:rPr>
      </w:pPr>
      <w:bookmarkStart w:name="_Toc58438765" w:id="49"/>
      <w:r>
        <w:rPr>
          <w:rFonts w:eastAsia="Arial Unicode MS" w:cs="Arial Unicode MS"/>
          <w:lang w:val="en-US"/>
        </w:rPr>
        <w:t>EtD: Summary of Judgements for structured discharge plan</w:t>
      </w:r>
      <w:bookmarkEnd w:id="49"/>
    </w:p>
    <w:tbl>
      <w:tblPr>
        <w:tblW w:w="900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563"/>
        <w:gridCol w:w="975"/>
        <w:gridCol w:w="1077"/>
        <w:gridCol w:w="1077"/>
        <w:gridCol w:w="1077"/>
        <w:gridCol w:w="1077"/>
        <w:gridCol w:w="1077"/>
        <w:gridCol w:w="1077"/>
      </w:tblGrid>
      <w:tr w:rsidR="00054CB3" w14:paraId="74F54755" w14:textId="77777777">
        <w:trPr>
          <w:trHeight w:val="209"/>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054CB3" w14:paraId="253C4755" w14:textId="77777777"/>
        </w:tc>
        <w:tc>
          <w:tcPr>
            <w:tcW w:w="7437" w:type="dxa"/>
            <w:gridSpan w:val="7"/>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4895E59"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JUDGEMENT</w:t>
            </w:r>
          </w:p>
        </w:tc>
      </w:tr>
      <w:tr w:rsidR="00054CB3" w14:paraId="4698EBDA" w14:textId="77777777">
        <w:trPr>
          <w:trHeight w:val="209"/>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00BE8144"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PROBLEM</w:t>
            </w:r>
          </w:p>
        </w:tc>
        <w:tc>
          <w:tcPr>
            <w:tcW w:w="975"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771CB1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388425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D64D51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04E887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2FD5821D"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CED605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994A55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6FA1B974" w14:textId="77777777">
        <w:trPr>
          <w:trHeight w:val="380"/>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39CE8D4"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DESIRABLE EFFECTS</w:t>
            </w:r>
          </w:p>
        </w:tc>
        <w:tc>
          <w:tcPr>
            <w:tcW w:w="975"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59CF6A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1AFB61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CE9847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58CC47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45907C2"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68B55B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A656A0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2C9CB6FF" w14:textId="77777777">
        <w:trPr>
          <w:trHeight w:val="380"/>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A547D58"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UNDESIRABLE EFFECTS</w:t>
            </w:r>
          </w:p>
        </w:tc>
        <w:tc>
          <w:tcPr>
            <w:tcW w:w="975"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659698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F31D0E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52839F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344588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00400F0"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4A4DA3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3555B4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Don't know</w:t>
            </w:r>
          </w:p>
        </w:tc>
      </w:tr>
      <w:tr w:rsidR="00054CB3" w14:paraId="528D5166" w14:textId="77777777">
        <w:trPr>
          <w:trHeight w:val="380"/>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32531A0"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w:t>
            </w:r>
          </w:p>
        </w:tc>
        <w:tc>
          <w:tcPr>
            <w:tcW w:w="975"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4ED8A90"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7E97C1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3499C8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A05ABF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6A24DC3"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2B8E0C6E"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37FA29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0F6A120B" w14:textId="77777777">
        <w:trPr>
          <w:trHeight w:val="740"/>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2788808"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VALUES</w:t>
            </w:r>
          </w:p>
        </w:tc>
        <w:tc>
          <w:tcPr>
            <w:tcW w:w="975"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507437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2B32A2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Possibly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E650DC8"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5CE95F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15CC6B4"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F3FBF49"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B9A0977" w14:textId="77777777"/>
        </w:tc>
      </w:tr>
      <w:tr w:rsidR="00054CB3" w14:paraId="22CBADE1" w14:textId="77777777">
        <w:trPr>
          <w:trHeight w:val="1100"/>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342F48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BALANCE OF EFFECTS</w:t>
            </w:r>
          </w:p>
        </w:tc>
        <w:tc>
          <w:tcPr>
            <w:tcW w:w="975"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AACCD2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246CB1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0EA62E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AE2576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83FB61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F39D96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95591E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7144E5B5" w14:textId="77777777">
        <w:trPr>
          <w:trHeight w:val="560"/>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ADA4B7B"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RESOURCES REQUIRED</w:t>
            </w:r>
          </w:p>
        </w:tc>
        <w:tc>
          <w:tcPr>
            <w:tcW w:w="975"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38E971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costs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047D687"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Moderate costs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EFDCC3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Negligible costs and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990254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9F32A0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0A107F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CBB875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715E44CE" w14:textId="77777777">
        <w:trPr>
          <w:trHeight w:val="740"/>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B2D3262"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 OF REQUIRED RESOURCES</w:t>
            </w:r>
          </w:p>
        </w:tc>
        <w:tc>
          <w:tcPr>
            <w:tcW w:w="975"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FF2CD8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0C31AC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7E7AF6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E41756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042194F"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2D1AF35"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13B7758"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3F452F99" w14:textId="77777777">
        <w:trPr>
          <w:trHeight w:val="1100"/>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8828ADF"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COST EFFECTIVENESS</w:t>
            </w:r>
          </w:p>
        </w:tc>
        <w:tc>
          <w:tcPr>
            <w:tcW w:w="975"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316668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D690B6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1E6987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6744D0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6BC9F3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D34393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78332EB"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71D1805A" w14:textId="77777777">
        <w:trPr>
          <w:trHeight w:val="380"/>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5C3FCC55"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EQUITY</w:t>
            </w:r>
          </w:p>
        </w:tc>
        <w:tc>
          <w:tcPr>
            <w:tcW w:w="975"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68ECB3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F17043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109F99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 impact</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6B8EB7F"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F2F589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665FFC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2116EB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00DE0E78" w14:textId="77777777">
        <w:trPr>
          <w:trHeight w:val="209"/>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0D35F20A"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ACCEPTABILITY</w:t>
            </w:r>
          </w:p>
        </w:tc>
        <w:tc>
          <w:tcPr>
            <w:tcW w:w="975"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9931F0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C1B497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DDED50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89ED26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7FFB3626"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3594391"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28203F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53A55F9C" w14:textId="77777777">
        <w:trPr>
          <w:trHeight w:val="209"/>
          <w:jc w:val="center"/>
        </w:trPr>
        <w:tc>
          <w:tcPr>
            <w:tcW w:w="1562"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61DDC3DE"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FEASIBILITY</w:t>
            </w:r>
          </w:p>
        </w:tc>
        <w:tc>
          <w:tcPr>
            <w:tcW w:w="975"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3B0174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579FF3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440EDE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9F443C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AD85F30"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9C89BFC"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01513C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bl>
    <w:p w:rsidR="00054CB3" w:rsidRDefault="00054CB3" w14:paraId="0A51D019" w14:textId="77777777">
      <w:pPr>
        <w:pStyle w:val="Default"/>
        <w:spacing w:before="0"/>
        <w:jc w:val="center"/>
        <w:rPr>
          <w:rStyle w:val="comma"/>
          <w:rFonts w:ascii="Verdana" w:hAnsi="Verdana" w:eastAsia="Verdana" w:cs="Verdana"/>
          <w:color w:val="AEAAAA"/>
          <w:sz w:val="21"/>
          <w:szCs w:val="21"/>
        </w:rPr>
      </w:pPr>
    </w:p>
    <w:p w:rsidR="00054CB3" w:rsidRDefault="00054CB3" w14:paraId="7FA8FC2F" w14:textId="77777777">
      <w:pPr>
        <w:pStyle w:val="Default"/>
        <w:spacing w:before="0"/>
        <w:jc w:val="center"/>
        <w:rPr>
          <w:rFonts w:ascii="Verdana" w:hAnsi="Verdana" w:eastAsia="Verdana" w:cs="Verdana"/>
          <w:sz w:val="21"/>
          <w:szCs w:val="21"/>
          <w:u w:color="000000"/>
        </w:rPr>
      </w:pPr>
    </w:p>
    <w:p w:rsidR="00054CB3" w:rsidRDefault="00393FD5" w14:paraId="10DFA49E" w14:textId="77777777">
      <w:pPr>
        <w:pStyle w:val="Heading2"/>
        <w:rPr>
          <w:rStyle w:val="comma"/>
        </w:rPr>
      </w:pPr>
      <w:bookmarkStart w:name="_Toc58438766" w:id="50"/>
      <w:r>
        <w:rPr>
          <w:rFonts w:eastAsia="Arial Unicode MS" w:cs="Arial Unicode MS"/>
          <w:lang w:val="en-US"/>
        </w:rPr>
        <w:t>Type of Recommendation</w:t>
      </w:r>
      <w:bookmarkEnd w:id="50"/>
    </w:p>
    <w:tbl>
      <w:tblPr>
        <w:tblW w:w="902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803"/>
        <w:gridCol w:w="1804"/>
        <w:gridCol w:w="1804"/>
        <w:gridCol w:w="1804"/>
        <w:gridCol w:w="1805"/>
      </w:tblGrid>
      <w:tr w:rsidR="00054CB3" w14:paraId="05495C95" w14:textId="77777777">
        <w:trPr>
          <w:trHeight w:val="740"/>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6EBAF984"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16033F08"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1595D5F9"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for either the intervention or the comparison</w:t>
            </w:r>
          </w:p>
        </w:tc>
        <w:tc>
          <w:tcPr>
            <w:tcW w:w="180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0" w:type="dxa"/>
              <w:bottom w:w="0" w:type="dxa"/>
              <w:right w:w="0" w:type="dxa"/>
            </w:tcMar>
          </w:tcPr>
          <w:p w:rsidR="00054CB3" w:rsidRDefault="00393FD5" w14:paraId="303E708C"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Conditional recommendation for the intervention</w:t>
            </w:r>
          </w:p>
        </w:tc>
        <w:tc>
          <w:tcPr>
            <w:tcW w:w="180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66708273"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for the intervention</w:t>
            </w:r>
          </w:p>
        </w:tc>
      </w:tr>
      <w:tr w:rsidR="00054CB3" w14:paraId="32C80979" w14:textId="77777777">
        <w:trPr>
          <w:trHeight w:val="236"/>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6A717BB2"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1EA34504"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789B6CC3"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2E74B5"/>
            <w:tcMar>
              <w:top w:w="0" w:type="dxa"/>
              <w:left w:w="0" w:type="dxa"/>
              <w:bottom w:w="100" w:type="dxa"/>
              <w:right w:w="0" w:type="dxa"/>
            </w:tcMar>
          </w:tcPr>
          <w:p w:rsidR="00054CB3" w:rsidRDefault="00393FD5" w14:paraId="7DA86B86"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w:t>
            </w:r>
          </w:p>
        </w:tc>
        <w:tc>
          <w:tcPr>
            <w:tcW w:w="1804"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4131E918"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r>
    </w:tbl>
    <w:p w:rsidR="00054CB3" w:rsidRDefault="00054CB3" w14:paraId="3F2032EF" w14:textId="77777777">
      <w:pPr>
        <w:pStyle w:val="Default"/>
        <w:spacing w:before="0"/>
        <w:jc w:val="center"/>
        <w:rPr>
          <w:rStyle w:val="comma"/>
          <w:rFonts w:ascii="Verdana" w:hAnsi="Verdana" w:eastAsia="Verdana" w:cs="Verdana"/>
          <w:sz w:val="21"/>
          <w:szCs w:val="21"/>
        </w:rPr>
      </w:pPr>
    </w:p>
    <w:p w:rsidR="00054CB3" w:rsidRDefault="00054CB3" w14:paraId="514EDBB5" w14:textId="77777777">
      <w:pPr>
        <w:pStyle w:val="Default"/>
        <w:spacing w:before="0"/>
        <w:jc w:val="center"/>
        <w:rPr>
          <w:rStyle w:val="comma"/>
          <w:rFonts w:ascii="Verdana" w:hAnsi="Verdana" w:eastAsia="Verdana" w:cs="Verdana"/>
          <w:sz w:val="21"/>
          <w:szCs w:val="21"/>
        </w:rPr>
      </w:pPr>
    </w:p>
    <w:p w:rsidR="00054CB3" w:rsidRDefault="00393FD5" w14:paraId="594F8346" w14:textId="77777777">
      <w:pPr>
        <w:pStyle w:val="Default"/>
        <w:spacing w:before="0"/>
        <w:rPr>
          <w:rFonts w:ascii="Garamond" w:hAnsi="Garamond" w:eastAsia="Garamond" w:cs="Garamond"/>
          <w:sz w:val="20"/>
          <w:szCs w:val="20"/>
        </w:rPr>
      </w:pPr>
      <w:r>
        <w:rPr>
          <w:rFonts w:ascii="Garamond" w:hAnsi="Garamond"/>
          <w:sz w:val="20"/>
          <w:szCs w:val="20"/>
          <w:lang w:val="en-US"/>
        </w:rPr>
        <w:t>a. For adults with sepsis and septic shock and their families, we suggest using a critical care transition program, compared to usual care, upon transfer to the floor.  (Weak recommendation, very low quality evidence)</w:t>
      </w:r>
    </w:p>
    <w:p w:rsidR="00054CB3" w:rsidRDefault="00393FD5" w14:paraId="5A6BEA12" w14:textId="77777777">
      <w:pPr>
        <w:pStyle w:val="Default"/>
        <w:spacing w:before="0"/>
        <w:rPr>
          <w:rFonts w:ascii="Garamond" w:hAnsi="Garamond" w:eastAsia="Garamond" w:cs="Garamond"/>
          <w:sz w:val="20"/>
          <w:szCs w:val="20"/>
        </w:rPr>
      </w:pPr>
      <w:r>
        <w:rPr>
          <w:rFonts w:ascii="Garamond" w:hAnsi="Garamond"/>
          <w:sz w:val="20"/>
          <w:szCs w:val="20"/>
          <w:lang w:val="en-US"/>
        </w:rPr>
        <w:t>b. For adults with sepsis and septic shock, we recommend reconciling medications at both ICU and hospital discharge.  (Best Practice Statement)</w:t>
      </w:r>
    </w:p>
    <w:p w:rsidR="00054CB3" w:rsidRDefault="00393FD5" w14:paraId="78FFA5FA" w14:textId="77777777">
      <w:pPr>
        <w:pStyle w:val="Default"/>
        <w:spacing w:before="0"/>
        <w:sectPr w:rsidR="00054CB3">
          <w:pgSz w:w="11900" w:h="16840" w:orient="portrait"/>
          <w:pgMar w:top="1440" w:right="1440" w:bottom="1440" w:left="1440" w:header="708" w:footer="708" w:gutter="0"/>
          <w:cols w:space="720"/>
        </w:sectPr>
      </w:pPr>
      <w:r>
        <w:rPr>
          <w:rFonts w:ascii="Garamond" w:hAnsi="Garamond"/>
          <w:sz w:val="20"/>
          <w:szCs w:val="20"/>
          <w:lang w:val="en-US"/>
        </w:rPr>
        <w:t>c. For adult survivors of sepsis and septic shock and their families, we recommend including information about the ICU stay, sepsis and related diagnoses, treatments, and post-ICU/post-sepsis syndrome in the written and verbal hospital discharge summary. (Best Practice Statement)</w:t>
      </w:r>
    </w:p>
    <w:p w:rsidR="00054CB3" w:rsidRDefault="00393FD5" w14:paraId="028F682D" w14:textId="77777777">
      <w:pPr>
        <w:pStyle w:val="Heading"/>
      </w:pPr>
      <w:bookmarkStart w:name="_Toc58438767" w:id="51"/>
      <w:r>
        <w:rPr>
          <w:rStyle w:val="comma"/>
          <w:rFonts w:eastAsia="Arial Unicode MS" w:cs="Arial Unicode MS"/>
        </w:rPr>
        <w:t>91, 92.</w:t>
      </w:r>
      <w:r>
        <w:rPr>
          <w:rStyle w:val="comma"/>
          <w:rFonts w:eastAsia="Arial Unicode MS" w:cs="Arial Unicode MS"/>
        </w:rPr>
        <w:tab/>
      </w:r>
      <w:r>
        <w:rPr>
          <w:rStyle w:val="comma"/>
          <w:rFonts w:eastAsia="Arial Unicode MS" w:cs="Arial Unicode MS"/>
        </w:rPr>
        <w:t>Does early (within 7-14 days) follow-up with a provider (eg. primary care, post-ICU clinic), improve quality of life, patient satisfaction, and reduce ICU and hospital readmission?</w:t>
      </w:r>
      <w:bookmarkEnd w:id="51"/>
    </w:p>
    <w:p w:rsidR="00054CB3" w:rsidRDefault="00393FD5" w14:paraId="529C3FAB" w14:textId="77777777">
      <w:pPr>
        <w:pStyle w:val="Heading2"/>
        <w:rPr>
          <w:rStyle w:val="comma"/>
        </w:rPr>
      </w:pPr>
      <w:bookmarkStart w:name="_Toc58438768" w:id="52"/>
      <w:r>
        <w:rPr>
          <w:rStyle w:val="comma"/>
          <w:rFonts w:eastAsia="Arial Unicode MS" w:cs="Arial Unicode MS"/>
        </w:rPr>
        <w:t>Narrative evidence summary: early post-discharge follow-up</w:t>
      </w:r>
      <w:bookmarkEnd w:id="52"/>
    </w:p>
    <w:p w:rsidR="00054CB3" w:rsidRDefault="00393FD5" w14:paraId="4F435B3D" w14:textId="77777777">
      <w:pPr>
        <w:pStyle w:val="Body"/>
        <w:rPr>
          <w:sz w:val="20"/>
          <w:szCs w:val="20"/>
        </w:rPr>
      </w:pPr>
      <w:r>
        <w:rPr>
          <w:sz w:val="20"/>
          <w:szCs w:val="20"/>
        </w:rPr>
        <w:t>We found only 3 studies which evaluated early post-hospital follow-up in patients with critical illness, one RCT [1] and two observational studies.</w:t>
      </w:r>
      <w:r>
        <w:rPr>
          <w:sz w:val="20"/>
          <w:szCs w:val="20"/>
          <w:lang w:val="pt-PT"/>
        </w:rPr>
        <w:t>[2,3]</w:t>
      </w:r>
    </w:p>
    <w:p w:rsidR="00054CB3" w:rsidRDefault="00393FD5" w14:paraId="66101504" w14:textId="77777777">
      <w:pPr>
        <w:pStyle w:val="Body"/>
        <w:rPr>
          <w:b w:val="0"/>
          <w:bCs w:val="0"/>
          <w:sz w:val="20"/>
          <w:szCs w:val="20"/>
        </w:rPr>
      </w:pPr>
      <w:r>
        <w:rPr>
          <w:b w:val="0"/>
          <w:bCs w:val="0"/>
          <w:sz w:val="20"/>
          <w:szCs w:val="20"/>
        </w:rPr>
        <w:t xml:space="preserve">None of the studies evaluated a </w:t>
      </w:r>
      <w:r>
        <w:rPr>
          <w:b w:val="0"/>
          <w:bCs w:val="0"/>
          <w:sz w:val="20"/>
          <w:szCs w:val="20"/>
          <w:rtl/>
          <w:lang w:val="ar-SA"/>
        </w:rPr>
        <w:t>“</w:t>
      </w:r>
      <w:r>
        <w:rPr>
          <w:b w:val="0"/>
          <w:bCs w:val="0"/>
          <w:sz w:val="20"/>
          <w:szCs w:val="20"/>
          <w:lang w:val="it-IT"/>
        </w:rPr>
        <w:t>pure</w:t>
      </w:r>
      <w:r>
        <w:rPr>
          <w:b w:val="0"/>
          <w:bCs w:val="0"/>
          <w:sz w:val="20"/>
          <w:szCs w:val="20"/>
        </w:rPr>
        <w:t>” sepsis population or reported the proportion of patients included in the study which had sepsis as the reason for hospitalization. A large number of studies evaluated late post-discharge follow-up strategies such as ICU clinics or rehabilitation programs, usually at 1-3 months post hospital discharge; these studies will be included in PICO 7 (post-hospitalization multidisciplinary sepsis recovery program). A number of studies also evaluated within-hospital, post-ICU follow-up strategies (these are addressed in questions 88-90)</w:t>
      </w:r>
    </w:p>
    <w:p w:rsidR="00054CB3" w:rsidRDefault="00393FD5" w14:paraId="12031CD6" w14:textId="77777777">
      <w:pPr>
        <w:pStyle w:val="Body"/>
        <w:rPr>
          <w:b w:val="0"/>
          <w:bCs w:val="0"/>
          <w:sz w:val="20"/>
          <w:szCs w:val="20"/>
        </w:rPr>
      </w:pPr>
      <w:r>
        <w:rPr>
          <w:b w:val="0"/>
          <w:bCs w:val="0"/>
          <w:sz w:val="20"/>
          <w:szCs w:val="20"/>
        </w:rPr>
        <w:t>Douglas at el. used a complex interaction, involving an advances practice nurse liaison prior to hospital discharge, then follow-up within first week of discharge, weekly for the next 3 weeks, then every other week for a total of 8 visits; the APN provided patient assessment, medication review, case coordination, arrangement of follow-up and consultations, and emotional support for patients and families; outcomes: mortality at 2 months; costs were similar between groups (numbers not reported); the same investigators reported the impact upon caregivers/family members at 2 months</w:t>
      </w:r>
    </w:p>
    <w:p w:rsidR="00054CB3" w:rsidRDefault="00393FD5" w14:paraId="1C76042D" w14:textId="77777777">
      <w:pPr>
        <w:pStyle w:val="Body"/>
        <w:rPr>
          <w:b w:val="0"/>
          <w:bCs w:val="0"/>
          <w:sz w:val="20"/>
          <w:szCs w:val="20"/>
        </w:rPr>
      </w:pPr>
      <w:r>
        <w:rPr>
          <w:b w:val="0"/>
          <w:bCs w:val="0"/>
          <w:sz w:val="20"/>
          <w:szCs w:val="20"/>
        </w:rPr>
        <w:t>J</w:t>
      </w:r>
      <w:r>
        <w:rPr>
          <w:b w:val="0"/>
          <w:bCs w:val="0"/>
          <w:sz w:val="20"/>
          <w:szCs w:val="20"/>
          <w:lang w:val="es-ES_tradnl"/>
        </w:rPr>
        <w:t>ó</w:t>
      </w:r>
      <w:r>
        <w:rPr>
          <w:b w:val="0"/>
          <w:bCs w:val="0"/>
          <w:sz w:val="20"/>
          <w:szCs w:val="20"/>
        </w:rPr>
        <w:t>nasd</w:t>
      </w:r>
      <w:r>
        <w:rPr>
          <w:b w:val="0"/>
          <w:bCs w:val="0"/>
          <w:sz w:val="20"/>
          <w:szCs w:val="20"/>
          <w:lang w:val="es-ES_tradnl"/>
        </w:rPr>
        <w:t>ó</w:t>
      </w:r>
      <w:r>
        <w:rPr>
          <w:b w:val="0"/>
          <w:bCs w:val="0"/>
          <w:sz w:val="20"/>
          <w:szCs w:val="20"/>
        </w:rPr>
        <w:t xml:space="preserve">ttir et al. conducted a prospective observational comparing ICU survivors at two different ICUs within a single hospital; patients in one ICU received nurse follow-up on ward, a follow-up phone call and assessment within one week of hospital discharge, and follow-up clinic at 3 months post discharge; outcomes: patient mental health outcomes (IES, HADS); patient quality of life (SF-36); </w:t>
      </w:r>
    </w:p>
    <w:p w:rsidR="00054CB3" w:rsidRDefault="00393FD5" w14:paraId="768B024B" w14:textId="77777777">
      <w:pPr>
        <w:pStyle w:val="Body"/>
        <w:rPr>
          <w:b w:val="0"/>
          <w:bCs w:val="0"/>
          <w:sz w:val="20"/>
          <w:szCs w:val="20"/>
        </w:rPr>
      </w:pPr>
      <w:r>
        <w:rPr>
          <w:b w:val="0"/>
          <w:bCs w:val="0"/>
          <w:sz w:val="20"/>
          <w:szCs w:val="20"/>
        </w:rPr>
        <w:t>Kansagara et al. conducted a prospective observational study in 10 hospitals with 7 hospitals assigned to post-discharge telephone follow-up within 7 days of hospital discharge and the 3 remaining hospitals functioning as control hospitals; patients were eligible of they were age&gt;35 and had a significant com orbit condition; reason for the index hospitalization was not specified; primary outcome was re-admission to hospital</w:t>
      </w:r>
    </w:p>
    <w:p w:rsidR="00054CB3" w:rsidRDefault="00054CB3" w14:paraId="4DE3F02E" w14:textId="77777777">
      <w:pPr>
        <w:pStyle w:val="Body"/>
        <w:rPr>
          <w:b w:val="0"/>
          <w:bCs w:val="0"/>
          <w:sz w:val="20"/>
          <w:szCs w:val="20"/>
        </w:rPr>
      </w:pPr>
    </w:p>
    <w:p w:rsidR="00054CB3" w:rsidRDefault="00393FD5" w14:paraId="3C81F525" w14:textId="77777777">
      <w:pPr>
        <w:pStyle w:val="Body"/>
        <w:rPr>
          <w:sz w:val="20"/>
          <w:szCs w:val="20"/>
        </w:rPr>
      </w:pPr>
      <w:r>
        <w:rPr>
          <w:sz w:val="20"/>
          <w:szCs w:val="20"/>
          <w:lang w:val="fr-FR"/>
        </w:rPr>
        <w:t>References</w:t>
      </w:r>
    </w:p>
    <w:p w:rsidR="00054CB3" w:rsidRDefault="00393FD5" w14:paraId="60A65D83" w14:textId="77777777">
      <w:pPr>
        <w:pStyle w:val="Body"/>
        <w:rPr>
          <w:b w:val="0"/>
          <w:bCs w:val="0"/>
          <w:sz w:val="20"/>
          <w:szCs w:val="20"/>
        </w:rPr>
      </w:pPr>
      <w:r>
        <w:rPr>
          <w:b w:val="0"/>
          <w:bCs w:val="0"/>
          <w:sz w:val="20"/>
          <w:szCs w:val="20"/>
        </w:rPr>
        <w:t>1. Douglas SL, Daly BJ, Kelley CG, O</w:t>
      </w:r>
      <w:r>
        <w:rPr>
          <w:b w:val="0"/>
          <w:bCs w:val="0"/>
          <w:sz w:val="20"/>
          <w:szCs w:val="20"/>
          <w:rtl/>
        </w:rPr>
        <w:t>’</w:t>
      </w:r>
      <w:r>
        <w:rPr>
          <w:b w:val="0"/>
          <w:bCs w:val="0"/>
          <w:sz w:val="20"/>
          <w:szCs w:val="20"/>
        </w:rPr>
        <w:t>Toole E, Montenegro H. Chronically critically ill patients: health-related quality of life and resource use after a disease management intervention. American Journal of Critical Care. 2007 Sep 1;16(5):447-57.</w:t>
      </w:r>
    </w:p>
    <w:p w:rsidR="00054CB3" w:rsidRDefault="00393FD5" w14:paraId="695E58F5" w14:textId="77777777">
      <w:pPr>
        <w:pStyle w:val="Body"/>
        <w:rPr>
          <w:b w:val="0"/>
          <w:bCs w:val="0"/>
          <w:sz w:val="20"/>
          <w:szCs w:val="20"/>
        </w:rPr>
      </w:pPr>
      <w:r>
        <w:rPr>
          <w:b w:val="0"/>
          <w:bCs w:val="0"/>
          <w:sz w:val="20"/>
          <w:szCs w:val="20"/>
        </w:rPr>
        <w:t>2. J</w:t>
      </w:r>
      <w:r>
        <w:rPr>
          <w:b w:val="0"/>
          <w:bCs w:val="0"/>
          <w:sz w:val="20"/>
          <w:szCs w:val="20"/>
          <w:lang w:val="es-ES_tradnl"/>
        </w:rPr>
        <w:t>ó</w:t>
      </w:r>
      <w:r>
        <w:rPr>
          <w:b w:val="0"/>
          <w:bCs w:val="0"/>
          <w:sz w:val="20"/>
          <w:szCs w:val="20"/>
        </w:rPr>
        <w:t>nasd</w:t>
      </w:r>
      <w:r>
        <w:rPr>
          <w:b w:val="0"/>
          <w:bCs w:val="0"/>
          <w:sz w:val="20"/>
          <w:szCs w:val="20"/>
          <w:lang w:val="es-ES_tradnl"/>
        </w:rPr>
        <w:t>ó</w:t>
      </w:r>
      <w:r>
        <w:rPr>
          <w:b w:val="0"/>
          <w:bCs w:val="0"/>
          <w:sz w:val="20"/>
          <w:szCs w:val="20"/>
        </w:rPr>
        <w:t>ttir RJ, J</w:t>
      </w:r>
      <w:r>
        <w:rPr>
          <w:b w:val="0"/>
          <w:bCs w:val="0"/>
          <w:sz w:val="20"/>
          <w:szCs w:val="20"/>
          <w:lang w:val="es-ES_tradnl"/>
        </w:rPr>
        <w:t>ó</w:t>
      </w:r>
      <w:r>
        <w:rPr>
          <w:b w:val="0"/>
          <w:bCs w:val="0"/>
          <w:sz w:val="20"/>
          <w:szCs w:val="20"/>
          <w:lang w:val="nl-NL"/>
        </w:rPr>
        <w:t>nsd</w:t>
      </w:r>
      <w:r>
        <w:rPr>
          <w:b w:val="0"/>
          <w:bCs w:val="0"/>
          <w:sz w:val="20"/>
          <w:szCs w:val="20"/>
          <w:lang w:val="es-ES_tradnl"/>
        </w:rPr>
        <w:t>ó</w:t>
      </w:r>
      <w:r>
        <w:rPr>
          <w:b w:val="0"/>
          <w:bCs w:val="0"/>
          <w:sz w:val="20"/>
          <w:szCs w:val="20"/>
        </w:rPr>
        <w:t>ttir H, Gudmundsdottir B, Sigurdsson GH. Psychological recovery after intensive care: Outcomes of a long-term quasi-experimental study of structured nurse-led follow-up. Intensive and Critical Care Nursing. 2018 Feb 1;44:59-66.</w:t>
      </w:r>
    </w:p>
    <w:p w:rsidR="00054CB3" w:rsidRDefault="00393FD5" w14:paraId="63879E32" w14:textId="77777777">
      <w:pPr>
        <w:pStyle w:val="Body"/>
        <w:rPr>
          <w:b w:val="0"/>
          <w:bCs w:val="0"/>
          <w:sz w:val="20"/>
          <w:szCs w:val="20"/>
        </w:rPr>
      </w:pPr>
      <w:r>
        <w:rPr>
          <w:b w:val="0"/>
          <w:bCs w:val="0"/>
          <w:sz w:val="20"/>
          <w:szCs w:val="20"/>
        </w:rPr>
        <w:t>3. Kansagara D, Ramsay RS, Labby D, Saha S. Post</w:t>
      </w:r>
      <w:r>
        <w:rPr>
          <w:rFonts w:ascii="Arial Unicode MS" w:hAnsi="Arial Unicode MS"/>
          <w:b w:val="0"/>
          <w:bCs w:val="0"/>
          <w:sz w:val="20"/>
          <w:szCs w:val="20"/>
        </w:rPr>
        <w:t>‐</w:t>
      </w:r>
      <w:r>
        <w:rPr>
          <w:b w:val="0"/>
          <w:bCs w:val="0"/>
          <w:sz w:val="20"/>
          <w:szCs w:val="20"/>
        </w:rPr>
        <w:t>discharge intervention in vulnerable, chronically ill patients. Journal of hospital medicine. 2012 Feb;7(2):124-30.</w:t>
      </w:r>
    </w:p>
    <w:p w:rsidR="007D2F70" w:rsidRDefault="007D2F70" w14:paraId="64CCD348" w14:textId="77777777">
      <w:pPr>
        <w:pStyle w:val="Body"/>
        <w:rPr>
          <w:b w:val="0"/>
          <w:bCs w:val="0"/>
          <w:sz w:val="20"/>
          <w:szCs w:val="20"/>
        </w:rPr>
        <w:sectPr w:rsidR="007D2F70">
          <w:headerReference w:type="default" r:id="rId41"/>
          <w:pgSz w:w="11900" w:h="16840" w:orient="portrait"/>
          <w:pgMar w:top="1440" w:right="1440" w:bottom="1440" w:left="1440" w:header="708" w:footer="708" w:gutter="0"/>
          <w:cols w:space="720"/>
        </w:sectPr>
      </w:pPr>
    </w:p>
    <w:p w:rsidR="00054CB3" w:rsidRDefault="00393FD5" w14:paraId="20D2594F" w14:textId="77777777">
      <w:pPr>
        <w:pStyle w:val="Heading2"/>
        <w:rPr>
          <w:rStyle w:val="comma"/>
        </w:rPr>
      </w:pPr>
      <w:bookmarkStart w:name="_Toc58438769" w:id="53"/>
      <w:r>
        <w:rPr>
          <w:rFonts w:eastAsia="Arial Unicode MS" w:cs="Arial Unicode MS"/>
          <w:lang w:val="en-US"/>
        </w:rPr>
        <w:t>Evidence profile: routine early follow-up after hospital discharge for sepsis survivors</w:t>
      </w:r>
      <w:bookmarkEnd w:id="53"/>
    </w:p>
    <w:p w:rsidR="00054CB3" w:rsidRDefault="00054CB3" w14:paraId="40B8F19C" w14:textId="77777777">
      <w:pPr>
        <w:pStyle w:val="Default"/>
        <w:spacing w:before="0"/>
        <w:rPr>
          <w:rFonts w:ascii="Arial Narrow" w:hAnsi="Arial Narrow" w:eastAsia="Arial Narrow" w:cs="Arial Narrow"/>
          <w:sz w:val="19"/>
          <w:szCs w:val="19"/>
        </w:rPr>
      </w:pPr>
    </w:p>
    <w:tbl>
      <w:tblPr>
        <w:tblW w:w="12944"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716"/>
        <w:gridCol w:w="790"/>
        <w:gridCol w:w="1165"/>
        <w:gridCol w:w="1062"/>
        <w:gridCol w:w="1022"/>
        <w:gridCol w:w="1235"/>
        <w:gridCol w:w="852"/>
        <w:gridCol w:w="765"/>
        <w:gridCol w:w="944"/>
        <w:gridCol w:w="2187"/>
        <w:gridCol w:w="1164"/>
        <w:gridCol w:w="1042"/>
      </w:tblGrid>
      <w:tr w:rsidR="00054CB3" w14:paraId="2413DD92" w14:textId="77777777">
        <w:trPr>
          <w:trHeight w:val="415"/>
        </w:trPr>
        <w:tc>
          <w:tcPr>
            <w:tcW w:w="5990" w:type="dxa"/>
            <w:gridSpan w:val="6"/>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1219B335" w14:textId="77777777">
            <w:pPr>
              <w:pStyle w:val="TableStyle2"/>
              <w:jc w:val="center"/>
            </w:pPr>
            <w:r>
              <w:rPr>
                <w:rFonts w:ascii="Arial Narrow" w:hAnsi="Arial Narrow"/>
                <w:b/>
                <w:bCs/>
                <w:sz w:val="17"/>
                <w:szCs w:val="17"/>
              </w:rPr>
              <w:t>Certainty assessment</w:t>
            </w:r>
          </w:p>
        </w:tc>
        <w:tc>
          <w:tcPr>
            <w:tcW w:w="1617" w:type="dxa"/>
            <w:gridSpan w:val="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7EFCC14E" w14:textId="77777777">
            <w:pPr>
              <w:pStyle w:val="TableStyle2"/>
              <w:jc w:val="center"/>
            </w:pPr>
            <w:r>
              <w:rPr>
                <w:rFonts w:ascii="Arial Narrow" w:hAnsi="Arial Narrow"/>
                <w:b/>
                <w:bCs/>
                <w:sz w:val="17"/>
                <w:szCs w:val="17"/>
              </w:rPr>
              <w:t>№ of patients</w:t>
            </w:r>
          </w:p>
        </w:tc>
        <w:tc>
          <w:tcPr>
            <w:tcW w:w="3131" w:type="dxa"/>
            <w:gridSpan w:val="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4190D15C" w14:textId="77777777">
            <w:pPr>
              <w:pStyle w:val="TableStyle2"/>
              <w:jc w:val="center"/>
            </w:pPr>
            <w:r>
              <w:rPr>
                <w:rFonts w:ascii="Arial Narrow" w:hAnsi="Arial Narrow"/>
                <w:b/>
                <w:bCs/>
                <w:sz w:val="17"/>
                <w:szCs w:val="17"/>
              </w:rPr>
              <w:t>Effect</w:t>
            </w:r>
          </w:p>
        </w:tc>
        <w:tc>
          <w:tcPr>
            <w:tcW w:w="1164" w:type="dxa"/>
            <w:vMerge w:val="restart"/>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6BBC925B" w14:textId="77777777">
            <w:pPr>
              <w:pStyle w:val="TableStyle2"/>
              <w:jc w:val="center"/>
            </w:pPr>
            <w:r>
              <w:rPr>
                <w:rFonts w:ascii="Arial Narrow" w:hAnsi="Arial Narrow"/>
                <w:b/>
                <w:bCs/>
                <w:sz w:val="17"/>
                <w:szCs w:val="17"/>
              </w:rPr>
              <w:t>Certainty</w:t>
            </w:r>
          </w:p>
        </w:tc>
        <w:tc>
          <w:tcPr>
            <w:tcW w:w="1041" w:type="dxa"/>
            <w:vMerge w:val="restart"/>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3C47A864" w14:textId="77777777">
            <w:pPr>
              <w:pStyle w:val="TableStyle2"/>
              <w:jc w:val="center"/>
            </w:pPr>
            <w:r>
              <w:rPr>
                <w:rFonts w:ascii="Arial Narrow" w:hAnsi="Arial Narrow"/>
                <w:b/>
                <w:bCs/>
                <w:sz w:val="17"/>
                <w:szCs w:val="17"/>
              </w:rPr>
              <w:t>Importance</w:t>
            </w:r>
          </w:p>
        </w:tc>
      </w:tr>
      <w:tr w:rsidR="00054CB3" w14:paraId="01295254" w14:textId="77777777">
        <w:trPr>
          <w:trHeight w:val="1015"/>
        </w:trPr>
        <w:tc>
          <w:tcPr>
            <w:tcW w:w="71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2927EA54" w14:textId="77777777">
            <w:pPr>
              <w:pStyle w:val="TableStyle2"/>
              <w:jc w:val="center"/>
            </w:pPr>
            <w:r>
              <w:rPr>
                <w:rFonts w:ascii="Arial Narrow" w:hAnsi="Arial Narrow"/>
                <w:b/>
                <w:bCs/>
                <w:sz w:val="17"/>
                <w:szCs w:val="17"/>
              </w:rPr>
              <w:t>№ of studies</w:t>
            </w:r>
          </w:p>
        </w:tc>
        <w:tc>
          <w:tcPr>
            <w:tcW w:w="7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7B556C82" w14:textId="77777777">
            <w:pPr>
              <w:pStyle w:val="TableStyle2"/>
              <w:jc w:val="center"/>
            </w:pPr>
            <w:r>
              <w:rPr>
                <w:rFonts w:ascii="Arial Narrow" w:hAnsi="Arial Narrow"/>
                <w:b/>
                <w:bCs/>
                <w:sz w:val="17"/>
                <w:szCs w:val="17"/>
              </w:rPr>
              <w:t>Risk of bias</w:t>
            </w:r>
          </w:p>
        </w:tc>
        <w:tc>
          <w:tcPr>
            <w:tcW w:w="11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1730A8D2" w14:textId="77777777">
            <w:pPr>
              <w:pStyle w:val="TableStyle2"/>
              <w:jc w:val="center"/>
            </w:pPr>
            <w:r>
              <w:rPr>
                <w:rFonts w:ascii="Arial Narrow" w:hAnsi="Arial Narrow"/>
                <w:b/>
                <w:bCs/>
                <w:sz w:val="17"/>
                <w:szCs w:val="17"/>
              </w:rPr>
              <w:t>Inconsistency</w:t>
            </w:r>
          </w:p>
        </w:tc>
        <w:tc>
          <w:tcPr>
            <w:tcW w:w="106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40C941DA" w14:textId="77777777">
            <w:pPr>
              <w:pStyle w:val="TableStyle2"/>
              <w:jc w:val="center"/>
            </w:pPr>
            <w:r>
              <w:rPr>
                <w:rFonts w:ascii="Arial Narrow" w:hAnsi="Arial Narrow"/>
                <w:b/>
                <w:bCs/>
                <w:sz w:val="17"/>
                <w:szCs w:val="17"/>
              </w:rPr>
              <w:t>Indirectness</w:t>
            </w:r>
          </w:p>
        </w:tc>
        <w:tc>
          <w:tcPr>
            <w:tcW w:w="102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03F01F91" w14:textId="77777777">
            <w:pPr>
              <w:pStyle w:val="TableStyle2"/>
              <w:jc w:val="center"/>
            </w:pPr>
            <w:r>
              <w:rPr>
                <w:rFonts w:ascii="Arial Narrow" w:hAnsi="Arial Narrow"/>
                <w:b/>
                <w:bCs/>
                <w:sz w:val="17"/>
                <w:szCs w:val="17"/>
              </w:rPr>
              <w:t>Imprecision</w:t>
            </w:r>
          </w:p>
        </w:tc>
        <w:tc>
          <w:tcPr>
            <w:tcW w:w="123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2DF7A936" w14:textId="77777777">
            <w:pPr>
              <w:pStyle w:val="TableStyle2"/>
              <w:jc w:val="center"/>
            </w:pPr>
            <w:r>
              <w:rPr>
                <w:rFonts w:ascii="Arial Narrow" w:hAnsi="Arial Narrow"/>
                <w:b/>
                <w:bCs/>
                <w:sz w:val="17"/>
                <w:szCs w:val="17"/>
              </w:rPr>
              <w:t>Other considerations</w:t>
            </w:r>
          </w:p>
        </w:tc>
        <w:tc>
          <w:tcPr>
            <w:tcW w:w="85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1123448D" w14:textId="77777777">
            <w:pPr>
              <w:pStyle w:val="TableStyle2"/>
              <w:jc w:val="center"/>
            </w:pPr>
            <w:r>
              <w:rPr>
                <w:rFonts w:ascii="Arial Narrow" w:hAnsi="Arial Narrow"/>
                <w:b/>
                <w:bCs/>
                <w:sz w:val="17"/>
                <w:szCs w:val="17"/>
              </w:rPr>
              <w:t>Early follow-up</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11099716" w14:textId="77777777">
            <w:pPr>
              <w:pStyle w:val="TableStyle2"/>
              <w:jc w:val="center"/>
            </w:pPr>
            <w:r>
              <w:rPr>
                <w:rFonts w:ascii="Arial Narrow" w:hAnsi="Arial Narrow"/>
                <w:b/>
                <w:bCs/>
                <w:sz w:val="17"/>
                <w:szCs w:val="17"/>
              </w:rPr>
              <w:t>Usual care</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37F5F3DF" w14:textId="77777777">
            <w:pPr>
              <w:pStyle w:val="TableStyle2"/>
              <w:jc w:val="center"/>
            </w:pPr>
            <w:r>
              <w:rPr>
                <w:rFonts w:ascii="Arial Narrow" w:hAnsi="Arial Narrow"/>
                <w:b/>
                <w:bCs/>
                <w:sz w:val="17"/>
                <w:szCs w:val="17"/>
              </w:rPr>
              <w:t>Relative</w:t>
            </w:r>
          </w:p>
          <w:p w:rsidR="00054CB3" w:rsidRDefault="00393FD5" w14:paraId="7199736C" w14:textId="77777777">
            <w:pPr>
              <w:pStyle w:val="TableStyle2"/>
              <w:jc w:val="center"/>
            </w:pPr>
            <w:r>
              <w:rPr>
                <w:rFonts w:ascii="Arial Narrow" w:hAnsi="Arial Narrow"/>
                <w:b/>
                <w:bCs/>
                <w:sz w:val="17"/>
                <w:szCs w:val="17"/>
              </w:rPr>
              <w:t>(95% CI)</w:t>
            </w:r>
          </w:p>
        </w:tc>
        <w:tc>
          <w:tcPr>
            <w:tcW w:w="218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26EDE607" w14:textId="77777777">
            <w:pPr>
              <w:pStyle w:val="TableStyle2"/>
              <w:jc w:val="center"/>
            </w:pPr>
            <w:r>
              <w:rPr>
                <w:rFonts w:ascii="Arial Narrow" w:hAnsi="Arial Narrow"/>
                <w:b/>
                <w:bCs/>
                <w:sz w:val="17"/>
                <w:szCs w:val="17"/>
              </w:rPr>
              <w:t>Absolute</w:t>
            </w:r>
          </w:p>
          <w:p w:rsidR="00054CB3" w:rsidRDefault="00393FD5" w14:paraId="0F9E74AF" w14:textId="77777777">
            <w:pPr>
              <w:pStyle w:val="TableStyle2"/>
              <w:jc w:val="center"/>
            </w:pPr>
            <w:r>
              <w:rPr>
                <w:rFonts w:ascii="Arial Narrow" w:hAnsi="Arial Narrow"/>
                <w:b/>
                <w:bCs/>
                <w:sz w:val="17"/>
                <w:szCs w:val="17"/>
              </w:rPr>
              <w:t>(95% CI)</w:t>
            </w:r>
          </w:p>
        </w:tc>
        <w:tc>
          <w:tcPr>
            <w:tcW w:w="1164" w:type="dxa"/>
            <w:vMerge/>
            <w:tcBorders>
              <w:top w:val="single" w:color="000000" w:sz="6" w:space="0"/>
              <w:left w:val="single" w:color="000000" w:sz="6" w:space="0"/>
              <w:bottom w:val="single" w:color="000000" w:sz="6" w:space="0"/>
              <w:right w:val="single" w:color="000000" w:sz="6" w:space="0"/>
            </w:tcBorders>
            <w:shd w:val="clear" w:color="auto" w:fill="auto"/>
          </w:tcPr>
          <w:p w:rsidR="00054CB3" w:rsidRDefault="00054CB3" w14:paraId="4CEF24C1" w14:textId="77777777"/>
        </w:tc>
        <w:tc>
          <w:tcPr>
            <w:tcW w:w="1041" w:type="dxa"/>
            <w:vMerge/>
            <w:tcBorders>
              <w:top w:val="single" w:color="000000" w:sz="6" w:space="0"/>
              <w:left w:val="single" w:color="000000" w:sz="6" w:space="0"/>
              <w:bottom w:val="single" w:color="000000" w:sz="6" w:space="0"/>
              <w:right w:val="single" w:color="000000" w:sz="6" w:space="0"/>
            </w:tcBorders>
            <w:shd w:val="clear" w:color="auto" w:fill="auto"/>
          </w:tcPr>
          <w:p w:rsidR="00054CB3" w:rsidRDefault="00054CB3" w14:paraId="0D61EF63" w14:textId="77777777"/>
        </w:tc>
      </w:tr>
      <w:tr w:rsidR="00054CB3" w14:paraId="4EBAB75C" w14:textId="77777777">
        <w:trPr>
          <w:trHeight w:val="215"/>
        </w:trPr>
        <w:tc>
          <w:tcPr>
            <w:tcW w:w="12944"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29481E2F" w14:textId="77777777">
            <w:pPr>
              <w:pStyle w:val="TableStyle2"/>
            </w:pPr>
            <w:r>
              <w:rPr>
                <w:rFonts w:ascii="Arial Narrow" w:hAnsi="Arial Narrow"/>
                <w:b/>
                <w:bCs/>
                <w:sz w:val="17"/>
                <w:szCs w:val="17"/>
              </w:rPr>
              <w:t>Patient physical recovery (follow up: 12 months; assessed with: SF-36v2 Physical function component; Scale from: 0 to 100)</w:t>
            </w:r>
          </w:p>
        </w:tc>
      </w:tr>
      <w:tr w:rsidR="00054CB3" w14:paraId="4B9AA8CE" w14:textId="77777777">
        <w:trPr>
          <w:trHeight w:val="1139"/>
        </w:trPr>
        <w:tc>
          <w:tcPr>
            <w:tcW w:w="71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C1911EF" w14:textId="77777777">
            <w:pPr>
              <w:pStyle w:val="TableStyle2"/>
            </w:pPr>
            <w:r>
              <w:rPr>
                <w:rFonts w:ascii="Arial Narrow" w:hAnsi="Arial Narrow"/>
                <w:sz w:val="17"/>
                <w:szCs w:val="17"/>
              </w:rPr>
              <w:t>1 obs. study</w:t>
            </w:r>
          </w:p>
        </w:tc>
        <w:tc>
          <w:tcPr>
            <w:tcW w:w="7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8D1E753" w14:textId="77777777">
            <w:pPr>
              <w:pStyle w:val="TableStyle2"/>
              <w:jc w:val="center"/>
            </w:pPr>
            <w:r>
              <w:rPr>
                <w:rFonts w:ascii="Arial Narrow" w:hAnsi="Arial Narrow"/>
                <w:sz w:val="17"/>
                <w:szCs w:val="17"/>
                <w:lang w:val="en-US"/>
              </w:rPr>
              <w:t>serious</w:t>
            </w:r>
            <w:r>
              <w:rPr>
                <w:rFonts w:ascii="Arial Narrow" w:hAnsi="Arial Narrow"/>
                <w:sz w:val="23"/>
                <w:szCs w:val="23"/>
              </w:rPr>
              <w:t xml:space="preserve"> </w:t>
            </w:r>
            <w:r>
              <w:rPr>
                <w:rFonts w:ascii="Arial Narrow" w:hAnsi="Arial Narrow"/>
                <w:vertAlign w:val="superscript"/>
              </w:rPr>
              <w:t>a</w:t>
            </w:r>
          </w:p>
        </w:tc>
        <w:tc>
          <w:tcPr>
            <w:tcW w:w="11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7A42B67" w14:textId="77777777">
            <w:pPr>
              <w:pStyle w:val="TableStyle2"/>
              <w:jc w:val="center"/>
            </w:pPr>
            <w:r>
              <w:rPr>
                <w:rFonts w:ascii="Arial Narrow" w:hAnsi="Arial Narrow"/>
                <w:sz w:val="17"/>
                <w:szCs w:val="17"/>
              </w:rPr>
              <w:t>not serious</w:t>
            </w:r>
          </w:p>
        </w:tc>
        <w:tc>
          <w:tcPr>
            <w:tcW w:w="106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021D681" w14:textId="77777777">
            <w:pPr>
              <w:pStyle w:val="TableStyle2"/>
              <w:jc w:val="center"/>
            </w:pPr>
            <w:r>
              <w:rPr>
                <w:rFonts w:ascii="Arial Narrow" w:hAnsi="Arial Narrow"/>
                <w:sz w:val="17"/>
                <w:szCs w:val="17"/>
              </w:rPr>
              <w:t>not serious</w:t>
            </w:r>
          </w:p>
        </w:tc>
        <w:tc>
          <w:tcPr>
            <w:tcW w:w="102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D2EBC4D"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4FA9A9B" w14:textId="77777777">
            <w:pPr>
              <w:pStyle w:val="TableStyle2"/>
              <w:jc w:val="center"/>
            </w:pPr>
            <w:r>
              <w:rPr>
                <w:rFonts w:ascii="Arial Narrow" w:hAnsi="Arial Narrow"/>
                <w:sz w:val="17"/>
                <w:szCs w:val="17"/>
              </w:rPr>
              <w:t>none</w:t>
            </w:r>
          </w:p>
        </w:tc>
        <w:tc>
          <w:tcPr>
            <w:tcW w:w="85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D0A2338" w14:textId="77777777">
            <w:pPr>
              <w:jc w:val="right"/>
            </w:pPr>
            <w:r>
              <w:rPr>
                <w:rFonts w:ascii="Arial Narrow" w:hAnsi="Arial Narrow" w:cs="Arial Unicode MS"/>
                <w:color w:val="000000"/>
                <w:sz w:val="17"/>
                <w:szCs w:val="17"/>
                <w14:textOutline w14:w="0" w14:cap="flat" w14:cmpd="sng" w14:algn="ctr">
                  <w14:noFill/>
                  <w14:prstDash w14:val="solid"/>
                  <w14:bevel/>
                </w14:textOutline>
              </w:rPr>
              <w:t>56</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8F5FF60" w14:textId="77777777">
            <w:pPr>
              <w:jc w:val="right"/>
            </w:pPr>
            <w:r>
              <w:rPr>
                <w:rFonts w:ascii="Arial Narrow" w:hAnsi="Arial Narrow" w:cs="Arial Unicode MS"/>
                <w:color w:val="000000"/>
                <w:sz w:val="17"/>
                <w:szCs w:val="17"/>
                <w14:textOutline w14:w="0" w14:cap="flat" w14:cmpd="sng" w14:algn="ctr">
                  <w14:noFill/>
                  <w14:prstDash w14:val="solid"/>
                  <w14:bevel/>
                </w14:textOutline>
              </w:rPr>
              <w:t>63</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052CC29" w14:textId="77777777">
            <w:pPr>
              <w:pStyle w:val="TableStyle2"/>
              <w:jc w:val="center"/>
            </w:pPr>
            <w:r>
              <w:rPr>
                <w:rFonts w:ascii="Arial Narrow" w:hAnsi="Arial Narrow"/>
                <w:sz w:val="17"/>
                <w:szCs w:val="17"/>
              </w:rPr>
              <w:t>-</w:t>
            </w:r>
          </w:p>
        </w:tc>
        <w:tc>
          <w:tcPr>
            <w:tcW w:w="218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36F02E7"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2.4 lower</w:t>
            </w:r>
          </w:p>
          <w:p w:rsidR="00054CB3" w:rsidRDefault="00393FD5" w14:paraId="04CF5919" w14:textId="77777777">
            <w:pPr>
              <w:pStyle w:val="TableStyle2"/>
              <w:jc w:val="center"/>
            </w:pPr>
            <w:r>
              <w:rPr>
                <w:rFonts w:ascii="Arial Narrow" w:hAnsi="Arial Narrow"/>
                <w:sz w:val="17"/>
                <w:szCs w:val="17"/>
                <w:lang w:val="en-US"/>
              </w:rPr>
              <w:t>(12.51 lower to 7.71 higher)</w:t>
            </w:r>
          </w:p>
        </w:tc>
        <w:tc>
          <w:tcPr>
            <w:tcW w:w="11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199CD41"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246400CB" w14:textId="77777777">
            <w:pPr>
              <w:pStyle w:val="TableStyle2"/>
              <w:jc w:val="center"/>
            </w:pPr>
            <w:r>
              <w:rPr>
                <w:rFonts w:ascii="Arial Narrow" w:hAnsi="Arial Narrow"/>
                <w:sz w:val="17"/>
                <w:szCs w:val="17"/>
                <w:lang w:val="en-US"/>
              </w:rPr>
              <w:t>VERY LOW</w:t>
            </w:r>
          </w:p>
        </w:tc>
        <w:tc>
          <w:tcPr>
            <w:tcW w:w="10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B7F3ED8" w14:textId="77777777">
            <w:pPr>
              <w:pStyle w:val="TableStyle2"/>
              <w:jc w:val="center"/>
            </w:pPr>
            <w:r>
              <w:rPr>
                <w:rFonts w:ascii="Arial Narrow" w:hAnsi="Arial Narrow"/>
                <w:sz w:val="17"/>
                <w:szCs w:val="17"/>
              </w:rPr>
              <w:t>CRITICAL</w:t>
            </w:r>
          </w:p>
        </w:tc>
      </w:tr>
      <w:tr w:rsidR="00054CB3" w14:paraId="57D49548" w14:textId="77777777">
        <w:trPr>
          <w:trHeight w:val="415"/>
        </w:trPr>
        <w:tc>
          <w:tcPr>
            <w:tcW w:w="12944"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074AB37E" w14:textId="77777777">
            <w:pPr>
              <w:pStyle w:val="TableStyle2"/>
            </w:pPr>
            <w:r>
              <w:rPr>
                <w:rFonts w:ascii="Arial Narrow" w:hAnsi="Arial Narrow"/>
                <w:b/>
                <w:bCs/>
                <w:sz w:val="17"/>
                <w:szCs w:val="17"/>
              </w:rPr>
              <w:t>Patient symptoms of anxiety (follow up: 12 months; assessed with: Hospital anxiety and depression scale, anxiety subscale; Scale from: 0 to 21)</w:t>
            </w:r>
          </w:p>
        </w:tc>
      </w:tr>
      <w:tr w:rsidR="00054CB3" w14:paraId="56533C96" w14:textId="77777777">
        <w:trPr>
          <w:trHeight w:val="1139"/>
        </w:trPr>
        <w:tc>
          <w:tcPr>
            <w:tcW w:w="71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16FC0F4" w14:textId="77777777">
            <w:pPr>
              <w:pStyle w:val="TableStyle2"/>
            </w:pPr>
            <w:r>
              <w:rPr>
                <w:rFonts w:ascii="Arial Narrow" w:hAnsi="Arial Narrow"/>
                <w:sz w:val="17"/>
                <w:szCs w:val="17"/>
              </w:rPr>
              <w:t>1 obs. study</w:t>
            </w:r>
          </w:p>
        </w:tc>
        <w:tc>
          <w:tcPr>
            <w:tcW w:w="7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74A034C" w14:textId="77777777">
            <w:pPr>
              <w:pStyle w:val="TableStyle2"/>
              <w:jc w:val="center"/>
            </w:pPr>
            <w:r>
              <w:rPr>
                <w:rFonts w:ascii="Arial Narrow" w:hAnsi="Arial Narrow"/>
                <w:sz w:val="17"/>
                <w:szCs w:val="17"/>
                <w:lang w:val="en-US"/>
              </w:rPr>
              <w:t>serious</w:t>
            </w:r>
            <w:r>
              <w:rPr>
                <w:rFonts w:ascii="Arial Narrow" w:hAnsi="Arial Narrow"/>
                <w:sz w:val="23"/>
                <w:szCs w:val="23"/>
              </w:rPr>
              <w:t xml:space="preserve"> </w:t>
            </w:r>
            <w:r>
              <w:rPr>
                <w:rFonts w:ascii="Arial Narrow" w:hAnsi="Arial Narrow"/>
                <w:vertAlign w:val="superscript"/>
              </w:rPr>
              <w:t>a</w:t>
            </w:r>
          </w:p>
        </w:tc>
        <w:tc>
          <w:tcPr>
            <w:tcW w:w="11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D6D25FE" w14:textId="77777777">
            <w:pPr>
              <w:pStyle w:val="TableStyle2"/>
              <w:jc w:val="center"/>
            </w:pPr>
            <w:r>
              <w:rPr>
                <w:rFonts w:ascii="Arial Narrow" w:hAnsi="Arial Narrow"/>
                <w:sz w:val="17"/>
                <w:szCs w:val="17"/>
              </w:rPr>
              <w:t>not serious</w:t>
            </w:r>
          </w:p>
        </w:tc>
        <w:tc>
          <w:tcPr>
            <w:tcW w:w="106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F5761A2" w14:textId="77777777">
            <w:pPr>
              <w:pStyle w:val="TableStyle2"/>
              <w:jc w:val="center"/>
            </w:pPr>
            <w:r>
              <w:rPr>
                <w:rFonts w:ascii="Arial Narrow" w:hAnsi="Arial Narrow"/>
                <w:sz w:val="17"/>
                <w:szCs w:val="17"/>
              </w:rPr>
              <w:t>not serious</w:t>
            </w:r>
          </w:p>
        </w:tc>
        <w:tc>
          <w:tcPr>
            <w:tcW w:w="102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6494DF4"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c</w:t>
            </w:r>
          </w:p>
        </w:tc>
        <w:tc>
          <w:tcPr>
            <w:tcW w:w="123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5407C21" w14:textId="77777777">
            <w:pPr>
              <w:pStyle w:val="TableStyle2"/>
              <w:jc w:val="center"/>
            </w:pPr>
            <w:r>
              <w:rPr>
                <w:rFonts w:ascii="Arial Narrow" w:hAnsi="Arial Narrow"/>
                <w:sz w:val="17"/>
                <w:szCs w:val="17"/>
              </w:rPr>
              <w:t>none</w:t>
            </w:r>
          </w:p>
        </w:tc>
        <w:tc>
          <w:tcPr>
            <w:tcW w:w="85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5E6ECCF" w14:textId="77777777">
            <w:pPr>
              <w:jc w:val="right"/>
            </w:pPr>
            <w:r>
              <w:rPr>
                <w:rFonts w:ascii="Arial Narrow" w:hAnsi="Arial Narrow" w:cs="Arial Unicode MS"/>
                <w:color w:val="000000"/>
                <w:sz w:val="17"/>
                <w:szCs w:val="17"/>
                <w14:textOutline w14:w="0" w14:cap="flat" w14:cmpd="sng" w14:algn="ctr">
                  <w14:noFill/>
                  <w14:prstDash w14:val="solid"/>
                  <w14:bevel/>
                </w14:textOutline>
              </w:rPr>
              <w:t>54</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7178D8D" w14:textId="77777777">
            <w:pPr>
              <w:jc w:val="right"/>
            </w:pPr>
            <w:r>
              <w:rPr>
                <w:rFonts w:ascii="Arial Narrow" w:hAnsi="Arial Narrow" w:cs="Arial Unicode MS"/>
                <w:color w:val="000000"/>
                <w:sz w:val="17"/>
                <w:szCs w:val="17"/>
                <w14:textOutline w14:w="0" w14:cap="flat" w14:cmpd="sng" w14:algn="ctr">
                  <w14:noFill/>
                  <w14:prstDash w14:val="solid"/>
                  <w14:bevel/>
                </w14:textOutline>
              </w:rPr>
              <w:t>56</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D9E3795" w14:textId="77777777">
            <w:pPr>
              <w:pStyle w:val="TableStyle2"/>
              <w:jc w:val="center"/>
            </w:pPr>
            <w:r>
              <w:rPr>
                <w:rFonts w:ascii="Arial Narrow" w:hAnsi="Arial Narrow"/>
                <w:sz w:val="17"/>
                <w:szCs w:val="17"/>
              </w:rPr>
              <w:t>-</w:t>
            </w:r>
          </w:p>
        </w:tc>
        <w:tc>
          <w:tcPr>
            <w:tcW w:w="218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9C73567"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1.5 higher</w:t>
            </w:r>
          </w:p>
          <w:p w:rsidR="00054CB3" w:rsidRDefault="00393FD5" w14:paraId="1A58AE60" w14:textId="77777777">
            <w:pPr>
              <w:pStyle w:val="TableStyle2"/>
              <w:jc w:val="center"/>
            </w:pPr>
            <w:r>
              <w:rPr>
                <w:rFonts w:ascii="Arial Narrow" w:hAnsi="Arial Narrow"/>
                <w:sz w:val="17"/>
                <w:szCs w:val="17"/>
                <w:lang w:val="en-US"/>
              </w:rPr>
              <w:t>(0.37 higher to 2.63 higher)</w:t>
            </w:r>
          </w:p>
        </w:tc>
        <w:tc>
          <w:tcPr>
            <w:tcW w:w="11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7265950"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753D33FE" w14:textId="77777777">
            <w:pPr>
              <w:pStyle w:val="TableStyle2"/>
              <w:jc w:val="center"/>
            </w:pPr>
            <w:r>
              <w:rPr>
                <w:rFonts w:ascii="Arial Narrow" w:hAnsi="Arial Narrow"/>
                <w:sz w:val="17"/>
                <w:szCs w:val="17"/>
                <w:lang w:val="en-US"/>
              </w:rPr>
              <w:t>VERY LOW</w:t>
            </w:r>
          </w:p>
        </w:tc>
        <w:tc>
          <w:tcPr>
            <w:tcW w:w="10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800809F" w14:textId="77777777">
            <w:pPr>
              <w:pStyle w:val="TableStyle2"/>
              <w:jc w:val="center"/>
            </w:pPr>
            <w:r>
              <w:rPr>
                <w:rFonts w:ascii="Arial Narrow" w:hAnsi="Arial Narrow"/>
                <w:sz w:val="17"/>
                <w:szCs w:val="17"/>
              </w:rPr>
              <w:t>CRITICAL</w:t>
            </w:r>
          </w:p>
        </w:tc>
      </w:tr>
      <w:tr w:rsidR="00054CB3" w14:paraId="34B6C6EC" w14:textId="77777777">
        <w:trPr>
          <w:trHeight w:val="415"/>
        </w:trPr>
        <w:tc>
          <w:tcPr>
            <w:tcW w:w="12944"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524824C0" w14:textId="77777777">
            <w:pPr>
              <w:pStyle w:val="TableStyle2"/>
            </w:pPr>
            <w:r>
              <w:rPr>
                <w:rFonts w:ascii="Arial Narrow" w:hAnsi="Arial Narrow"/>
                <w:b/>
                <w:bCs/>
                <w:sz w:val="17"/>
                <w:szCs w:val="17"/>
              </w:rPr>
              <w:t>Patient symptoms of depression (follow up: 12 months; assessed with: Hospital anxiety and depression scale, depression subscale; Scale from: 0 to 21)</w:t>
            </w:r>
          </w:p>
        </w:tc>
      </w:tr>
      <w:tr w:rsidR="00054CB3" w14:paraId="498166DB" w14:textId="77777777">
        <w:trPr>
          <w:trHeight w:val="1139"/>
        </w:trPr>
        <w:tc>
          <w:tcPr>
            <w:tcW w:w="71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2FA1829" w14:textId="77777777">
            <w:pPr>
              <w:pStyle w:val="TableStyle2"/>
            </w:pPr>
            <w:r>
              <w:rPr>
                <w:rFonts w:ascii="Arial Narrow" w:hAnsi="Arial Narrow"/>
                <w:sz w:val="17"/>
                <w:szCs w:val="17"/>
              </w:rPr>
              <w:t>1 obs. study</w:t>
            </w:r>
          </w:p>
        </w:tc>
        <w:tc>
          <w:tcPr>
            <w:tcW w:w="7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F7DC13A" w14:textId="77777777">
            <w:pPr>
              <w:pStyle w:val="TableStyle2"/>
              <w:jc w:val="center"/>
            </w:pPr>
            <w:r>
              <w:rPr>
                <w:rFonts w:ascii="Arial Narrow" w:hAnsi="Arial Narrow"/>
                <w:sz w:val="17"/>
                <w:szCs w:val="17"/>
                <w:lang w:val="en-US"/>
              </w:rPr>
              <w:t>serious</w:t>
            </w:r>
            <w:r>
              <w:rPr>
                <w:rFonts w:ascii="Arial Narrow" w:hAnsi="Arial Narrow"/>
                <w:sz w:val="23"/>
                <w:szCs w:val="23"/>
              </w:rPr>
              <w:t xml:space="preserve"> </w:t>
            </w:r>
            <w:r>
              <w:rPr>
                <w:rFonts w:ascii="Arial Narrow" w:hAnsi="Arial Narrow"/>
                <w:vertAlign w:val="superscript"/>
              </w:rPr>
              <w:t>a</w:t>
            </w:r>
          </w:p>
        </w:tc>
        <w:tc>
          <w:tcPr>
            <w:tcW w:w="11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66A89DE" w14:textId="77777777">
            <w:pPr>
              <w:pStyle w:val="TableStyle2"/>
              <w:jc w:val="center"/>
            </w:pPr>
            <w:r>
              <w:rPr>
                <w:rFonts w:ascii="Arial Narrow" w:hAnsi="Arial Narrow"/>
                <w:sz w:val="17"/>
                <w:szCs w:val="17"/>
              </w:rPr>
              <w:t>not serious</w:t>
            </w:r>
          </w:p>
        </w:tc>
        <w:tc>
          <w:tcPr>
            <w:tcW w:w="106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037BB2D" w14:textId="77777777">
            <w:pPr>
              <w:pStyle w:val="TableStyle2"/>
              <w:jc w:val="center"/>
            </w:pPr>
            <w:r>
              <w:rPr>
                <w:rFonts w:ascii="Arial Narrow" w:hAnsi="Arial Narrow"/>
                <w:sz w:val="17"/>
                <w:szCs w:val="17"/>
              </w:rPr>
              <w:t>not serious</w:t>
            </w:r>
          </w:p>
        </w:tc>
        <w:tc>
          <w:tcPr>
            <w:tcW w:w="102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51489A9"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FF1E9D7" w14:textId="77777777">
            <w:pPr>
              <w:pStyle w:val="TableStyle2"/>
              <w:jc w:val="center"/>
            </w:pPr>
            <w:r>
              <w:rPr>
                <w:rFonts w:ascii="Arial Narrow" w:hAnsi="Arial Narrow"/>
                <w:sz w:val="17"/>
                <w:szCs w:val="17"/>
              </w:rPr>
              <w:t>none</w:t>
            </w:r>
          </w:p>
        </w:tc>
        <w:tc>
          <w:tcPr>
            <w:tcW w:w="85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EA4C7F4" w14:textId="77777777">
            <w:pPr>
              <w:jc w:val="right"/>
            </w:pPr>
            <w:r>
              <w:rPr>
                <w:rFonts w:ascii="Arial Narrow" w:hAnsi="Arial Narrow" w:cs="Arial Unicode MS"/>
                <w:color w:val="000000"/>
                <w:sz w:val="17"/>
                <w:szCs w:val="17"/>
                <w14:textOutline w14:w="0" w14:cap="flat" w14:cmpd="sng" w14:algn="ctr">
                  <w14:noFill/>
                  <w14:prstDash w14:val="solid"/>
                  <w14:bevel/>
                </w14:textOutline>
              </w:rPr>
              <w:t>55</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297B662" w14:textId="77777777">
            <w:pPr>
              <w:jc w:val="right"/>
            </w:pPr>
            <w:r>
              <w:rPr>
                <w:rFonts w:ascii="Arial Narrow" w:hAnsi="Arial Narrow" w:cs="Arial Unicode MS"/>
                <w:color w:val="000000"/>
                <w:sz w:val="17"/>
                <w:szCs w:val="17"/>
                <w14:textOutline w14:w="0" w14:cap="flat" w14:cmpd="sng" w14:algn="ctr">
                  <w14:noFill/>
                  <w14:prstDash w14:val="solid"/>
                  <w14:bevel/>
                </w14:textOutline>
              </w:rPr>
              <w:t>57</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13C7FCF" w14:textId="77777777">
            <w:pPr>
              <w:pStyle w:val="TableStyle2"/>
              <w:jc w:val="center"/>
            </w:pPr>
            <w:r>
              <w:rPr>
                <w:rFonts w:ascii="Arial Narrow" w:hAnsi="Arial Narrow"/>
                <w:sz w:val="17"/>
                <w:szCs w:val="17"/>
              </w:rPr>
              <w:t>-</w:t>
            </w:r>
          </w:p>
        </w:tc>
        <w:tc>
          <w:tcPr>
            <w:tcW w:w="218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8FFD023"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0.1 higher</w:t>
            </w:r>
          </w:p>
          <w:p w:rsidR="00054CB3" w:rsidRDefault="00393FD5" w14:paraId="68E0B870" w14:textId="77777777">
            <w:pPr>
              <w:pStyle w:val="TableStyle2"/>
              <w:jc w:val="center"/>
            </w:pPr>
            <w:r>
              <w:rPr>
                <w:rFonts w:ascii="Arial Narrow" w:hAnsi="Arial Narrow"/>
                <w:sz w:val="17"/>
                <w:szCs w:val="17"/>
                <w:lang w:val="en-US"/>
              </w:rPr>
              <w:t>(1.11 lower to 1.31 higher)</w:t>
            </w:r>
          </w:p>
        </w:tc>
        <w:tc>
          <w:tcPr>
            <w:tcW w:w="11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01085D8"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64EB6B2F" w14:textId="77777777">
            <w:pPr>
              <w:pStyle w:val="TableStyle2"/>
              <w:jc w:val="center"/>
            </w:pPr>
            <w:r>
              <w:rPr>
                <w:rFonts w:ascii="Arial Narrow" w:hAnsi="Arial Narrow"/>
                <w:sz w:val="17"/>
                <w:szCs w:val="17"/>
                <w:lang w:val="en-US"/>
              </w:rPr>
              <w:t>VERY LOW</w:t>
            </w:r>
          </w:p>
        </w:tc>
        <w:tc>
          <w:tcPr>
            <w:tcW w:w="10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67BE15C" w14:textId="77777777">
            <w:pPr>
              <w:pStyle w:val="TableStyle2"/>
              <w:jc w:val="center"/>
            </w:pPr>
            <w:r>
              <w:rPr>
                <w:rFonts w:ascii="Arial Narrow" w:hAnsi="Arial Narrow"/>
                <w:sz w:val="17"/>
                <w:szCs w:val="17"/>
              </w:rPr>
              <w:t>CRITICAL</w:t>
            </w:r>
          </w:p>
        </w:tc>
      </w:tr>
      <w:tr w:rsidR="00054CB3" w14:paraId="19ABFEDC" w14:textId="77777777">
        <w:trPr>
          <w:trHeight w:val="215"/>
        </w:trPr>
        <w:tc>
          <w:tcPr>
            <w:tcW w:w="12944"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0453B0A3" w14:textId="77777777">
            <w:pPr>
              <w:pStyle w:val="TableStyle2"/>
            </w:pPr>
            <w:r>
              <w:rPr>
                <w:rFonts w:ascii="Arial Narrow" w:hAnsi="Arial Narrow"/>
                <w:b/>
                <w:bCs/>
                <w:sz w:val="17"/>
                <w:szCs w:val="17"/>
              </w:rPr>
              <w:t>Patient symptoms of PTSD (follow up: 12 months; assessed with: Impact of Events Scale; Scale from: 0 to 88)</w:t>
            </w:r>
          </w:p>
        </w:tc>
      </w:tr>
      <w:tr w:rsidR="00054CB3" w14:paraId="7428DCE1" w14:textId="77777777">
        <w:trPr>
          <w:trHeight w:val="1139"/>
        </w:trPr>
        <w:tc>
          <w:tcPr>
            <w:tcW w:w="71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65D06C0" w14:textId="77777777">
            <w:pPr>
              <w:pStyle w:val="TableStyle2"/>
            </w:pPr>
            <w:r>
              <w:rPr>
                <w:rFonts w:ascii="Arial Narrow" w:hAnsi="Arial Narrow"/>
                <w:sz w:val="17"/>
                <w:szCs w:val="17"/>
              </w:rPr>
              <w:t>1 obs. study</w:t>
            </w:r>
          </w:p>
        </w:tc>
        <w:tc>
          <w:tcPr>
            <w:tcW w:w="7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9D8E2DE" w14:textId="77777777">
            <w:pPr>
              <w:pStyle w:val="TableStyle2"/>
              <w:jc w:val="center"/>
            </w:pPr>
            <w:r>
              <w:rPr>
                <w:rFonts w:ascii="Arial Narrow" w:hAnsi="Arial Narrow"/>
                <w:sz w:val="17"/>
                <w:szCs w:val="17"/>
                <w:lang w:val="en-US"/>
              </w:rPr>
              <w:t>serious</w:t>
            </w:r>
            <w:r>
              <w:rPr>
                <w:rFonts w:ascii="Arial Narrow" w:hAnsi="Arial Narrow"/>
                <w:sz w:val="23"/>
                <w:szCs w:val="23"/>
              </w:rPr>
              <w:t xml:space="preserve"> </w:t>
            </w:r>
            <w:r>
              <w:rPr>
                <w:rFonts w:ascii="Arial Narrow" w:hAnsi="Arial Narrow"/>
                <w:vertAlign w:val="superscript"/>
              </w:rPr>
              <w:t>a</w:t>
            </w:r>
          </w:p>
        </w:tc>
        <w:tc>
          <w:tcPr>
            <w:tcW w:w="11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08446E0" w14:textId="77777777">
            <w:pPr>
              <w:pStyle w:val="TableStyle2"/>
              <w:jc w:val="center"/>
            </w:pPr>
            <w:r>
              <w:rPr>
                <w:rFonts w:ascii="Arial Narrow" w:hAnsi="Arial Narrow"/>
                <w:sz w:val="17"/>
                <w:szCs w:val="17"/>
              </w:rPr>
              <w:t>not serious</w:t>
            </w:r>
          </w:p>
        </w:tc>
        <w:tc>
          <w:tcPr>
            <w:tcW w:w="106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D9FCC41" w14:textId="77777777">
            <w:pPr>
              <w:pStyle w:val="TableStyle2"/>
              <w:jc w:val="center"/>
            </w:pPr>
            <w:r>
              <w:rPr>
                <w:rFonts w:ascii="Arial Narrow" w:hAnsi="Arial Narrow"/>
                <w:sz w:val="17"/>
                <w:szCs w:val="17"/>
              </w:rPr>
              <w:t>not serious</w:t>
            </w:r>
          </w:p>
        </w:tc>
        <w:tc>
          <w:tcPr>
            <w:tcW w:w="102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66B9B06"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92724F9" w14:textId="77777777">
            <w:pPr>
              <w:pStyle w:val="TableStyle2"/>
              <w:jc w:val="center"/>
            </w:pPr>
            <w:r>
              <w:rPr>
                <w:rFonts w:ascii="Arial Narrow" w:hAnsi="Arial Narrow"/>
                <w:sz w:val="17"/>
                <w:szCs w:val="17"/>
              </w:rPr>
              <w:t>none</w:t>
            </w:r>
          </w:p>
        </w:tc>
        <w:tc>
          <w:tcPr>
            <w:tcW w:w="85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DC23E98" w14:textId="77777777">
            <w:pPr>
              <w:jc w:val="right"/>
            </w:pPr>
            <w:r>
              <w:rPr>
                <w:rFonts w:ascii="Arial Narrow" w:hAnsi="Arial Narrow" w:cs="Arial Unicode MS"/>
                <w:color w:val="000000"/>
                <w:sz w:val="17"/>
                <w:szCs w:val="17"/>
                <w14:textOutline w14:w="0" w14:cap="flat" w14:cmpd="sng" w14:algn="ctr">
                  <w14:noFill/>
                  <w14:prstDash w14:val="solid"/>
                  <w14:bevel/>
                </w14:textOutline>
              </w:rPr>
              <w:t>53</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FE83AC4" w14:textId="77777777">
            <w:pPr>
              <w:jc w:val="right"/>
            </w:pPr>
            <w:r>
              <w:rPr>
                <w:rFonts w:ascii="Arial Narrow" w:hAnsi="Arial Narrow" w:cs="Arial Unicode MS"/>
                <w:color w:val="000000"/>
                <w:sz w:val="17"/>
                <w:szCs w:val="17"/>
                <w14:textOutline w14:w="0" w14:cap="flat" w14:cmpd="sng" w14:algn="ctr">
                  <w14:noFill/>
                  <w14:prstDash w14:val="solid"/>
                  <w14:bevel/>
                </w14:textOutline>
              </w:rPr>
              <w:t>49</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B233A43" w14:textId="77777777">
            <w:pPr>
              <w:pStyle w:val="TableStyle2"/>
              <w:jc w:val="center"/>
            </w:pPr>
            <w:r>
              <w:rPr>
                <w:rFonts w:ascii="Arial Narrow" w:hAnsi="Arial Narrow"/>
                <w:sz w:val="17"/>
                <w:szCs w:val="17"/>
              </w:rPr>
              <w:t>-</w:t>
            </w:r>
          </w:p>
        </w:tc>
        <w:tc>
          <w:tcPr>
            <w:tcW w:w="218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17ED3A4"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6 higher</w:t>
            </w:r>
          </w:p>
          <w:p w:rsidR="00054CB3" w:rsidRDefault="00393FD5" w14:paraId="7989F000" w14:textId="77777777">
            <w:pPr>
              <w:pStyle w:val="TableStyle2"/>
              <w:jc w:val="center"/>
            </w:pPr>
            <w:r>
              <w:rPr>
                <w:rFonts w:ascii="Arial Narrow" w:hAnsi="Arial Narrow"/>
                <w:sz w:val="17"/>
                <w:szCs w:val="17"/>
                <w:lang w:val="en-US"/>
              </w:rPr>
              <w:t>(0.21 lower to 12.21 higher)</w:t>
            </w:r>
          </w:p>
        </w:tc>
        <w:tc>
          <w:tcPr>
            <w:tcW w:w="11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BC91D66"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2D799890" w14:textId="77777777">
            <w:pPr>
              <w:pStyle w:val="TableStyle2"/>
              <w:jc w:val="center"/>
            </w:pPr>
            <w:r>
              <w:rPr>
                <w:rFonts w:ascii="Arial Narrow" w:hAnsi="Arial Narrow"/>
                <w:sz w:val="17"/>
                <w:szCs w:val="17"/>
                <w:lang w:val="en-US"/>
              </w:rPr>
              <w:t>VERY LOW</w:t>
            </w:r>
          </w:p>
        </w:tc>
        <w:tc>
          <w:tcPr>
            <w:tcW w:w="10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CDEA33B" w14:textId="77777777">
            <w:pPr>
              <w:pStyle w:val="TableStyle2"/>
              <w:jc w:val="center"/>
            </w:pPr>
            <w:r>
              <w:rPr>
                <w:rFonts w:ascii="Arial Narrow" w:hAnsi="Arial Narrow"/>
                <w:sz w:val="17"/>
                <w:szCs w:val="17"/>
              </w:rPr>
              <w:t>CRITICAL</w:t>
            </w:r>
          </w:p>
        </w:tc>
      </w:tr>
      <w:tr w:rsidR="00054CB3" w14:paraId="6DD9BA9A" w14:textId="77777777">
        <w:trPr>
          <w:trHeight w:val="215"/>
        </w:trPr>
        <w:tc>
          <w:tcPr>
            <w:tcW w:w="12944"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5EAEAAC2" w14:textId="77777777">
            <w:pPr>
              <w:pStyle w:val="TableStyle2"/>
            </w:pPr>
            <w:r>
              <w:rPr>
                <w:rFonts w:ascii="Arial Narrow" w:hAnsi="Arial Narrow"/>
                <w:b/>
                <w:bCs/>
                <w:sz w:val="17"/>
                <w:szCs w:val="17"/>
              </w:rPr>
              <w:t>Patient pain (follow up: 12 months; assessed with: Sf-36v2 Pain component; Scale from: 0 to 100)</w:t>
            </w:r>
          </w:p>
        </w:tc>
      </w:tr>
      <w:tr w:rsidR="00054CB3" w14:paraId="114A434E" w14:textId="77777777">
        <w:trPr>
          <w:trHeight w:val="1139"/>
        </w:trPr>
        <w:tc>
          <w:tcPr>
            <w:tcW w:w="71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4D895E3" w14:textId="77777777">
            <w:pPr>
              <w:pStyle w:val="TableStyle2"/>
            </w:pPr>
            <w:r>
              <w:rPr>
                <w:rFonts w:ascii="Arial Narrow" w:hAnsi="Arial Narrow"/>
                <w:sz w:val="17"/>
                <w:szCs w:val="17"/>
              </w:rPr>
              <w:t>1 obs. study</w:t>
            </w:r>
          </w:p>
        </w:tc>
        <w:tc>
          <w:tcPr>
            <w:tcW w:w="7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3FB0DB1" w14:textId="77777777">
            <w:pPr>
              <w:pStyle w:val="TableStyle2"/>
              <w:jc w:val="center"/>
            </w:pPr>
            <w:r>
              <w:rPr>
                <w:rFonts w:ascii="Arial Narrow" w:hAnsi="Arial Narrow"/>
                <w:sz w:val="17"/>
                <w:szCs w:val="17"/>
                <w:lang w:val="en-US"/>
              </w:rPr>
              <w:t>serious</w:t>
            </w:r>
            <w:r>
              <w:rPr>
                <w:rFonts w:ascii="Arial Narrow" w:hAnsi="Arial Narrow"/>
                <w:sz w:val="23"/>
                <w:szCs w:val="23"/>
              </w:rPr>
              <w:t xml:space="preserve"> </w:t>
            </w:r>
            <w:r>
              <w:rPr>
                <w:rFonts w:ascii="Arial Narrow" w:hAnsi="Arial Narrow"/>
                <w:vertAlign w:val="superscript"/>
              </w:rPr>
              <w:t>a</w:t>
            </w:r>
          </w:p>
        </w:tc>
        <w:tc>
          <w:tcPr>
            <w:tcW w:w="11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1490C2E" w14:textId="77777777">
            <w:pPr>
              <w:pStyle w:val="TableStyle2"/>
              <w:jc w:val="center"/>
            </w:pPr>
            <w:r>
              <w:rPr>
                <w:rFonts w:ascii="Arial Narrow" w:hAnsi="Arial Narrow"/>
                <w:sz w:val="17"/>
                <w:szCs w:val="17"/>
              </w:rPr>
              <w:t>not serious</w:t>
            </w:r>
          </w:p>
        </w:tc>
        <w:tc>
          <w:tcPr>
            <w:tcW w:w="106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A650220" w14:textId="77777777">
            <w:pPr>
              <w:pStyle w:val="TableStyle2"/>
              <w:jc w:val="center"/>
            </w:pPr>
            <w:r>
              <w:rPr>
                <w:rFonts w:ascii="Arial Narrow" w:hAnsi="Arial Narrow"/>
                <w:sz w:val="17"/>
                <w:szCs w:val="17"/>
              </w:rPr>
              <w:t>not serious</w:t>
            </w:r>
          </w:p>
        </w:tc>
        <w:tc>
          <w:tcPr>
            <w:tcW w:w="102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00F4F0E"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c</w:t>
            </w:r>
          </w:p>
        </w:tc>
        <w:tc>
          <w:tcPr>
            <w:tcW w:w="123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658A63A" w14:textId="77777777">
            <w:pPr>
              <w:pStyle w:val="TableStyle2"/>
              <w:jc w:val="center"/>
            </w:pPr>
            <w:r>
              <w:rPr>
                <w:rFonts w:ascii="Arial Narrow" w:hAnsi="Arial Narrow"/>
                <w:sz w:val="17"/>
                <w:szCs w:val="17"/>
              </w:rPr>
              <w:t>none</w:t>
            </w:r>
          </w:p>
        </w:tc>
        <w:tc>
          <w:tcPr>
            <w:tcW w:w="85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1EDC640" w14:textId="77777777">
            <w:pPr>
              <w:jc w:val="right"/>
            </w:pPr>
            <w:r>
              <w:rPr>
                <w:rFonts w:ascii="Arial Narrow" w:hAnsi="Arial Narrow" w:cs="Arial Unicode MS"/>
                <w:color w:val="000000"/>
                <w:sz w:val="17"/>
                <w:szCs w:val="17"/>
                <w14:textOutline w14:w="0" w14:cap="flat" w14:cmpd="sng" w14:algn="ctr">
                  <w14:noFill/>
                  <w14:prstDash w14:val="solid"/>
                  <w14:bevel/>
                </w14:textOutline>
              </w:rPr>
              <w:t>56</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9DB7485" w14:textId="77777777">
            <w:pPr>
              <w:jc w:val="right"/>
            </w:pPr>
            <w:r>
              <w:rPr>
                <w:rFonts w:ascii="Arial Narrow" w:hAnsi="Arial Narrow" w:cs="Arial Unicode MS"/>
                <w:color w:val="000000"/>
                <w:sz w:val="17"/>
                <w:szCs w:val="17"/>
                <w14:textOutline w14:w="0" w14:cap="flat" w14:cmpd="sng" w14:algn="ctr">
                  <w14:noFill/>
                  <w14:prstDash w14:val="solid"/>
                  <w14:bevel/>
                </w14:textOutline>
              </w:rPr>
              <w:t>63</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311E20A" w14:textId="77777777">
            <w:pPr>
              <w:pStyle w:val="TableStyle2"/>
              <w:jc w:val="center"/>
            </w:pPr>
            <w:r>
              <w:rPr>
                <w:rFonts w:ascii="Arial Narrow" w:hAnsi="Arial Narrow"/>
                <w:sz w:val="17"/>
                <w:szCs w:val="17"/>
              </w:rPr>
              <w:t>-</w:t>
            </w:r>
          </w:p>
        </w:tc>
        <w:tc>
          <w:tcPr>
            <w:tcW w:w="218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0197DAA"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14.5 higher</w:t>
            </w:r>
          </w:p>
          <w:p w:rsidR="00054CB3" w:rsidRDefault="00393FD5" w14:paraId="2CF6A90B" w14:textId="77777777">
            <w:pPr>
              <w:pStyle w:val="TableStyle2"/>
              <w:jc w:val="center"/>
            </w:pPr>
            <w:r>
              <w:rPr>
                <w:rFonts w:ascii="Arial Narrow" w:hAnsi="Arial Narrow"/>
                <w:sz w:val="17"/>
                <w:szCs w:val="17"/>
                <w:lang w:val="en-US"/>
              </w:rPr>
              <w:t>(3.89 higher to 25.11 higher)</w:t>
            </w:r>
          </w:p>
        </w:tc>
        <w:tc>
          <w:tcPr>
            <w:tcW w:w="11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DBFCD03"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1228A08B" w14:textId="77777777">
            <w:pPr>
              <w:pStyle w:val="TableStyle2"/>
              <w:jc w:val="center"/>
            </w:pPr>
            <w:r>
              <w:rPr>
                <w:rFonts w:ascii="Arial Narrow" w:hAnsi="Arial Narrow"/>
                <w:sz w:val="17"/>
                <w:szCs w:val="17"/>
                <w:lang w:val="en-US"/>
              </w:rPr>
              <w:t>VERY LOW</w:t>
            </w:r>
          </w:p>
        </w:tc>
        <w:tc>
          <w:tcPr>
            <w:tcW w:w="10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BA3ADAB" w14:textId="77777777">
            <w:pPr>
              <w:pStyle w:val="TableStyle2"/>
              <w:jc w:val="center"/>
            </w:pPr>
            <w:r>
              <w:rPr>
                <w:rFonts w:ascii="Arial Narrow" w:hAnsi="Arial Narrow"/>
                <w:sz w:val="17"/>
                <w:szCs w:val="17"/>
              </w:rPr>
              <w:t>IMPORTANT</w:t>
            </w:r>
          </w:p>
        </w:tc>
      </w:tr>
      <w:tr w:rsidR="00054CB3" w14:paraId="747CDADF" w14:textId="77777777">
        <w:trPr>
          <w:trHeight w:val="415"/>
        </w:trPr>
        <w:tc>
          <w:tcPr>
            <w:tcW w:w="12944"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6904B411" w14:textId="77777777">
            <w:pPr>
              <w:pStyle w:val="TableStyle2"/>
            </w:pPr>
            <w:r>
              <w:rPr>
                <w:rFonts w:ascii="Arial Narrow" w:hAnsi="Arial Narrow"/>
                <w:b/>
                <w:bCs/>
                <w:sz w:val="17"/>
                <w:szCs w:val="17"/>
              </w:rPr>
              <w:t>Family symptoms of depression (follow up: 2 months; assessed with: Center for Epidemiologic Studies depression scale; Scale from: 0 to 60)</w:t>
            </w:r>
          </w:p>
        </w:tc>
      </w:tr>
      <w:tr w:rsidR="00054CB3" w14:paraId="6B089CCC" w14:textId="77777777">
        <w:trPr>
          <w:trHeight w:val="835"/>
        </w:trPr>
        <w:tc>
          <w:tcPr>
            <w:tcW w:w="71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4E59006" w14:textId="77777777">
            <w:pPr>
              <w:pStyle w:val="TableStyle2"/>
            </w:pPr>
            <w:r>
              <w:rPr>
                <w:rFonts w:ascii="Arial Narrow" w:hAnsi="Arial Narrow"/>
                <w:sz w:val="17"/>
                <w:szCs w:val="17"/>
              </w:rPr>
              <w:t>1 RCT</w:t>
            </w:r>
          </w:p>
        </w:tc>
        <w:tc>
          <w:tcPr>
            <w:tcW w:w="7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5D32F7E"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d</w:t>
            </w:r>
          </w:p>
        </w:tc>
        <w:tc>
          <w:tcPr>
            <w:tcW w:w="11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1D1AB3F" w14:textId="77777777">
            <w:pPr>
              <w:pStyle w:val="TableStyle2"/>
              <w:jc w:val="center"/>
            </w:pPr>
            <w:r>
              <w:rPr>
                <w:rFonts w:ascii="Arial Narrow" w:hAnsi="Arial Narrow"/>
                <w:sz w:val="17"/>
                <w:szCs w:val="17"/>
              </w:rPr>
              <w:t>not serious</w:t>
            </w:r>
          </w:p>
        </w:tc>
        <w:tc>
          <w:tcPr>
            <w:tcW w:w="106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3A36BBF" w14:textId="77777777">
            <w:pPr>
              <w:pStyle w:val="TableStyle2"/>
              <w:jc w:val="center"/>
            </w:pPr>
            <w:r>
              <w:rPr>
                <w:rFonts w:ascii="Arial Narrow" w:hAnsi="Arial Narrow"/>
                <w:sz w:val="17"/>
                <w:szCs w:val="17"/>
              </w:rPr>
              <w:t>not serious</w:t>
            </w:r>
          </w:p>
        </w:tc>
        <w:tc>
          <w:tcPr>
            <w:tcW w:w="102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F6972C0"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B640CF6" w14:textId="77777777">
            <w:pPr>
              <w:pStyle w:val="TableStyle2"/>
              <w:jc w:val="center"/>
            </w:pPr>
            <w:r>
              <w:rPr>
                <w:rFonts w:ascii="Arial Narrow" w:hAnsi="Arial Narrow"/>
                <w:sz w:val="17"/>
                <w:szCs w:val="17"/>
              </w:rPr>
              <w:t>none</w:t>
            </w:r>
          </w:p>
        </w:tc>
        <w:tc>
          <w:tcPr>
            <w:tcW w:w="85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85211B5" w14:textId="77777777">
            <w:pPr>
              <w:jc w:val="right"/>
            </w:pPr>
            <w:r>
              <w:rPr>
                <w:rFonts w:ascii="Arial Narrow" w:hAnsi="Arial Narrow" w:cs="Arial Unicode MS"/>
                <w:color w:val="000000"/>
                <w:sz w:val="17"/>
                <w:szCs w:val="17"/>
                <w14:textOutline w14:w="0" w14:cap="flat" w14:cmpd="sng" w14:algn="ctr">
                  <w14:noFill/>
                  <w14:prstDash w14:val="solid"/>
                  <w14:bevel/>
                </w14:textOutline>
              </w:rPr>
              <w:t>163</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F7E2C83" w14:textId="77777777">
            <w:pPr>
              <w:jc w:val="right"/>
            </w:pPr>
            <w:r>
              <w:rPr>
                <w:rFonts w:ascii="Arial Narrow" w:hAnsi="Arial Narrow" w:cs="Arial Unicode MS"/>
                <w:color w:val="000000"/>
                <w:sz w:val="17"/>
                <w:szCs w:val="17"/>
                <w14:textOutline w14:w="0" w14:cap="flat" w14:cmpd="sng" w14:algn="ctr">
                  <w14:noFill/>
                  <w14:prstDash w14:val="solid"/>
                  <w14:bevel/>
                </w14:textOutline>
              </w:rPr>
              <w:t>48</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67E7CAD" w14:textId="77777777">
            <w:pPr>
              <w:pStyle w:val="TableStyle2"/>
              <w:jc w:val="center"/>
            </w:pPr>
            <w:r>
              <w:rPr>
                <w:rFonts w:ascii="Arial Narrow" w:hAnsi="Arial Narrow"/>
                <w:sz w:val="17"/>
                <w:szCs w:val="17"/>
              </w:rPr>
              <w:t>-</w:t>
            </w:r>
          </w:p>
        </w:tc>
        <w:tc>
          <w:tcPr>
            <w:tcW w:w="218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D81BF95"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0.1 higher</w:t>
            </w:r>
          </w:p>
          <w:p w:rsidR="00054CB3" w:rsidRDefault="00393FD5" w14:paraId="359F7C97" w14:textId="77777777">
            <w:pPr>
              <w:pStyle w:val="TableStyle2"/>
              <w:jc w:val="center"/>
            </w:pPr>
            <w:r>
              <w:rPr>
                <w:rFonts w:ascii="Arial Narrow" w:hAnsi="Arial Narrow"/>
                <w:sz w:val="17"/>
                <w:szCs w:val="17"/>
                <w:lang w:val="en-US"/>
              </w:rPr>
              <w:t>(3.58 lower to 3.78 higher)</w:t>
            </w:r>
          </w:p>
        </w:tc>
        <w:tc>
          <w:tcPr>
            <w:tcW w:w="11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27B6EF1"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145BF556" w14:textId="77777777">
            <w:pPr>
              <w:pStyle w:val="TableStyle2"/>
              <w:jc w:val="center"/>
            </w:pPr>
            <w:r>
              <w:rPr>
                <w:rFonts w:ascii="Arial Narrow" w:hAnsi="Arial Narrow"/>
                <w:sz w:val="17"/>
                <w:szCs w:val="17"/>
                <w:lang w:val="en-US"/>
              </w:rPr>
              <w:t>LOW</w:t>
            </w:r>
          </w:p>
        </w:tc>
        <w:tc>
          <w:tcPr>
            <w:tcW w:w="10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6DF994B" w14:textId="77777777">
            <w:pPr>
              <w:pStyle w:val="TableStyle2"/>
              <w:jc w:val="center"/>
            </w:pPr>
            <w:r>
              <w:rPr>
                <w:rFonts w:ascii="Arial Narrow" w:hAnsi="Arial Narrow"/>
                <w:sz w:val="17"/>
                <w:szCs w:val="17"/>
              </w:rPr>
              <w:t>CRITICAL</w:t>
            </w:r>
          </w:p>
        </w:tc>
      </w:tr>
      <w:tr w:rsidR="00054CB3" w14:paraId="38FD869A" w14:textId="77777777">
        <w:trPr>
          <w:trHeight w:val="215"/>
        </w:trPr>
        <w:tc>
          <w:tcPr>
            <w:tcW w:w="12944"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4474340C" w14:textId="77777777">
            <w:pPr>
              <w:pStyle w:val="TableStyle2"/>
            </w:pPr>
            <w:r>
              <w:rPr>
                <w:rFonts w:ascii="Arial Narrow" w:hAnsi="Arial Narrow"/>
                <w:b/>
                <w:bCs/>
                <w:sz w:val="17"/>
                <w:szCs w:val="17"/>
              </w:rPr>
              <w:t>Family financial concerns (follow up: 2 months; assessed with: Likert scale; Scale from: 1 to 5)</w:t>
            </w:r>
          </w:p>
        </w:tc>
      </w:tr>
      <w:tr w:rsidR="00054CB3" w14:paraId="42A71F16" w14:textId="77777777">
        <w:trPr>
          <w:trHeight w:val="835"/>
        </w:trPr>
        <w:tc>
          <w:tcPr>
            <w:tcW w:w="71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1219E67" w14:textId="77777777">
            <w:pPr>
              <w:pStyle w:val="TableStyle2"/>
            </w:pPr>
            <w:r>
              <w:rPr>
                <w:rFonts w:ascii="Arial Narrow" w:hAnsi="Arial Narrow"/>
                <w:sz w:val="17"/>
                <w:szCs w:val="17"/>
              </w:rPr>
              <w:t>1 RCT</w:t>
            </w:r>
          </w:p>
        </w:tc>
        <w:tc>
          <w:tcPr>
            <w:tcW w:w="7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1C6DB2B"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d</w:t>
            </w:r>
          </w:p>
        </w:tc>
        <w:tc>
          <w:tcPr>
            <w:tcW w:w="11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4D2BCF0" w14:textId="77777777">
            <w:pPr>
              <w:pStyle w:val="TableStyle2"/>
              <w:jc w:val="center"/>
            </w:pPr>
            <w:r>
              <w:rPr>
                <w:rFonts w:ascii="Arial Narrow" w:hAnsi="Arial Narrow"/>
                <w:sz w:val="17"/>
                <w:szCs w:val="17"/>
              </w:rPr>
              <w:t>not serious</w:t>
            </w:r>
          </w:p>
        </w:tc>
        <w:tc>
          <w:tcPr>
            <w:tcW w:w="106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3A7257F" w14:textId="77777777">
            <w:pPr>
              <w:pStyle w:val="TableStyle2"/>
              <w:jc w:val="center"/>
            </w:pPr>
            <w:r>
              <w:rPr>
                <w:rFonts w:ascii="Arial Narrow" w:hAnsi="Arial Narrow"/>
                <w:sz w:val="17"/>
                <w:szCs w:val="17"/>
              </w:rPr>
              <w:t>not serious</w:t>
            </w:r>
          </w:p>
        </w:tc>
        <w:tc>
          <w:tcPr>
            <w:tcW w:w="102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E56389B"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CC64004" w14:textId="77777777">
            <w:pPr>
              <w:pStyle w:val="TableStyle2"/>
              <w:jc w:val="center"/>
            </w:pPr>
            <w:r>
              <w:rPr>
                <w:rFonts w:ascii="Arial Narrow" w:hAnsi="Arial Narrow"/>
                <w:sz w:val="17"/>
                <w:szCs w:val="17"/>
              </w:rPr>
              <w:t>none</w:t>
            </w:r>
          </w:p>
        </w:tc>
        <w:tc>
          <w:tcPr>
            <w:tcW w:w="85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C92ABA5" w14:textId="77777777">
            <w:pPr>
              <w:jc w:val="right"/>
            </w:pPr>
            <w:r>
              <w:rPr>
                <w:rFonts w:ascii="Arial Narrow" w:hAnsi="Arial Narrow" w:cs="Arial Unicode MS"/>
                <w:color w:val="000000"/>
                <w:sz w:val="17"/>
                <w:szCs w:val="17"/>
                <w14:textOutline w14:w="0" w14:cap="flat" w14:cmpd="sng" w14:algn="ctr">
                  <w14:noFill/>
                  <w14:prstDash w14:val="solid"/>
                  <w14:bevel/>
                </w14:textOutline>
              </w:rPr>
              <w:t>163</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1CFE31D" w14:textId="77777777">
            <w:pPr>
              <w:jc w:val="right"/>
            </w:pPr>
            <w:r>
              <w:rPr>
                <w:rFonts w:ascii="Arial Narrow" w:hAnsi="Arial Narrow" w:cs="Arial Unicode MS"/>
                <w:color w:val="000000"/>
                <w:sz w:val="17"/>
                <w:szCs w:val="17"/>
                <w14:textOutline w14:w="0" w14:cap="flat" w14:cmpd="sng" w14:algn="ctr">
                  <w14:noFill/>
                  <w14:prstDash w14:val="solid"/>
                  <w14:bevel/>
                </w14:textOutline>
              </w:rPr>
              <w:t>48</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F4880EA" w14:textId="77777777">
            <w:pPr>
              <w:pStyle w:val="TableStyle2"/>
              <w:jc w:val="center"/>
            </w:pPr>
            <w:r>
              <w:rPr>
                <w:rFonts w:ascii="Arial Narrow" w:hAnsi="Arial Narrow"/>
                <w:sz w:val="17"/>
                <w:szCs w:val="17"/>
              </w:rPr>
              <w:t>-</w:t>
            </w:r>
          </w:p>
        </w:tc>
        <w:tc>
          <w:tcPr>
            <w:tcW w:w="218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B865F62"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0.1 higher</w:t>
            </w:r>
          </w:p>
          <w:p w:rsidR="00054CB3" w:rsidRDefault="00393FD5" w14:paraId="4D060C4A" w14:textId="77777777">
            <w:pPr>
              <w:pStyle w:val="TableStyle2"/>
              <w:jc w:val="center"/>
            </w:pPr>
            <w:r>
              <w:rPr>
                <w:rFonts w:ascii="Arial Narrow" w:hAnsi="Arial Narrow"/>
                <w:sz w:val="17"/>
                <w:szCs w:val="17"/>
                <w:lang w:val="en-US"/>
              </w:rPr>
              <w:t>(0.21 lower to 0.41 higher)</w:t>
            </w:r>
          </w:p>
        </w:tc>
        <w:tc>
          <w:tcPr>
            <w:tcW w:w="11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C125CFA"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6785EAD0" w14:textId="77777777">
            <w:pPr>
              <w:pStyle w:val="TableStyle2"/>
              <w:jc w:val="center"/>
            </w:pPr>
            <w:r>
              <w:rPr>
                <w:rFonts w:ascii="Arial Narrow" w:hAnsi="Arial Narrow"/>
                <w:sz w:val="17"/>
                <w:szCs w:val="17"/>
                <w:lang w:val="en-US"/>
              </w:rPr>
              <w:t>LOW</w:t>
            </w:r>
          </w:p>
        </w:tc>
        <w:tc>
          <w:tcPr>
            <w:tcW w:w="10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78E217B" w14:textId="77777777">
            <w:pPr>
              <w:pStyle w:val="TableStyle2"/>
              <w:jc w:val="center"/>
            </w:pPr>
            <w:r>
              <w:rPr>
                <w:rFonts w:ascii="Arial Narrow" w:hAnsi="Arial Narrow"/>
                <w:sz w:val="17"/>
                <w:szCs w:val="17"/>
              </w:rPr>
              <w:t>IMPORTANT</w:t>
            </w:r>
          </w:p>
        </w:tc>
      </w:tr>
      <w:tr w:rsidR="00054CB3" w14:paraId="2B5DDF2D" w14:textId="77777777">
        <w:trPr>
          <w:trHeight w:val="215"/>
        </w:trPr>
        <w:tc>
          <w:tcPr>
            <w:tcW w:w="12944"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206059B3" w14:textId="77777777">
            <w:pPr>
              <w:pStyle w:val="TableStyle2"/>
            </w:pPr>
            <w:r>
              <w:rPr>
                <w:rFonts w:ascii="Arial Narrow" w:hAnsi="Arial Narrow"/>
                <w:b/>
                <w:bCs/>
                <w:sz w:val="17"/>
                <w:szCs w:val="17"/>
              </w:rPr>
              <w:t>Hospital re-admission (follow up: 60 days)</w:t>
            </w:r>
          </w:p>
        </w:tc>
      </w:tr>
      <w:tr w:rsidR="00054CB3" w14:paraId="02E2DA36" w14:textId="77777777">
        <w:trPr>
          <w:trHeight w:val="1139"/>
        </w:trPr>
        <w:tc>
          <w:tcPr>
            <w:tcW w:w="71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B478F33" w14:textId="77777777">
            <w:pPr>
              <w:pStyle w:val="TableStyle2"/>
            </w:pPr>
            <w:r>
              <w:rPr>
                <w:rFonts w:ascii="Arial Narrow" w:hAnsi="Arial Narrow"/>
                <w:sz w:val="17"/>
                <w:szCs w:val="17"/>
              </w:rPr>
              <w:t>1 obs. study</w:t>
            </w:r>
          </w:p>
        </w:tc>
        <w:tc>
          <w:tcPr>
            <w:tcW w:w="7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34D66CE" w14:textId="77777777">
            <w:pPr>
              <w:pStyle w:val="TableStyle2"/>
              <w:jc w:val="center"/>
            </w:pPr>
            <w:r>
              <w:rPr>
                <w:rFonts w:ascii="Arial Narrow" w:hAnsi="Arial Narrow"/>
                <w:sz w:val="17"/>
                <w:szCs w:val="17"/>
                <w:lang w:val="en-US"/>
              </w:rPr>
              <w:t>serious</w:t>
            </w:r>
            <w:r>
              <w:rPr>
                <w:rFonts w:ascii="Arial Narrow" w:hAnsi="Arial Narrow"/>
                <w:sz w:val="23"/>
                <w:szCs w:val="23"/>
              </w:rPr>
              <w:t xml:space="preserve"> </w:t>
            </w:r>
            <w:r>
              <w:rPr>
                <w:rFonts w:ascii="Arial Narrow" w:hAnsi="Arial Narrow"/>
                <w:vertAlign w:val="superscript"/>
              </w:rPr>
              <w:t>a</w:t>
            </w:r>
          </w:p>
        </w:tc>
        <w:tc>
          <w:tcPr>
            <w:tcW w:w="11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B6DA70F" w14:textId="77777777">
            <w:pPr>
              <w:pStyle w:val="TableStyle2"/>
              <w:jc w:val="center"/>
            </w:pPr>
            <w:r>
              <w:rPr>
                <w:rFonts w:ascii="Arial Narrow" w:hAnsi="Arial Narrow"/>
                <w:sz w:val="17"/>
                <w:szCs w:val="17"/>
              </w:rPr>
              <w:t>not serious</w:t>
            </w:r>
          </w:p>
        </w:tc>
        <w:tc>
          <w:tcPr>
            <w:tcW w:w="106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8AEA318" w14:textId="77777777">
            <w:pPr>
              <w:pStyle w:val="TableStyle2"/>
              <w:jc w:val="center"/>
            </w:pPr>
            <w:r>
              <w:rPr>
                <w:rFonts w:ascii="Arial Narrow" w:hAnsi="Arial Narrow"/>
                <w:sz w:val="17"/>
                <w:szCs w:val="17"/>
              </w:rPr>
              <w:t>not serious</w:t>
            </w:r>
          </w:p>
        </w:tc>
        <w:tc>
          <w:tcPr>
            <w:tcW w:w="102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EB3B5D9"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F540F6A" w14:textId="77777777">
            <w:pPr>
              <w:pStyle w:val="TableStyle2"/>
              <w:jc w:val="center"/>
            </w:pPr>
            <w:r>
              <w:rPr>
                <w:rFonts w:ascii="Arial Narrow" w:hAnsi="Arial Narrow"/>
                <w:sz w:val="17"/>
                <w:szCs w:val="17"/>
              </w:rPr>
              <w:t>none</w:t>
            </w:r>
          </w:p>
        </w:tc>
        <w:tc>
          <w:tcPr>
            <w:tcW w:w="85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6E01739" w14:textId="77777777">
            <w:pPr>
              <w:pStyle w:val="TableStyle2"/>
              <w:jc w:val="center"/>
            </w:pPr>
            <w:r>
              <w:rPr>
                <w:rFonts w:ascii="Arial Narrow" w:hAnsi="Arial Narrow"/>
                <w:sz w:val="17"/>
                <w:szCs w:val="17"/>
              </w:rPr>
              <w:t>23/97 (23.7%)</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DE7A4A5" w14:textId="77777777">
            <w:pPr>
              <w:pStyle w:val="TableStyle2"/>
              <w:jc w:val="center"/>
            </w:pPr>
            <w:r>
              <w:rPr>
                <w:rFonts w:ascii="Arial Narrow" w:hAnsi="Arial Narrow"/>
                <w:sz w:val="17"/>
                <w:szCs w:val="17"/>
              </w:rPr>
              <w:t>38/130 (29.2%)</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AA43DF6" w14:textId="77777777">
            <w:pPr>
              <w:pStyle w:val="TableStyle2"/>
              <w:jc w:val="center"/>
              <w:rPr>
                <w:rFonts w:ascii="Arial Narrow" w:hAnsi="Arial Narrow" w:eastAsia="Arial Narrow" w:cs="Arial Narrow"/>
                <w:sz w:val="17"/>
                <w:szCs w:val="17"/>
              </w:rPr>
            </w:pPr>
            <w:r>
              <w:rPr>
                <w:rFonts w:ascii="Arial Narrow" w:hAnsi="Arial Narrow"/>
                <w:b/>
                <w:bCs/>
                <w:sz w:val="17"/>
                <w:szCs w:val="17"/>
              </w:rPr>
              <w:t>RR 0.81</w:t>
            </w:r>
          </w:p>
          <w:p w:rsidR="00054CB3" w:rsidRDefault="00393FD5" w14:paraId="49E9CF1F" w14:textId="77777777">
            <w:pPr>
              <w:pStyle w:val="TableStyle2"/>
              <w:jc w:val="center"/>
            </w:pPr>
            <w:r>
              <w:rPr>
                <w:rFonts w:ascii="Arial Narrow" w:hAnsi="Arial Narrow"/>
                <w:sz w:val="17"/>
                <w:szCs w:val="17"/>
                <w:lang w:val="en-US"/>
              </w:rPr>
              <w:t>(0.50 to 1.24)</w:t>
            </w:r>
          </w:p>
        </w:tc>
        <w:tc>
          <w:tcPr>
            <w:tcW w:w="218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9BBC06A" w14:textId="77777777">
            <w:pPr>
              <w:pStyle w:val="TableStyle2"/>
              <w:jc w:val="center"/>
              <w:rPr>
                <w:rFonts w:ascii="Arial Narrow" w:hAnsi="Arial Narrow" w:eastAsia="Arial Narrow" w:cs="Arial Narrow"/>
                <w:sz w:val="17"/>
                <w:szCs w:val="17"/>
              </w:rPr>
            </w:pPr>
            <w:r>
              <w:rPr>
                <w:rFonts w:ascii="Arial Narrow" w:hAnsi="Arial Narrow"/>
                <w:b/>
                <w:bCs/>
                <w:sz w:val="17"/>
                <w:szCs w:val="17"/>
                <w:lang w:val="en-US"/>
              </w:rPr>
              <w:t>56 fewer per 1,000</w:t>
            </w:r>
          </w:p>
          <w:p w:rsidR="00054CB3" w:rsidRDefault="00393FD5" w14:paraId="22D1686B" w14:textId="77777777">
            <w:pPr>
              <w:pStyle w:val="TableStyle2"/>
              <w:jc w:val="center"/>
            </w:pPr>
            <w:r>
              <w:rPr>
                <w:rFonts w:ascii="Arial Narrow" w:hAnsi="Arial Narrow"/>
                <w:sz w:val="17"/>
                <w:szCs w:val="17"/>
                <w:lang w:val="en-US"/>
              </w:rPr>
              <w:t>(from 146 fewer to 70 more)</w:t>
            </w:r>
          </w:p>
        </w:tc>
        <w:tc>
          <w:tcPr>
            <w:tcW w:w="11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69F9667"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4359DCD6" w14:textId="77777777">
            <w:pPr>
              <w:pStyle w:val="TableStyle2"/>
              <w:jc w:val="center"/>
            </w:pPr>
            <w:r>
              <w:rPr>
                <w:rFonts w:ascii="Arial Narrow" w:hAnsi="Arial Narrow"/>
                <w:sz w:val="17"/>
                <w:szCs w:val="17"/>
                <w:lang w:val="en-US"/>
              </w:rPr>
              <w:t>VERY LOW</w:t>
            </w:r>
          </w:p>
        </w:tc>
        <w:tc>
          <w:tcPr>
            <w:tcW w:w="10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979DB66" w14:textId="77777777">
            <w:pPr>
              <w:pStyle w:val="TableStyle2"/>
              <w:jc w:val="center"/>
            </w:pPr>
            <w:r>
              <w:rPr>
                <w:rFonts w:ascii="Arial Narrow" w:hAnsi="Arial Narrow"/>
                <w:sz w:val="17"/>
                <w:szCs w:val="17"/>
              </w:rPr>
              <w:t>CRITICAL</w:t>
            </w:r>
          </w:p>
        </w:tc>
      </w:tr>
      <w:tr w:rsidR="00054CB3" w14:paraId="69FDD3DA" w14:textId="77777777">
        <w:trPr>
          <w:trHeight w:val="215"/>
        </w:trPr>
        <w:tc>
          <w:tcPr>
            <w:tcW w:w="12944"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53D9EA49" w14:textId="77777777">
            <w:pPr>
              <w:pStyle w:val="TableStyle2"/>
            </w:pPr>
            <w:r>
              <w:rPr>
                <w:rFonts w:ascii="Arial Narrow" w:hAnsi="Arial Narrow"/>
                <w:b/>
                <w:bCs/>
                <w:sz w:val="17"/>
                <w:szCs w:val="17"/>
              </w:rPr>
              <w:t>Mortality (follow up: 2 months)</w:t>
            </w:r>
          </w:p>
        </w:tc>
      </w:tr>
      <w:tr w:rsidR="00054CB3" w14:paraId="78E79D04" w14:textId="77777777">
        <w:trPr>
          <w:trHeight w:val="1015"/>
        </w:trPr>
        <w:tc>
          <w:tcPr>
            <w:tcW w:w="71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9B5412A" w14:textId="77777777">
            <w:pPr>
              <w:pStyle w:val="TableStyle2"/>
            </w:pPr>
            <w:r>
              <w:rPr>
                <w:rFonts w:ascii="Arial Narrow" w:hAnsi="Arial Narrow"/>
                <w:sz w:val="17"/>
                <w:szCs w:val="17"/>
              </w:rPr>
              <w:t>1 RCT</w:t>
            </w:r>
          </w:p>
        </w:tc>
        <w:tc>
          <w:tcPr>
            <w:tcW w:w="79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991C279"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d</w:t>
            </w:r>
          </w:p>
        </w:tc>
        <w:tc>
          <w:tcPr>
            <w:tcW w:w="116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7DE6A1B" w14:textId="77777777">
            <w:pPr>
              <w:pStyle w:val="TableStyle2"/>
              <w:jc w:val="center"/>
            </w:pPr>
            <w:r>
              <w:rPr>
                <w:rFonts w:ascii="Arial Narrow" w:hAnsi="Arial Narrow"/>
                <w:sz w:val="17"/>
                <w:szCs w:val="17"/>
              </w:rPr>
              <w:t>not serious</w:t>
            </w:r>
          </w:p>
        </w:tc>
        <w:tc>
          <w:tcPr>
            <w:tcW w:w="106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A9978F5" w14:textId="77777777">
            <w:pPr>
              <w:pStyle w:val="TableStyle2"/>
              <w:jc w:val="center"/>
            </w:pPr>
            <w:r>
              <w:rPr>
                <w:rFonts w:ascii="Arial Narrow" w:hAnsi="Arial Narrow"/>
                <w:sz w:val="17"/>
                <w:szCs w:val="17"/>
              </w:rPr>
              <w:t>not serious</w:t>
            </w:r>
          </w:p>
        </w:tc>
        <w:tc>
          <w:tcPr>
            <w:tcW w:w="102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CC21F40"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E35C8B2" w14:textId="77777777">
            <w:pPr>
              <w:pStyle w:val="TableStyle2"/>
              <w:jc w:val="center"/>
            </w:pPr>
            <w:r>
              <w:rPr>
                <w:rFonts w:ascii="Arial Narrow" w:hAnsi="Arial Narrow"/>
                <w:sz w:val="17"/>
                <w:szCs w:val="17"/>
              </w:rPr>
              <w:t>none</w:t>
            </w:r>
          </w:p>
        </w:tc>
        <w:tc>
          <w:tcPr>
            <w:tcW w:w="852"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0612477" w14:textId="77777777">
            <w:pPr>
              <w:pStyle w:val="TableStyle2"/>
              <w:jc w:val="center"/>
            </w:pPr>
            <w:r>
              <w:rPr>
                <w:rFonts w:ascii="Arial Narrow" w:hAnsi="Arial Narrow"/>
                <w:sz w:val="17"/>
                <w:szCs w:val="17"/>
              </w:rPr>
              <w:t>43/231 (18.6%)</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9C0ADDD" w14:textId="77777777">
            <w:pPr>
              <w:pStyle w:val="TableStyle2"/>
              <w:jc w:val="center"/>
            </w:pPr>
            <w:r>
              <w:rPr>
                <w:rFonts w:ascii="Arial Narrow" w:hAnsi="Arial Narrow"/>
                <w:sz w:val="17"/>
                <w:szCs w:val="17"/>
              </w:rPr>
              <w:t>20/103 (19.4%)</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FDADFCF" w14:textId="77777777">
            <w:pPr>
              <w:pStyle w:val="TableStyle2"/>
              <w:jc w:val="center"/>
              <w:rPr>
                <w:rFonts w:ascii="Arial Narrow" w:hAnsi="Arial Narrow" w:eastAsia="Arial Narrow" w:cs="Arial Narrow"/>
                <w:sz w:val="17"/>
                <w:szCs w:val="17"/>
              </w:rPr>
            </w:pPr>
            <w:r>
              <w:rPr>
                <w:rFonts w:ascii="Arial Narrow" w:hAnsi="Arial Narrow"/>
                <w:b/>
                <w:bCs/>
                <w:sz w:val="17"/>
                <w:szCs w:val="17"/>
              </w:rPr>
              <w:t>RR 0.96</w:t>
            </w:r>
          </w:p>
          <w:p w:rsidR="00054CB3" w:rsidRDefault="00393FD5" w14:paraId="3AC8F106" w14:textId="77777777">
            <w:pPr>
              <w:pStyle w:val="TableStyle2"/>
              <w:jc w:val="center"/>
            </w:pPr>
            <w:r>
              <w:rPr>
                <w:rFonts w:ascii="Arial Narrow" w:hAnsi="Arial Narrow"/>
                <w:sz w:val="17"/>
                <w:szCs w:val="17"/>
                <w:lang w:val="en-US"/>
              </w:rPr>
              <w:t>(0.60 to 1.50)</w:t>
            </w:r>
          </w:p>
        </w:tc>
        <w:tc>
          <w:tcPr>
            <w:tcW w:w="218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9D35184" w14:textId="77777777">
            <w:pPr>
              <w:pStyle w:val="TableStyle2"/>
              <w:jc w:val="center"/>
              <w:rPr>
                <w:rFonts w:ascii="Arial Narrow" w:hAnsi="Arial Narrow" w:eastAsia="Arial Narrow" w:cs="Arial Narrow"/>
                <w:sz w:val="17"/>
                <w:szCs w:val="17"/>
              </w:rPr>
            </w:pPr>
            <w:r>
              <w:rPr>
                <w:rFonts w:ascii="Arial Narrow" w:hAnsi="Arial Narrow"/>
                <w:b/>
                <w:bCs/>
                <w:sz w:val="17"/>
                <w:szCs w:val="17"/>
                <w:lang w:val="en-US"/>
              </w:rPr>
              <w:t>8 fewer per 1,000</w:t>
            </w:r>
          </w:p>
          <w:p w:rsidR="00054CB3" w:rsidRDefault="00393FD5" w14:paraId="4AEB02BA" w14:textId="77777777">
            <w:pPr>
              <w:pStyle w:val="TableStyle2"/>
              <w:jc w:val="center"/>
            </w:pPr>
            <w:r>
              <w:rPr>
                <w:rFonts w:ascii="Arial Narrow" w:hAnsi="Arial Narrow"/>
                <w:sz w:val="17"/>
                <w:szCs w:val="17"/>
                <w:lang w:val="en-US"/>
              </w:rPr>
              <w:t>(from 78 fewer to 97 more)</w:t>
            </w:r>
          </w:p>
        </w:tc>
        <w:tc>
          <w:tcPr>
            <w:tcW w:w="116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4D4883E"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587B70DD" w14:textId="77777777">
            <w:pPr>
              <w:pStyle w:val="TableStyle2"/>
              <w:jc w:val="center"/>
            </w:pPr>
            <w:r>
              <w:rPr>
                <w:rFonts w:ascii="Arial Narrow" w:hAnsi="Arial Narrow"/>
                <w:sz w:val="17"/>
                <w:szCs w:val="17"/>
                <w:lang w:val="en-US"/>
              </w:rPr>
              <w:t>LOW</w:t>
            </w:r>
          </w:p>
        </w:tc>
        <w:tc>
          <w:tcPr>
            <w:tcW w:w="10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2A5ACEC" w14:textId="77777777">
            <w:pPr>
              <w:pStyle w:val="TableStyle2"/>
              <w:jc w:val="center"/>
            </w:pPr>
            <w:r>
              <w:rPr>
                <w:rFonts w:ascii="Arial Narrow" w:hAnsi="Arial Narrow"/>
                <w:sz w:val="17"/>
                <w:szCs w:val="17"/>
              </w:rPr>
              <w:t>IMPORTANT</w:t>
            </w:r>
          </w:p>
        </w:tc>
      </w:tr>
    </w:tbl>
    <w:p w:rsidR="00054CB3" w:rsidRDefault="00054CB3" w14:paraId="687FA700" w14:textId="77777777">
      <w:pPr>
        <w:pStyle w:val="Default"/>
        <w:spacing w:before="0"/>
        <w:rPr>
          <w:rFonts w:ascii="Arial Narrow" w:hAnsi="Arial Narrow" w:eastAsia="Arial Narrow" w:cs="Arial Narrow"/>
          <w:sz w:val="19"/>
          <w:szCs w:val="19"/>
        </w:rPr>
      </w:pPr>
    </w:p>
    <w:p w:rsidR="00054CB3" w:rsidRDefault="00393FD5" w14:paraId="04369148" w14:textId="77777777">
      <w:pPr>
        <w:pStyle w:val="Default"/>
        <w:spacing w:before="0"/>
        <w:rPr>
          <w:rFonts w:ascii="Arial Narrow" w:hAnsi="Arial Narrow" w:eastAsia="Arial Narrow" w:cs="Arial Narrow"/>
          <w:sz w:val="19"/>
          <w:szCs w:val="19"/>
        </w:rPr>
      </w:pPr>
      <w:r>
        <w:rPr>
          <w:rFonts w:ascii="Arial Narrow" w:hAnsi="Arial Narrow"/>
          <w:b/>
          <w:bCs/>
          <w:sz w:val="19"/>
          <w:szCs w:val="19"/>
          <w:lang w:val="en-US"/>
        </w:rPr>
        <w:t>CI:</w:t>
      </w:r>
      <w:r>
        <w:rPr>
          <w:rFonts w:ascii="Arial Narrow" w:hAnsi="Arial Narrow"/>
          <w:sz w:val="19"/>
          <w:szCs w:val="19"/>
          <w:lang w:val="en-US"/>
        </w:rPr>
        <w:t xml:space="preserve"> Confidence interval; </w:t>
      </w:r>
      <w:r>
        <w:rPr>
          <w:rFonts w:ascii="Arial Narrow" w:hAnsi="Arial Narrow"/>
          <w:b/>
          <w:bCs/>
          <w:sz w:val="19"/>
          <w:szCs w:val="19"/>
          <w:lang w:val="en-US"/>
        </w:rPr>
        <w:t>MD:</w:t>
      </w:r>
      <w:r>
        <w:rPr>
          <w:rFonts w:ascii="Arial Narrow" w:hAnsi="Arial Narrow"/>
          <w:sz w:val="19"/>
          <w:szCs w:val="19"/>
          <w:lang w:val="en-US"/>
        </w:rPr>
        <w:t xml:space="preserve"> Mean difference; </w:t>
      </w:r>
      <w:r>
        <w:rPr>
          <w:rFonts w:ascii="Arial Narrow" w:hAnsi="Arial Narrow"/>
          <w:b/>
          <w:bCs/>
          <w:sz w:val="19"/>
          <w:szCs w:val="19"/>
          <w:lang w:val="en-US"/>
        </w:rPr>
        <w:t>RR:</w:t>
      </w:r>
      <w:r>
        <w:rPr>
          <w:rFonts w:ascii="Arial Narrow" w:hAnsi="Arial Narrow"/>
          <w:sz w:val="19"/>
          <w:szCs w:val="19"/>
          <w:lang w:val="en-US"/>
        </w:rPr>
        <w:t xml:space="preserve"> Risk ratio</w:t>
      </w:r>
    </w:p>
    <w:p w:rsidR="00054CB3" w:rsidRDefault="00054CB3" w14:paraId="3C70284F" w14:textId="77777777">
      <w:pPr>
        <w:pStyle w:val="Default"/>
        <w:spacing w:before="0"/>
        <w:rPr>
          <w:rFonts w:ascii="Arial Narrow" w:hAnsi="Arial Narrow" w:eastAsia="Arial Narrow" w:cs="Arial Narrow"/>
          <w:b/>
          <w:bCs/>
          <w:sz w:val="19"/>
          <w:szCs w:val="19"/>
        </w:rPr>
      </w:pPr>
    </w:p>
    <w:p w:rsidR="00054CB3" w:rsidRDefault="00393FD5" w14:paraId="35C73E89" w14:textId="77777777">
      <w:pPr>
        <w:pStyle w:val="Default"/>
        <w:spacing w:before="0"/>
        <w:rPr>
          <w:rFonts w:ascii="Arial Narrow" w:hAnsi="Arial Narrow" w:eastAsia="Arial Narrow" w:cs="Arial Narrow"/>
          <w:b/>
          <w:bCs/>
          <w:sz w:val="19"/>
          <w:szCs w:val="19"/>
        </w:rPr>
      </w:pPr>
      <w:r>
        <w:rPr>
          <w:rFonts w:ascii="Arial Narrow" w:hAnsi="Arial Narrow"/>
          <w:b/>
          <w:bCs/>
          <w:sz w:val="19"/>
          <w:szCs w:val="19"/>
          <w:lang w:val="en-US"/>
        </w:rPr>
        <w:t>Explanations</w:t>
      </w:r>
    </w:p>
    <w:p w:rsidR="00054CB3" w:rsidRDefault="00393FD5" w14:paraId="37B6CD76"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a. Serious baseline differences between the groups, not adjusted for in analysis with likely residual confounding; and significant loss to follow-up during study period, with risk of serious attrition bias.</w:t>
      </w:r>
    </w:p>
    <w:p w:rsidR="00054CB3" w:rsidRDefault="00393FD5" w14:paraId="7AF4EA7A"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b. Serious imprecision which does not exclude significant benefit or harm.</w:t>
      </w:r>
    </w:p>
    <w:p w:rsidR="00054CB3" w:rsidRDefault="00393FD5" w14:paraId="20D43685"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c. Although statistically significant, very small number of participants with wide standard deviations in each population; optimal information size not met.</w:t>
      </w:r>
    </w:p>
    <w:p w:rsidR="00054CB3" w:rsidRDefault="00393FD5" w14:paraId="083C4AE3" w14:textId="77777777">
      <w:pPr>
        <w:pStyle w:val="Default"/>
        <w:spacing w:before="0"/>
        <w:rPr>
          <w:rFonts w:ascii="Garamond" w:hAnsi="Garamond" w:eastAsia="Garamond" w:cs="Garamond"/>
          <w:sz w:val="19"/>
          <w:szCs w:val="19"/>
        </w:rPr>
      </w:pPr>
      <w:r>
        <w:rPr>
          <w:rFonts w:ascii="Arial Narrow" w:hAnsi="Arial Narrow"/>
          <w:sz w:val="19"/>
          <w:szCs w:val="19"/>
          <w:lang w:val="en-US"/>
        </w:rPr>
        <w:t>d. Serious loss to follow-up in both arms with risk of attrition bias</w:t>
      </w:r>
    </w:p>
    <w:p w:rsidR="007D2F70" w:rsidRDefault="007D2F70" w14:paraId="0C118D48" w14:textId="77777777">
      <w:pPr>
        <w:pStyle w:val="Heading2"/>
        <w:rPr>
          <w:rFonts w:eastAsia="Arial Unicode MS" w:cs="Arial Unicode MS"/>
          <w:lang w:val="en-US"/>
        </w:rPr>
        <w:sectPr w:rsidR="007D2F70" w:rsidSect="007D2F70">
          <w:headerReference w:type="default" r:id="rId42"/>
          <w:pgSz w:w="16840" w:h="11900" w:orient="landscape"/>
          <w:pgMar w:top="1440" w:right="1440" w:bottom="1440" w:left="1440" w:header="708" w:footer="708" w:gutter="0"/>
          <w:cols w:space="720"/>
          <w:docGrid w:linePitch="326"/>
        </w:sectPr>
      </w:pPr>
    </w:p>
    <w:p w:rsidR="00054CB3" w:rsidRDefault="00393FD5" w14:paraId="1865BA15" w14:textId="77777777">
      <w:pPr>
        <w:pStyle w:val="Heading2"/>
        <w:rPr>
          <w:rStyle w:val="comma"/>
        </w:rPr>
      </w:pPr>
      <w:bookmarkStart w:name="_Toc58438770" w:id="54"/>
      <w:r>
        <w:rPr>
          <w:rFonts w:eastAsia="Arial Unicode MS" w:cs="Arial Unicode MS"/>
          <w:lang w:val="en-US"/>
        </w:rPr>
        <w:t>Summary of Judgements for early post-discharge follow-up</w:t>
      </w:r>
      <w:bookmarkEnd w:id="54"/>
    </w:p>
    <w:p w:rsidR="00054CB3" w:rsidRDefault="00393FD5" w14:paraId="11A07094" w14:textId="77777777">
      <w:pPr>
        <w:pStyle w:val="Body"/>
        <w:rPr>
          <w:b w:val="0"/>
          <w:bCs w:val="0"/>
          <w:sz w:val="20"/>
          <w:szCs w:val="20"/>
        </w:rPr>
      </w:pPr>
      <w:r>
        <w:rPr>
          <w:b w:val="0"/>
          <w:bCs w:val="0"/>
          <w:sz w:val="20"/>
          <w:szCs w:val="20"/>
        </w:rPr>
        <w:t xml:space="preserve">Despite the limitations of the evidence , the panel recommends follow-up with a provider after hospital discharge to manage new impairments associated with sepsis as a best practice statement, recognizing the increasingly well-described long-term challenges to recovery faced by sepsis survivors, many of which are likely to require assistance for recovery and adaption. </w:t>
      </w:r>
    </w:p>
    <w:p w:rsidR="00054CB3" w:rsidRDefault="00393FD5" w14:paraId="530B930A" w14:textId="77777777">
      <w:pPr>
        <w:pStyle w:val="Body"/>
        <w:rPr>
          <w:b w:val="0"/>
          <w:bCs w:val="0"/>
          <w:sz w:val="20"/>
          <w:szCs w:val="20"/>
        </w:rPr>
      </w:pPr>
      <w:r>
        <w:rPr>
          <w:b w:val="0"/>
          <w:bCs w:val="0"/>
          <w:sz w:val="20"/>
          <w:szCs w:val="20"/>
        </w:rPr>
        <w:t>Due to the low quality and lack of evidence specific to sepsis, we are unable to make a recommendation for early (7-14 days) provider follow-up versus routine follow-up upon hospital discharge. Timely, coordinated resources and provider follow-up may lead to improved QoL for sepsis survivors, however further research on the impact of post-discharge follow-up is needed.</w:t>
      </w:r>
    </w:p>
    <w:p w:rsidR="00054CB3" w:rsidRDefault="00054CB3" w14:paraId="7E14C617" w14:textId="77777777">
      <w:pPr>
        <w:pStyle w:val="Body"/>
        <w:rPr>
          <w:rStyle w:val="comma"/>
          <w:b w:val="0"/>
          <w:bCs w:val="0"/>
          <w:sz w:val="20"/>
          <w:szCs w:val="20"/>
        </w:rPr>
      </w:pPr>
    </w:p>
    <w:p w:rsidR="00054CB3" w:rsidRDefault="00393FD5" w14:paraId="7E0049ED" w14:textId="77777777">
      <w:pPr>
        <w:pStyle w:val="ListParagraph"/>
        <w:spacing w:after="100" w:line="360" w:lineRule="auto"/>
        <w:ind w:left="360"/>
        <w:rPr>
          <w:rFonts w:ascii="Garamond" w:hAnsi="Garamond" w:eastAsia="Garamond" w:cs="Garamond"/>
          <w:sz w:val="20"/>
          <w:szCs w:val="20"/>
        </w:rPr>
      </w:pPr>
      <w:r>
        <w:rPr>
          <w:rFonts w:ascii="Garamond" w:hAnsi="Garamond"/>
          <w:sz w:val="20"/>
          <w:szCs w:val="20"/>
        </w:rPr>
        <w:t xml:space="preserve">For adults with sepsis or septic shock who developed new impairments, we </w:t>
      </w:r>
      <w:r>
        <w:rPr>
          <w:rFonts w:ascii="Garamond" w:hAnsi="Garamond"/>
          <w:b/>
          <w:bCs/>
          <w:sz w:val="20"/>
          <w:szCs w:val="20"/>
        </w:rPr>
        <w:t>recommend</w:t>
      </w:r>
      <w:r>
        <w:rPr>
          <w:rFonts w:ascii="Garamond" w:hAnsi="Garamond"/>
          <w:sz w:val="20"/>
          <w:szCs w:val="20"/>
        </w:rPr>
        <w:t xml:space="preserve"> hospital discharge plans include follow-up with clinicians able to support and manage new and long-term sequelae. (Best practice statement)</w:t>
      </w:r>
    </w:p>
    <w:p w:rsidR="00054CB3" w:rsidRDefault="00054CB3" w14:paraId="6C2106C0" w14:textId="77777777">
      <w:pPr>
        <w:pStyle w:val="ListParagraph"/>
        <w:spacing w:after="100" w:line="360" w:lineRule="auto"/>
        <w:ind w:left="360"/>
        <w:rPr>
          <w:rFonts w:ascii="Garamond" w:hAnsi="Garamond" w:eastAsia="Garamond" w:cs="Garamond"/>
          <w:i/>
          <w:iCs/>
          <w:sz w:val="20"/>
          <w:szCs w:val="20"/>
        </w:rPr>
      </w:pPr>
    </w:p>
    <w:p w:rsidR="00054CB3" w:rsidRDefault="00393FD5" w14:paraId="4A0CE51E" w14:textId="77777777">
      <w:pPr>
        <w:pStyle w:val="ListParagraph"/>
        <w:spacing w:after="100" w:line="360" w:lineRule="auto"/>
        <w:ind w:left="360"/>
        <w:sectPr w:rsidR="00054CB3" w:rsidSect="007D2F70">
          <w:pgSz w:w="11900" w:h="16840" w:orient="portrait"/>
          <w:pgMar w:top="1440" w:right="1440" w:bottom="1440" w:left="1440" w:header="708" w:footer="708" w:gutter="0"/>
          <w:cols w:space="720"/>
          <w:docGrid w:linePitch="326"/>
        </w:sectPr>
      </w:pPr>
      <w:r>
        <w:rPr>
          <w:rFonts w:ascii="Garamond" w:hAnsi="Garamond"/>
          <w:sz w:val="20"/>
          <w:szCs w:val="20"/>
        </w:rPr>
        <w:t xml:space="preserve">There is insufficient evidence to make a recommendation on early post-hospital discharge follow-up compared to routine post-hospital discharge follow-up. </w:t>
      </w:r>
    </w:p>
    <w:p w:rsidR="00054CB3" w:rsidRDefault="00393FD5" w14:paraId="6BBE82FE" w14:textId="77777777">
      <w:pPr>
        <w:pStyle w:val="Heading"/>
      </w:pPr>
      <w:bookmarkStart w:name="_Toc58438771" w:id="55"/>
      <w:r>
        <w:rPr>
          <w:rFonts w:eastAsia="Arial Unicode MS" w:cs="Arial Unicode MS"/>
          <w:lang w:val="en-US"/>
        </w:rPr>
        <w:t>93</w:t>
      </w:r>
      <w:r>
        <w:rPr>
          <w:rStyle w:val="comma"/>
          <w:rFonts w:eastAsia="Arial Unicode MS" w:cs="Arial Unicode MS"/>
        </w:rPr>
        <w:t>.  Does early (within-ICU) cognitive therapy, as opposed to no cognitive therapy, reduce long-term cognitive dysfunction, discharge to long-term care, and increase quality of life, increase patient and family satisfaction?</w:t>
      </w:r>
      <w:bookmarkEnd w:id="55"/>
    </w:p>
    <w:p w:rsidR="00054CB3" w:rsidRDefault="007D2F70" w14:paraId="06B434FA" w14:textId="77777777">
      <w:pPr>
        <w:pStyle w:val="Heading2"/>
      </w:pPr>
      <w:bookmarkStart w:name="_Toc58438772" w:id="56"/>
      <w:r>
        <w:rPr>
          <w:rStyle w:val="comma"/>
          <w:noProof/>
        </w:rPr>
        <w:drawing>
          <wp:anchor distT="152400" distB="152400" distL="152400" distR="152400" simplePos="0" relativeHeight="251682816" behindDoc="0" locked="0" layoutInCell="1" allowOverlap="1" wp14:anchorId="3FDABC35" wp14:editId="4573148C">
            <wp:simplePos x="0" y="0"/>
            <wp:positionH relativeFrom="margin">
              <wp:posOffset>-6350</wp:posOffset>
            </wp:positionH>
            <wp:positionV relativeFrom="line">
              <wp:posOffset>485140</wp:posOffset>
            </wp:positionV>
            <wp:extent cx="5727700" cy="820756"/>
            <wp:effectExtent l="0" t="0" r="0" b="0"/>
            <wp:wrapTopAndBottom distT="152400" distB="15240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tiff"/>
                    <pic:cNvPicPr>
                      <a:picLocks noChangeAspect="1"/>
                    </pic:cNvPicPr>
                  </pic:nvPicPr>
                  <pic:blipFill>
                    <a:blip r:embed="rId43"/>
                    <a:stretch>
                      <a:fillRect/>
                    </a:stretch>
                  </pic:blipFill>
                  <pic:spPr>
                    <a:xfrm>
                      <a:off x="0" y="0"/>
                      <a:ext cx="5727700" cy="820756"/>
                    </a:xfrm>
                    <a:prstGeom prst="rect">
                      <a:avLst/>
                    </a:prstGeom>
                    <a:ln w="12700" cap="flat">
                      <a:noFill/>
                      <a:miter lim="400000"/>
                    </a:ln>
                    <a:effectLst/>
                  </pic:spPr>
                </pic:pic>
              </a:graphicData>
            </a:graphic>
          </wp:anchor>
        </w:drawing>
      </w:r>
      <w:r w:rsidR="00393FD5">
        <w:rPr>
          <w:rStyle w:val="comma"/>
          <w:rFonts w:eastAsia="Arial Unicode MS" w:cs="Arial Unicode MS"/>
          <w:lang w:val="da-DK"/>
        </w:rPr>
        <w:t>Forest plot</w:t>
      </w:r>
      <w:r w:rsidR="00393FD5">
        <w:rPr>
          <w:rStyle w:val="comma"/>
          <w:rFonts w:eastAsia="Arial Unicode MS" w:cs="Arial Unicode MS"/>
        </w:rPr>
        <w:t>, cognitive functional recovery</w:t>
      </w:r>
      <w:bookmarkEnd w:id="56"/>
    </w:p>
    <w:p w:rsidR="00054CB3" w:rsidRDefault="00054CB3" w14:paraId="4A61011C" w14:textId="77777777">
      <w:pPr>
        <w:pStyle w:val="Body"/>
        <w:rPr>
          <w:b w:val="0"/>
          <w:bCs w:val="0"/>
        </w:rPr>
      </w:pPr>
    </w:p>
    <w:p w:rsidR="00054CB3" w:rsidRDefault="007D2F70" w14:paraId="0674620C" w14:textId="77777777">
      <w:pPr>
        <w:pStyle w:val="Heading2"/>
      </w:pPr>
      <w:bookmarkStart w:name="_Toc58438773" w:id="57"/>
      <w:r>
        <w:rPr>
          <w:rStyle w:val="comma"/>
          <w:noProof/>
        </w:rPr>
        <w:drawing>
          <wp:anchor distT="152400" distB="152400" distL="152400" distR="152400" simplePos="0" relativeHeight="251683840" behindDoc="0" locked="0" layoutInCell="1" allowOverlap="1" wp14:anchorId="6AE809C9" wp14:editId="62CC566F">
            <wp:simplePos x="0" y="0"/>
            <wp:positionH relativeFrom="margin">
              <wp:posOffset>-6350</wp:posOffset>
            </wp:positionH>
            <wp:positionV relativeFrom="line">
              <wp:posOffset>425450</wp:posOffset>
            </wp:positionV>
            <wp:extent cx="5727700" cy="807346"/>
            <wp:effectExtent l="0" t="0" r="0" b="0"/>
            <wp:wrapTopAndBottom distT="152400" distB="15240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pasted-image.png"/>
                    <pic:cNvPicPr>
                      <a:picLocks noChangeAspect="1"/>
                    </pic:cNvPicPr>
                  </pic:nvPicPr>
                  <pic:blipFill>
                    <a:blip r:embed="rId44"/>
                    <a:stretch>
                      <a:fillRect/>
                    </a:stretch>
                  </pic:blipFill>
                  <pic:spPr>
                    <a:xfrm>
                      <a:off x="0" y="0"/>
                      <a:ext cx="5727700" cy="807346"/>
                    </a:xfrm>
                    <a:prstGeom prst="rect">
                      <a:avLst/>
                    </a:prstGeom>
                    <a:ln w="12700" cap="flat">
                      <a:noFill/>
                      <a:miter lim="400000"/>
                    </a:ln>
                    <a:effectLst/>
                  </pic:spPr>
                </pic:pic>
              </a:graphicData>
            </a:graphic>
          </wp:anchor>
        </w:drawing>
      </w:r>
      <w:r w:rsidR="00393FD5">
        <w:rPr>
          <w:rStyle w:val="comma"/>
          <w:rFonts w:eastAsia="Arial Unicode MS" w:cs="Arial Unicode MS"/>
          <w:lang w:val="da-DK"/>
        </w:rPr>
        <w:t>Forest plot</w:t>
      </w:r>
      <w:r w:rsidR="00393FD5">
        <w:rPr>
          <w:rStyle w:val="comma"/>
          <w:rFonts w:eastAsia="Arial Unicode MS" w:cs="Arial Unicode MS"/>
        </w:rPr>
        <w:t>, quality of life</w:t>
      </w:r>
      <w:bookmarkEnd w:id="57"/>
      <w:r w:rsidR="00393FD5">
        <w:rPr>
          <w:rStyle w:val="comma"/>
          <w:rFonts w:eastAsia="Arial Unicode MS" w:cs="Arial Unicode MS"/>
        </w:rPr>
        <w:t xml:space="preserve"> </w:t>
      </w:r>
    </w:p>
    <w:p w:rsidR="00054CB3" w:rsidRDefault="00054CB3" w14:paraId="39E215CA" w14:textId="77777777">
      <w:pPr>
        <w:pStyle w:val="Body"/>
        <w:rPr>
          <w:b w:val="0"/>
          <w:bCs w:val="0"/>
        </w:rPr>
      </w:pPr>
    </w:p>
    <w:p w:rsidR="00054CB3" w:rsidRDefault="007D2F70" w14:paraId="316ABF66" w14:textId="77777777">
      <w:pPr>
        <w:pStyle w:val="Heading2"/>
      </w:pPr>
      <w:bookmarkStart w:name="_Toc58438774" w:id="58"/>
      <w:r>
        <w:rPr>
          <w:rStyle w:val="comma"/>
          <w:noProof/>
        </w:rPr>
        <w:drawing>
          <wp:anchor distT="152400" distB="152400" distL="152400" distR="152400" simplePos="0" relativeHeight="251684864" behindDoc="0" locked="0" layoutInCell="1" allowOverlap="1" wp14:anchorId="541CC840" wp14:editId="6F3B169D">
            <wp:simplePos x="0" y="0"/>
            <wp:positionH relativeFrom="margin">
              <wp:posOffset>-6350</wp:posOffset>
            </wp:positionH>
            <wp:positionV relativeFrom="line">
              <wp:posOffset>546735</wp:posOffset>
            </wp:positionV>
            <wp:extent cx="5727700" cy="825827"/>
            <wp:effectExtent l="0" t="0" r="0" b="0"/>
            <wp:wrapTopAndBottom distT="152400" distB="15240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sted-image.png"/>
                    <pic:cNvPicPr>
                      <a:picLocks noChangeAspect="1"/>
                    </pic:cNvPicPr>
                  </pic:nvPicPr>
                  <pic:blipFill>
                    <a:blip r:embed="rId45"/>
                    <a:stretch>
                      <a:fillRect/>
                    </a:stretch>
                  </pic:blipFill>
                  <pic:spPr>
                    <a:xfrm>
                      <a:off x="0" y="0"/>
                      <a:ext cx="5727700" cy="825827"/>
                    </a:xfrm>
                    <a:prstGeom prst="rect">
                      <a:avLst/>
                    </a:prstGeom>
                    <a:ln w="12700" cap="flat">
                      <a:noFill/>
                      <a:miter lim="400000"/>
                    </a:ln>
                    <a:effectLst/>
                  </pic:spPr>
                </pic:pic>
              </a:graphicData>
            </a:graphic>
          </wp:anchor>
        </w:drawing>
      </w:r>
      <w:r w:rsidR="00393FD5">
        <w:rPr>
          <w:rStyle w:val="comma"/>
          <w:rFonts w:eastAsia="Arial Unicode MS" w:cs="Arial Unicode MS"/>
          <w:lang w:val="da-DK"/>
        </w:rPr>
        <w:t>Forest plot</w:t>
      </w:r>
      <w:r w:rsidR="00393FD5">
        <w:rPr>
          <w:rStyle w:val="comma"/>
          <w:rFonts w:eastAsia="Arial Unicode MS" w:cs="Arial Unicode MS"/>
        </w:rPr>
        <w:t>, delirium</w:t>
      </w:r>
      <w:bookmarkEnd w:id="58"/>
    </w:p>
    <w:p w:rsidR="00054CB3" w:rsidRDefault="00054CB3" w14:paraId="673D7DCD" w14:textId="77777777">
      <w:pPr>
        <w:pStyle w:val="Body"/>
      </w:pPr>
    </w:p>
    <w:p w:rsidR="00054CB3" w:rsidRDefault="007D2F70" w14:paraId="3D1001D5" w14:textId="77777777">
      <w:pPr>
        <w:pStyle w:val="Heading2"/>
        <w:rPr>
          <w:rStyle w:val="comma"/>
        </w:rPr>
      </w:pPr>
      <w:bookmarkStart w:name="_Toc58438775" w:id="59"/>
      <w:r>
        <w:rPr>
          <w:rStyle w:val="comma"/>
          <w:noProof/>
        </w:rPr>
        <w:drawing>
          <wp:anchor distT="152400" distB="152400" distL="152400" distR="152400" simplePos="0" relativeHeight="251685888" behindDoc="0" locked="0" layoutInCell="1" allowOverlap="1" wp14:anchorId="48DF7D4B" wp14:editId="40D6949E">
            <wp:simplePos x="0" y="0"/>
            <wp:positionH relativeFrom="margin">
              <wp:posOffset>-69215</wp:posOffset>
            </wp:positionH>
            <wp:positionV relativeFrom="line">
              <wp:posOffset>493395</wp:posOffset>
            </wp:positionV>
            <wp:extent cx="5727700" cy="764503"/>
            <wp:effectExtent l="0" t="0" r="0" b="0"/>
            <wp:wrapTopAndBottom distT="152400" distB="15240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asted-image.png"/>
                    <pic:cNvPicPr>
                      <a:picLocks noChangeAspect="1"/>
                    </pic:cNvPicPr>
                  </pic:nvPicPr>
                  <pic:blipFill>
                    <a:blip r:embed="rId46"/>
                    <a:stretch>
                      <a:fillRect/>
                    </a:stretch>
                  </pic:blipFill>
                  <pic:spPr>
                    <a:xfrm>
                      <a:off x="0" y="0"/>
                      <a:ext cx="5727700" cy="764503"/>
                    </a:xfrm>
                    <a:prstGeom prst="rect">
                      <a:avLst/>
                    </a:prstGeom>
                    <a:ln w="12700" cap="flat">
                      <a:noFill/>
                      <a:miter lim="400000"/>
                    </a:ln>
                    <a:effectLst/>
                  </pic:spPr>
                </pic:pic>
              </a:graphicData>
            </a:graphic>
          </wp:anchor>
        </w:drawing>
      </w:r>
      <w:r w:rsidR="00393FD5">
        <w:rPr>
          <w:rStyle w:val="comma"/>
          <w:rFonts w:eastAsia="Arial Unicode MS" w:cs="Arial Unicode MS"/>
          <w:lang w:val="da-DK"/>
        </w:rPr>
        <w:t>Forest plot</w:t>
      </w:r>
      <w:r w:rsidR="00393FD5">
        <w:rPr>
          <w:rStyle w:val="comma"/>
          <w:rFonts w:eastAsia="Arial Unicode MS" w:cs="Arial Unicode MS"/>
        </w:rPr>
        <w:t>, physical functional recovery</w:t>
      </w:r>
      <w:bookmarkEnd w:id="59"/>
    </w:p>
    <w:p w:rsidR="00054CB3" w:rsidRDefault="00054CB3" w14:paraId="2A23127C" w14:textId="77777777">
      <w:pPr>
        <w:pStyle w:val="Heading2"/>
      </w:pPr>
    </w:p>
    <w:p w:rsidR="00054CB3" w:rsidRDefault="00054CB3" w14:paraId="1E88EB2D" w14:textId="77777777">
      <w:pPr>
        <w:pStyle w:val="Body"/>
      </w:pPr>
    </w:p>
    <w:p w:rsidR="00054CB3" w:rsidRDefault="00054CB3" w14:paraId="05B2E5CF" w14:textId="77777777">
      <w:pPr>
        <w:pStyle w:val="Body"/>
        <w:sectPr w:rsidR="00054CB3">
          <w:headerReference w:type="default" r:id="rId47"/>
          <w:pgSz w:w="11900" w:h="16840" w:orient="portrait"/>
          <w:pgMar w:top="1440" w:right="1440" w:bottom="1440" w:left="1440" w:header="708" w:footer="708" w:gutter="0"/>
          <w:cols w:space="720"/>
        </w:sectPr>
      </w:pPr>
    </w:p>
    <w:p w:rsidR="00054CB3" w:rsidRDefault="00393FD5" w14:paraId="3B26DC1D" w14:textId="77777777">
      <w:pPr>
        <w:pStyle w:val="Heading2"/>
        <w:rPr>
          <w:rStyle w:val="comma"/>
        </w:rPr>
      </w:pPr>
      <w:bookmarkStart w:name="_Toc58438776" w:id="60"/>
      <w:r>
        <w:rPr>
          <w:rFonts w:eastAsia="Arial Unicode MS" w:cs="Arial Unicode MS"/>
          <w:lang w:val="en-US"/>
        </w:rPr>
        <w:t>Evidence profile: Early cognitive therapy in patients with sepsis and septic shock</w:t>
      </w:r>
      <w:bookmarkEnd w:id="60"/>
      <w:r>
        <w:rPr>
          <w:rFonts w:eastAsia="Arial Unicode MS" w:cs="Arial Unicode MS"/>
          <w:lang w:val="en-US"/>
        </w:rPr>
        <w:t xml:space="preserve"> </w:t>
      </w:r>
    </w:p>
    <w:p w:rsidR="00054CB3" w:rsidRDefault="00054CB3" w14:paraId="5CD71AED" w14:textId="77777777">
      <w:pPr>
        <w:pStyle w:val="Default"/>
        <w:spacing w:before="0"/>
        <w:rPr>
          <w:rFonts w:ascii="Arial Narrow" w:hAnsi="Arial Narrow" w:eastAsia="Arial Narrow" w:cs="Arial Narrow"/>
          <w:sz w:val="19"/>
          <w:szCs w:val="19"/>
        </w:rPr>
      </w:pPr>
    </w:p>
    <w:tbl>
      <w:tblPr>
        <w:tblW w:w="900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681"/>
        <w:gridCol w:w="371"/>
        <w:gridCol w:w="815"/>
        <w:gridCol w:w="741"/>
        <w:gridCol w:w="757"/>
        <w:gridCol w:w="876"/>
        <w:gridCol w:w="818"/>
        <w:gridCol w:w="791"/>
        <w:gridCol w:w="756"/>
        <w:gridCol w:w="884"/>
        <w:gridCol w:w="788"/>
        <w:gridCol w:w="727"/>
      </w:tblGrid>
      <w:tr w:rsidR="00054CB3" w14:paraId="2FA87884" w14:textId="77777777">
        <w:trPr>
          <w:trHeight w:val="215"/>
        </w:trPr>
        <w:tc>
          <w:tcPr>
            <w:tcW w:w="4241" w:type="dxa"/>
            <w:gridSpan w:val="6"/>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4330E07F" w14:textId="77777777">
            <w:pPr>
              <w:pStyle w:val="TableStyle2"/>
            </w:pPr>
            <w:r>
              <w:rPr>
                <w:rFonts w:ascii="Arial Narrow" w:hAnsi="Arial Narrow"/>
                <w:b/>
                <w:bCs/>
                <w:sz w:val="17"/>
                <w:szCs w:val="17"/>
              </w:rPr>
              <w:t>Certainty assessment</w:t>
            </w:r>
          </w:p>
        </w:tc>
        <w:tc>
          <w:tcPr>
            <w:tcW w:w="1609" w:type="dxa"/>
            <w:gridSpan w:val="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45213F47" w14:textId="77777777">
            <w:pPr>
              <w:pStyle w:val="TableStyle2"/>
              <w:jc w:val="center"/>
            </w:pPr>
            <w:r>
              <w:rPr>
                <w:rFonts w:ascii="Arial Narrow" w:hAnsi="Arial Narrow"/>
                <w:b/>
                <w:bCs/>
                <w:sz w:val="17"/>
                <w:szCs w:val="17"/>
              </w:rPr>
              <w:t>№ of patients</w:t>
            </w:r>
          </w:p>
        </w:tc>
        <w:tc>
          <w:tcPr>
            <w:tcW w:w="1640" w:type="dxa"/>
            <w:gridSpan w:val="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27856A26" w14:textId="77777777">
            <w:pPr>
              <w:pStyle w:val="TableStyle2"/>
              <w:jc w:val="center"/>
            </w:pPr>
            <w:r>
              <w:rPr>
                <w:rFonts w:ascii="Arial Narrow" w:hAnsi="Arial Narrow"/>
                <w:b/>
                <w:bCs/>
                <w:sz w:val="17"/>
                <w:szCs w:val="17"/>
              </w:rPr>
              <w:t>Effect</w:t>
            </w:r>
          </w:p>
        </w:tc>
        <w:tc>
          <w:tcPr>
            <w:tcW w:w="788" w:type="dxa"/>
            <w:vMerge w:val="restart"/>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44460819" w14:textId="77777777">
            <w:pPr>
              <w:pStyle w:val="TableStyle2"/>
              <w:jc w:val="center"/>
            </w:pPr>
            <w:r>
              <w:rPr>
                <w:rFonts w:ascii="Arial Narrow" w:hAnsi="Arial Narrow"/>
                <w:b/>
                <w:bCs/>
                <w:sz w:val="17"/>
                <w:szCs w:val="17"/>
              </w:rPr>
              <w:t>Certainty</w:t>
            </w:r>
          </w:p>
        </w:tc>
        <w:tc>
          <w:tcPr>
            <w:tcW w:w="725" w:type="dxa"/>
            <w:vMerge w:val="restart"/>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4DB18E2F" w14:textId="77777777">
            <w:pPr>
              <w:pStyle w:val="TableStyle2"/>
              <w:jc w:val="center"/>
            </w:pPr>
            <w:r>
              <w:rPr>
                <w:rFonts w:ascii="Arial Narrow" w:hAnsi="Arial Narrow"/>
                <w:b/>
                <w:bCs/>
                <w:sz w:val="17"/>
                <w:szCs w:val="17"/>
              </w:rPr>
              <w:t>Importance</w:t>
            </w:r>
          </w:p>
        </w:tc>
      </w:tr>
      <w:tr w:rsidR="00054CB3" w14:paraId="5D9961F7" w14:textId="77777777">
        <w:trPr>
          <w:trHeight w:val="1015"/>
        </w:trPr>
        <w:tc>
          <w:tcPr>
            <w:tcW w:w="68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6D2438D1" w14:textId="77777777">
            <w:pPr>
              <w:pStyle w:val="TableStyle2"/>
              <w:jc w:val="center"/>
            </w:pPr>
            <w:r>
              <w:rPr>
                <w:rFonts w:ascii="Arial Narrow" w:hAnsi="Arial Narrow"/>
                <w:b/>
                <w:bCs/>
                <w:sz w:val="17"/>
                <w:szCs w:val="17"/>
              </w:rPr>
              <w:t>№ of studies</w:t>
            </w:r>
          </w:p>
        </w:tc>
        <w:tc>
          <w:tcPr>
            <w:tcW w:w="37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21A4941A" w14:textId="77777777">
            <w:pPr>
              <w:pStyle w:val="TableStyle2"/>
              <w:jc w:val="center"/>
            </w:pPr>
            <w:r>
              <w:rPr>
                <w:rFonts w:ascii="Arial Narrow" w:hAnsi="Arial Narrow"/>
                <w:b/>
                <w:bCs/>
                <w:sz w:val="17"/>
                <w:szCs w:val="17"/>
              </w:rPr>
              <w:t>Risk of bias</w:t>
            </w:r>
          </w:p>
        </w:tc>
        <w:tc>
          <w:tcPr>
            <w:tcW w:w="81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41D26BC2" w14:textId="77777777">
            <w:pPr>
              <w:pStyle w:val="TableStyle2"/>
              <w:jc w:val="center"/>
            </w:pPr>
            <w:r>
              <w:rPr>
                <w:rFonts w:ascii="Arial Narrow" w:hAnsi="Arial Narrow"/>
                <w:b/>
                <w:bCs/>
                <w:sz w:val="17"/>
                <w:szCs w:val="17"/>
              </w:rPr>
              <w:t>Inconsistency</w:t>
            </w:r>
          </w:p>
        </w:tc>
        <w:tc>
          <w:tcPr>
            <w:tcW w:w="7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407CC1CD" w14:textId="77777777">
            <w:pPr>
              <w:pStyle w:val="TableStyle2"/>
              <w:jc w:val="center"/>
            </w:pPr>
            <w:r>
              <w:rPr>
                <w:rFonts w:ascii="Arial Narrow" w:hAnsi="Arial Narrow"/>
                <w:b/>
                <w:bCs/>
                <w:sz w:val="17"/>
                <w:szCs w:val="17"/>
              </w:rPr>
              <w:t>Indirectness</w:t>
            </w:r>
          </w:p>
        </w:tc>
        <w:tc>
          <w:tcPr>
            <w:tcW w:w="757"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0D23A487" w14:textId="77777777">
            <w:pPr>
              <w:pStyle w:val="TableStyle2"/>
              <w:jc w:val="center"/>
            </w:pPr>
            <w:r>
              <w:rPr>
                <w:rFonts w:ascii="Arial Narrow" w:hAnsi="Arial Narrow"/>
                <w:b/>
                <w:bCs/>
                <w:sz w:val="17"/>
                <w:szCs w:val="17"/>
              </w:rPr>
              <w:t>Imprecision</w:t>
            </w:r>
          </w:p>
        </w:tc>
        <w:tc>
          <w:tcPr>
            <w:tcW w:w="87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2B6B745C" w14:textId="77777777">
            <w:pPr>
              <w:pStyle w:val="TableStyle2"/>
              <w:jc w:val="center"/>
            </w:pPr>
            <w:r>
              <w:rPr>
                <w:rFonts w:ascii="Arial Narrow" w:hAnsi="Arial Narrow"/>
                <w:b/>
                <w:bCs/>
                <w:sz w:val="17"/>
                <w:szCs w:val="17"/>
              </w:rPr>
              <w:t>Other considerations</w:t>
            </w: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545BB26E" w14:textId="77777777">
            <w:pPr>
              <w:pStyle w:val="TableStyle2"/>
              <w:jc w:val="center"/>
            </w:pPr>
            <w:r>
              <w:rPr>
                <w:rFonts w:ascii="Arial Narrow" w:hAnsi="Arial Narrow"/>
                <w:b/>
                <w:bCs/>
                <w:sz w:val="17"/>
                <w:szCs w:val="17"/>
              </w:rPr>
              <w:t>Early cognitive therapy</w:t>
            </w:r>
          </w:p>
        </w:tc>
        <w:tc>
          <w:tcPr>
            <w:tcW w:w="79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5CD90AF6" w14:textId="77777777">
            <w:pPr>
              <w:pStyle w:val="TableStyle2"/>
              <w:jc w:val="center"/>
            </w:pPr>
            <w:r>
              <w:rPr>
                <w:rFonts w:ascii="Arial Narrow" w:hAnsi="Arial Narrow"/>
                <w:b/>
                <w:bCs/>
                <w:sz w:val="17"/>
                <w:szCs w:val="17"/>
              </w:rPr>
              <w:t>Usual care</w:t>
            </w:r>
          </w:p>
        </w:tc>
        <w:tc>
          <w:tcPr>
            <w:tcW w:w="75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0D8679E1" w14:textId="77777777">
            <w:pPr>
              <w:pStyle w:val="TableStyle2"/>
              <w:jc w:val="center"/>
            </w:pPr>
            <w:r>
              <w:rPr>
                <w:rFonts w:ascii="Arial Narrow" w:hAnsi="Arial Narrow"/>
                <w:b/>
                <w:bCs/>
                <w:sz w:val="17"/>
                <w:szCs w:val="17"/>
              </w:rPr>
              <w:t>Relative</w:t>
            </w:r>
          </w:p>
          <w:p w:rsidR="00054CB3" w:rsidRDefault="00393FD5" w14:paraId="7AFE5F89" w14:textId="77777777">
            <w:pPr>
              <w:pStyle w:val="TableStyle2"/>
              <w:jc w:val="center"/>
            </w:pPr>
            <w:r>
              <w:rPr>
                <w:rFonts w:ascii="Arial Narrow" w:hAnsi="Arial Narrow"/>
                <w:b/>
                <w:bCs/>
                <w:sz w:val="17"/>
                <w:szCs w:val="17"/>
              </w:rPr>
              <w:t>(95% CI)</w:t>
            </w:r>
          </w:p>
        </w:tc>
        <w:tc>
          <w:tcPr>
            <w:tcW w:w="883"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0BA410D2" w14:textId="77777777">
            <w:pPr>
              <w:pStyle w:val="TableStyle2"/>
              <w:jc w:val="center"/>
            </w:pPr>
            <w:r>
              <w:rPr>
                <w:rFonts w:ascii="Arial Narrow" w:hAnsi="Arial Narrow"/>
                <w:b/>
                <w:bCs/>
                <w:sz w:val="17"/>
                <w:szCs w:val="17"/>
              </w:rPr>
              <w:t>Absolute</w:t>
            </w:r>
          </w:p>
          <w:p w:rsidR="00054CB3" w:rsidRDefault="00393FD5" w14:paraId="3025FA1E" w14:textId="77777777">
            <w:pPr>
              <w:pStyle w:val="TableStyle2"/>
              <w:jc w:val="center"/>
            </w:pPr>
            <w:r>
              <w:rPr>
                <w:rFonts w:ascii="Arial Narrow" w:hAnsi="Arial Narrow"/>
                <w:b/>
                <w:bCs/>
                <w:sz w:val="17"/>
                <w:szCs w:val="17"/>
              </w:rPr>
              <w:t>(95% CI)</w:t>
            </w:r>
          </w:p>
        </w:tc>
        <w:tc>
          <w:tcPr>
            <w:tcW w:w="788" w:type="dxa"/>
            <w:vMerge/>
            <w:tcBorders>
              <w:top w:val="single" w:color="000000" w:sz="6" w:space="0"/>
              <w:left w:val="single" w:color="000000" w:sz="6" w:space="0"/>
              <w:bottom w:val="single" w:color="000000" w:sz="6" w:space="0"/>
              <w:right w:val="single" w:color="000000" w:sz="6" w:space="0"/>
            </w:tcBorders>
            <w:shd w:val="clear" w:color="auto" w:fill="auto"/>
          </w:tcPr>
          <w:p w:rsidR="00054CB3" w:rsidRDefault="00054CB3" w14:paraId="3BF922B9" w14:textId="77777777"/>
        </w:tc>
        <w:tc>
          <w:tcPr>
            <w:tcW w:w="725" w:type="dxa"/>
            <w:vMerge/>
            <w:tcBorders>
              <w:top w:val="single" w:color="000000" w:sz="6" w:space="0"/>
              <w:left w:val="single" w:color="000000" w:sz="6" w:space="0"/>
              <w:bottom w:val="single" w:color="000000" w:sz="6" w:space="0"/>
              <w:right w:val="single" w:color="000000" w:sz="6" w:space="0"/>
            </w:tcBorders>
            <w:shd w:val="clear" w:color="auto" w:fill="auto"/>
          </w:tcPr>
          <w:p w:rsidR="00054CB3" w:rsidRDefault="00054CB3" w14:paraId="5FB5D42B" w14:textId="77777777"/>
        </w:tc>
      </w:tr>
      <w:tr w:rsidR="00054CB3" w14:paraId="7FD83983" w14:textId="77777777">
        <w:trPr>
          <w:trHeight w:val="215"/>
        </w:trPr>
        <w:tc>
          <w:tcPr>
            <w:tcW w:w="9005"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60503398" w14:textId="77777777">
            <w:pPr>
              <w:pStyle w:val="TableStyle2"/>
            </w:pPr>
            <w:r>
              <w:rPr>
                <w:rFonts w:ascii="Arial Narrow" w:hAnsi="Arial Narrow"/>
                <w:b/>
                <w:bCs/>
                <w:sz w:val="17"/>
                <w:szCs w:val="17"/>
              </w:rPr>
              <w:t>Cognitive functional recovery (follow up: 3 months; assessed with: Mini-mental status examination (MMSE); Scale from: 0 to 30)</w:t>
            </w:r>
          </w:p>
        </w:tc>
      </w:tr>
      <w:tr w:rsidR="00054CB3" w14:paraId="586B9303" w14:textId="77777777">
        <w:trPr>
          <w:trHeight w:val="1215"/>
        </w:trPr>
        <w:tc>
          <w:tcPr>
            <w:tcW w:w="68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5235AFD" w14:textId="77777777">
            <w:pPr>
              <w:pStyle w:val="TableStyle2"/>
            </w:pPr>
            <w:r>
              <w:rPr>
                <w:rFonts w:ascii="Arial Narrow" w:hAnsi="Arial Narrow"/>
                <w:sz w:val="17"/>
                <w:szCs w:val="17"/>
              </w:rPr>
              <w:t>2 RCTs</w:t>
            </w:r>
          </w:p>
        </w:tc>
        <w:tc>
          <w:tcPr>
            <w:tcW w:w="37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8667440"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rPr>
              <w:t>a</w:t>
            </w:r>
          </w:p>
        </w:tc>
        <w:tc>
          <w:tcPr>
            <w:tcW w:w="81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D869B02"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rPr>
              <w:t>b</w:t>
            </w:r>
          </w:p>
        </w:tc>
        <w:tc>
          <w:tcPr>
            <w:tcW w:w="7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FF57ACF" w14:textId="77777777">
            <w:pPr>
              <w:pStyle w:val="TableStyle2"/>
              <w:jc w:val="center"/>
            </w:pPr>
            <w:r>
              <w:rPr>
                <w:rFonts w:ascii="Arial Narrow" w:hAnsi="Arial Narrow"/>
                <w:sz w:val="17"/>
                <w:szCs w:val="17"/>
              </w:rPr>
              <w:t>not serious</w:t>
            </w:r>
          </w:p>
        </w:tc>
        <w:tc>
          <w:tcPr>
            <w:tcW w:w="757"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775445E"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lang w:val="en-US"/>
              </w:rPr>
              <w:t>c</w:t>
            </w:r>
          </w:p>
        </w:tc>
        <w:tc>
          <w:tcPr>
            <w:tcW w:w="87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8CCBCF1" w14:textId="77777777">
            <w:pPr>
              <w:pStyle w:val="TableStyle2"/>
              <w:jc w:val="center"/>
            </w:pPr>
            <w:r>
              <w:rPr>
                <w:rFonts w:ascii="Arial Narrow" w:hAnsi="Arial Narrow"/>
                <w:sz w:val="17"/>
                <w:szCs w:val="17"/>
              </w:rPr>
              <w:t>none</w:t>
            </w: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1792785" w14:textId="77777777">
            <w:pPr>
              <w:jc w:val="right"/>
            </w:pPr>
            <w:r>
              <w:rPr>
                <w:rFonts w:ascii="Arial Narrow" w:hAnsi="Arial Narrow" w:cs="Arial Unicode MS"/>
                <w:color w:val="000000"/>
                <w:sz w:val="17"/>
                <w:szCs w:val="17"/>
                <w14:textOutline w14:w="0" w14:cap="flat" w14:cmpd="sng" w14:algn="ctr">
                  <w14:noFill/>
                  <w14:prstDash w14:val="solid"/>
                  <w14:bevel/>
                </w14:textOutline>
              </w:rPr>
              <w:t>18</w:t>
            </w:r>
          </w:p>
        </w:tc>
        <w:tc>
          <w:tcPr>
            <w:tcW w:w="79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FEDD51D" w14:textId="77777777">
            <w:pPr>
              <w:jc w:val="right"/>
            </w:pPr>
            <w:r>
              <w:rPr>
                <w:rFonts w:ascii="Arial Narrow" w:hAnsi="Arial Narrow" w:cs="Arial Unicode MS"/>
                <w:color w:val="000000"/>
                <w:sz w:val="17"/>
                <w:szCs w:val="17"/>
                <w14:textOutline w14:w="0" w14:cap="flat" w14:cmpd="sng" w14:algn="ctr">
                  <w14:noFill/>
                  <w14:prstDash w14:val="solid"/>
                  <w14:bevel/>
                </w14:textOutline>
              </w:rPr>
              <w:t>14</w:t>
            </w:r>
          </w:p>
        </w:tc>
        <w:tc>
          <w:tcPr>
            <w:tcW w:w="75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2156B11" w14:textId="77777777">
            <w:pPr>
              <w:pStyle w:val="TableStyle2"/>
              <w:jc w:val="center"/>
            </w:pPr>
            <w:r>
              <w:rPr>
                <w:rFonts w:ascii="Arial Narrow" w:hAnsi="Arial Narrow"/>
                <w:sz w:val="17"/>
                <w:szCs w:val="17"/>
              </w:rPr>
              <w:t>-</w:t>
            </w:r>
          </w:p>
        </w:tc>
        <w:tc>
          <w:tcPr>
            <w:tcW w:w="883"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AB92CA1" w14:textId="77777777">
            <w:pPr>
              <w:pStyle w:val="TableStyle2"/>
              <w:jc w:val="center"/>
              <w:rPr>
                <w:rFonts w:ascii="Arial Narrow" w:hAnsi="Arial Narrow" w:eastAsia="Arial Narrow" w:cs="Arial Narrow"/>
                <w:sz w:val="17"/>
                <w:szCs w:val="17"/>
              </w:rPr>
            </w:pPr>
            <w:r>
              <w:rPr>
                <w:rFonts w:ascii="Arial Narrow" w:hAnsi="Arial Narrow"/>
                <w:b/>
                <w:bCs/>
                <w:sz w:val="17"/>
                <w:szCs w:val="17"/>
                <w:lang w:val="en-US"/>
              </w:rPr>
              <w:t>SMD 0.67</w:t>
            </w:r>
            <w:r>
              <w:rPr>
                <w:rFonts w:ascii="Arial Narrow" w:hAnsi="Arial Narrow"/>
                <w:b/>
                <w:bCs/>
                <w:sz w:val="17"/>
                <w:szCs w:val="17"/>
              </w:rPr>
              <w:t xml:space="preserve"> </w:t>
            </w:r>
            <w:r>
              <w:rPr>
                <w:rFonts w:ascii="Arial Narrow" w:hAnsi="Arial Narrow"/>
                <w:b/>
                <w:bCs/>
                <w:sz w:val="17"/>
                <w:szCs w:val="17"/>
                <w:lang w:val="en-US"/>
              </w:rPr>
              <w:t>SD</w:t>
            </w:r>
            <w:r>
              <w:rPr>
                <w:rFonts w:ascii="Arial Narrow" w:hAnsi="Arial Narrow"/>
                <w:b/>
                <w:bCs/>
                <w:sz w:val="17"/>
                <w:szCs w:val="17"/>
              </w:rPr>
              <w:t xml:space="preserve"> </w:t>
            </w:r>
          </w:p>
          <w:p w:rsidR="00054CB3" w:rsidRDefault="00393FD5" w14:paraId="7CF1D638" w14:textId="77777777">
            <w:pPr>
              <w:pStyle w:val="TableStyle2"/>
              <w:jc w:val="center"/>
            </w:pPr>
            <w:r>
              <w:rPr>
                <w:rFonts w:ascii="Arial Narrow" w:hAnsi="Arial Narrow"/>
                <w:sz w:val="17"/>
                <w:szCs w:val="17"/>
              </w:rPr>
              <w:t>(</w:t>
            </w:r>
            <w:r>
              <w:rPr>
                <w:rFonts w:ascii="Arial Narrow" w:hAnsi="Arial Narrow"/>
                <w:sz w:val="17"/>
                <w:szCs w:val="17"/>
                <w:lang w:val="en-US"/>
              </w:rPr>
              <w:t>0.35</w:t>
            </w:r>
            <w:r>
              <w:rPr>
                <w:rFonts w:ascii="Arial Narrow" w:hAnsi="Arial Narrow"/>
                <w:sz w:val="17"/>
                <w:szCs w:val="17"/>
              </w:rPr>
              <w:t xml:space="preserve"> </w:t>
            </w:r>
            <w:r>
              <w:rPr>
                <w:rFonts w:ascii="Arial Narrow" w:hAnsi="Arial Narrow"/>
                <w:sz w:val="17"/>
                <w:szCs w:val="17"/>
                <w:lang w:val="en-US"/>
              </w:rPr>
              <w:t>higher to 0.99 higher</w:t>
            </w:r>
            <w:r>
              <w:rPr>
                <w:rFonts w:ascii="Arial Narrow" w:hAnsi="Arial Narrow"/>
                <w:sz w:val="17"/>
                <w:szCs w:val="17"/>
              </w:rPr>
              <w:t>)</w:t>
            </w:r>
          </w:p>
        </w:tc>
        <w:tc>
          <w:tcPr>
            <w:tcW w:w="78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4B42498" w14:textId="77777777">
            <w:pPr>
              <w:pStyle w:val="TableStyle2"/>
              <w:jc w:val="center"/>
              <w:rPr>
                <w:rFonts w:ascii="Arial Narrow" w:hAnsi="Arial Narrow" w:eastAsia="Arial Narrow" w:cs="Arial Narrow"/>
                <w:sz w:val="11"/>
                <w:szCs w:val="11"/>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6DECD713" w14:textId="77777777">
            <w:pPr>
              <w:pStyle w:val="TableStyle2"/>
              <w:jc w:val="center"/>
            </w:pPr>
            <w:r>
              <w:rPr>
                <w:rFonts w:ascii="Arial Narrow" w:hAnsi="Arial Narrow"/>
                <w:sz w:val="17"/>
                <w:szCs w:val="17"/>
                <w:lang w:val="en-US"/>
              </w:rPr>
              <w:t>VERY LOW</w:t>
            </w:r>
          </w:p>
        </w:tc>
        <w:tc>
          <w:tcPr>
            <w:tcW w:w="72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203D769" w14:textId="77777777">
            <w:pPr>
              <w:pStyle w:val="TableStyle2"/>
              <w:jc w:val="center"/>
            </w:pPr>
            <w:r>
              <w:rPr>
                <w:rFonts w:ascii="Arial Narrow" w:hAnsi="Arial Narrow"/>
                <w:sz w:val="17"/>
                <w:szCs w:val="17"/>
              </w:rPr>
              <w:t>IMPORTANT</w:t>
            </w:r>
          </w:p>
        </w:tc>
      </w:tr>
      <w:tr w:rsidR="00054CB3" w14:paraId="6E0B1A77" w14:textId="77777777">
        <w:trPr>
          <w:trHeight w:val="215"/>
        </w:trPr>
        <w:tc>
          <w:tcPr>
            <w:tcW w:w="9005"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31F3B8F3" w14:textId="77777777">
            <w:pPr>
              <w:pStyle w:val="TableStyle2"/>
            </w:pPr>
            <w:r>
              <w:rPr>
                <w:rFonts w:ascii="Arial Narrow" w:hAnsi="Arial Narrow"/>
                <w:b/>
                <w:bCs/>
                <w:sz w:val="17"/>
                <w:szCs w:val="17"/>
              </w:rPr>
              <w:t>Quality of life (follow up: 3 months; assessed with: EQ-5D; Scale from: 0 to 100)</w:t>
            </w:r>
          </w:p>
        </w:tc>
      </w:tr>
      <w:tr w:rsidR="00054CB3" w14:paraId="36F4ABEE" w14:textId="77777777">
        <w:trPr>
          <w:trHeight w:val="1415"/>
        </w:trPr>
        <w:tc>
          <w:tcPr>
            <w:tcW w:w="68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B033F6B" w14:textId="77777777">
            <w:pPr>
              <w:pStyle w:val="TableStyle2"/>
            </w:pPr>
            <w:r>
              <w:rPr>
                <w:rFonts w:ascii="Arial Narrow" w:hAnsi="Arial Narrow"/>
                <w:sz w:val="17"/>
                <w:szCs w:val="17"/>
              </w:rPr>
              <w:t>1 RCT</w:t>
            </w:r>
          </w:p>
        </w:tc>
        <w:tc>
          <w:tcPr>
            <w:tcW w:w="37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6A4ACD6"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rPr>
              <w:t>a</w:t>
            </w:r>
          </w:p>
        </w:tc>
        <w:tc>
          <w:tcPr>
            <w:tcW w:w="81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68753B9" w14:textId="77777777">
            <w:pPr>
              <w:pStyle w:val="TableStyle2"/>
              <w:jc w:val="center"/>
            </w:pPr>
            <w:r>
              <w:rPr>
                <w:rFonts w:ascii="Arial Narrow" w:hAnsi="Arial Narrow"/>
                <w:sz w:val="17"/>
                <w:szCs w:val="17"/>
              </w:rPr>
              <w:t>not serious</w:t>
            </w:r>
          </w:p>
        </w:tc>
        <w:tc>
          <w:tcPr>
            <w:tcW w:w="7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0A3D313" w14:textId="77777777">
            <w:pPr>
              <w:pStyle w:val="TableStyle2"/>
              <w:jc w:val="center"/>
            </w:pPr>
            <w:r>
              <w:rPr>
                <w:rFonts w:ascii="Arial Narrow" w:hAnsi="Arial Narrow"/>
                <w:sz w:val="17"/>
                <w:szCs w:val="17"/>
              </w:rPr>
              <w:t>not serious</w:t>
            </w:r>
          </w:p>
        </w:tc>
        <w:tc>
          <w:tcPr>
            <w:tcW w:w="757"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7E544E9" w14:textId="77777777">
            <w:pPr>
              <w:pStyle w:val="TableStyle2"/>
              <w:jc w:val="center"/>
            </w:pPr>
            <w:r>
              <w:rPr>
                <w:rFonts w:ascii="Arial Narrow" w:hAnsi="Arial Narrow"/>
                <w:sz w:val="17"/>
                <w:szCs w:val="17"/>
                <w:lang w:val="en-US"/>
              </w:rPr>
              <w:t xml:space="preserve">very serious </w:t>
            </w:r>
            <w:r>
              <w:rPr>
                <w:rFonts w:ascii="Arial Narrow" w:hAnsi="Arial Narrow"/>
                <w:sz w:val="18"/>
                <w:szCs w:val="18"/>
                <w:vertAlign w:val="superscript"/>
                <w:lang w:val="en-US"/>
              </w:rPr>
              <w:t>d</w:t>
            </w:r>
          </w:p>
        </w:tc>
        <w:tc>
          <w:tcPr>
            <w:tcW w:w="87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19183A5" w14:textId="77777777">
            <w:pPr>
              <w:pStyle w:val="TableStyle2"/>
              <w:jc w:val="center"/>
            </w:pPr>
            <w:r>
              <w:rPr>
                <w:rFonts w:ascii="Arial Narrow" w:hAnsi="Arial Narrow"/>
                <w:sz w:val="17"/>
                <w:szCs w:val="17"/>
              </w:rPr>
              <w:t>none</w:t>
            </w: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6744B73" w14:textId="77777777">
            <w:pPr>
              <w:jc w:val="right"/>
            </w:pPr>
            <w:r>
              <w:rPr>
                <w:rFonts w:ascii="Arial Narrow" w:hAnsi="Arial Narrow" w:cs="Arial Unicode MS"/>
                <w:color w:val="000000"/>
                <w:sz w:val="17"/>
                <w:szCs w:val="17"/>
                <w14:textOutline w14:w="0" w14:cap="flat" w14:cmpd="sng" w14:algn="ctr">
                  <w14:noFill/>
                  <w14:prstDash w14:val="solid"/>
                  <w14:bevel/>
                </w14:textOutline>
              </w:rPr>
              <w:t>18</w:t>
            </w:r>
          </w:p>
        </w:tc>
        <w:tc>
          <w:tcPr>
            <w:tcW w:w="79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67F53F1" w14:textId="77777777">
            <w:pPr>
              <w:jc w:val="right"/>
            </w:pPr>
            <w:r>
              <w:rPr>
                <w:rFonts w:ascii="Arial Narrow" w:hAnsi="Arial Narrow" w:cs="Arial Unicode MS"/>
                <w:color w:val="000000"/>
                <w:sz w:val="17"/>
                <w:szCs w:val="17"/>
                <w14:textOutline w14:w="0" w14:cap="flat" w14:cmpd="sng" w14:algn="ctr">
                  <w14:noFill/>
                  <w14:prstDash w14:val="solid"/>
                  <w14:bevel/>
                </w14:textOutline>
              </w:rPr>
              <w:t>14</w:t>
            </w:r>
          </w:p>
        </w:tc>
        <w:tc>
          <w:tcPr>
            <w:tcW w:w="75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DC4243B" w14:textId="77777777">
            <w:pPr>
              <w:pStyle w:val="TableStyle2"/>
              <w:jc w:val="center"/>
            </w:pPr>
            <w:r>
              <w:rPr>
                <w:rFonts w:ascii="Arial Narrow" w:hAnsi="Arial Narrow"/>
                <w:sz w:val="17"/>
                <w:szCs w:val="17"/>
              </w:rPr>
              <w:t>-</w:t>
            </w:r>
          </w:p>
        </w:tc>
        <w:tc>
          <w:tcPr>
            <w:tcW w:w="883"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8AEE9EA"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5 units higher</w:t>
            </w:r>
          </w:p>
          <w:p w:rsidR="00054CB3" w:rsidRDefault="00393FD5" w14:paraId="095080DD" w14:textId="77777777">
            <w:pPr>
              <w:pStyle w:val="TableStyle2"/>
              <w:jc w:val="center"/>
            </w:pPr>
            <w:r>
              <w:rPr>
                <w:rFonts w:ascii="Arial Narrow" w:hAnsi="Arial Narrow"/>
                <w:sz w:val="17"/>
                <w:szCs w:val="17"/>
                <w:lang w:val="en-US"/>
              </w:rPr>
              <w:t>(8.76 lower to 18.76 higher)</w:t>
            </w:r>
          </w:p>
        </w:tc>
        <w:tc>
          <w:tcPr>
            <w:tcW w:w="78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06C635E" w14:textId="77777777">
            <w:pPr>
              <w:pStyle w:val="TableStyle2"/>
              <w:jc w:val="center"/>
              <w:rPr>
                <w:rFonts w:ascii="Arial Narrow" w:hAnsi="Arial Narrow" w:eastAsia="Arial Narrow" w:cs="Arial Narrow"/>
                <w:sz w:val="11"/>
                <w:szCs w:val="11"/>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092CF920" w14:textId="77777777">
            <w:pPr>
              <w:pStyle w:val="TableStyle2"/>
              <w:jc w:val="center"/>
            </w:pPr>
            <w:r>
              <w:rPr>
                <w:rFonts w:ascii="Arial Narrow" w:hAnsi="Arial Narrow"/>
                <w:sz w:val="17"/>
                <w:szCs w:val="17"/>
                <w:lang w:val="en-US"/>
              </w:rPr>
              <w:t>VERY LOW</w:t>
            </w:r>
          </w:p>
        </w:tc>
        <w:tc>
          <w:tcPr>
            <w:tcW w:w="72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D5DEA5D" w14:textId="77777777">
            <w:pPr>
              <w:pStyle w:val="TableStyle2"/>
              <w:jc w:val="center"/>
            </w:pPr>
            <w:r>
              <w:rPr>
                <w:rFonts w:ascii="Arial Narrow" w:hAnsi="Arial Narrow"/>
                <w:sz w:val="17"/>
                <w:szCs w:val="17"/>
              </w:rPr>
              <w:t>IMPORTANT</w:t>
            </w:r>
          </w:p>
        </w:tc>
      </w:tr>
      <w:tr w:rsidR="00054CB3" w14:paraId="0C6495C0" w14:textId="77777777">
        <w:trPr>
          <w:trHeight w:val="215"/>
        </w:trPr>
        <w:tc>
          <w:tcPr>
            <w:tcW w:w="9005"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6374A180" w14:textId="77777777">
            <w:pPr>
              <w:pStyle w:val="TableStyle2"/>
            </w:pPr>
            <w:r>
              <w:rPr>
                <w:rFonts w:ascii="Arial Narrow" w:hAnsi="Arial Narrow"/>
                <w:b/>
                <w:bCs/>
                <w:sz w:val="17"/>
                <w:szCs w:val="17"/>
              </w:rPr>
              <w:t>Delirium (follow up: 3 months; assessed with: Delirium-free days or total duration of delirium)</w:t>
            </w:r>
          </w:p>
        </w:tc>
      </w:tr>
      <w:tr w:rsidR="00054CB3" w14:paraId="6A9E1785" w14:textId="77777777">
        <w:trPr>
          <w:trHeight w:val="1215"/>
        </w:trPr>
        <w:tc>
          <w:tcPr>
            <w:tcW w:w="68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9D1AFF5" w14:textId="77777777">
            <w:pPr>
              <w:pStyle w:val="TableStyle2"/>
            </w:pPr>
            <w:r>
              <w:rPr>
                <w:rFonts w:ascii="Arial Narrow" w:hAnsi="Arial Narrow"/>
                <w:sz w:val="17"/>
                <w:szCs w:val="17"/>
              </w:rPr>
              <w:t>2 RCTs</w:t>
            </w:r>
          </w:p>
        </w:tc>
        <w:tc>
          <w:tcPr>
            <w:tcW w:w="37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C580F3D"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rPr>
              <w:t>a</w:t>
            </w:r>
          </w:p>
        </w:tc>
        <w:tc>
          <w:tcPr>
            <w:tcW w:w="81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94D6AB4" w14:textId="77777777">
            <w:pPr>
              <w:pStyle w:val="TableStyle2"/>
              <w:jc w:val="center"/>
            </w:pPr>
            <w:r>
              <w:rPr>
                <w:rFonts w:ascii="Arial Narrow" w:hAnsi="Arial Narrow"/>
                <w:sz w:val="17"/>
                <w:szCs w:val="17"/>
              </w:rPr>
              <w:t>not serious</w:t>
            </w:r>
          </w:p>
        </w:tc>
        <w:tc>
          <w:tcPr>
            <w:tcW w:w="7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A036989" w14:textId="77777777">
            <w:pPr>
              <w:pStyle w:val="TableStyle2"/>
              <w:jc w:val="center"/>
            </w:pPr>
            <w:r>
              <w:rPr>
                <w:rFonts w:ascii="Arial Narrow" w:hAnsi="Arial Narrow"/>
                <w:sz w:val="17"/>
                <w:szCs w:val="17"/>
              </w:rPr>
              <w:t>not serious</w:t>
            </w:r>
          </w:p>
        </w:tc>
        <w:tc>
          <w:tcPr>
            <w:tcW w:w="757"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FF4870F" w14:textId="77777777">
            <w:pPr>
              <w:pStyle w:val="TableStyle2"/>
              <w:jc w:val="center"/>
            </w:pPr>
            <w:r>
              <w:rPr>
                <w:rFonts w:ascii="Arial Narrow" w:hAnsi="Arial Narrow"/>
                <w:sz w:val="17"/>
                <w:szCs w:val="17"/>
                <w:lang w:val="en-US"/>
              </w:rPr>
              <w:t xml:space="preserve">very serious </w:t>
            </w:r>
            <w:r>
              <w:rPr>
                <w:rFonts w:ascii="Arial Narrow" w:hAnsi="Arial Narrow"/>
                <w:sz w:val="18"/>
                <w:szCs w:val="18"/>
                <w:vertAlign w:val="superscript"/>
                <w:lang w:val="en-US"/>
              </w:rPr>
              <w:t>d</w:t>
            </w:r>
          </w:p>
        </w:tc>
        <w:tc>
          <w:tcPr>
            <w:tcW w:w="87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2EE1F91" w14:textId="77777777">
            <w:pPr>
              <w:pStyle w:val="TableStyle2"/>
              <w:jc w:val="center"/>
            </w:pPr>
            <w:r>
              <w:rPr>
                <w:rFonts w:ascii="Arial Narrow" w:hAnsi="Arial Narrow"/>
                <w:sz w:val="17"/>
                <w:szCs w:val="17"/>
              </w:rPr>
              <w:t>none</w:t>
            </w: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43DE4B4" w14:textId="77777777">
            <w:pPr>
              <w:jc w:val="right"/>
            </w:pPr>
            <w:r>
              <w:rPr>
                <w:rFonts w:ascii="Arial Narrow" w:hAnsi="Arial Narrow" w:cs="Arial Unicode MS"/>
                <w:color w:val="000000"/>
                <w:sz w:val="17"/>
                <w:szCs w:val="17"/>
                <w14:textOutline w14:w="0" w14:cap="flat" w14:cmpd="sng" w14:algn="ctr">
                  <w14:noFill/>
                  <w14:prstDash w14:val="solid"/>
                  <w14:bevel/>
                </w14:textOutline>
              </w:rPr>
              <w:t>72</w:t>
            </w:r>
          </w:p>
        </w:tc>
        <w:tc>
          <w:tcPr>
            <w:tcW w:w="79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57B9DF0" w14:textId="77777777">
            <w:pPr>
              <w:jc w:val="right"/>
            </w:pPr>
            <w:r>
              <w:rPr>
                <w:rFonts w:ascii="Arial Narrow" w:hAnsi="Arial Narrow" w:cs="Arial Unicode MS"/>
                <w:color w:val="000000"/>
                <w:sz w:val="17"/>
                <w:szCs w:val="17"/>
                <w14:textOutline w14:w="0" w14:cap="flat" w14:cmpd="sng" w14:algn="ctr">
                  <w14:noFill/>
                  <w14:prstDash w14:val="solid"/>
                  <w14:bevel/>
                </w14:textOutline>
              </w:rPr>
              <w:t>54</w:t>
            </w:r>
          </w:p>
        </w:tc>
        <w:tc>
          <w:tcPr>
            <w:tcW w:w="75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266E425" w14:textId="77777777">
            <w:pPr>
              <w:pStyle w:val="TableStyle2"/>
              <w:jc w:val="center"/>
            </w:pPr>
            <w:r>
              <w:rPr>
                <w:rFonts w:ascii="Arial Narrow" w:hAnsi="Arial Narrow"/>
                <w:sz w:val="17"/>
                <w:szCs w:val="17"/>
              </w:rPr>
              <w:t>-</w:t>
            </w:r>
          </w:p>
        </w:tc>
        <w:tc>
          <w:tcPr>
            <w:tcW w:w="883"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04B1EC2"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0.01 SD lower</w:t>
            </w:r>
          </w:p>
          <w:p w:rsidR="00054CB3" w:rsidRDefault="00393FD5" w14:paraId="4CE7BE9C" w14:textId="77777777">
            <w:pPr>
              <w:pStyle w:val="TableStyle2"/>
              <w:jc w:val="center"/>
            </w:pPr>
            <w:r>
              <w:rPr>
                <w:rFonts w:ascii="Arial Narrow" w:hAnsi="Arial Narrow"/>
                <w:sz w:val="17"/>
                <w:szCs w:val="17"/>
                <w:lang w:val="en-US"/>
              </w:rPr>
              <w:t>(0.37 lower to 0.35 higher)</w:t>
            </w:r>
          </w:p>
        </w:tc>
        <w:tc>
          <w:tcPr>
            <w:tcW w:w="78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188411C" w14:textId="77777777">
            <w:pPr>
              <w:pStyle w:val="TableStyle2"/>
              <w:jc w:val="center"/>
              <w:rPr>
                <w:rFonts w:ascii="Arial Narrow" w:hAnsi="Arial Narrow" w:eastAsia="Arial Narrow" w:cs="Arial Narrow"/>
                <w:sz w:val="11"/>
                <w:szCs w:val="11"/>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1336B23B" w14:textId="77777777">
            <w:pPr>
              <w:pStyle w:val="TableStyle2"/>
              <w:jc w:val="center"/>
            </w:pPr>
            <w:r>
              <w:rPr>
                <w:rFonts w:ascii="Arial Narrow" w:hAnsi="Arial Narrow"/>
                <w:sz w:val="17"/>
                <w:szCs w:val="17"/>
                <w:lang w:val="en-US"/>
              </w:rPr>
              <w:t>VERY LOW</w:t>
            </w:r>
          </w:p>
        </w:tc>
        <w:tc>
          <w:tcPr>
            <w:tcW w:w="72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4603A01" w14:textId="77777777">
            <w:pPr>
              <w:pStyle w:val="TableStyle2"/>
              <w:jc w:val="center"/>
            </w:pPr>
            <w:r>
              <w:rPr>
                <w:rFonts w:ascii="Arial Narrow" w:hAnsi="Arial Narrow"/>
                <w:sz w:val="17"/>
                <w:szCs w:val="17"/>
              </w:rPr>
              <w:t>IMPORTANT</w:t>
            </w:r>
          </w:p>
        </w:tc>
      </w:tr>
      <w:tr w:rsidR="00054CB3" w14:paraId="6DB499F0" w14:textId="77777777">
        <w:trPr>
          <w:trHeight w:val="215"/>
        </w:trPr>
        <w:tc>
          <w:tcPr>
            <w:tcW w:w="9005"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4DF93D61" w14:textId="77777777">
            <w:pPr>
              <w:pStyle w:val="TableStyle2"/>
            </w:pPr>
            <w:r>
              <w:rPr>
                <w:rFonts w:ascii="Arial Narrow" w:hAnsi="Arial Narrow"/>
                <w:b/>
                <w:bCs/>
                <w:sz w:val="17"/>
                <w:szCs w:val="17"/>
              </w:rPr>
              <w:t>Physical functional recovery (follow up: 3 months; assessed with: Timed up and go)</w:t>
            </w:r>
          </w:p>
        </w:tc>
      </w:tr>
      <w:tr w:rsidR="00054CB3" w14:paraId="104A07A3" w14:textId="77777777">
        <w:trPr>
          <w:trHeight w:val="1415"/>
        </w:trPr>
        <w:tc>
          <w:tcPr>
            <w:tcW w:w="68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4827503" w14:textId="77777777">
            <w:pPr>
              <w:pStyle w:val="TableStyle2"/>
            </w:pPr>
            <w:r>
              <w:rPr>
                <w:rFonts w:ascii="Arial Narrow" w:hAnsi="Arial Narrow"/>
                <w:sz w:val="17"/>
                <w:szCs w:val="17"/>
              </w:rPr>
              <w:t>1 RCT</w:t>
            </w:r>
          </w:p>
        </w:tc>
        <w:tc>
          <w:tcPr>
            <w:tcW w:w="37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BCFD26C"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rPr>
              <w:t>a</w:t>
            </w:r>
          </w:p>
        </w:tc>
        <w:tc>
          <w:tcPr>
            <w:tcW w:w="81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EC86D5F" w14:textId="77777777">
            <w:pPr>
              <w:pStyle w:val="TableStyle2"/>
              <w:jc w:val="center"/>
            </w:pPr>
            <w:r>
              <w:rPr>
                <w:rFonts w:ascii="Arial Narrow" w:hAnsi="Arial Narrow"/>
                <w:sz w:val="17"/>
                <w:szCs w:val="17"/>
              </w:rPr>
              <w:t>not serious</w:t>
            </w:r>
          </w:p>
        </w:tc>
        <w:tc>
          <w:tcPr>
            <w:tcW w:w="7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A18C42D" w14:textId="77777777">
            <w:pPr>
              <w:pStyle w:val="TableStyle2"/>
              <w:jc w:val="center"/>
            </w:pPr>
            <w:r>
              <w:rPr>
                <w:rFonts w:ascii="Arial Narrow" w:hAnsi="Arial Narrow"/>
                <w:sz w:val="17"/>
                <w:szCs w:val="17"/>
              </w:rPr>
              <w:t>not serious</w:t>
            </w:r>
          </w:p>
        </w:tc>
        <w:tc>
          <w:tcPr>
            <w:tcW w:w="757"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32AFD6B" w14:textId="77777777">
            <w:pPr>
              <w:pStyle w:val="TableStyle2"/>
              <w:jc w:val="center"/>
            </w:pPr>
            <w:r>
              <w:rPr>
                <w:rFonts w:ascii="Arial Narrow" w:hAnsi="Arial Narrow"/>
                <w:sz w:val="17"/>
                <w:szCs w:val="17"/>
                <w:lang w:val="en-US"/>
              </w:rPr>
              <w:t xml:space="preserve">very serious </w:t>
            </w:r>
            <w:r>
              <w:rPr>
                <w:rFonts w:ascii="Arial Narrow" w:hAnsi="Arial Narrow"/>
                <w:sz w:val="18"/>
                <w:szCs w:val="18"/>
                <w:vertAlign w:val="superscript"/>
                <w:lang w:val="en-US"/>
              </w:rPr>
              <w:t>d</w:t>
            </w:r>
          </w:p>
        </w:tc>
        <w:tc>
          <w:tcPr>
            <w:tcW w:w="87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348AA24" w14:textId="77777777">
            <w:pPr>
              <w:pStyle w:val="TableStyle2"/>
              <w:jc w:val="center"/>
            </w:pPr>
            <w:r>
              <w:rPr>
                <w:rFonts w:ascii="Arial Narrow" w:hAnsi="Arial Narrow"/>
                <w:sz w:val="17"/>
                <w:szCs w:val="17"/>
              </w:rPr>
              <w:t>none</w:t>
            </w: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5B410BA" w14:textId="77777777">
            <w:pPr>
              <w:jc w:val="right"/>
            </w:pPr>
            <w:r>
              <w:rPr>
                <w:rFonts w:ascii="Arial Narrow" w:hAnsi="Arial Narrow" w:cs="Arial Unicode MS"/>
                <w:color w:val="000000"/>
                <w:sz w:val="17"/>
                <w:szCs w:val="17"/>
                <w14:textOutline w14:w="0" w14:cap="flat" w14:cmpd="sng" w14:algn="ctr">
                  <w14:noFill/>
                  <w14:prstDash w14:val="solid"/>
                  <w14:bevel/>
                </w14:textOutline>
              </w:rPr>
              <w:t>18</w:t>
            </w:r>
          </w:p>
        </w:tc>
        <w:tc>
          <w:tcPr>
            <w:tcW w:w="79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7F28DC1" w14:textId="77777777">
            <w:pPr>
              <w:jc w:val="right"/>
            </w:pPr>
            <w:r>
              <w:rPr>
                <w:rFonts w:ascii="Arial Narrow" w:hAnsi="Arial Narrow" w:cs="Arial Unicode MS"/>
                <w:color w:val="000000"/>
                <w:sz w:val="17"/>
                <w:szCs w:val="17"/>
                <w14:textOutline w14:w="0" w14:cap="flat" w14:cmpd="sng" w14:algn="ctr">
                  <w14:noFill/>
                  <w14:prstDash w14:val="solid"/>
                  <w14:bevel/>
                </w14:textOutline>
              </w:rPr>
              <w:t>14</w:t>
            </w:r>
          </w:p>
        </w:tc>
        <w:tc>
          <w:tcPr>
            <w:tcW w:w="75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F350B51" w14:textId="77777777">
            <w:pPr>
              <w:pStyle w:val="TableStyle2"/>
              <w:jc w:val="center"/>
            </w:pPr>
            <w:r>
              <w:rPr>
                <w:rFonts w:ascii="Arial Narrow" w:hAnsi="Arial Narrow"/>
                <w:sz w:val="17"/>
                <w:szCs w:val="17"/>
              </w:rPr>
              <w:t>-</w:t>
            </w:r>
          </w:p>
        </w:tc>
        <w:tc>
          <w:tcPr>
            <w:tcW w:w="883"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0FFF2FA"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1 seconds higher</w:t>
            </w:r>
          </w:p>
          <w:p w:rsidR="00054CB3" w:rsidRDefault="00393FD5" w14:paraId="16191E6A" w14:textId="77777777">
            <w:pPr>
              <w:pStyle w:val="TableStyle2"/>
              <w:jc w:val="center"/>
            </w:pPr>
            <w:r>
              <w:rPr>
                <w:rFonts w:ascii="Arial Narrow" w:hAnsi="Arial Narrow"/>
                <w:sz w:val="17"/>
                <w:szCs w:val="17"/>
                <w:lang w:val="en-US"/>
              </w:rPr>
              <w:t>(1.37 lower to 3.37 higher)</w:t>
            </w:r>
          </w:p>
        </w:tc>
        <w:tc>
          <w:tcPr>
            <w:tcW w:w="78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CB087D2" w14:textId="77777777">
            <w:pPr>
              <w:pStyle w:val="TableStyle2"/>
              <w:jc w:val="center"/>
              <w:rPr>
                <w:rFonts w:ascii="Arial Narrow" w:hAnsi="Arial Narrow" w:eastAsia="Arial Narrow" w:cs="Arial Narrow"/>
                <w:sz w:val="11"/>
                <w:szCs w:val="11"/>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7B576FC8" w14:textId="77777777">
            <w:pPr>
              <w:pStyle w:val="TableStyle2"/>
              <w:jc w:val="center"/>
            </w:pPr>
            <w:r>
              <w:rPr>
                <w:rFonts w:ascii="Arial Narrow" w:hAnsi="Arial Narrow"/>
                <w:sz w:val="17"/>
                <w:szCs w:val="17"/>
                <w:lang w:val="en-US"/>
              </w:rPr>
              <w:t>VERY LOW</w:t>
            </w:r>
          </w:p>
        </w:tc>
        <w:tc>
          <w:tcPr>
            <w:tcW w:w="72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4684C75" w14:textId="77777777">
            <w:pPr>
              <w:pStyle w:val="TableStyle2"/>
              <w:jc w:val="center"/>
            </w:pPr>
            <w:r>
              <w:rPr>
                <w:rFonts w:ascii="Arial Narrow" w:hAnsi="Arial Narrow"/>
                <w:sz w:val="17"/>
                <w:szCs w:val="17"/>
              </w:rPr>
              <w:t>IMPORTANT</w:t>
            </w:r>
          </w:p>
        </w:tc>
      </w:tr>
      <w:tr w:rsidR="00054CB3" w14:paraId="26778269" w14:textId="77777777">
        <w:trPr>
          <w:trHeight w:val="215"/>
        </w:trPr>
        <w:tc>
          <w:tcPr>
            <w:tcW w:w="9005"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0313B79C" w14:textId="77777777">
            <w:pPr>
              <w:pStyle w:val="TableStyle2"/>
            </w:pPr>
            <w:r>
              <w:rPr>
                <w:rFonts w:ascii="Arial Narrow" w:hAnsi="Arial Narrow"/>
                <w:b/>
                <w:bCs/>
                <w:sz w:val="17"/>
                <w:szCs w:val="17"/>
              </w:rPr>
              <w:t>Return to activities (follow up: 3 months; assessed with: FAQ instrumental activities of daily living; Scale from: 0 to 30)</w:t>
            </w:r>
          </w:p>
        </w:tc>
      </w:tr>
      <w:tr w:rsidR="00054CB3" w14:paraId="5A18CD9C" w14:textId="77777777">
        <w:trPr>
          <w:trHeight w:val="1215"/>
        </w:trPr>
        <w:tc>
          <w:tcPr>
            <w:tcW w:w="68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1D2CC77" w14:textId="77777777">
            <w:pPr>
              <w:pStyle w:val="TableStyle2"/>
            </w:pPr>
            <w:r>
              <w:rPr>
                <w:rFonts w:ascii="Arial Narrow" w:hAnsi="Arial Narrow"/>
                <w:sz w:val="17"/>
                <w:szCs w:val="17"/>
              </w:rPr>
              <w:t>1 RCT</w:t>
            </w:r>
          </w:p>
        </w:tc>
        <w:tc>
          <w:tcPr>
            <w:tcW w:w="37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EFAC54D"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rPr>
              <w:t>a</w:t>
            </w:r>
          </w:p>
        </w:tc>
        <w:tc>
          <w:tcPr>
            <w:tcW w:w="81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56FED2C" w14:textId="77777777">
            <w:pPr>
              <w:pStyle w:val="TableStyle2"/>
              <w:jc w:val="center"/>
            </w:pPr>
            <w:r>
              <w:rPr>
                <w:rFonts w:ascii="Arial Narrow" w:hAnsi="Arial Narrow"/>
                <w:sz w:val="17"/>
                <w:szCs w:val="17"/>
              </w:rPr>
              <w:t>not serious</w:t>
            </w:r>
          </w:p>
        </w:tc>
        <w:tc>
          <w:tcPr>
            <w:tcW w:w="7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1EA6E6E" w14:textId="77777777">
            <w:pPr>
              <w:pStyle w:val="TableStyle2"/>
              <w:jc w:val="center"/>
            </w:pPr>
            <w:r>
              <w:rPr>
                <w:rFonts w:ascii="Arial Narrow" w:hAnsi="Arial Narrow"/>
                <w:sz w:val="17"/>
                <w:szCs w:val="17"/>
              </w:rPr>
              <w:t>not serious</w:t>
            </w:r>
          </w:p>
        </w:tc>
        <w:tc>
          <w:tcPr>
            <w:tcW w:w="757"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99B2357" w14:textId="77777777">
            <w:pPr>
              <w:pStyle w:val="TableStyle2"/>
              <w:jc w:val="center"/>
            </w:pPr>
            <w:r>
              <w:rPr>
                <w:rFonts w:ascii="Arial Narrow" w:hAnsi="Arial Narrow"/>
                <w:sz w:val="17"/>
                <w:szCs w:val="17"/>
                <w:lang w:val="en-US"/>
              </w:rPr>
              <w:t xml:space="preserve">very serious </w:t>
            </w:r>
            <w:r>
              <w:rPr>
                <w:rFonts w:ascii="Arial Narrow" w:hAnsi="Arial Narrow"/>
                <w:sz w:val="18"/>
                <w:szCs w:val="18"/>
                <w:vertAlign w:val="superscript"/>
                <w:lang w:val="en-US"/>
              </w:rPr>
              <w:t>d</w:t>
            </w:r>
          </w:p>
        </w:tc>
        <w:tc>
          <w:tcPr>
            <w:tcW w:w="87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FA78EFB" w14:textId="77777777">
            <w:pPr>
              <w:pStyle w:val="TableStyle2"/>
              <w:jc w:val="center"/>
            </w:pPr>
            <w:r>
              <w:rPr>
                <w:rFonts w:ascii="Arial Narrow" w:hAnsi="Arial Narrow"/>
                <w:sz w:val="17"/>
                <w:szCs w:val="17"/>
              </w:rPr>
              <w:t>none</w:t>
            </w: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A2523E1" w14:textId="77777777">
            <w:pPr>
              <w:jc w:val="right"/>
            </w:pPr>
            <w:r>
              <w:rPr>
                <w:rFonts w:ascii="Arial Narrow" w:hAnsi="Arial Narrow" w:cs="Arial Unicode MS"/>
                <w:color w:val="000000"/>
                <w:sz w:val="17"/>
                <w:szCs w:val="17"/>
                <w14:textOutline w14:w="0" w14:cap="flat" w14:cmpd="sng" w14:algn="ctr">
                  <w14:noFill/>
                  <w14:prstDash w14:val="solid"/>
                  <w14:bevel/>
                </w14:textOutline>
              </w:rPr>
              <w:t>18</w:t>
            </w:r>
          </w:p>
        </w:tc>
        <w:tc>
          <w:tcPr>
            <w:tcW w:w="79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DDE2968" w14:textId="77777777">
            <w:pPr>
              <w:jc w:val="right"/>
            </w:pPr>
            <w:r>
              <w:rPr>
                <w:rFonts w:ascii="Arial Narrow" w:hAnsi="Arial Narrow" w:cs="Arial Unicode MS"/>
                <w:color w:val="000000"/>
                <w:sz w:val="17"/>
                <w:szCs w:val="17"/>
                <w14:textOutline w14:w="0" w14:cap="flat" w14:cmpd="sng" w14:algn="ctr">
                  <w14:noFill/>
                  <w14:prstDash w14:val="solid"/>
                  <w14:bevel/>
                </w14:textOutline>
              </w:rPr>
              <w:t>14</w:t>
            </w:r>
          </w:p>
        </w:tc>
        <w:tc>
          <w:tcPr>
            <w:tcW w:w="75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EE75D3C" w14:textId="77777777">
            <w:pPr>
              <w:pStyle w:val="TableStyle2"/>
              <w:jc w:val="center"/>
            </w:pPr>
            <w:r>
              <w:rPr>
                <w:rFonts w:ascii="Arial Narrow" w:hAnsi="Arial Narrow"/>
                <w:sz w:val="17"/>
                <w:szCs w:val="17"/>
              </w:rPr>
              <w:t>-</w:t>
            </w:r>
          </w:p>
        </w:tc>
        <w:tc>
          <w:tcPr>
            <w:tcW w:w="883"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CF0BA8F"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1 unit lower</w:t>
            </w:r>
          </w:p>
          <w:p w:rsidR="00054CB3" w:rsidRDefault="00393FD5" w14:paraId="6A31F223" w14:textId="77777777">
            <w:pPr>
              <w:pStyle w:val="TableStyle2"/>
              <w:jc w:val="center"/>
            </w:pPr>
            <w:r>
              <w:rPr>
                <w:rFonts w:ascii="Arial Narrow" w:hAnsi="Arial Narrow"/>
                <w:sz w:val="17"/>
                <w:szCs w:val="17"/>
                <w:lang w:val="en-US"/>
              </w:rPr>
              <w:t>(3.29 lower to 1.29 higher)</w:t>
            </w:r>
          </w:p>
        </w:tc>
        <w:tc>
          <w:tcPr>
            <w:tcW w:w="78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9232207" w14:textId="77777777">
            <w:pPr>
              <w:pStyle w:val="TableStyle2"/>
              <w:jc w:val="center"/>
              <w:rPr>
                <w:rFonts w:ascii="Arial Narrow" w:hAnsi="Arial Narrow" w:eastAsia="Arial Narrow" w:cs="Arial Narrow"/>
                <w:sz w:val="11"/>
                <w:szCs w:val="11"/>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73DD1CF0" w14:textId="77777777">
            <w:pPr>
              <w:pStyle w:val="TableStyle2"/>
              <w:jc w:val="center"/>
            </w:pPr>
            <w:r>
              <w:rPr>
                <w:rFonts w:ascii="Arial Narrow" w:hAnsi="Arial Narrow"/>
                <w:sz w:val="17"/>
                <w:szCs w:val="17"/>
                <w:lang w:val="en-US"/>
              </w:rPr>
              <w:t>VERY LOW</w:t>
            </w:r>
          </w:p>
        </w:tc>
        <w:tc>
          <w:tcPr>
            <w:tcW w:w="72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4AC1E73" w14:textId="77777777">
            <w:pPr>
              <w:pStyle w:val="TableStyle2"/>
              <w:jc w:val="center"/>
            </w:pPr>
            <w:r>
              <w:rPr>
                <w:rFonts w:ascii="Arial Narrow" w:hAnsi="Arial Narrow"/>
                <w:sz w:val="17"/>
                <w:szCs w:val="17"/>
              </w:rPr>
              <w:t>IMPORTANT</w:t>
            </w:r>
          </w:p>
        </w:tc>
      </w:tr>
      <w:tr w:rsidR="00054CB3" w14:paraId="5935C90F" w14:textId="77777777">
        <w:trPr>
          <w:trHeight w:val="215"/>
        </w:trPr>
        <w:tc>
          <w:tcPr>
            <w:tcW w:w="9005"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0494BD7B" w14:textId="77777777">
            <w:pPr>
              <w:pStyle w:val="TableStyle2"/>
            </w:pPr>
            <w:r>
              <w:rPr>
                <w:rFonts w:ascii="Arial Narrow" w:hAnsi="Arial Narrow"/>
                <w:b/>
                <w:bCs/>
                <w:sz w:val="17"/>
                <w:szCs w:val="17"/>
              </w:rPr>
              <w:t>Mortality (follow up: 3 months)</w:t>
            </w:r>
          </w:p>
        </w:tc>
      </w:tr>
      <w:tr w:rsidR="00054CB3" w14:paraId="334CAA48" w14:textId="77777777">
        <w:trPr>
          <w:trHeight w:val="1139"/>
        </w:trPr>
        <w:tc>
          <w:tcPr>
            <w:tcW w:w="68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F6F392F" w14:textId="77777777">
            <w:pPr>
              <w:pStyle w:val="TableStyle2"/>
            </w:pPr>
            <w:r>
              <w:rPr>
                <w:rFonts w:ascii="Arial Narrow" w:hAnsi="Arial Narrow"/>
                <w:sz w:val="17"/>
                <w:szCs w:val="17"/>
              </w:rPr>
              <w:t>1 RCT</w:t>
            </w:r>
          </w:p>
        </w:tc>
        <w:tc>
          <w:tcPr>
            <w:tcW w:w="37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8F1C020"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rPr>
              <w:t>a</w:t>
            </w:r>
          </w:p>
        </w:tc>
        <w:tc>
          <w:tcPr>
            <w:tcW w:w="81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D6475CD" w14:textId="77777777">
            <w:pPr>
              <w:pStyle w:val="TableStyle2"/>
              <w:jc w:val="center"/>
            </w:pPr>
            <w:r>
              <w:rPr>
                <w:rFonts w:ascii="Arial Narrow" w:hAnsi="Arial Narrow"/>
                <w:sz w:val="17"/>
                <w:szCs w:val="17"/>
              </w:rPr>
              <w:t>not serious</w:t>
            </w:r>
          </w:p>
        </w:tc>
        <w:tc>
          <w:tcPr>
            <w:tcW w:w="7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207FBB6" w14:textId="77777777">
            <w:pPr>
              <w:pStyle w:val="TableStyle2"/>
              <w:jc w:val="center"/>
            </w:pPr>
            <w:r>
              <w:rPr>
                <w:rFonts w:ascii="Arial Narrow" w:hAnsi="Arial Narrow"/>
                <w:sz w:val="17"/>
                <w:szCs w:val="17"/>
              </w:rPr>
              <w:t>not serious</w:t>
            </w:r>
          </w:p>
        </w:tc>
        <w:tc>
          <w:tcPr>
            <w:tcW w:w="757"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7503E78" w14:textId="77777777">
            <w:pPr>
              <w:pStyle w:val="TableStyle2"/>
              <w:jc w:val="center"/>
            </w:pPr>
            <w:r>
              <w:rPr>
                <w:rFonts w:ascii="Arial Narrow" w:hAnsi="Arial Narrow"/>
                <w:sz w:val="17"/>
                <w:szCs w:val="17"/>
                <w:lang w:val="en-US"/>
              </w:rPr>
              <w:t xml:space="preserve">very serious </w:t>
            </w:r>
            <w:r>
              <w:rPr>
                <w:rFonts w:ascii="Arial Narrow" w:hAnsi="Arial Narrow"/>
                <w:sz w:val="18"/>
                <w:szCs w:val="18"/>
                <w:vertAlign w:val="superscript"/>
                <w:lang w:val="en-US"/>
              </w:rPr>
              <w:t>d</w:t>
            </w:r>
          </w:p>
        </w:tc>
        <w:tc>
          <w:tcPr>
            <w:tcW w:w="87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C797B20" w14:textId="77777777">
            <w:pPr>
              <w:pStyle w:val="TableStyle2"/>
              <w:jc w:val="center"/>
            </w:pPr>
            <w:r>
              <w:rPr>
                <w:rFonts w:ascii="Arial Narrow" w:hAnsi="Arial Narrow"/>
                <w:sz w:val="17"/>
                <w:szCs w:val="17"/>
              </w:rPr>
              <w:t>none</w:t>
            </w: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B756C71" w14:textId="77777777">
            <w:pPr>
              <w:pStyle w:val="TableStyle2"/>
              <w:jc w:val="center"/>
            </w:pPr>
            <w:r>
              <w:rPr>
                <w:rFonts w:ascii="Arial Narrow" w:hAnsi="Arial Narrow"/>
                <w:sz w:val="17"/>
                <w:szCs w:val="17"/>
              </w:rPr>
              <w:t>11/43 (25.6%)</w:t>
            </w:r>
          </w:p>
        </w:tc>
        <w:tc>
          <w:tcPr>
            <w:tcW w:w="79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2CE0185" w14:textId="77777777">
            <w:pPr>
              <w:pStyle w:val="TableStyle2"/>
              <w:jc w:val="center"/>
            </w:pPr>
            <w:r>
              <w:rPr>
                <w:rFonts w:ascii="Arial Narrow" w:hAnsi="Arial Narrow"/>
                <w:sz w:val="17"/>
                <w:szCs w:val="17"/>
              </w:rPr>
              <w:t>6/22 (27.3%)</w:t>
            </w:r>
          </w:p>
        </w:tc>
        <w:tc>
          <w:tcPr>
            <w:tcW w:w="75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41D1652" w14:textId="77777777">
            <w:pPr>
              <w:pStyle w:val="TableStyle2"/>
              <w:jc w:val="center"/>
              <w:rPr>
                <w:rFonts w:ascii="Arial Narrow" w:hAnsi="Arial Narrow" w:eastAsia="Arial Narrow" w:cs="Arial Narrow"/>
                <w:sz w:val="17"/>
                <w:szCs w:val="17"/>
              </w:rPr>
            </w:pPr>
            <w:r>
              <w:rPr>
                <w:rFonts w:ascii="Arial Narrow" w:hAnsi="Arial Narrow"/>
                <w:b/>
                <w:bCs/>
                <w:sz w:val="17"/>
                <w:szCs w:val="17"/>
              </w:rPr>
              <w:t>RR 0.94</w:t>
            </w:r>
          </w:p>
          <w:p w:rsidR="00054CB3" w:rsidRDefault="00393FD5" w14:paraId="7AEE1ACE" w14:textId="77777777">
            <w:pPr>
              <w:pStyle w:val="TableStyle2"/>
              <w:jc w:val="center"/>
            </w:pPr>
            <w:r>
              <w:rPr>
                <w:rFonts w:ascii="Arial Narrow" w:hAnsi="Arial Narrow"/>
                <w:sz w:val="17"/>
                <w:szCs w:val="17"/>
                <w:lang w:val="en-US"/>
              </w:rPr>
              <w:t>(0.40 to 2.20)</w:t>
            </w:r>
          </w:p>
        </w:tc>
        <w:tc>
          <w:tcPr>
            <w:tcW w:w="883"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B875AEE" w14:textId="77777777">
            <w:pPr>
              <w:pStyle w:val="TableStyle2"/>
              <w:jc w:val="center"/>
              <w:rPr>
                <w:rFonts w:ascii="Arial Narrow" w:hAnsi="Arial Narrow" w:eastAsia="Arial Narrow" w:cs="Arial Narrow"/>
                <w:sz w:val="17"/>
                <w:szCs w:val="17"/>
              </w:rPr>
            </w:pPr>
            <w:r>
              <w:rPr>
                <w:rFonts w:ascii="Arial Narrow" w:hAnsi="Arial Narrow"/>
                <w:b/>
                <w:bCs/>
                <w:sz w:val="17"/>
                <w:szCs w:val="17"/>
                <w:lang w:val="en-US"/>
              </w:rPr>
              <w:t>16 fewer per 1,000</w:t>
            </w:r>
          </w:p>
          <w:p w:rsidR="00054CB3" w:rsidRDefault="00393FD5" w14:paraId="32B82D4F" w14:textId="77777777">
            <w:pPr>
              <w:pStyle w:val="TableStyle2"/>
              <w:jc w:val="center"/>
            </w:pPr>
            <w:r>
              <w:rPr>
                <w:rFonts w:ascii="Arial Narrow" w:hAnsi="Arial Narrow"/>
                <w:sz w:val="17"/>
                <w:szCs w:val="17"/>
                <w:lang w:val="en-US"/>
              </w:rPr>
              <w:t>(from 164 fewer to 327 more)</w:t>
            </w:r>
          </w:p>
        </w:tc>
        <w:tc>
          <w:tcPr>
            <w:tcW w:w="78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EAF0929" w14:textId="77777777">
            <w:pPr>
              <w:pStyle w:val="TableStyle2"/>
              <w:jc w:val="center"/>
              <w:rPr>
                <w:rFonts w:ascii="Arial Narrow" w:hAnsi="Arial Narrow" w:eastAsia="Arial Narrow" w:cs="Arial Narrow"/>
                <w:sz w:val="11"/>
                <w:szCs w:val="11"/>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7BFF6573" w14:textId="77777777">
            <w:pPr>
              <w:pStyle w:val="TableStyle2"/>
              <w:jc w:val="center"/>
            </w:pPr>
            <w:r>
              <w:rPr>
                <w:rFonts w:ascii="Arial Narrow" w:hAnsi="Arial Narrow"/>
                <w:sz w:val="17"/>
                <w:szCs w:val="17"/>
                <w:lang w:val="en-US"/>
              </w:rPr>
              <w:t>VERY LOW</w:t>
            </w:r>
          </w:p>
        </w:tc>
        <w:tc>
          <w:tcPr>
            <w:tcW w:w="72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FE3DAC6" w14:textId="77777777">
            <w:pPr>
              <w:pStyle w:val="TableStyle2"/>
              <w:jc w:val="center"/>
            </w:pPr>
            <w:r>
              <w:rPr>
                <w:rFonts w:ascii="Arial Narrow" w:hAnsi="Arial Narrow"/>
                <w:sz w:val="17"/>
                <w:szCs w:val="17"/>
              </w:rPr>
              <w:t>IMPORTANT</w:t>
            </w:r>
          </w:p>
        </w:tc>
      </w:tr>
      <w:tr w:rsidR="00054CB3" w14:paraId="2C35D33B" w14:textId="77777777">
        <w:trPr>
          <w:trHeight w:val="215"/>
        </w:trPr>
        <w:tc>
          <w:tcPr>
            <w:tcW w:w="9005"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1F2D6985" w14:textId="77777777">
            <w:pPr>
              <w:pStyle w:val="TableStyle2"/>
            </w:pPr>
            <w:r>
              <w:rPr>
                <w:rFonts w:ascii="Arial Narrow" w:hAnsi="Arial Narrow"/>
                <w:b/>
                <w:bCs/>
                <w:sz w:val="17"/>
                <w:szCs w:val="17"/>
              </w:rPr>
              <w:t>ICU length of stay</w:t>
            </w:r>
          </w:p>
        </w:tc>
      </w:tr>
      <w:tr w:rsidR="00054CB3" w14:paraId="1A9070AD" w14:textId="77777777">
        <w:trPr>
          <w:trHeight w:val="1415"/>
        </w:trPr>
        <w:tc>
          <w:tcPr>
            <w:tcW w:w="68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7F555F4" w14:textId="77777777">
            <w:pPr>
              <w:pStyle w:val="TableStyle2"/>
            </w:pPr>
            <w:r>
              <w:rPr>
                <w:rFonts w:ascii="Arial Narrow" w:hAnsi="Arial Narrow"/>
                <w:sz w:val="17"/>
                <w:szCs w:val="17"/>
              </w:rPr>
              <w:t>1 RCT</w:t>
            </w:r>
          </w:p>
        </w:tc>
        <w:tc>
          <w:tcPr>
            <w:tcW w:w="37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9EF2B1D"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rPr>
              <w:t>a</w:t>
            </w:r>
          </w:p>
        </w:tc>
        <w:tc>
          <w:tcPr>
            <w:tcW w:w="81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755B73A" w14:textId="77777777">
            <w:pPr>
              <w:pStyle w:val="TableStyle2"/>
              <w:jc w:val="center"/>
            </w:pPr>
            <w:r>
              <w:rPr>
                <w:rFonts w:ascii="Arial Narrow" w:hAnsi="Arial Narrow"/>
                <w:sz w:val="17"/>
                <w:szCs w:val="17"/>
              </w:rPr>
              <w:t>not serious</w:t>
            </w:r>
          </w:p>
        </w:tc>
        <w:tc>
          <w:tcPr>
            <w:tcW w:w="7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E62EEAE" w14:textId="77777777">
            <w:pPr>
              <w:pStyle w:val="TableStyle2"/>
              <w:jc w:val="center"/>
            </w:pPr>
            <w:r>
              <w:rPr>
                <w:rFonts w:ascii="Arial Narrow" w:hAnsi="Arial Narrow"/>
                <w:sz w:val="17"/>
                <w:szCs w:val="17"/>
              </w:rPr>
              <w:t>not serious</w:t>
            </w:r>
          </w:p>
        </w:tc>
        <w:tc>
          <w:tcPr>
            <w:tcW w:w="757"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46B7568"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lang w:val="en-US"/>
              </w:rPr>
              <w:t>c</w:t>
            </w:r>
          </w:p>
        </w:tc>
        <w:tc>
          <w:tcPr>
            <w:tcW w:w="87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983FBB7" w14:textId="77777777">
            <w:pPr>
              <w:pStyle w:val="TableStyle2"/>
              <w:jc w:val="center"/>
            </w:pPr>
            <w:r>
              <w:rPr>
                <w:rFonts w:ascii="Arial Narrow" w:hAnsi="Arial Narrow"/>
                <w:sz w:val="17"/>
                <w:szCs w:val="17"/>
              </w:rPr>
              <w:t>none</w:t>
            </w: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75C424C" w14:textId="77777777">
            <w:pPr>
              <w:jc w:val="right"/>
            </w:pPr>
            <w:r>
              <w:rPr>
                <w:rFonts w:ascii="Arial Narrow" w:hAnsi="Arial Narrow" w:cs="Arial Unicode MS"/>
                <w:color w:val="000000"/>
                <w:sz w:val="17"/>
                <w:szCs w:val="17"/>
                <w14:textOutline w14:w="0" w14:cap="flat" w14:cmpd="sng" w14:algn="ctr">
                  <w14:noFill/>
                  <w14:prstDash w14:val="solid"/>
                  <w14:bevel/>
                </w14:textOutline>
              </w:rPr>
              <w:t>43</w:t>
            </w:r>
          </w:p>
        </w:tc>
        <w:tc>
          <w:tcPr>
            <w:tcW w:w="79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9681489" w14:textId="77777777">
            <w:pPr>
              <w:jc w:val="right"/>
            </w:pPr>
            <w:r>
              <w:rPr>
                <w:rFonts w:ascii="Arial Narrow" w:hAnsi="Arial Narrow" w:cs="Arial Unicode MS"/>
                <w:color w:val="000000"/>
                <w:sz w:val="17"/>
                <w:szCs w:val="17"/>
                <w14:textOutline w14:w="0" w14:cap="flat" w14:cmpd="sng" w14:algn="ctr">
                  <w14:noFill/>
                  <w14:prstDash w14:val="solid"/>
                  <w14:bevel/>
                </w14:textOutline>
              </w:rPr>
              <w:t>22</w:t>
            </w:r>
          </w:p>
        </w:tc>
        <w:tc>
          <w:tcPr>
            <w:tcW w:w="75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8E884B7" w14:textId="77777777">
            <w:pPr>
              <w:pStyle w:val="TableStyle2"/>
              <w:jc w:val="center"/>
            </w:pPr>
            <w:r>
              <w:rPr>
                <w:rFonts w:ascii="Arial Narrow" w:hAnsi="Arial Narrow"/>
                <w:sz w:val="17"/>
                <w:szCs w:val="17"/>
              </w:rPr>
              <w:t>-</w:t>
            </w:r>
          </w:p>
        </w:tc>
        <w:tc>
          <w:tcPr>
            <w:tcW w:w="883"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B383C1F"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0.14 days higher</w:t>
            </w:r>
          </w:p>
          <w:p w:rsidR="00054CB3" w:rsidRDefault="00393FD5" w14:paraId="57672A5B" w14:textId="77777777">
            <w:pPr>
              <w:pStyle w:val="TableStyle2"/>
              <w:jc w:val="center"/>
            </w:pPr>
            <w:r>
              <w:rPr>
                <w:rFonts w:ascii="Arial Narrow" w:hAnsi="Arial Narrow"/>
                <w:sz w:val="17"/>
                <w:szCs w:val="17"/>
              </w:rPr>
              <w:t>(0.</w:t>
            </w:r>
            <w:r>
              <w:rPr>
                <w:rFonts w:ascii="Arial Narrow" w:hAnsi="Arial Narrow"/>
                <w:sz w:val="17"/>
                <w:szCs w:val="17"/>
                <w:lang w:val="en-US"/>
              </w:rPr>
              <w:t>51 lower to 0.79 higher)</w:t>
            </w:r>
          </w:p>
        </w:tc>
        <w:tc>
          <w:tcPr>
            <w:tcW w:w="78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BD0CEA2" w14:textId="77777777">
            <w:pPr>
              <w:pStyle w:val="TableStyle2"/>
              <w:jc w:val="center"/>
              <w:rPr>
                <w:rFonts w:ascii="Arial Narrow" w:hAnsi="Arial Narrow" w:eastAsia="Arial Narrow" w:cs="Arial Narrow"/>
                <w:sz w:val="11"/>
                <w:szCs w:val="11"/>
              </w:rPr>
            </w:pPr>
            <w:r>
              <w:rPr>
                <w:rFonts w:ascii="Arial Unicode MS" w:hAnsi="Arial Unicode MS" w:eastAsia="Arial Unicode MS" w:cs="Arial Unicode MS"/>
                <w:sz w:val="26"/>
                <w:szCs w:val="26"/>
              </w:rPr>
              <w:t>⨁⨁</w:t>
            </w:r>
            <w:r>
              <w:rPr>
                <w:rFonts w:ascii="Arial Unicode MS" w:hAnsi="Arial Unicode MS" w:eastAsia="Arial Unicode MS" w:cs="Arial Unicode MS"/>
                <w:sz w:val="22"/>
                <w:szCs w:val="22"/>
              </w:rPr>
              <w:t>◯◯</w:t>
            </w:r>
          </w:p>
          <w:p w:rsidR="00054CB3" w:rsidRDefault="00393FD5" w14:paraId="0493F412" w14:textId="77777777">
            <w:pPr>
              <w:pStyle w:val="TableStyle2"/>
              <w:jc w:val="center"/>
            </w:pPr>
            <w:r>
              <w:rPr>
                <w:rFonts w:ascii="Arial Narrow" w:hAnsi="Arial Narrow"/>
                <w:sz w:val="17"/>
                <w:szCs w:val="17"/>
                <w:lang w:val="en-US"/>
              </w:rPr>
              <w:t>LOW</w:t>
            </w:r>
          </w:p>
        </w:tc>
        <w:tc>
          <w:tcPr>
            <w:tcW w:w="72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B071A80" w14:textId="77777777">
            <w:pPr>
              <w:pStyle w:val="TableStyle2"/>
              <w:jc w:val="center"/>
            </w:pPr>
            <w:r>
              <w:rPr>
                <w:rFonts w:ascii="Arial Narrow" w:hAnsi="Arial Narrow"/>
                <w:sz w:val="17"/>
                <w:szCs w:val="17"/>
              </w:rPr>
              <w:t>IMPORTANT</w:t>
            </w:r>
          </w:p>
        </w:tc>
      </w:tr>
      <w:tr w:rsidR="00054CB3" w14:paraId="44047A49" w14:textId="77777777">
        <w:trPr>
          <w:trHeight w:val="215"/>
        </w:trPr>
        <w:tc>
          <w:tcPr>
            <w:tcW w:w="9005"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323F5DF6" w14:textId="77777777">
            <w:pPr>
              <w:pStyle w:val="TableStyle2"/>
            </w:pPr>
            <w:r>
              <w:rPr>
                <w:rFonts w:ascii="Arial Narrow" w:hAnsi="Arial Narrow"/>
                <w:b/>
                <w:bCs/>
                <w:sz w:val="17"/>
                <w:szCs w:val="17"/>
              </w:rPr>
              <w:t>Hospital length of stay</w:t>
            </w:r>
          </w:p>
        </w:tc>
      </w:tr>
      <w:tr w:rsidR="00054CB3" w14:paraId="0E646E3D" w14:textId="77777777">
        <w:trPr>
          <w:trHeight w:val="1415"/>
        </w:trPr>
        <w:tc>
          <w:tcPr>
            <w:tcW w:w="68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7AD42D24" w14:textId="77777777">
            <w:pPr>
              <w:pStyle w:val="TableStyle2"/>
            </w:pPr>
            <w:r>
              <w:rPr>
                <w:rFonts w:ascii="Arial Narrow" w:hAnsi="Arial Narrow"/>
                <w:sz w:val="17"/>
                <w:szCs w:val="17"/>
              </w:rPr>
              <w:t>1 RCT</w:t>
            </w:r>
          </w:p>
        </w:tc>
        <w:tc>
          <w:tcPr>
            <w:tcW w:w="37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8D4AA20"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rPr>
              <w:t>a</w:t>
            </w:r>
          </w:p>
        </w:tc>
        <w:tc>
          <w:tcPr>
            <w:tcW w:w="81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18F64C4" w14:textId="77777777">
            <w:pPr>
              <w:pStyle w:val="TableStyle2"/>
              <w:jc w:val="center"/>
            </w:pPr>
            <w:r>
              <w:rPr>
                <w:rFonts w:ascii="Arial Narrow" w:hAnsi="Arial Narrow"/>
                <w:sz w:val="17"/>
                <w:szCs w:val="17"/>
              </w:rPr>
              <w:t>not serious</w:t>
            </w:r>
          </w:p>
        </w:tc>
        <w:tc>
          <w:tcPr>
            <w:tcW w:w="7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5199690" w14:textId="77777777">
            <w:pPr>
              <w:pStyle w:val="TableStyle2"/>
              <w:jc w:val="center"/>
            </w:pPr>
            <w:r>
              <w:rPr>
                <w:rFonts w:ascii="Arial Narrow" w:hAnsi="Arial Narrow"/>
                <w:sz w:val="17"/>
                <w:szCs w:val="17"/>
              </w:rPr>
              <w:t>not serious</w:t>
            </w:r>
          </w:p>
        </w:tc>
        <w:tc>
          <w:tcPr>
            <w:tcW w:w="757"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1B1C03E" w14:textId="77777777">
            <w:pPr>
              <w:pStyle w:val="TableStyle2"/>
              <w:jc w:val="center"/>
            </w:pPr>
            <w:r>
              <w:rPr>
                <w:rFonts w:ascii="Arial Narrow" w:hAnsi="Arial Narrow"/>
                <w:sz w:val="17"/>
                <w:szCs w:val="17"/>
                <w:lang w:val="en-US"/>
              </w:rPr>
              <w:t xml:space="preserve">very serious </w:t>
            </w:r>
            <w:r>
              <w:rPr>
                <w:rFonts w:ascii="Arial Narrow" w:hAnsi="Arial Narrow"/>
                <w:sz w:val="18"/>
                <w:szCs w:val="18"/>
                <w:vertAlign w:val="superscript"/>
                <w:lang w:val="en-US"/>
              </w:rPr>
              <w:t>d</w:t>
            </w:r>
          </w:p>
        </w:tc>
        <w:tc>
          <w:tcPr>
            <w:tcW w:w="87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B28F1A0" w14:textId="77777777">
            <w:pPr>
              <w:pStyle w:val="TableStyle2"/>
              <w:jc w:val="center"/>
            </w:pPr>
            <w:r>
              <w:rPr>
                <w:rFonts w:ascii="Arial Narrow" w:hAnsi="Arial Narrow"/>
                <w:sz w:val="17"/>
                <w:szCs w:val="17"/>
              </w:rPr>
              <w:t>none</w:t>
            </w: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CCA5E91" w14:textId="77777777">
            <w:pPr>
              <w:jc w:val="right"/>
            </w:pPr>
            <w:r>
              <w:rPr>
                <w:rFonts w:ascii="Arial Narrow" w:hAnsi="Arial Narrow" w:cs="Arial Unicode MS"/>
                <w:color w:val="000000"/>
                <w:sz w:val="17"/>
                <w:szCs w:val="17"/>
                <w14:textOutline w14:w="0" w14:cap="flat" w14:cmpd="sng" w14:algn="ctr">
                  <w14:noFill/>
                  <w14:prstDash w14:val="solid"/>
                  <w14:bevel/>
                </w14:textOutline>
              </w:rPr>
              <w:t>43</w:t>
            </w:r>
          </w:p>
        </w:tc>
        <w:tc>
          <w:tcPr>
            <w:tcW w:w="79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A9AB98B" w14:textId="77777777">
            <w:pPr>
              <w:jc w:val="right"/>
            </w:pPr>
            <w:r>
              <w:rPr>
                <w:rFonts w:ascii="Arial Narrow" w:hAnsi="Arial Narrow" w:cs="Arial Unicode MS"/>
                <w:color w:val="000000"/>
                <w:sz w:val="17"/>
                <w:szCs w:val="17"/>
                <w14:textOutline w14:w="0" w14:cap="flat" w14:cmpd="sng" w14:algn="ctr">
                  <w14:noFill/>
                  <w14:prstDash w14:val="solid"/>
                  <w14:bevel/>
                </w14:textOutline>
              </w:rPr>
              <w:t>22</w:t>
            </w:r>
          </w:p>
        </w:tc>
        <w:tc>
          <w:tcPr>
            <w:tcW w:w="75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CCCCD4E" w14:textId="77777777">
            <w:pPr>
              <w:pStyle w:val="TableStyle2"/>
              <w:jc w:val="center"/>
            </w:pPr>
            <w:r>
              <w:rPr>
                <w:rFonts w:ascii="Arial Narrow" w:hAnsi="Arial Narrow"/>
                <w:sz w:val="17"/>
                <w:szCs w:val="17"/>
              </w:rPr>
              <w:t>-</w:t>
            </w:r>
          </w:p>
        </w:tc>
        <w:tc>
          <w:tcPr>
            <w:tcW w:w="883"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7ED11F1"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0.9 days higher</w:t>
            </w:r>
          </w:p>
          <w:p w:rsidR="00054CB3" w:rsidRDefault="00393FD5" w14:paraId="2CD5ED8B" w14:textId="77777777">
            <w:pPr>
              <w:pStyle w:val="TableStyle2"/>
              <w:jc w:val="center"/>
            </w:pPr>
            <w:r>
              <w:rPr>
                <w:rFonts w:ascii="Arial Narrow" w:hAnsi="Arial Narrow"/>
                <w:sz w:val="17"/>
                <w:szCs w:val="17"/>
                <w:lang w:val="en-US"/>
              </w:rPr>
              <w:t>(2.52 lower to 4.32 higher)</w:t>
            </w:r>
          </w:p>
        </w:tc>
        <w:tc>
          <w:tcPr>
            <w:tcW w:w="78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606C0AB" w14:textId="77777777">
            <w:pPr>
              <w:pStyle w:val="TableStyle2"/>
              <w:jc w:val="center"/>
              <w:rPr>
                <w:rFonts w:ascii="Arial Narrow" w:hAnsi="Arial Narrow" w:eastAsia="Arial Narrow" w:cs="Arial Narrow"/>
                <w:sz w:val="11"/>
                <w:szCs w:val="11"/>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6C1A2B6C" w14:textId="77777777">
            <w:pPr>
              <w:pStyle w:val="TableStyle2"/>
              <w:jc w:val="center"/>
            </w:pPr>
            <w:r>
              <w:rPr>
                <w:rFonts w:ascii="Arial Narrow" w:hAnsi="Arial Narrow"/>
                <w:sz w:val="17"/>
                <w:szCs w:val="17"/>
                <w:lang w:val="en-US"/>
              </w:rPr>
              <w:t>VERY LOW</w:t>
            </w:r>
          </w:p>
        </w:tc>
        <w:tc>
          <w:tcPr>
            <w:tcW w:w="72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300BD21" w14:textId="77777777">
            <w:pPr>
              <w:pStyle w:val="TableStyle2"/>
              <w:jc w:val="center"/>
            </w:pPr>
            <w:r>
              <w:rPr>
                <w:rFonts w:ascii="Arial Narrow" w:hAnsi="Arial Narrow"/>
                <w:sz w:val="17"/>
                <w:szCs w:val="17"/>
              </w:rPr>
              <w:t>IMPORTANT</w:t>
            </w:r>
          </w:p>
        </w:tc>
      </w:tr>
      <w:tr w:rsidR="00054CB3" w14:paraId="32EC64F3" w14:textId="77777777">
        <w:trPr>
          <w:trHeight w:val="215"/>
        </w:trPr>
        <w:tc>
          <w:tcPr>
            <w:tcW w:w="9005" w:type="dxa"/>
            <w:gridSpan w:val="12"/>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center"/>
          </w:tcPr>
          <w:p w:rsidR="00054CB3" w:rsidRDefault="00393FD5" w14:paraId="3DE5C612" w14:textId="77777777">
            <w:pPr>
              <w:pStyle w:val="TableStyle2"/>
            </w:pPr>
            <w:r>
              <w:rPr>
                <w:rFonts w:ascii="Arial Narrow" w:hAnsi="Arial Narrow"/>
                <w:b/>
                <w:bCs/>
                <w:sz w:val="17"/>
                <w:szCs w:val="17"/>
              </w:rPr>
              <w:t>Ventilator-free days</w:t>
            </w:r>
          </w:p>
        </w:tc>
      </w:tr>
      <w:tr w:rsidR="00054CB3" w14:paraId="4EE7E05F" w14:textId="77777777">
        <w:trPr>
          <w:trHeight w:val="1415"/>
        </w:trPr>
        <w:tc>
          <w:tcPr>
            <w:tcW w:w="68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31E991E6" w14:textId="77777777">
            <w:pPr>
              <w:pStyle w:val="TableStyle2"/>
            </w:pPr>
            <w:r>
              <w:rPr>
                <w:rFonts w:ascii="Arial Narrow" w:hAnsi="Arial Narrow"/>
                <w:sz w:val="17"/>
                <w:szCs w:val="17"/>
              </w:rPr>
              <w:t>1 RCT</w:t>
            </w:r>
          </w:p>
        </w:tc>
        <w:tc>
          <w:tcPr>
            <w:tcW w:w="37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88EF34D" w14:textId="77777777">
            <w:pPr>
              <w:pStyle w:val="TableStyle2"/>
              <w:jc w:val="center"/>
            </w:pPr>
            <w:r>
              <w:rPr>
                <w:rFonts w:ascii="Arial Narrow" w:hAnsi="Arial Narrow"/>
                <w:sz w:val="17"/>
                <w:szCs w:val="17"/>
                <w:lang w:val="en-US"/>
              </w:rPr>
              <w:t xml:space="preserve">serious </w:t>
            </w:r>
            <w:r>
              <w:rPr>
                <w:rFonts w:ascii="Arial Narrow" w:hAnsi="Arial Narrow"/>
                <w:sz w:val="18"/>
                <w:szCs w:val="18"/>
                <w:vertAlign w:val="superscript"/>
              </w:rPr>
              <w:t>a</w:t>
            </w:r>
          </w:p>
        </w:tc>
        <w:tc>
          <w:tcPr>
            <w:tcW w:w="81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4F18CD81" w14:textId="77777777">
            <w:pPr>
              <w:pStyle w:val="TableStyle2"/>
              <w:jc w:val="center"/>
            </w:pPr>
            <w:r>
              <w:rPr>
                <w:rFonts w:ascii="Arial Narrow" w:hAnsi="Arial Narrow"/>
                <w:sz w:val="17"/>
                <w:szCs w:val="17"/>
              </w:rPr>
              <w:t>not serious</w:t>
            </w:r>
          </w:p>
        </w:tc>
        <w:tc>
          <w:tcPr>
            <w:tcW w:w="74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590A35C" w14:textId="77777777">
            <w:pPr>
              <w:pStyle w:val="TableStyle2"/>
              <w:jc w:val="center"/>
            </w:pPr>
            <w:r>
              <w:rPr>
                <w:rFonts w:ascii="Arial Narrow" w:hAnsi="Arial Narrow"/>
                <w:sz w:val="17"/>
                <w:szCs w:val="17"/>
              </w:rPr>
              <w:t>not serious</w:t>
            </w:r>
          </w:p>
        </w:tc>
        <w:tc>
          <w:tcPr>
            <w:tcW w:w="757"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8D7BD91" w14:textId="77777777">
            <w:pPr>
              <w:pStyle w:val="TableStyle2"/>
              <w:jc w:val="center"/>
            </w:pPr>
            <w:r>
              <w:rPr>
                <w:rFonts w:ascii="Arial Narrow" w:hAnsi="Arial Narrow"/>
                <w:sz w:val="17"/>
                <w:szCs w:val="17"/>
                <w:lang w:val="en-US"/>
              </w:rPr>
              <w:t xml:space="preserve">very serious </w:t>
            </w:r>
            <w:r>
              <w:rPr>
                <w:rFonts w:ascii="Arial Narrow" w:hAnsi="Arial Narrow"/>
                <w:sz w:val="18"/>
                <w:szCs w:val="18"/>
                <w:vertAlign w:val="superscript"/>
                <w:lang w:val="en-US"/>
              </w:rPr>
              <w:t>d</w:t>
            </w:r>
          </w:p>
        </w:tc>
        <w:tc>
          <w:tcPr>
            <w:tcW w:w="874"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7901F8C" w14:textId="77777777">
            <w:pPr>
              <w:pStyle w:val="TableStyle2"/>
              <w:jc w:val="center"/>
            </w:pPr>
            <w:r>
              <w:rPr>
                <w:rFonts w:ascii="Arial Narrow" w:hAnsi="Arial Narrow"/>
                <w:sz w:val="17"/>
                <w:szCs w:val="17"/>
              </w:rPr>
              <w:t>none</w:t>
            </w:r>
          </w:p>
        </w:tc>
        <w:tc>
          <w:tcPr>
            <w:tcW w:w="81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5F16F65B" w14:textId="77777777">
            <w:pPr>
              <w:jc w:val="right"/>
            </w:pPr>
            <w:r>
              <w:rPr>
                <w:rFonts w:ascii="Arial Narrow" w:hAnsi="Arial Narrow" w:cs="Arial Unicode MS"/>
                <w:color w:val="000000"/>
                <w:sz w:val="17"/>
                <w:szCs w:val="17"/>
                <w14:textOutline w14:w="0" w14:cap="flat" w14:cmpd="sng" w14:algn="ctr">
                  <w14:noFill/>
                  <w14:prstDash w14:val="solid"/>
                  <w14:bevel/>
                </w14:textOutline>
              </w:rPr>
              <w:t>44</w:t>
            </w:r>
          </w:p>
        </w:tc>
        <w:tc>
          <w:tcPr>
            <w:tcW w:w="791"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EF5D941" w14:textId="77777777">
            <w:pPr>
              <w:jc w:val="right"/>
            </w:pPr>
            <w:r>
              <w:rPr>
                <w:rFonts w:ascii="Arial Narrow" w:hAnsi="Arial Narrow" w:cs="Arial Unicode MS"/>
                <w:color w:val="000000"/>
                <w:sz w:val="17"/>
                <w:szCs w:val="17"/>
                <w14:textOutline w14:w="0" w14:cap="flat" w14:cmpd="sng" w14:algn="ctr">
                  <w14:noFill/>
                  <w14:prstDash w14:val="solid"/>
                  <w14:bevel/>
                </w14:textOutline>
              </w:rPr>
              <w:t>22</w:t>
            </w:r>
          </w:p>
        </w:tc>
        <w:tc>
          <w:tcPr>
            <w:tcW w:w="756"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089C3E13" w14:textId="77777777">
            <w:pPr>
              <w:pStyle w:val="TableStyle2"/>
              <w:jc w:val="center"/>
            </w:pPr>
            <w:r>
              <w:rPr>
                <w:rFonts w:ascii="Arial Narrow" w:hAnsi="Arial Narrow"/>
                <w:sz w:val="17"/>
                <w:szCs w:val="17"/>
              </w:rPr>
              <w:t>-</w:t>
            </w:r>
          </w:p>
        </w:tc>
        <w:tc>
          <w:tcPr>
            <w:tcW w:w="883"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6D061FDD"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1.8 VFDs higher</w:t>
            </w:r>
          </w:p>
          <w:p w:rsidR="00054CB3" w:rsidRDefault="00393FD5" w14:paraId="1F014DA2" w14:textId="77777777">
            <w:pPr>
              <w:pStyle w:val="TableStyle2"/>
              <w:jc w:val="center"/>
            </w:pPr>
            <w:r>
              <w:rPr>
                <w:rFonts w:ascii="Arial Narrow" w:hAnsi="Arial Narrow"/>
                <w:sz w:val="17"/>
                <w:szCs w:val="17"/>
                <w:lang w:val="en-US"/>
              </w:rPr>
              <w:t>(8.68 lower to 12.28 higher)</w:t>
            </w:r>
          </w:p>
        </w:tc>
        <w:tc>
          <w:tcPr>
            <w:tcW w:w="788"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100C0C82" w14:textId="77777777">
            <w:pPr>
              <w:pStyle w:val="TableStyle2"/>
              <w:jc w:val="center"/>
              <w:rPr>
                <w:rFonts w:ascii="Arial Narrow" w:hAnsi="Arial Narrow" w:eastAsia="Arial Narrow" w:cs="Arial Narrow"/>
                <w:sz w:val="11"/>
                <w:szCs w:val="11"/>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394883BC" w14:textId="77777777">
            <w:pPr>
              <w:pStyle w:val="TableStyle2"/>
              <w:jc w:val="center"/>
            </w:pPr>
            <w:r>
              <w:rPr>
                <w:rFonts w:ascii="Arial Narrow" w:hAnsi="Arial Narrow"/>
                <w:sz w:val="17"/>
                <w:szCs w:val="17"/>
                <w:lang w:val="en-US"/>
              </w:rPr>
              <w:t>VERY LOW</w:t>
            </w:r>
          </w:p>
        </w:tc>
        <w:tc>
          <w:tcPr>
            <w:tcW w:w="725"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054CB3" w:rsidRDefault="00393FD5" w14:paraId="2DF29917" w14:textId="77777777">
            <w:pPr>
              <w:pStyle w:val="TableStyle2"/>
              <w:jc w:val="center"/>
            </w:pPr>
            <w:r>
              <w:rPr>
                <w:rFonts w:ascii="Arial Narrow" w:hAnsi="Arial Narrow"/>
                <w:sz w:val="17"/>
                <w:szCs w:val="17"/>
              </w:rPr>
              <w:t>IMPORTANT</w:t>
            </w:r>
          </w:p>
        </w:tc>
      </w:tr>
    </w:tbl>
    <w:p w:rsidR="00054CB3" w:rsidRDefault="00054CB3" w14:paraId="30976E42" w14:textId="77777777">
      <w:pPr>
        <w:pStyle w:val="Default"/>
        <w:spacing w:before="0"/>
        <w:rPr>
          <w:rFonts w:ascii="Arial Narrow" w:hAnsi="Arial Narrow" w:eastAsia="Arial Narrow" w:cs="Arial Narrow"/>
          <w:sz w:val="19"/>
          <w:szCs w:val="19"/>
        </w:rPr>
      </w:pPr>
    </w:p>
    <w:p w:rsidR="00054CB3" w:rsidRDefault="00393FD5" w14:paraId="3C6DBA56" w14:textId="77777777">
      <w:pPr>
        <w:pStyle w:val="Default"/>
        <w:spacing w:before="0"/>
        <w:rPr>
          <w:rFonts w:ascii="Arial Narrow" w:hAnsi="Arial Narrow" w:eastAsia="Arial Narrow" w:cs="Arial Narrow"/>
          <w:sz w:val="19"/>
          <w:szCs w:val="19"/>
        </w:rPr>
      </w:pPr>
      <w:r>
        <w:rPr>
          <w:rFonts w:ascii="Arial Narrow" w:hAnsi="Arial Narrow"/>
          <w:b/>
          <w:bCs/>
          <w:sz w:val="19"/>
          <w:szCs w:val="19"/>
          <w:lang w:val="en-US"/>
        </w:rPr>
        <w:t>CI:</w:t>
      </w:r>
      <w:r>
        <w:rPr>
          <w:rFonts w:ascii="Arial Narrow" w:hAnsi="Arial Narrow"/>
          <w:sz w:val="19"/>
          <w:szCs w:val="19"/>
          <w:lang w:val="en-US"/>
        </w:rPr>
        <w:t xml:space="preserve"> Confidence interval; </w:t>
      </w:r>
      <w:r>
        <w:rPr>
          <w:rFonts w:ascii="Arial Narrow" w:hAnsi="Arial Narrow"/>
          <w:b/>
          <w:bCs/>
          <w:sz w:val="19"/>
          <w:szCs w:val="19"/>
          <w:lang w:val="en-US"/>
        </w:rPr>
        <w:t>MD:</w:t>
      </w:r>
      <w:r>
        <w:rPr>
          <w:rFonts w:ascii="Arial Narrow" w:hAnsi="Arial Narrow"/>
          <w:sz w:val="19"/>
          <w:szCs w:val="19"/>
          <w:lang w:val="en-US"/>
        </w:rPr>
        <w:t xml:space="preserve"> Mean difference; </w:t>
      </w:r>
      <w:r>
        <w:rPr>
          <w:rFonts w:ascii="Arial Narrow" w:hAnsi="Arial Narrow"/>
          <w:b/>
          <w:bCs/>
          <w:sz w:val="19"/>
          <w:szCs w:val="19"/>
          <w:lang w:val="en-US"/>
        </w:rPr>
        <w:t>SMD:</w:t>
      </w:r>
      <w:r>
        <w:rPr>
          <w:rFonts w:ascii="Arial Narrow" w:hAnsi="Arial Narrow"/>
          <w:sz w:val="19"/>
          <w:szCs w:val="19"/>
          <w:lang w:val="en-US"/>
        </w:rPr>
        <w:t xml:space="preserve"> Standardised mean difference; </w:t>
      </w:r>
      <w:r>
        <w:rPr>
          <w:rFonts w:ascii="Arial Narrow" w:hAnsi="Arial Narrow"/>
          <w:b/>
          <w:bCs/>
          <w:sz w:val="19"/>
          <w:szCs w:val="19"/>
          <w:lang w:val="en-US"/>
        </w:rPr>
        <w:t>RR:</w:t>
      </w:r>
      <w:r>
        <w:rPr>
          <w:rFonts w:ascii="Arial Narrow" w:hAnsi="Arial Narrow"/>
          <w:sz w:val="19"/>
          <w:szCs w:val="19"/>
          <w:lang w:val="en-US"/>
        </w:rPr>
        <w:t xml:space="preserve"> Risk ratio</w:t>
      </w:r>
    </w:p>
    <w:p w:rsidR="00054CB3" w:rsidRDefault="00054CB3" w14:paraId="58923F58" w14:textId="77777777">
      <w:pPr>
        <w:pStyle w:val="Default"/>
        <w:spacing w:before="0"/>
        <w:rPr>
          <w:rFonts w:ascii="Arial Narrow" w:hAnsi="Arial Narrow" w:eastAsia="Arial Narrow" w:cs="Arial Narrow"/>
          <w:b/>
          <w:bCs/>
          <w:sz w:val="19"/>
          <w:szCs w:val="19"/>
        </w:rPr>
      </w:pPr>
    </w:p>
    <w:p w:rsidR="00054CB3" w:rsidRDefault="00393FD5" w14:paraId="7D950575" w14:textId="77777777">
      <w:pPr>
        <w:pStyle w:val="Default"/>
        <w:spacing w:before="0"/>
        <w:rPr>
          <w:rFonts w:ascii="Arial Narrow" w:hAnsi="Arial Narrow" w:eastAsia="Arial Narrow" w:cs="Arial Narrow"/>
          <w:b/>
          <w:bCs/>
          <w:sz w:val="19"/>
          <w:szCs w:val="19"/>
        </w:rPr>
      </w:pPr>
      <w:r>
        <w:rPr>
          <w:rFonts w:ascii="Arial Narrow" w:hAnsi="Arial Narrow"/>
          <w:b/>
          <w:bCs/>
          <w:sz w:val="19"/>
          <w:szCs w:val="19"/>
          <w:lang w:val="en-US"/>
        </w:rPr>
        <w:t>Explanations</w:t>
      </w:r>
    </w:p>
    <w:p w:rsidR="00054CB3" w:rsidRDefault="00393FD5" w14:paraId="58FF4852"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a. Lack of blinding of participants in all trials with risk of performance bias; one trial lacked blinded outcome adjudication with risk of detection bias (Mitchell et al.); one trial (Brummel et al.) had significant loss to follow-up with risk of attrition bias. Overall the trials were small with few events, making detection of bias difficult.</w:t>
      </w:r>
    </w:p>
    <w:p w:rsidR="00054CB3" w:rsidRDefault="00393FD5" w14:paraId="54866481"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b. Significant heterogeneity between the two trials (I2=78%), with one trial showing no effect (Brummel 2014) and the other (Jingjing 2019) showing a moderate effect</w:t>
      </w:r>
    </w:p>
    <w:p w:rsidR="00054CB3" w:rsidRDefault="00393FD5" w14:paraId="42CA8639"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c. Two small trials, resulting in serious imprecision with optimal information size not met.</w:t>
      </w:r>
    </w:p>
    <w:p w:rsidR="00054CB3" w:rsidRDefault="00393FD5" w14:paraId="6E8C1EFB"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d. Very small pilot trials with few events, resulting in very serious imprecision.</w:t>
      </w:r>
    </w:p>
    <w:p w:rsidR="00054CB3" w:rsidRDefault="00054CB3" w14:paraId="108D8111" w14:textId="77777777">
      <w:pPr>
        <w:pStyle w:val="Body"/>
      </w:pPr>
    </w:p>
    <w:p w:rsidR="00054CB3" w:rsidRDefault="00393FD5" w14:paraId="1F9D22A6" w14:textId="77777777">
      <w:pPr>
        <w:pStyle w:val="Body"/>
      </w:pPr>
      <w:r>
        <w:rPr>
          <w:rFonts w:ascii="Arial Unicode MS" w:hAnsi="Arial Unicode MS"/>
          <w:b w:val="0"/>
          <w:bCs w:val="0"/>
        </w:rPr>
        <w:br w:type="page"/>
      </w:r>
    </w:p>
    <w:p w:rsidR="00054CB3" w:rsidRDefault="00393FD5" w14:paraId="6A46F9FE" w14:textId="77777777">
      <w:pPr>
        <w:pStyle w:val="Heading2"/>
        <w:rPr>
          <w:rStyle w:val="comma"/>
        </w:rPr>
      </w:pPr>
      <w:bookmarkStart w:name="_Toc58438777" w:id="61"/>
      <w:r>
        <w:rPr>
          <w:rStyle w:val="comma"/>
          <w:rFonts w:eastAsia="Arial Unicode MS" w:cs="Arial Unicode MS"/>
        </w:rPr>
        <w:t>ETD: Summary of judgements for early cognitive therapy</w:t>
      </w:r>
      <w:bookmarkEnd w:id="61"/>
      <w:r>
        <w:rPr>
          <w:rStyle w:val="comma"/>
          <w:rFonts w:eastAsia="Arial Unicode MS" w:cs="Arial Unicode MS"/>
        </w:rPr>
        <w:t xml:space="preserve"> </w:t>
      </w:r>
    </w:p>
    <w:tbl>
      <w:tblPr>
        <w:tblW w:w="900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560"/>
        <w:gridCol w:w="977"/>
        <w:gridCol w:w="1077"/>
        <w:gridCol w:w="1077"/>
        <w:gridCol w:w="1077"/>
        <w:gridCol w:w="1077"/>
        <w:gridCol w:w="1077"/>
        <w:gridCol w:w="1078"/>
      </w:tblGrid>
      <w:tr w:rsidR="00054CB3" w14:paraId="48C3318F" w14:textId="77777777">
        <w:trPr>
          <w:trHeight w:val="239"/>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054CB3" w14:paraId="3FF16E40" w14:textId="77777777"/>
        </w:tc>
        <w:tc>
          <w:tcPr>
            <w:tcW w:w="7440" w:type="dxa"/>
            <w:gridSpan w:val="7"/>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C1F5316"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JUDGEMENT</w:t>
            </w:r>
          </w:p>
        </w:tc>
      </w:tr>
      <w:tr w:rsidR="00054CB3" w14:paraId="685D7EA5" w14:textId="77777777">
        <w:trPr>
          <w:trHeight w:val="38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03510821"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PROBLEM</w:t>
            </w:r>
          </w:p>
        </w:tc>
        <w:tc>
          <w:tcPr>
            <w:tcW w:w="9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6B190E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51119F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C1D9848"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667D8B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8F11CFF"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4F257E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022F6A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6ACCC11A" w14:textId="77777777">
        <w:trPr>
          <w:trHeight w:val="38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65D06432"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DESIRABLE EFFECTS</w:t>
            </w:r>
          </w:p>
        </w:tc>
        <w:tc>
          <w:tcPr>
            <w:tcW w:w="9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6A0AD5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D2731B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3AAC8B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9E2034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EA44728"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F4AA23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D3F272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5150B63F" w14:textId="77777777">
        <w:trPr>
          <w:trHeight w:val="38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C18F16A"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UNDESIRABLE EFFECTS</w:t>
            </w:r>
          </w:p>
        </w:tc>
        <w:tc>
          <w:tcPr>
            <w:tcW w:w="9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3F249C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105EC3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B44541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75B138F"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C0A0B93"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86AC9D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3CE02D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2EE856BA" w14:textId="77777777">
        <w:trPr>
          <w:trHeight w:val="38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06C6030"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w:t>
            </w:r>
          </w:p>
        </w:tc>
        <w:tc>
          <w:tcPr>
            <w:tcW w:w="9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8B2C7FB"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DAEF16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B6EE03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79B9C6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7CCFFA1"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2E778AE5"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B18510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3D1AE872" w14:textId="77777777">
        <w:trPr>
          <w:trHeight w:val="74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253DC5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VALUES</w:t>
            </w:r>
          </w:p>
        </w:tc>
        <w:tc>
          <w:tcPr>
            <w:tcW w:w="9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639978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A7600C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Possibly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C08FF7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03CD637"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8F2C3FE"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45589BD"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09206C7" w14:textId="77777777"/>
        </w:tc>
      </w:tr>
      <w:tr w:rsidR="00054CB3" w14:paraId="41B29615" w14:textId="77777777">
        <w:trPr>
          <w:trHeight w:val="110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C542352"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BALANCE OF EFFECTS</w:t>
            </w:r>
          </w:p>
        </w:tc>
        <w:tc>
          <w:tcPr>
            <w:tcW w:w="9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2DBECA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A13E4F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844C1E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0D0C99D"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4D3531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A26948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51C173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711DD045" w14:textId="77777777">
        <w:trPr>
          <w:trHeight w:val="56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B3470F4"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RESOURCES REQUIRED</w:t>
            </w:r>
          </w:p>
        </w:tc>
        <w:tc>
          <w:tcPr>
            <w:tcW w:w="9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5DE2BD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costs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745946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costs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35BFCF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Negligible costs and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B03F0F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13EE7E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5544689"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D22F4F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57A536F4" w14:textId="77777777">
        <w:trPr>
          <w:trHeight w:val="74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FCBEE2A"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 OF REQUIRED RESOURCES</w:t>
            </w:r>
          </w:p>
        </w:tc>
        <w:tc>
          <w:tcPr>
            <w:tcW w:w="9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D7C87E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D7700D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968E4A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81856E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28CB726E"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FF19F82"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38104E3"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230493F1" w14:textId="77777777">
        <w:trPr>
          <w:trHeight w:val="110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83A1B35"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COST EFFECTIVENESS</w:t>
            </w:r>
          </w:p>
        </w:tc>
        <w:tc>
          <w:tcPr>
            <w:tcW w:w="9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832C80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F306D1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FD6D0B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F110A8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BCD394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B1C269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2019D83"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4890A0D1" w14:textId="77777777">
        <w:trPr>
          <w:trHeight w:val="38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01AC46DE"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EQUITY</w:t>
            </w:r>
          </w:p>
        </w:tc>
        <w:tc>
          <w:tcPr>
            <w:tcW w:w="9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9275C9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6189BB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91AEAE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 impact</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8B1E8C6"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C3BB36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95DFDC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5DCF43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486DEA97" w14:textId="77777777">
        <w:trPr>
          <w:trHeight w:val="38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6F76416C"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ACCEPTABILITY</w:t>
            </w:r>
          </w:p>
        </w:tc>
        <w:tc>
          <w:tcPr>
            <w:tcW w:w="9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6B8C1B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8ECA8D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A169A72"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02FECC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299BF85F"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F94191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F92A91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1D375E42" w14:textId="77777777">
        <w:trPr>
          <w:trHeight w:val="380"/>
          <w:jc w:val="center"/>
        </w:trPr>
        <w:tc>
          <w:tcPr>
            <w:tcW w:w="1559"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BCD79C6"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FEASIBILITY</w:t>
            </w:r>
          </w:p>
        </w:tc>
        <w:tc>
          <w:tcPr>
            <w:tcW w:w="9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4C56F6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54EBCE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8B1832C"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D01EAA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D92EC72"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8858F9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6E2FE0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bl>
    <w:p w:rsidR="00054CB3" w:rsidRDefault="00054CB3" w14:paraId="7027C10C" w14:textId="77777777">
      <w:pPr>
        <w:pStyle w:val="Default"/>
        <w:spacing w:before="0"/>
        <w:jc w:val="center"/>
        <w:rPr>
          <w:rStyle w:val="comma"/>
          <w:rFonts w:ascii="Verdana" w:hAnsi="Verdana" w:eastAsia="Verdana" w:cs="Verdana"/>
          <w:color w:val="AEAAAA"/>
          <w:sz w:val="21"/>
          <w:szCs w:val="21"/>
        </w:rPr>
      </w:pPr>
    </w:p>
    <w:p w:rsidR="00054CB3" w:rsidRDefault="00054CB3" w14:paraId="4025D69B" w14:textId="77777777">
      <w:pPr>
        <w:pStyle w:val="Default"/>
        <w:spacing w:before="0"/>
        <w:jc w:val="center"/>
        <w:rPr>
          <w:rStyle w:val="comma"/>
          <w:rFonts w:ascii="Verdana" w:hAnsi="Verdana" w:eastAsia="Verdana" w:cs="Verdana"/>
          <w:color w:val="AEAAAA"/>
          <w:sz w:val="21"/>
          <w:szCs w:val="21"/>
        </w:rPr>
      </w:pPr>
    </w:p>
    <w:p w:rsidR="00054CB3" w:rsidRDefault="00393FD5" w14:paraId="06A6CBDC" w14:textId="77777777">
      <w:pPr>
        <w:pStyle w:val="Heading2"/>
      </w:pPr>
      <w:bookmarkStart w:name="_Toc58438778" w:id="62"/>
      <w:r>
        <w:rPr>
          <w:rStyle w:val="comma"/>
          <w:rFonts w:eastAsia="Arial Unicode MS" w:cs="Arial Unicode MS"/>
        </w:rPr>
        <w:t>Type of recommendation</w:t>
      </w:r>
      <w:bookmarkEnd w:id="62"/>
    </w:p>
    <w:tbl>
      <w:tblPr>
        <w:tblW w:w="902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803"/>
        <w:gridCol w:w="1804"/>
        <w:gridCol w:w="1804"/>
        <w:gridCol w:w="1804"/>
        <w:gridCol w:w="1805"/>
      </w:tblGrid>
      <w:tr w:rsidR="00054CB3" w14:paraId="6FCB60FB" w14:textId="77777777">
        <w:trPr>
          <w:trHeight w:val="740"/>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47E75857"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1134DBE6"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0" w:type="dxa"/>
              <w:bottom w:w="0" w:type="dxa"/>
              <w:right w:w="0" w:type="dxa"/>
            </w:tcMar>
          </w:tcPr>
          <w:p w:rsidR="00054CB3" w:rsidRDefault="00393FD5" w14:paraId="33E4B550"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Conditional recommendation for either the intervention or the comparison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680C7EB9"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for the intervention</w:t>
            </w:r>
          </w:p>
        </w:tc>
        <w:tc>
          <w:tcPr>
            <w:tcW w:w="180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4266760B"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for the intervention</w:t>
            </w:r>
          </w:p>
        </w:tc>
      </w:tr>
      <w:tr w:rsidR="00054CB3" w14:paraId="4C8298A1" w14:textId="77777777">
        <w:trPr>
          <w:trHeight w:val="236"/>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685466FB"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08FF974F"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2E74B5"/>
            <w:tcMar>
              <w:top w:w="0" w:type="dxa"/>
              <w:left w:w="0" w:type="dxa"/>
              <w:bottom w:w="100" w:type="dxa"/>
              <w:right w:w="0" w:type="dxa"/>
            </w:tcMar>
          </w:tcPr>
          <w:p w:rsidR="00054CB3" w:rsidRDefault="00393FD5" w14:paraId="505C694C"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044059E9"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4"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33C5F632"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r>
    </w:tbl>
    <w:p w:rsidR="00054CB3" w:rsidRDefault="00054CB3" w14:paraId="492648BB" w14:textId="77777777">
      <w:pPr>
        <w:pStyle w:val="Default"/>
        <w:spacing w:before="0"/>
        <w:jc w:val="center"/>
        <w:rPr>
          <w:rFonts w:ascii="Verdana" w:hAnsi="Verdana" w:eastAsia="Verdana" w:cs="Verdana"/>
          <w:sz w:val="21"/>
          <w:szCs w:val="21"/>
        </w:rPr>
      </w:pPr>
    </w:p>
    <w:p w:rsidR="00054CB3" w:rsidRDefault="00054CB3" w14:paraId="5CC10B85" w14:textId="77777777">
      <w:pPr>
        <w:pStyle w:val="Default"/>
        <w:spacing w:before="0"/>
        <w:jc w:val="center"/>
        <w:rPr>
          <w:rFonts w:ascii="Verdana" w:hAnsi="Verdana" w:eastAsia="Verdana" w:cs="Verdana"/>
          <w:sz w:val="21"/>
          <w:szCs w:val="21"/>
        </w:rPr>
      </w:pPr>
    </w:p>
    <w:p w:rsidR="00054CB3" w:rsidRDefault="00393FD5" w14:paraId="74E3C222" w14:textId="77777777">
      <w:pPr>
        <w:pStyle w:val="ListParagraph"/>
        <w:spacing w:after="100" w:line="360" w:lineRule="auto"/>
        <w:ind w:left="360"/>
        <w:sectPr w:rsidR="00054CB3">
          <w:headerReference w:type="default" r:id="rId48"/>
          <w:pgSz w:w="11900" w:h="16840" w:orient="portrait"/>
          <w:pgMar w:top="1440" w:right="1440" w:bottom="1440" w:left="1440" w:header="708" w:footer="708" w:gutter="0"/>
          <w:cols w:space="720"/>
        </w:sectPr>
      </w:pPr>
      <w:r>
        <w:rPr>
          <w:rFonts w:ascii="Garamond" w:hAnsi="Garamond"/>
          <w:sz w:val="20"/>
          <w:szCs w:val="20"/>
        </w:rPr>
        <w:t xml:space="preserve">There is insufficient evidence to make a recommendation on early cognitive therapy for adult survivors of sepsis or septic shock. </w:t>
      </w:r>
    </w:p>
    <w:p w:rsidR="00054CB3" w:rsidRDefault="00393FD5" w14:paraId="609B83DE" w14:textId="77777777">
      <w:pPr>
        <w:pStyle w:val="Heading"/>
      </w:pPr>
      <w:bookmarkStart w:name="_Toc58438779" w:id="63"/>
      <w:r>
        <w:rPr>
          <w:rStyle w:val="comma"/>
          <w:rFonts w:eastAsia="Arial Unicode MS" w:cs="Arial Unicode MS"/>
        </w:rPr>
        <w:t>94, 95, 96</w:t>
      </w:r>
      <w:r>
        <w:rPr>
          <w:rStyle w:val="comma"/>
          <w:rFonts w:eastAsia="Arial Unicode MS" w:cs="Arial Unicode MS"/>
        </w:rPr>
        <w:tab/>
      </w:r>
      <w:r>
        <w:rPr>
          <w:rStyle w:val="comma"/>
          <w:rFonts w:eastAsia="Arial Unicode MS" w:cs="Arial Unicode MS"/>
        </w:rPr>
        <w:t>Does a multidisciplinary recovery program (rehab, post-ICU clinic, primary care w/referrals), compared to no follow-up/recovery program increase physical function and cognitive recovery, improve psychological symptoms and QOL, and reduce hospital readmissions?</w:t>
      </w:r>
      <w:bookmarkEnd w:id="63"/>
    </w:p>
    <w:p w:rsidR="00054CB3" w:rsidRDefault="00393FD5" w14:paraId="491EBCAE" w14:textId="77777777">
      <w:pPr>
        <w:pStyle w:val="Heading2"/>
        <w:rPr>
          <w:rStyle w:val="comma"/>
        </w:rPr>
      </w:pPr>
      <w:bookmarkStart w:name="_Toc58438780" w:id="64"/>
      <w:r>
        <w:rPr>
          <w:rStyle w:val="comma"/>
          <w:rFonts w:eastAsia="Arial Unicode MS" w:cs="Arial Unicode MS"/>
          <w:lang w:val="da-DK"/>
        </w:rPr>
        <w:t>Forest plot</w:t>
      </w:r>
      <w:r>
        <w:rPr>
          <w:rStyle w:val="comma"/>
          <w:rFonts w:eastAsia="Arial Unicode MS" w:cs="Arial Unicode MS"/>
        </w:rPr>
        <w:t xml:space="preserve">, quality of life - 3 to 12 months (measured with SF-36 mental component score, range 0-100, higher is better; EQ-5D, higher is worse; SF-8 mental component, </w:t>
      </w:r>
      <w:r w:rsidR="007D2F70">
        <w:rPr>
          <w:rStyle w:val="comma"/>
          <w:noProof/>
        </w:rPr>
        <w:drawing>
          <wp:anchor distT="152400" distB="152400" distL="152400" distR="152400" simplePos="0" relativeHeight="251686912" behindDoc="0" locked="0" layoutInCell="1" allowOverlap="1" wp14:anchorId="03103A3C" wp14:editId="2096B231">
            <wp:simplePos x="0" y="0"/>
            <wp:positionH relativeFrom="margin">
              <wp:posOffset>-24765</wp:posOffset>
            </wp:positionH>
            <wp:positionV relativeFrom="line">
              <wp:posOffset>495300</wp:posOffset>
            </wp:positionV>
            <wp:extent cx="5708608" cy="2173802"/>
            <wp:effectExtent l="0" t="0" r="0" b="0"/>
            <wp:wrapTopAndBottom distT="152400" distB="15240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pasted-image.png"/>
                    <pic:cNvPicPr>
                      <a:picLocks noChangeAspect="1"/>
                    </pic:cNvPicPr>
                  </pic:nvPicPr>
                  <pic:blipFill>
                    <a:blip r:embed="rId49"/>
                    <a:srcRect r="333"/>
                    <a:stretch>
                      <a:fillRect/>
                    </a:stretch>
                  </pic:blipFill>
                  <pic:spPr>
                    <a:xfrm>
                      <a:off x="0" y="0"/>
                      <a:ext cx="5708608" cy="2173802"/>
                    </a:xfrm>
                    <a:prstGeom prst="rect">
                      <a:avLst/>
                    </a:prstGeom>
                    <a:ln w="12700" cap="flat">
                      <a:noFill/>
                      <a:miter lim="400000"/>
                    </a:ln>
                    <a:effectLst/>
                  </pic:spPr>
                </pic:pic>
              </a:graphicData>
            </a:graphic>
          </wp:anchor>
        </w:drawing>
      </w:r>
      <w:r>
        <w:rPr>
          <w:rStyle w:val="comma"/>
          <w:rFonts w:eastAsia="Arial Unicode MS" w:cs="Arial Unicode MS"/>
        </w:rPr>
        <w:t>higher is better)</w:t>
      </w:r>
      <w:bookmarkEnd w:id="64"/>
    </w:p>
    <w:p w:rsidR="00054CB3" w:rsidRDefault="00054CB3" w14:paraId="3B3941AB" w14:textId="77777777">
      <w:pPr>
        <w:pStyle w:val="Body"/>
        <w:rPr>
          <w:rStyle w:val="comma"/>
        </w:rPr>
      </w:pPr>
    </w:p>
    <w:p w:rsidR="00054CB3" w:rsidRDefault="00054CB3" w14:paraId="1E990A86" w14:textId="77777777">
      <w:pPr>
        <w:pStyle w:val="Body"/>
      </w:pPr>
    </w:p>
    <w:p w:rsidR="00054CB3" w:rsidRDefault="00393FD5" w14:paraId="70358281" w14:textId="77777777">
      <w:pPr>
        <w:pStyle w:val="Heading2"/>
        <w:rPr>
          <w:rStyle w:val="comma"/>
        </w:rPr>
      </w:pPr>
      <w:bookmarkStart w:name="_Toc58438781" w:id="65"/>
      <w:r>
        <w:rPr>
          <w:rStyle w:val="comma"/>
          <w:rFonts w:eastAsia="Arial Unicode MS" w:cs="Arial Unicode MS"/>
          <w:lang w:val="da-DK"/>
        </w:rPr>
        <w:t>Forest plot</w:t>
      </w:r>
      <w:r>
        <w:rPr>
          <w:rStyle w:val="comma"/>
          <w:rFonts w:eastAsia="Arial Unicode MS" w:cs="Arial Unicode MS"/>
        </w:rPr>
        <w:t>, cognitive functional recovery -  3-12 months (measured with change in TICS-</w:t>
      </w:r>
      <w:r w:rsidR="007D2F70">
        <w:rPr>
          <w:rStyle w:val="comma"/>
          <w:noProof/>
        </w:rPr>
        <w:drawing>
          <wp:anchor distT="152400" distB="152400" distL="152400" distR="152400" simplePos="0" relativeHeight="251687936" behindDoc="0" locked="0" layoutInCell="1" allowOverlap="1" wp14:anchorId="503EC397" wp14:editId="12E254C5">
            <wp:simplePos x="0" y="0"/>
            <wp:positionH relativeFrom="margin">
              <wp:posOffset>-4676</wp:posOffset>
            </wp:positionH>
            <wp:positionV relativeFrom="line">
              <wp:posOffset>526415</wp:posOffset>
            </wp:positionV>
            <wp:extent cx="5727700" cy="1620814"/>
            <wp:effectExtent l="0" t="0" r="0" b="0"/>
            <wp:wrapTopAndBottom distT="152400" distB="15240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png"/>
                    <pic:cNvPicPr>
                      <a:picLocks noChangeAspect="1"/>
                    </pic:cNvPicPr>
                  </pic:nvPicPr>
                  <pic:blipFill>
                    <a:blip r:embed="rId50"/>
                    <a:srcRect b="1164"/>
                    <a:stretch>
                      <a:fillRect/>
                    </a:stretch>
                  </pic:blipFill>
                  <pic:spPr>
                    <a:xfrm>
                      <a:off x="0" y="0"/>
                      <a:ext cx="5727700" cy="1620814"/>
                    </a:xfrm>
                    <a:prstGeom prst="rect">
                      <a:avLst/>
                    </a:prstGeom>
                    <a:ln w="12700" cap="flat">
                      <a:noFill/>
                      <a:miter lim="400000"/>
                    </a:ln>
                    <a:effectLst/>
                  </pic:spPr>
                </pic:pic>
              </a:graphicData>
            </a:graphic>
          </wp:anchor>
        </w:drawing>
      </w:r>
      <w:r>
        <w:rPr>
          <w:rStyle w:val="comma"/>
          <w:rFonts w:eastAsia="Arial Unicode MS" w:cs="Arial Unicode MS"/>
        </w:rPr>
        <w:t>M, range 0-50, higher is better; or Tower Test, range 1-19 higher is better)</w:t>
      </w:r>
      <w:bookmarkEnd w:id="65"/>
    </w:p>
    <w:p w:rsidR="00054CB3" w:rsidRDefault="00054CB3" w14:paraId="4FDC882C" w14:textId="77777777">
      <w:pPr>
        <w:pStyle w:val="Body"/>
        <w:rPr>
          <w:rStyle w:val="comma"/>
        </w:rPr>
      </w:pPr>
    </w:p>
    <w:p w:rsidR="00054CB3" w:rsidRDefault="00054CB3" w14:paraId="5A60DCD2" w14:textId="77777777">
      <w:pPr>
        <w:pStyle w:val="Body"/>
        <w:rPr>
          <w:rStyle w:val="comma"/>
        </w:rPr>
      </w:pPr>
    </w:p>
    <w:p w:rsidR="00054CB3" w:rsidRDefault="00054CB3" w14:paraId="51044027" w14:textId="77777777">
      <w:pPr>
        <w:pStyle w:val="Heading2"/>
        <w:rPr>
          <w:rStyle w:val="comma"/>
        </w:rPr>
      </w:pPr>
    </w:p>
    <w:p w:rsidR="00054CB3" w:rsidRDefault="00393FD5" w14:paraId="2B1DE62C" w14:textId="77777777">
      <w:pPr>
        <w:pStyle w:val="Heading2"/>
      </w:pPr>
      <w:r>
        <w:rPr>
          <w:rStyle w:val="comma"/>
          <w:rFonts w:ascii="Arial Unicode MS" w:hAnsi="Arial Unicode MS" w:eastAsia="Arial Unicode MS" w:cs="Arial Unicode MS"/>
          <w:b w:val="0"/>
          <w:bCs w:val="0"/>
        </w:rPr>
        <w:br w:type="page"/>
      </w:r>
    </w:p>
    <w:p w:rsidR="00054CB3" w:rsidRDefault="00393FD5" w14:paraId="3513DCD5" w14:textId="77777777">
      <w:pPr>
        <w:pStyle w:val="Heading2"/>
        <w:rPr>
          <w:rStyle w:val="comma"/>
        </w:rPr>
      </w:pPr>
      <w:bookmarkStart w:name="_Toc58438782" w:id="66"/>
      <w:r>
        <w:rPr>
          <w:rStyle w:val="comma"/>
          <w:rFonts w:eastAsia="Arial Unicode MS" w:cs="Arial Unicode MS"/>
          <w:lang w:val="da-DK"/>
        </w:rPr>
        <w:t>Forest plot</w:t>
      </w:r>
      <w:r>
        <w:rPr>
          <w:rStyle w:val="comma"/>
          <w:rFonts w:eastAsia="Arial Unicode MS" w:cs="Arial Unicode MS"/>
        </w:rPr>
        <w:t>, physical functional recovery- 3-12 months (measured using Extra Short Musculoskeletal Function Assessment, range 0-100, higher is worse; measured using 6 minute or 3 minute walk test, higher is better; Rivermeade Mobility Index, range 0-15, higher is better; Timed up and go, higher is worse)</w:t>
      </w:r>
      <w:r>
        <w:rPr>
          <w:rStyle w:val="comma"/>
          <w:noProof/>
        </w:rPr>
        <w:drawing>
          <wp:anchor distT="152400" distB="152400" distL="152400" distR="152400" simplePos="0" relativeHeight="251688960" behindDoc="0" locked="0" layoutInCell="1" allowOverlap="1" wp14:anchorId="0FDAC609" wp14:editId="56EC1126">
            <wp:simplePos x="0" y="0"/>
            <wp:positionH relativeFrom="margin">
              <wp:posOffset>-6350</wp:posOffset>
            </wp:positionH>
            <wp:positionV relativeFrom="line">
              <wp:posOffset>233947</wp:posOffset>
            </wp:positionV>
            <wp:extent cx="5727700" cy="1940745"/>
            <wp:effectExtent l="0" t="0" r="0" b="0"/>
            <wp:wrapTopAndBottom distT="152400" distB="15240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pasted-image.png"/>
                    <pic:cNvPicPr>
                      <a:picLocks noChangeAspect="1"/>
                    </pic:cNvPicPr>
                  </pic:nvPicPr>
                  <pic:blipFill>
                    <a:blip r:embed="rId51"/>
                    <a:stretch>
                      <a:fillRect/>
                    </a:stretch>
                  </pic:blipFill>
                  <pic:spPr>
                    <a:xfrm>
                      <a:off x="0" y="0"/>
                      <a:ext cx="5727700" cy="1940745"/>
                    </a:xfrm>
                    <a:prstGeom prst="rect">
                      <a:avLst/>
                    </a:prstGeom>
                    <a:ln w="12700" cap="flat">
                      <a:noFill/>
                      <a:miter lim="400000"/>
                    </a:ln>
                    <a:effectLst/>
                  </pic:spPr>
                </pic:pic>
              </a:graphicData>
            </a:graphic>
          </wp:anchor>
        </w:drawing>
      </w:r>
      <w:bookmarkEnd w:id="66"/>
    </w:p>
    <w:p w:rsidR="00054CB3" w:rsidRDefault="00393FD5" w14:paraId="560BAFB8" w14:textId="77777777">
      <w:pPr>
        <w:pStyle w:val="Heading2"/>
        <w:rPr>
          <w:rStyle w:val="comma"/>
        </w:rPr>
      </w:pPr>
      <w:bookmarkStart w:name="_Toc58438783" w:id="67"/>
      <w:r>
        <w:rPr>
          <w:rStyle w:val="comma"/>
          <w:rFonts w:eastAsia="Arial Unicode MS" w:cs="Arial Unicode MS"/>
        </w:rPr>
        <w:t>Forest plot, psychological symptoms of patients - depression, 6 to 12 months (measured with change in MDI, range 0-50, higher is worse; measured with HADS-D, range 0-21, higher is worse; measured with BDI,  range 0-63, higher is worse)</w:t>
      </w:r>
      <w:r>
        <w:rPr>
          <w:rStyle w:val="comma"/>
          <w:noProof/>
        </w:rPr>
        <w:drawing>
          <wp:anchor distT="152400" distB="152400" distL="152400" distR="152400" simplePos="0" relativeHeight="251689984" behindDoc="0" locked="0" layoutInCell="1" allowOverlap="1" wp14:anchorId="395ABC64" wp14:editId="68FA1D25">
            <wp:simplePos x="0" y="0"/>
            <wp:positionH relativeFrom="margin">
              <wp:posOffset>-6349</wp:posOffset>
            </wp:positionH>
            <wp:positionV relativeFrom="line">
              <wp:posOffset>178112</wp:posOffset>
            </wp:positionV>
            <wp:extent cx="5727700" cy="1859137"/>
            <wp:effectExtent l="0" t="0" r="0" b="0"/>
            <wp:wrapThrough wrapText="bothSides" distL="152400" distR="152400">
              <wp:wrapPolygon edited="1">
                <wp:start x="0" y="0"/>
                <wp:lineTo x="21600" y="0"/>
                <wp:lineTo x="21600" y="21640"/>
                <wp:lineTo x="0" y="2164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asted-image.png"/>
                    <pic:cNvPicPr>
                      <a:picLocks noChangeAspect="1"/>
                    </pic:cNvPicPr>
                  </pic:nvPicPr>
                  <pic:blipFill>
                    <a:blip r:embed="rId52"/>
                    <a:stretch>
                      <a:fillRect/>
                    </a:stretch>
                  </pic:blipFill>
                  <pic:spPr>
                    <a:xfrm>
                      <a:off x="0" y="0"/>
                      <a:ext cx="5727700" cy="1859137"/>
                    </a:xfrm>
                    <a:prstGeom prst="rect">
                      <a:avLst/>
                    </a:prstGeom>
                    <a:ln w="12700" cap="flat">
                      <a:noFill/>
                      <a:miter lim="400000"/>
                    </a:ln>
                    <a:effectLst/>
                  </pic:spPr>
                </pic:pic>
              </a:graphicData>
            </a:graphic>
          </wp:anchor>
        </w:drawing>
      </w:r>
      <w:bookmarkEnd w:id="67"/>
    </w:p>
    <w:p w:rsidR="00054CB3" w:rsidRDefault="00393FD5" w14:paraId="1961059B" w14:textId="77777777">
      <w:pPr>
        <w:pStyle w:val="Heading2"/>
        <w:rPr>
          <w:rStyle w:val="comma"/>
        </w:rPr>
      </w:pPr>
      <w:bookmarkStart w:name="_Toc58438784" w:id="68"/>
      <w:r>
        <w:rPr>
          <w:rStyle w:val="comma"/>
          <w:rFonts w:eastAsia="Arial Unicode MS" w:cs="Arial Unicode MS"/>
        </w:rPr>
        <w:t xml:space="preserve">Forest plot, psychological symptoms of patients - post-traumatic stress,, 6-12 months (measured with change in PTSS, range 10-70, higher is worse; measured with Davidson </w:t>
      </w:r>
      <w:r w:rsidR="007D2F70">
        <w:rPr>
          <w:rStyle w:val="comma"/>
          <w:noProof/>
        </w:rPr>
        <w:drawing>
          <wp:anchor distT="152400" distB="152400" distL="152400" distR="152400" simplePos="0" relativeHeight="251691008" behindDoc="0" locked="0" layoutInCell="1" allowOverlap="1" wp14:anchorId="5E3D05F5" wp14:editId="661A68F6">
            <wp:simplePos x="0" y="0"/>
            <wp:positionH relativeFrom="margin">
              <wp:posOffset>-6350</wp:posOffset>
            </wp:positionH>
            <wp:positionV relativeFrom="line">
              <wp:posOffset>478155</wp:posOffset>
            </wp:positionV>
            <wp:extent cx="5727700" cy="1605898"/>
            <wp:effectExtent l="0" t="0" r="0" b="0"/>
            <wp:wrapTopAndBottom distT="152400" distB="15240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sted-image.png"/>
                    <pic:cNvPicPr>
                      <a:picLocks noChangeAspect="1"/>
                    </pic:cNvPicPr>
                  </pic:nvPicPr>
                  <pic:blipFill>
                    <a:blip r:embed="rId53"/>
                    <a:srcRect/>
                    <a:stretch>
                      <a:fillRect/>
                    </a:stretch>
                  </pic:blipFill>
                  <pic:spPr>
                    <a:xfrm>
                      <a:off x="0" y="0"/>
                      <a:ext cx="5727700" cy="1605898"/>
                    </a:xfrm>
                    <a:prstGeom prst="rect">
                      <a:avLst/>
                    </a:prstGeom>
                    <a:ln w="12700" cap="flat">
                      <a:noFill/>
                      <a:miter lim="400000"/>
                    </a:ln>
                    <a:effectLst/>
                  </pic:spPr>
                </pic:pic>
              </a:graphicData>
            </a:graphic>
          </wp:anchor>
        </w:drawing>
      </w:r>
      <w:r>
        <w:rPr>
          <w:rStyle w:val="comma"/>
          <w:rFonts w:eastAsia="Arial Unicode MS" w:cs="Arial Unicode MS"/>
        </w:rPr>
        <w:t>Trauma Score, range 17-85 higher is worse)</w:t>
      </w:r>
      <w:bookmarkEnd w:id="68"/>
    </w:p>
    <w:p w:rsidR="00054CB3" w:rsidRDefault="00393FD5" w14:paraId="3A20C408" w14:textId="77777777">
      <w:pPr>
        <w:pStyle w:val="Body"/>
      </w:pPr>
      <w:r>
        <w:rPr>
          <w:rStyle w:val="comma"/>
          <w:rFonts w:ascii="Arial Unicode MS" w:hAnsi="Arial Unicode MS"/>
          <w:b w:val="0"/>
          <w:bCs w:val="0"/>
        </w:rPr>
        <w:br w:type="page"/>
      </w:r>
    </w:p>
    <w:p w:rsidR="00054CB3" w:rsidRDefault="007D2F70" w14:paraId="160D2DA4" w14:textId="77777777">
      <w:pPr>
        <w:pStyle w:val="Heading2"/>
        <w:rPr>
          <w:rStyle w:val="comma"/>
        </w:rPr>
      </w:pPr>
      <w:bookmarkStart w:name="_Toc58438785" w:id="69"/>
      <w:r>
        <w:rPr>
          <w:rStyle w:val="comma"/>
          <w:noProof/>
        </w:rPr>
        <w:drawing>
          <wp:anchor distT="152400" distB="152400" distL="152400" distR="152400" simplePos="0" relativeHeight="251692032" behindDoc="0" locked="0" layoutInCell="1" allowOverlap="1" wp14:anchorId="1E3980DB" wp14:editId="1F112315">
            <wp:simplePos x="0" y="0"/>
            <wp:positionH relativeFrom="margin">
              <wp:posOffset>-6350</wp:posOffset>
            </wp:positionH>
            <wp:positionV relativeFrom="line">
              <wp:posOffset>525145</wp:posOffset>
            </wp:positionV>
            <wp:extent cx="5727700" cy="2446328"/>
            <wp:effectExtent l="0" t="0" r="0" b="0"/>
            <wp:wrapThrough wrapText="bothSides" distL="152400" distR="152400">
              <wp:wrapPolygon edited="1">
                <wp:start x="0" y="0"/>
                <wp:lineTo x="21621" y="0"/>
                <wp:lineTo x="21621" y="21632"/>
                <wp:lineTo x="0" y="21632"/>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pasted-image.png"/>
                    <pic:cNvPicPr>
                      <a:picLocks noChangeAspect="1"/>
                    </pic:cNvPicPr>
                  </pic:nvPicPr>
                  <pic:blipFill>
                    <a:blip r:embed="rId54"/>
                    <a:stretch>
                      <a:fillRect/>
                    </a:stretch>
                  </pic:blipFill>
                  <pic:spPr>
                    <a:xfrm>
                      <a:off x="0" y="0"/>
                      <a:ext cx="5727700" cy="2446328"/>
                    </a:xfrm>
                    <a:prstGeom prst="rect">
                      <a:avLst/>
                    </a:prstGeom>
                    <a:ln w="12700" cap="flat">
                      <a:noFill/>
                      <a:miter lim="400000"/>
                    </a:ln>
                    <a:effectLst/>
                  </pic:spPr>
                </pic:pic>
              </a:graphicData>
            </a:graphic>
          </wp:anchor>
        </w:drawing>
      </w:r>
      <w:r w:rsidR="00393FD5">
        <w:rPr>
          <w:rStyle w:val="comma"/>
          <w:rFonts w:eastAsia="Arial Unicode MS" w:cs="Arial Unicode MS"/>
        </w:rPr>
        <w:t>Forest plot, mortality 3-12 months</w:t>
      </w:r>
      <w:bookmarkEnd w:id="69"/>
    </w:p>
    <w:p w:rsidR="00054CB3" w:rsidRDefault="00054CB3" w14:paraId="129CB20A" w14:textId="77777777">
      <w:pPr>
        <w:pStyle w:val="Body"/>
        <w:rPr>
          <w:rStyle w:val="comma"/>
        </w:rPr>
      </w:pPr>
    </w:p>
    <w:p w:rsidR="00054CB3" w:rsidRDefault="007D2F70" w14:paraId="2066EBB9" w14:textId="77777777">
      <w:pPr>
        <w:pStyle w:val="Heading2"/>
        <w:rPr>
          <w:rStyle w:val="comma"/>
        </w:rPr>
      </w:pPr>
      <w:bookmarkStart w:name="_Toc58438786" w:id="70"/>
      <w:r>
        <w:rPr>
          <w:rStyle w:val="comma"/>
          <w:noProof/>
        </w:rPr>
        <w:drawing>
          <wp:anchor distT="152400" distB="152400" distL="152400" distR="152400" simplePos="0" relativeHeight="251693056" behindDoc="0" locked="0" layoutInCell="1" allowOverlap="1" wp14:anchorId="6F7BA814" wp14:editId="75EC0418">
            <wp:simplePos x="0" y="0"/>
            <wp:positionH relativeFrom="margin">
              <wp:posOffset>-5802</wp:posOffset>
            </wp:positionH>
            <wp:positionV relativeFrom="line">
              <wp:posOffset>536575</wp:posOffset>
            </wp:positionV>
            <wp:extent cx="5727700" cy="2089350"/>
            <wp:effectExtent l="0" t="0" r="0" b="0"/>
            <wp:wrapThrough wrapText="bothSides" distL="152400" distR="152400">
              <wp:wrapPolygon edited="1">
                <wp:start x="0" y="0"/>
                <wp:lineTo x="21600" y="0"/>
                <wp:lineTo x="21600" y="21627"/>
                <wp:lineTo x="0" y="21627"/>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pasted-image.png"/>
                    <pic:cNvPicPr>
                      <a:picLocks noChangeAspect="1"/>
                    </pic:cNvPicPr>
                  </pic:nvPicPr>
                  <pic:blipFill>
                    <a:blip r:embed="rId55"/>
                    <a:stretch>
                      <a:fillRect/>
                    </a:stretch>
                  </pic:blipFill>
                  <pic:spPr>
                    <a:xfrm>
                      <a:off x="0" y="0"/>
                      <a:ext cx="5727700" cy="2089350"/>
                    </a:xfrm>
                    <a:prstGeom prst="rect">
                      <a:avLst/>
                    </a:prstGeom>
                    <a:ln w="12700" cap="flat">
                      <a:noFill/>
                      <a:miter lim="400000"/>
                    </a:ln>
                    <a:effectLst/>
                  </pic:spPr>
                </pic:pic>
              </a:graphicData>
            </a:graphic>
          </wp:anchor>
        </w:drawing>
      </w:r>
      <w:r w:rsidR="00393FD5">
        <w:rPr>
          <w:rStyle w:val="comma"/>
          <w:rFonts w:eastAsia="Arial Unicode MS" w:cs="Arial Unicode MS"/>
        </w:rPr>
        <w:t>Forest plot, hospital readmission, 30 days to 12 months</w:t>
      </w:r>
      <w:bookmarkEnd w:id="70"/>
      <w:r w:rsidR="00393FD5">
        <w:rPr>
          <w:rStyle w:val="comma"/>
          <w:rFonts w:eastAsia="Arial Unicode MS" w:cs="Arial Unicode MS"/>
        </w:rPr>
        <w:t xml:space="preserve"> </w:t>
      </w:r>
    </w:p>
    <w:p w:rsidR="007D2F70" w:rsidRDefault="007D2F70" w14:paraId="276DD3A1" w14:textId="77777777">
      <w:pPr>
        <w:pStyle w:val="Heading2"/>
        <w:rPr>
          <w:rStyle w:val="comma"/>
          <w:rFonts w:eastAsia="Arial Unicode MS" w:cs="Arial Unicode MS"/>
        </w:rPr>
        <w:sectPr w:rsidR="007D2F70">
          <w:headerReference w:type="default" r:id="rId56"/>
          <w:pgSz w:w="11900" w:h="16840" w:orient="portrait"/>
          <w:pgMar w:top="1440" w:right="1440" w:bottom="1440" w:left="1440" w:header="708" w:footer="708" w:gutter="0"/>
          <w:cols w:space="720"/>
        </w:sectPr>
      </w:pPr>
    </w:p>
    <w:p w:rsidR="00054CB3" w:rsidRDefault="00393FD5" w14:paraId="3B5C7C8A" w14:textId="77777777">
      <w:pPr>
        <w:pStyle w:val="Heading2"/>
      </w:pPr>
      <w:bookmarkStart w:name="_Toc58438787" w:id="71"/>
      <w:r>
        <w:rPr>
          <w:rStyle w:val="comma"/>
          <w:rFonts w:eastAsia="Arial Unicode MS" w:cs="Arial Unicode MS"/>
        </w:rPr>
        <w:t>Evidence profile: Post-ICU follow-up programs</w:t>
      </w:r>
      <w:bookmarkEnd w:id="71"/>
    </w:p>
    <w:p w:rsidR="00054CB3" w:rsidRDefault="00054CB3" w14:paraId="662284AF" w14:textId="77777777">
      <w:pPr>
        <w:pStyle w:val="Default"/>
        <w:spacing w:before="0"/>
        <w:rPr>
          <w:rFonts w:ascii="Arial Narrow" w:hAnsi="Arial Narrow" w:eastAsia="Arial Narrow" w:cs="Arial Narrow"/>
          <w:sz w:val="19"/>
          <w:szCs w:val="19"/>
        </w:rPr>
      </w:pPr>
    </w:p>
    <w:tbl>
      <w:tblPr>
        <w:tblW w:w="1294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732"/>
        <w:gridCol w:w="784"/>
        <w:gridCol w:w="1186"/>
        <w:gridCol w:w="1070"/>
        <w:gridCol w:w="1035"/>
        <w:gridCol w:w="1238"/>
        <w:gridCol w:w="894"/>
        <w:gridCol w:w="758"/>
        <w:gridCol w:w="882"/>
        <w:gridCol w:w="2138"/>
        <w:gridCol w:w="1168"/>
        <w:gridCol w:w="1055"/>
      </w:tblGrid>
      <w:tr w:rsidR="00054CB3" w14:paraId="7541AC33" w14:textId="77777777">
        <w:trPr>
          <w:trHeight w:val="220"/>
        </w:trPr>
        <w:tc>
          <w:tcPr>
            <w:tcW w:w="6045" w:type="dxa"/>
            <w:gridSpan w:val="6"/>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55492383" w14:textId="77777777">
            <w:pPr>
              <w:pStyle w:val="TableStyle2"/>
              <w:jc w:val="center"/>
            </w:pPr>
            <w:r>
              <w:rPr>
                <w:rFonts w:ascii="Arial Narrow" w:hAnsi="Arial Narrow"/>
                <w:b/>
                <w:bCs/>
                <w:sz w:val="17"/>
                <w:szCs w:val="17"/>
              </w:rPr>
              <w:t>Certainty assessment</w:t>
            </w:r>
          </w:p>
        </w:tc>
        <w:tc>
          <w:tcPr>
            <w:tcW w:w="1652"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1E42EAE" w14:textId="77777777">
            <w:pPr>
              <w:pStyle w:val="TableStyle2"/>
              <w:jc w:val="center"/>
            </w:pPr>
            <w:r>
              <w:rPr>
                <w:rFonts w:ascii="Arial Narrow" w:hAnsi="Arial Narrow"/>
                <w:b/>
                <w:bCs/>
                <w:sz w:val="17"/>
                <w:szCs w:val="17"/>
              </w:rPr>
              <w:t>№ of patients</w:t>
            </w:r>
          </w:p>
        </w:tc>
        <w:tc>
          <w:tcPr>
            <w:tcW w:w="3020"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59DFBE19" w14:textId="77777777">
            <w:pPr>
              <w:pStyle w:val="TableStyle2"/>
              <w:jc w:val="center"/>
            </w:pPr>
            <w:r>
              <w:rPr>
                <w:rFonts w:ascii="Arial Narrow" w:hAnsi="Arial Narrow"/>
                <w:b/>
                <w:bCs/>
                <w:sz w:val="17"/>
                <w:szCs w:val="17"/>
              </w:rPr>
              <w:t>Effect</w:t>
            </w:r>
          </w:p>
        </w:tc>
        <w:tc>
          <w:tcPr>
            <w:tcW w:w="1168" w:type="dxa"/>
            <w:vMerge w:val="restart"/>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78CACB4" w14:textId="77777777">
            <w:pPr>
              <w:pStyle w:val="TableStyle2"/>
              <w:jc w:val="center"/>
            </w:pPr>
            <w:r>
              <w:rPr>
                <w:rFonts w:ascii="Arial Narrow" w:hAnsi="Arial Narrow"/>
                <w:b/>
                <w:bCs/>
                <w:sz w:val="17"/>
                <w:szCs w:val="17"/>
              </w:rPr>
              <w:t>Certainty</w:t>
            </w:r>
          </w:p>
        </w:tc>
        <w:tc>
          <w:tcPr>
            <w:tcW w:w="1052" w:type="dxa"/>
            <w:vMerge w:val="restart"/>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ACA7D9C" w14:textId="77777777">
            <w:pPr>
              <w:pStyle w:val="TableStyle2"/>
              <w:jc w:val="center"/>
            </w:pPr>
            <w:r>
              <w:rPr>
                <w:rFonts w:ascii="Arial Narrow" w:hAnsi="Arial Narrow"/>
                <w:b/>
                <w:bCs/>
                <w:sz w:val="17"/>
                <w:szCs w:val="17"/>
              </w:rPr>
              <w:t>Importance</w:t>
            </w:r>
          </w:p>
        </w:tc>
      </w:tr>
      <w:tr w:rsidR="00054CB3" w14:paraId="63AB7ACB" w14:textId="77777777">
        <w:trPr>
          <w:trHeight w:val="820"/>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3781B55" w14:textId="77777777">
            <w:pPr>
              <w:pStyle w:val="TableStyle2"/>
              <w:jc w:val="center"/>
            </w:pPr>
            <w:r>
              <w:rPr>
                <w:rFonts w:ascii="Arial Narrow" w:hAnsi="Arial Narrow"/>
                <w:b/>
                <w:bCs/>
                <w:sz w:val="17"/>
                <w:szCs w:val="17"/>
              </w:rPr>
              <w:t>№ of studies</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1BD80FD" w14:textId="77777777">
            <w:pPr>
              <w:pStyle w:val="TableStyle2"/>
              <w:jc w:val="center"/>
            </w:pPr>
            <w:r>
              <w:rPr>
                <w:rFonts w:ascii="Arial Narrow" w:hAnsi="Arial Narrow"/>
                <w:b/>
                <w:bCs/>
                <w:sz w:val="17"/>
                <w:szCs w:val="17"/>
              </w:rPr>
              <w:t>Risk of bias</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E0A6684" w14:textId="77777777">
            <w:pPr>
              <w:pStyle w:val="TableStyle2"/>
              <w:jc w:val="center"/>
            </w:pPr>
            <w:r>
              <w:rPr>
                <w:rFonts w:ascii="Arial Narrow" w:hAnsi="Arial Narrow"/>
                <w:b/>
                <w:bCs/>
                <w:sz w:val="17"/>
                <w:szCs w:val="17"/>
              </w:rPr>
              <w:t>Inconsistency</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00BB26A" w14:textId="77777777">
            <w:pPr>
              <w:pStyle w:val="TableStyle2"/>
              <w:jc w:val="center"/>
            </w:pPr>
            <w:r>
              <w:rPr>
                <w:rFonts w:ascii="Arial Narrow" w:hAnsi="Arial Narrow"/>
                <w:b/>
                <w:bCs/>
                <w:sz w:val="17"/>
                <w:szCs w:val="17"/>
              </w:rPr>
              <w:t>Indirectness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4BC86BE4" w14:textId="77777777">
            <w:pPr>
              <w:pStyle w:val="TableStyle2"/>
              <w:jc w:val="center"/>
            </w:pPr>
            <w:r>
              <w:rPr>
                <w:rFonts w:ascii="Arial Narrow" w:hAnsi="Arial Narrow"/>
                <w:b/>
                <w:bCs/>
                <w:sz w:val="17"/>
                <w:szCs w:val="17"/>
              </w:rPr>
              <w:t>Imprecision</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2DFEC6F" w14:textId="77777777">
            <w:pPr>
              <w:pStyle w:val="TableStyle2"/>
              <w:jc w:val="center"/>
            </w:pPr>
            <w:r>
              <w:rPr>
                <w:rFonts w:ascii="Arial Narrow" w:hAnsi="Arial Narrow"/>
                <w:b/>
                <w:bCs/>
                <w:sz w:val="17"/>
                <w:szCs w:val="17"/>
              </w:rPr>
              <w:t>Other considerations</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437E39A9" w14:textId="77777777">
            <w:pPr>
              <w:pStyle w:val="TableStyle2"/>
              <w:jc w:val="center"/>
            </w:pPr>
            <w:r>
              <w:rPr>
                <w:rFonts w:ascii="Arial Narrow" w:hAnsi="Arial Narrow"/>
                <w:b/>
                <w:bCs/>
                <w:sz w:val="17"/>
                <w:szCs w:val="17"/>
              </w:rPr>
              <w:t>Follow-up program</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5C76F257" w14:textId="77777777">
            <w:pPr>
              <w:pStyle w:val="TableStyle2"/>
              <w:jc w:val="center"/>
            </w:pPr>
            <w:r>
              <w:rPr>
                <w:rFonts w:ascii="Arial Narrow" w:hAnsi="Arial Narrow"/>
                <w:b/>
                <w:bCs/>
                <w:sz w:val="17"/>
                <w:szCs w:val="17"/>
              </w:rPr>
              <w:t>Usual care</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5A3BEDAA" w14:textId="77777777">
            <w:pPr>
              <w:pStyle w:val="TableStyle2"/>
              <w:jc w:val="center"/>
            </w:pPr>
            <w:r>
              <w:rPr>
                <w:rFonts w:ascii="Arial Narrow" w:hAnsi="Arial Narrow"/>
                <w:b/>
                <w:bCs/>
                <w:sz w:val="17"/>
                <w:szCs w:val="17"/>
              </w:rPr>
              <w:t>Relative</w:t>
            </w:r>
          </w:p>
          <w:p w:rsidR="00054CB3" w:rsidRDefault="00393FD5" w14:paraId="4819687A" w14:textId="77777777">
            <w:pPr>
              <w:pStyle w:val="TableStyle2"/>
              <w:jc w:val="center"/>
            </w:pPr>
            <w:r>
              <w:rPr>
                <w:rFonts w:ascii="Arial Narrow" w:hAnsi="Arial Narrow"/>
                <w:b/>
                <w:bCs/>
                <w:sz w:val="17"/>
                <w:szCs w:val="17"/>
              </w:rPr>
              <w:t>(95% CI)</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1C9E25F" w14:textId="77777777">
            <w:pPr>
              <w:pStyle w:val="TableStyle2"/>
              <w:jc w:val="center"/>
            </w:pPr>
            <w:r>
              <w:rPr>
                <w:rFonts w:ascii="Arial Narrow" w:hAnsi="Arial Narrow"/>
                <w:b/>
                <w:bCs/>
                <w:sz w:val="17"/>
                <w:szCs w:val="17"/>
              </w:rPr>
              <w:t>Absolute</w:t>
            </w:r>
          </w:p>
          <w:p w:rsidR="00054CB3" w:rsidRDefault="00393FD5" w14:paraId="08FE0605" w14:textId="77777777">
            <w:pPr>
              <w:pStyle w:val="TableStyle2"/>
              <w:jc w:val="center"/>
            </w:pPr>
            <w:r>
              <w:rPr>
                <w:rFonts w:ascii="Arial Narrow" w:hAnsi="Arial Narrow"/>
                <w:b/>
                <w:bCs/>
                <w:sz w:val="17"/>
                <w:szCs w:val="17"/>
              </w:rPr>
              <w:t>(95% CI)</w:t>
            </w:r>
          </w:p>
        </w:tc>
        <w:tc>
          <w:tcPr>
            <w:tcW w:w="1168" w:type="dxa"/>
            <w:vMerge/>
            <w:tcBorders>
              <w:top w:val="single" w:color="000000" w:sz="8" w:space="0"/>
              <w:left w:val="single" w:color="000000" w:sz="8" w:space="0"/>
              <w:bottom w:val="single" w:color="000000" w:sz="8" w:space="0"/>
              <w:right w:val="single" w:color="000000" w:sz="8" w:space="0"/>
            </w:tcBorders>
            <w:shd w:val="clear" w:color="auto" w:fill="auto"/>
          </w:tcPr>
          <w:p w:rsidR="00054CB3" w:rsidRDefault="00054CB3" w14:paraId="1439A770" w14:textId="77777777"/>
        </w:tc>
        <w:tc>
          <w:tcPr>
            <w:tcW w:w="1052" w:type="dxa"/>
            <w:vMerge/>
            <w:tcBorders>
              <w:top w:val="single" w:color="000000" w:sz="8" w:space="0"/>
              <w:left w:val="single" w:color="000000" w:sz="8" w:space="0"/>
              <w:bottom w:val="single" w:color="000000" w:sz="8" w:space="0"/>
              <w:right w:val="single" w:color="000000" w:sz="8" w:space="0"/>
            </w:tcBorders>
            <w:shd w:val="clear" w:color="auto" w:fill="auto"/>
          </w:tcPr>
          <w:p w:rsidR="00054CB3" w:rsidRDefault="00054CB3" w14:paraId="02D94151" w14:textId="77777777"/>
        </w:tc>
      </w:tr>
      <w:tr w:rsidR="00054CB3" w14:paraId="49AB3D30" w14:textId="77777777">
        <w:trPr>
          <w:trHeight w:val="22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4492AAB2" w14:textId="77777777">
            <w:pPr>
              <w:pStyle w:val="TableStyle2"/>
            </w:pPr>
            <w:r>
              <w:rPr>
                <w:rFonts w:ascii="Arial Narrow" w:hAnsi="Arial Narrow"/>
                <w:b/>
                <w:bCs/>
                <w:sz w:val="17"/>
                <w:szCs w:val="17"/>
              </w:rPr>
              <w:t>Quality of life - Post-ICU follow-up program</w:t>
            </w:r>
          </w:p>
        </w:tc>
      </w:tr>
      <w:tr w:rsidR="00054CB3" w14:paraId="673164B1" w14:textId="77777777">
        <w:trPr>
          <w:trHeight w:val="840"/>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9574210" w14:textId="77777777">
            <w:pPr>
              <w:pStyle w:val="TableStyle2"/>
            </w:pPr>
            <w:r>
              <w:rPr>
                <w:rFonts w:ascii="Arial Narrow" w:hAnsi="Arial Narrow"/>
                <w:sz w:val="17"/>
                <w:szCs w:val="17"/>
              </w:rPr>
              <w:t>3 RCTs</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38E41AC"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37A1F80" w14:textId="77777777">
            <w:pPr>
              <w:pStyle w:val="TableStyle2"/>
              <w:jc w:val="center"/>
            </w:pPr>
            <w:r>
              <w:rPr>
                <w:rFonts w:ascii="Arial Narrow" w:hAnsi="Arial Narrow"/>
                <w:sz w:val="17"/>
                <w:szCs w:val="17"/>
              </w:rPr>
              <w:t>not serious</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F175E4C" w14:textId="77777777">
            <w:pPr>
              <w:pStyle w:val="TableStyle2"/>
              <w:jc w:val="center"/>
            </w:pPr>
            <w:r>
              <w:rPr>
                <w:rFonts w:ascii="Arial Narrow" w:hAnsi="Arial Narrow"/>
                <w:sz w:val="17"/>
                <w:szCs w:val="17"/>
              </w:rPr>
              <w:t>not serious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E89598F"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63D9585" w14:textId="77777777">
            <w:pPr>
              <w:pStyle w:val="TableStyle2"/>
              <w:jc w:val="center"/>
            </w:pPr>
            <w:r>
              <w:rPr>
                <w:rFonts w:ascii="Arial Narrow" w:hAnsi="Arial Narrow"/>
                <w:sz w:val="17"/>
                <w:szCs w:val="17"/>
              </w:rPr>
              <w:t>none</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39DEF99" w14:textId="77777777">
            <w:pPr>
              <w:jc w:val="right"/>
            </w:pPr>
            <w:r>
              <w:rPr>
                <w:rFonts w:ascii="Arial Narrow" w:hAnsi="Arial Narrow" w:cs="Arial Unicode MS"/>
                <w:color w:val="000000"/>
                <w:sz w:val="17"/>
                <w:szCs w:val="17"/>
                <w14:textOutline w14:w="0" w14:cap="flat" w14:cmpd="sng" w14:algn="ctr">
                  <w14:noFill/>
                  <w14:prstDash w14:val="solid"/>
                  <w14:bevel/>
                </w14:textOutline>
              </w:rPr>
              <w:t>487</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CFDAA15" w14:textId="77777777">
            <w:pPr>
              <w:jc w:val="right"/>
            </w:pPr>
            <w:r>
              <w:rPr>
                <w:rFonts w:ascii="Arial Narrow" w:hAnsi="Arial Narrow" w:cs="Arial Unicode MS"/>
                <w:color w:val="000000"/>
                <w:sz w:val="17"/>
                <w:szCs w:val="17"/>
                <w14:textOutline w14:w="0" w14:cap="flat" w14:cmpd="sng" w14:algn="ctr">
                  <w14:noFill/>
                  <w14:prstDash w14:val="solid"/>
                  <w14:bevel/>
                </w14:textOutline>
              </w:rPr>
              <w:t>359</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A72B7E0" w14:textId="77777777">
            <w:pPr>
              <w:pStyle w:val="TableStyle2"/>
              <w:jc w:val="center"/>
            </w:pPr>
            <w:r>
              <w:rPr>
                <w:rFonts w:ascii="Arial Narrow" w:hAnsi="Arial Narrow"/>
                <w:sz w:val="17"/>
                <w:szCs w:val="17"/>
              </w:rPr>
              <w:t>-</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E04FAD2"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0.02 higher</w:t>
            </w:r>
          </w:p>
          <w:p w:rsidR="00054CB3" w:rsidRDefault="00393FD5" w14:paraId="30171A17" w14:textId="77777777">
            <w:pPr>
              <w:pStyle w:val="TableStyle2"/>
              <w:jc w:val="center"/>
            </w:pPr>
            <w:r>
              <w:rPr>
                <w:rFonts w:ascii="Arial Narrow" w:hAnsi="Arial Narrow"/>
                <w:sz w:val="17"/>
                <w:szCs w:val="17"/>
                <w:lang w:val="en-US"/>
              </w:rPr>
              <w:t>(0.12 lower to 0.16 higher)</w:t>
            </w:r>
          </w:p>
        </w:tc>
        <w:tc>
          <w:tcPr>
            <w:tcW w:w="116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150A8FE"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0E6FDA70" w14:textId="77777777">
            <w:pPr>
              <w:pStyle w:val="TableStyle2"/>
              <w:jc w:val="center"/>
            </w:pPr>
            <w:r>
              <w:rPr>
                <w:rFonts w:ascii="Arial Narrow" w:hAnsi="Arial Narrow"/>
                <w:sz w:val="17"/>
                <w:szCs w:val="17"/>
                <w:lang w:val="en-US"/>
              </w:rPr>
              <w:t>LOW</w:t>
            </w:r>
          </w:p>
        </w:tc>
        <w:tc>
          <w:tcPr>
            <w:tcW w:w="10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41BBD13" w14:textId="77777777">
            <w:pPr>
              <w:pStyle w:val="TableStyle2"/>
              <w:jc w:val="center"/>
            </w:pPr>
            <w:r>
              <w:rPr>
                <w:rFonts w:ascii="Arial Narrow" w:hAnsi="Arial Narrow"/>
                <w:sz w:val="17"/>
                <w:szCs w:val="17"/>
              </w:rPr>
              <w:t>CRITICAL</w:t>
            </w:r>
          </w:p>
        </w:tc>
      </w:tr>
      <w:tr w:rsidR="00054CB3" w14:paraId="6EF598CB" w14:textId="77777777">
        <w:trPr>
          <w:trHeight w:val="22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CF0DA5A" w14:textId="77777777">
            <w:pPr>
              <w:pStyle w:val="TableStyle2"/>
            </w:pPr>
            <w:r>
              <w:rPr>
                <w:rFonts w:ascii="Arial Narrow" w:hAnsi="Arial Narrow"/>
                <w:b/>
                <w:bCs/>
                <w:sz w:val="17"/>
                <w:szCs w:val="17"/>
              </w:rPr>
              <w:t>Cognitive functional recovery - Post-ICU follow-up program</w:t>
            </w:r>
          </w:p>
        </w:tc>
      </w:tr>
      <w:tr w:rsidR="00054CB3" w14:paraId="2DAECAF5" w14:textId="77777777">
        <w:trPr>
          <w:trHeight w:val="840"/>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EF38560" w14:textId="77777777">
            <w:pPr>
              <w:pStyle w:val="TableStyle2"/>
            </w:pPr>
            <w:r>
              <w:rPr>
                <w:rFonts w:ascii="Arial Narrow" w:hAnsi="Arial Narrow"/>
                <w:sz w:val="17"/>
                <w:szCs w:val="17"/>
              </w:rPr>
              <w:t>1 RCT</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F50A7CA"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441CA26" w14:textId="77777777">
            <w:pPr>
              <w:pStyle w:val="TableStyle2"/>
              <w:jc w:val="center"/>
            </w:pPr>
            <w:r>
              <w:rPr>
                <w:rFonts w:ascii="Arial Narrow" w:hAnsi="Arial Narrow"/>
                <w:sz w:val="17"/>
                <w:szCs w:val="17"/>
              </w:rPr>
              <w:t>not serious</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AF4DE82" w14:textId="77777777">
            <w:pPr>
              <w:pStyle w:val="TableStyle2"/>
              <w:jc w:val="center"/>
            </w:pPr>
            <w:r>
              <w:rPr>
                <w:rFonts w:ascii="Arial Narrow" w:hAnsi="Arial Narrow"/>
                <w:sz w:val="17"/>
                <w:szCs w:val="17"/>
              </w:rPr>
              <w:t>not serious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F08FEBC"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7216682" w14:textId="77777777">
            <w:pPr>
              <w:pStyle w:val="TableStyle2"/>
              <w:jc w:val="center"/>
            </w:pPr>
            <w:r>
              <w:rPr>
                <w:rFonts w:ascii="Arial Narrow" w:hAnsi="Arial Narrow"/>
                <w:sz w:val="17"/>
                <w:szCs w:val="17"/>
              </w:rPr>
              <w:t>none</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7667EDD" w14:textId="77777777">
            <w:pPr>
              <w:jc w:val="right"/>
            </w:pPr>
            <w:r>
              <w:rPr>
                <w:rFonts w:ascii="Arial Narrow" w:hAnsi="Arial Narrow" w:cs="Arial Unicode MS"/>
                <w:color w:val="000000"/>
                <w:sz w:val="17"/>
                <w:szCs w:val="17"/>
                <w14:textOutline w14:w="0" w14:cap="flat" w14:cmpd="sng" w14:algn="ctr">
                  <w14:noFill/>
                  <w14:prstDash w14:val="solid"/>
                  <w14:bevel/>
                </w14:textOutline>
              </w:rPr>
              <w:t>148</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21DC505" w14:textId="77777777">
            <w:pPr>
              <w:jc w:val="right"/>
            </w:pPr>
            <w:r>
              <w:rPr>
                <w:rFonts w:ascii="Arial Narrow" w:hAnsi="Arial Narrow" w:cs="Arial Unicode MS"/>
                <w:color w:val="000000"/>
                <w:sz w:val="17"/>
                <w:szCs w:val="17"/>
                <w14:textOutline w14:w="0" w14:cap="flat" w14:cmpd="sng" w14:algn="ctr">
                  <w14:noFill/>
                  <w14:prstDash w14:val="solid"/>
                  <w14:bevel/>
                </w14:textOutline>
              </w:rPr>
              <w:t>143</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B1C1767" w14:textId="77777777">
            <w:pPr>
              <w:pStyle w:val="TableStyle2"/>
              <w:jc w:val="center"/>
            </w:pPr>
            <w:r>
              <w:rPr>
                <w:rFonts w:ascii="Arial Narrow" w:hAnsi="Arial Narrow"/>
                <w:sz w:val="17"/>
                <w:szCs w:val="17"/>
              </w:rPr>
              <w:t>-</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FBA81F1"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0.12 higher</w:t>
            </w:r>
          </w:p>
          <w:p w:rsidR="00054CB3" w:rsidRDefault="00393FD5" w14:paraId="5117C4E1" w14:textId="77777777">
            <w:pPr>
              <w:pStyle w:val="TableStyle2"/>
              <w:jc w:val="center"/>
            </w:pPr>
            <w:r>
              <w:rPr>
                <w:rFonts w:ascii="Arial Narrow" w:hAnsi="Arial Narrow"/>
                <w:sz w:val="17"/>
                <w:szCs w:val="17"/>
                <w:lang w:val="en-US"/>
              </w:rPr>
              <w:t>(0.11 lower to 0.35 higher)</w:t>
            </w:r>
          </w:p>
        </w:tc>
        <w:tc>
          <w:tcPr>
            <w:tcW w:w="116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7E8CCC6"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59048405" w14:textId="77777777">
            <w:pPr>
              <w:pStyle w:val="TableStyle2"/>
              <w:jc w:val="center"/>
            </w:pPr>
            <w:r>
              <w:rPr>
                <w:rFonts w:ascii="Arial Narrow" w:hAnsi="Arial Narrow"/>
                <w:sz w:val="17"/>
                <w:szCs w:val="17"/>
                <w:lang w:val="en-US"/>
              </w:rPr>
              <w:t>LOW</w:t>
            </w:r>
          </w:p>
        </w:tc>
        <w:tc>
          <w:tcPr>
            <w:tcW w:w="10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D49A795" w14:textId="77777777">
            <w:pPr>
              <w:pStyle w:val="TableStyle2"/>
              <w:jc w:val="center"/>
            </w:pPr>
            <w:r>
              <w:rPr>
                <w:rFonts w:ascii="Arial Narrow" w:hAnsi="Arial Narrow"/>
                <w:sz w:val="17"/>
                <w:szCs w:val="17"/>
              </w:rPr>
              <w:t>CRITICAL</w:t>
            </w:r>
          </w:p>
        </w:tc>
      </w:tr>
      <w:tr w:rsidR="00054CB3" w14:paraId="75E4A609" w14:textId="77777777">
        <w:trPr>
          <w:trHeight w:val="22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25ACEBF4" w14:textId="77777777">
            <w:pPr>
              <w:pStyle w:val="TableStyle2"/>
            </w:pPr>
            <w:r>
              <w:rPr>
                <w:rFonts w:ascii="Arial Narrow" w:hAnsi="Arial Narrow"/>
                <w:b/>
                <w:bCs/>
                <w:sz w:val="17"/>
                <w:szCs w:val="17"/>
              </w:rPr>
              <w:t>Physical functional recovery - Post-ICU follow-up program</w:t>
            </w:r>
          </w:p>
        </w:tc>
      </w:tr>
      <w:tr w:rsidR="00054CB3" w14:paraId="4AEC625E" w14:textId="77777777">
        <w:trPr>
          <w:trHeight w:val="1144"/>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FC2A286" w14:textId="77777777">
            <w:pPr>
              <w:pStyle w:val="TableStyle2"/>
            </w:pPr>
            <w:r>
              <w:rPr>
                <w:rFonts w:ascii="Arial Narrow" w:hAnsi="Arial Narrow"/>
                <w:sz w:val="17"/>
                <w:szCs w:val="17"/>
              </w:rPr>
              <w:t>2 RCTs</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8E1E73D"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D70F2F8"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c</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125C57A" w14:textId="77777777">
            <w:pPr>
              <w:pStyle w:val="TableStyle2"/>
              <w:jc w:val="center"/>
            </w:pPr>
            <w:r>
              <w:rPr>
                <w:rFonts w:ascii="Arial Narrow" w:hAnsi="Arial Narrow"/>
                <w:sz w:val="17"/>
                <w:szCs w:val="17"/>
              </w:rPr>
              <w:t>not serious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1158154"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10F7391" w14:textId="77777777">
            <w:pPr>
              <w:pStyle w:val="TableStyle2"/>
              <w:jc w:val="center"/>
            </w:pPr>
            <w:r>
              <w:rPr>
                <w:rFonts w:ascii="Arial Narrow" w:hAnsi="Arial Narrow"/>
                <w:sz w:val="17"/>
                <w:szCs w:val="17"/>
              </w:rPr>
              <w:t>none</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8D16BDA" w14:textId="77777777">
            <w:pPr>
              <w:jc w:val="right"/>
            </w:pPr>
            <w:r>
              <w:rPr>
                <w:rFonts w:ascii="Arial Narrow" w:hAnsi="Arial Narrow" w:cs="Arial Unicode MS"/>
                <w:color w:val="000000"/>
                <w:sz w:val="17"/>
                <w:szCs w:val="17"/>
                <w14:textOutline w14:w="0" w14:cap="flat" w14:cmpd="sng" w14:algn="ctr">
                  <w14:noFill/>
                  <w14:prstDash w14:val="solid"/>
                  <w14:bevel/>
                </w14:textOutline>
              </w:rPr>
              <w:t>379</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5234C70" w14:textId="77777777">
            <w:pPr>
              <w:jc w:val="right"/>
            </w:pPr>
            <w:r>
              <w:rPr>
                <w:rFonts w:ascii="Arial Narrow" w:hAnsi="Arial Narrow" w:cs="Arial Unicode MS"/>
                <w:color w:val="000000"/>
                <w:sz w:val="17"/>
                <w:szCs w:val="17"/>
                <w14:textOutline w14:w="0" w14:cap="flat" w14:cmpd="sng" w14:algn="ctr">
                  <w14:noFill/>
                  <w14:prstDash w14:val="solid"/>
                  <w14:bevel/>
                </w14:textOutline>
              </w:rPr>
              <w:t>246</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63807AE" w14:textId="77777777">
            <w:pPr>
              <w:pStyle w:val="TableStyle2"/>
              <w:jc w:val="center"/>
            </w:pPr>
            <w:r>
              <w:rPr>
                <w:rFonts w:ascii="Arial Narrow" w:hAnsi="Arial Narrow"/>
                <w:sz w:val="17"/>
                <w:szCs w:val="17"/>
              </w:rPr>
              <w:t>-</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E8B7162"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0.05 lower</w:t>
            </w:r>
          </w:p>
          <w:p w:rsidR="00054CB3" w:rsidRDefault="00393FD5" w14:paraId="668987E7" w14:textId="77777777">
            <w:pPr>
              <w:pStyle w:val="TableStyle2"/>
              <w:jc w:val="center"/>
            </w:pPr>
            <w:r>
              <w:rPr>
                <w:rFonts w:ascii="Arial Narrow" w:hAnsi="Arial Narrow"/>
                <w:sz w:val="17"/>
                <w:szCs w:val="17"/>
                <w:lang w:val="en-US"/>
              </w:rPr>
              <w:t>(0.45 lower to 0.36 higher)</w:t>
            </w:r>
          </w:p>
        </w:tc>
        <w:tc>
          <w:tcPr>
            <w:tcW w:w="116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52F97D0"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4DDFD9CF" w14:textId="77777777">
            <w:pPr>
              <w:pStyle w:val="TableStyle2"/>
              <w:jc w:val="center"/>
            </w:pPr>
            <w:r>
              <w:rPr>
                <w:rFonts w:ascii="Arial Narrow" w:hAnsi="Arial Narrow"/>
                <w:sz w:val="17"/>
                <w:szCs w:val="17"/>
                <w:lang w:val="en-US"/>
              </w:rPr>
              <w:t>VERY LOW</w:t>
            </w:r>
          </w:p>
        </w:tc>
        <w:tc>
          <w:tcPr>
            <w:tcW w:w="10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FB3AC79" w14:textId="77777777">
            <w:pPr>
              <w:pStyle w:val="TableStyle2"/>
              <w:jc w:val="center"/>
            </w:pPr>
            <w:r>
              <w:rPr>
                <w:rFonts w:ascii="Arial Narrow" w:hAnsi="Arial Narrow"/>
                <w:sz w:val="17"/>
                <w:szCs w:val="17"/>
              </w:rPr>
              <w:t>CRITICAL</w:t>
            </w:r>
          </w:p>
        </w:tc>
      </w:tr>
      <w:tr w:rsidR="00054CB3" w14:paraId="6879EB50" w14:textId="77777777">
        <w:trPr>
          <w:trHeight w:val="22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98683C4" w14:textId="77777777">
            <w:pPr>
              <w:pStyle w:val="TableStyle2"/>
            </w:pPr>
            <w:r>
              <w:rPr>
                <w:rFonts w:ascii="Arial Narrow" w:hAnsi="Arial Narrow"/>
                <w:b/>
                <w:bCs/>
                <w:sz w:val="17"/>
                <w:szCs w:val="17"/>
              </w:rPr>
              <w:t>Patient symptoms of anxiety - Post-ICU follow-up program</w:t>
            </w:r>
          </w:p>
        </w:tc>
      </w:tr>
      <w:tr w:rsidR="00054CB3" w14:paraId="1ABD10B8" w14:textId="77777777">
        <w:trPr>
          <w:trHeight w:val="840"/>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8455898" w14:textId="77777777">
            <w:pPr>
              <w:pStyle w:val="TableStyle2"/>
            </w:pPr>
            <w:r>
              <w:rPr>
                <w:rFonts w:ascii="Arial Narrow" w:hAnsi="Arial Narrow"/>
                <w:sz w:val="17"/>
                <w:szCs w:val="17"/>
              </w:rPr>
              <w:t>1 RCT</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76494B7"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8A9ED9F" w14:textId="77777777">
            <w:pPr>
              <w:pStyle w:val="TableStyle2"/>
              <w:jc w:val="center"/>
            </w:pPr>
            <w:r>
              <w:rPr>
                <w:rFonts w:ascii="Arial Narrow" w:hAnsi="Arial Narrow"/>
                <w:sz w:val="17"/>
                <w:szCs w:val="17"/>
              </w:rPr>
              <w:t>not serious</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A0DCEFE" w14:textId="77777777">
            <w:pPr>
              <w:pStyle w:val="TableStyle2"/>
              <w:jc w:val="center"/>
            </w:pPr>
            <w:r>
              <w:rPr>
                <w:rFonts w:ascii="Arial Narrow" w:hAnsi="Arial Narrow"/>
                <w:sz w:val="17"/>
                <w:szCs w:val="17"/>
              </w:rPr>
              <w:t>not serious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ECAC522"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3F9818B" w14:textId="77777777">
            <w:pPr>
              <w:pStyle w:val="TableStyle2"/>
              <w:jc w:val="center"/>
            </w:pPr>
            <w:r>
              <w:rPr>
                <w:rFonts w:ascii="Arial Narrow" w:hAnsi="Arial Narrow"/>
                <w:sz w:val="17"/>
                <w:szCs w:val="17"/>
              </w:rPr>
              <w:t>none</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5EB8352" w14:textId="77777777">
            <w:pPr>
              <w:jc w:val="right"/>
            </w:pPr>
            <w:r>
              <w:rPr>
                <w:rFonts w:ascii="Arial Narrow" w:hAnsi="Arial Narrow" w:cs="Arial Unicode MS"/>
                <w:color w:val="000000"/>
                <w:sz w:val="17"/>
                <w:szCs w:val="17"/>
                <w14:textOutline w14:w="0" w14:cap="flat" w14:cmpd="sng" w14:algn="ctr">
                  <w14:noFill/>
                  <w14:prstDash w14:val="solid"/>
                  <w14:bevel/>
                </w14:textOutline>
              </w:rPr>
              <w:t>92</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719A1C1" w14:textId="77777777">
            <w:pPr>
              <w:jc w:val="right"/>
            </w:pPr>
            <w:r>
              <w:rPr>
                <w:rFonts w:ascii="Arial Narrow" w:hAnsi="Arial Narrow" w:cs="Arial Unicode MS"/>
                <w:color w:val="000000"/>
                <w:sz w:val="17"/>
                <w:szCs w:val="17"/>
                <w14:textOutline w14:w="0" w14:cap="flat" w14:cmpd="sng" w14:algn="ctr">
                  <w14:noFill/>
                  <w14:prstDash w14:val="solid"/>
                  <w14:bevel/>
                </w14:textOutline>
              </w:rPr>
              <w:t>100</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D5F2F18" w14:textId="77777777">
            <w:pPr>
              <w:pStyle w:val="TableStyle2"/>
              <w:jc w:val="center"/>
            </w:pPr>
            <w:r>
              <w:rPr>
                <w:rFonts w:ascii="Arial Narrow" w:hAnsi="Arial Narrow"/>
                <w:sz w:val="17"/>
                <w:szCs w:val="17"/>
              </w:rPr>
              <w:t>-</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79E9E95"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0.9 units lower</w:t>
            </w:r>
          </w:p>
          <w:p w:rsidR="00054CB3" w:rsidRDefault="00393FD5" w14:paraId="1B36A581" w14:textId="77777777">
            <w:pPr>
              <w:pStyle w:val="TableStyle2"/>
              <w:jc w:val="center"/>
            </w:pPr>
            <w:r>
              <w:rPr>
                <w:rFonts w:ascii="Arial Narrow" w:hAnsi="Arial Narrow"/>
                <w:sz w:val="17"/>
                <w:szCs w:val="17"/>
                <w:lang w:val="en-US"/>
              </w:rPr>
              <w:t>(2.18 lower to 0.38 higher)</w:t>
            </w:r>
          </w:p>
        </w:tc>
        <w:tc>
          <w:tcPr>
            <w:tcW w:w="116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A780495"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09547CE2" w14:textId="77777777">
            <w:pPr>
              <w:pStyle w:val="TableStyle2"/>
              <w:jc w:val="center"/>
            </w:pPr>
            <w:r>
              <w:rPr>
                <w:rFonts w:ascii="Arial Narrow" w:hAnsi="Arial Narrow"/>
                <w:sz w:val="17"/>
                <w:szCs w:val="17"/>
                <w:lang w:val="en-US"/>
              </w:rPr>
              <w:t>LOW</w:t>
            </w:r>
          </w:p>
        </w:tc>
        <w:tc>
          <w:tcPr>
            <w:tcW w:w="10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94798C9" w14:textId="77777777">
            <w:pPr>
              <w:pStyle w:val="TableStyle2"/>
              <w:jc w:val="center"/>
            </w:pPr>
            <w:r>
              <w:rPr>
                <w:rFonts w:ascii="Arial Narrow" w:hAnsi="Arial Narrow"/>
                <w:sz w:val="17"/>
                <w:szCs w:val="17"/>
              </w:rPr>
              <w:t>CRITICAL</w:t>
            </w:r>
          </w:p>
        </w:tc>
      </w:tr>
      <w:tr w:rsidR="00054CB3" w14:paraId="7596E283" w14:textId="77777777">
        <w:trPr>
          <w:trHeight w:val="22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2371113" w14:textId="77777777">
            <w:pPr>
              <w:pStyle w:val="TableStyle2"/>
            </w:pPr>
            <w:r>
              <w:rPr>
                <w:rFonts w:ascii="Arial Narrow" w:hAnsi="Arial Narrow"/>
                <w:b/>
                <w:bCs/>
                <w:sz w:val="17"/>
                <w:szCs w:val="17"/>
              </w:rPr>
              <w:t>Patient symptoms of depression - Post-ICU follow-up program</w:t>
            </w:r>
          </w:p>
        </w:tc>
      </w:tr>
      <w:tr w:rsidR="00054CB3" w14:paraId="31144AAC" w14:textId="77777777">
        <w:trPr>
          <w:trHeight w:val="840"/>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87CA8E9" w14:textId="77777777">
            <w:pPr>
              <w:pStyle w:val="TableStyle2"/>
            </w:pPr>
            <w:r>
              <w:rPr>
                <w:rFonts w:ascii="Arial Narrow" w:hAnsi="Arial Narrow"/>
                <w:sz w:val="17"/>
                <w:szCs w:val="17"/>
              </w:rPr>
              <w:t>2 RCTs</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168CD16"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C9081AF" w14:textId="77777777">
            <w:pPr>
              <w:pStyle w:val="TableStyle2"/>
              <w:jc w:val="center"/>
            </w:pPr>
            <w:r>
              <w:rPr>
                <w:rFonts w:ascii="Arial Narrow" w:hAnsi="Arial Narrow"/>
                <w:sz w:val="17"/>
                <w:szCs w:val="17"/>
              </w:rPr>
              <w:t>not serious</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ECBF55B" w14:textId="77777777">
            <w:pPr>
              <w:pStyle w:val="TableStyle2"/>
              <w:jc w:val="center"/>
            </w:pPr>
            <w:r>
              <w:rPr>
                <w:rFonts w:ascii="Arial Narrow" w:hAnsi="Arial Narrow"/>
                <w:sz w:val="17"/>
                <w:szCs w:val="17"/>
              </w:rPr>
              <w:t>not serious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1909BA5"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3AFDEE3" w14:textId="77777777">
            <w:pPr>
              <w:pStyle w:val="TableStyle2"/>
              <w:jc w:val="center"/>
            </w:pPr>
            <w:r>
              <w:rPr>
                <w:rFonts w:ascii="Arial Narrow" w:hAnsi="Arial Narrow"/>
                <w:sz w:val="17"/>
                <w:szCs w:val="17"/>
              </w:rPr>
              <w:t>none</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D066B0D" w14:textId="77777777">
            <w:pPr>
              <w:jc w:val="right"/>
            </w:pPr>
            <w:r>
              <w:rPr>
                <w:rFonts w:ascii="Arial Narrow" w:hAnsi="Arial Narrow" w:cs="Arial Unicode MS"/>
                <w:color w:val="000000"/>
                <w:sz w:val="17"/>
                <w:szCs w:val="17"/>
                <w14:textOutline w14:w="0" w14:cap="flat" w14:cmpd="sng" w14:algn="ctr">
                  <w14:noFill/>
                  <w14:prstDash w14:val="solid"/>
                  <w14:bevel/>
                </w14:textOutline>
              </w:rPr>
              <w:t>253</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A45C196" w14:textId="77777777">
            <w:pPr>
              <w:jc w:val="right"/>
            </w:pPr>
            <w:r>
              <w:rPr>
                <w:rFonts w:ascii="Arial Narrow" w:hAnsi="Arial Narrow" w:cs="Arial Unicode MS"/>
                <w:color w:val="000000"/>
                <w:sz w:val="17"/>
                <w:szCs w:val="17"/>
                <w14:textOutline w14:w="0" w14:cap="flat" w14:cmpd="sng" w14:algn="ctr">
                  <w14:noFill/>
                  <w14:prstDash w14:val="solid"/>
                  <w14:bevel/>
                </w14:textOutline>
              </w:rPr>
              <w:t>258</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1209F09" w14:textId="77777777">
            <w:pPr>
              <w:pStyle w:val="TableStyle2"/>
              <w:jc w:val="center"/>
            </w:pPr>
            <w:r>
              <w:rPr>
                <w:rFonts w:ascii="Arial Narrow" w:hAnsi="Arial Narrow"/>
                <w:sz w:val="17"/>
                <w:szCs w:val="17"/>
              </w:rPr>
              <w:t>-</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B820CBD"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0.09 lower</w:t>
            </w:r>
          </w:p>
          <w:p w:rsidR="00054CB3" w:rsidRDefault="00393FD5" w14:paraId="072F7ACB" w14:textId="77777777">
            <w:pPr>
              <w:pStyle w:val="TableStyle2"/>
              <w:jc w:val="center"/>
            </w:pPr>
            <w:r>
              <w:rPr>
                <w:rFonts w:ascii="Arial Narrow" w:hAnsi="Arial Narrow"/>
                <w:sz w:val="17"/>
                <w:szCs w:val="17"/>
                <w:lang w:val="en-US"/>
              </w:rPr>
              <w:t>(0.27 lower to 0.08 higher)</w:t>
            </w:r>
          </w:p>
        </w:tc>
        <w:tc>
          <w:tcPr>
            <w:tcW w:w="116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3865FD7"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15178763" w14:textId="77777777">
            <w:pPr>
              <w:pStyle w:val="TableStyle2"/>
              <w:jc w:val="center"/>
            </w:pPr>
            <w:r>
              <w:rPr>
                <w:rFonts w:ascii="Arial Narrow" w:hAnsi="Arial Narrow"/>
                <w:sz w:val="17"/>
                <w:szCs w:val="17"/>
                <w:lang w:val="en-US"/>
              </w:rPr>
              <w:t>LOW</w:t>
            </w:r>
          </w:p>
        </w:tc>
        <w:tc>
          <w:tcPr>
            <w:tcW w:w="10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2B190FE" w14:textId="77777777">
            <w:pPr>
              <w:pStyle w:val="TableStyle2"/>
              <w:jc w:val="center"/>
            </w:pPr>
            <w:r>
              <w:rPr>
                <w:rFonts w:ascii="Arial Narrow" w:hAnsi="Arial Narrow"/>
                <w:sz w:val="17"/>
                <w:szCs w:val="17"/>
              </w:rPr>
              <w:t>CRITICAL</w:t>
            </w:r>
          </w:p>
        </w:tc>
      </w:tr>
      <w:tr w:rsidR="00054CB3" w14:paraId="6D0A007A" w14:textId="77777777">
        <w:trPr>
          <w:trHeight w:val="22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2817FA0" w14:textId="77777777">
            <w:pPr>
              <w:pStyle w:val="TableStyle2"/>
            </w:pPr>
            <w:r>
              <w:rPr>
                <w:rFonts w:ascii="Arial Narrow" w:hAnsi="Arial Narrow"/>
                <w:b/>
                <w:bCs/>
                <w:sz w:val="17"/>
                <w:szCs w:val="17"/>
              </w:rPr>
              <w:t>Patient symptoms of post-traumatic stress - Post-ICU follow-up program</w:t>
            </w:r>
          </w:p>
        </w:tc>
      </w:tr>
      <w:tr w:rsidR="00054CB3" w14:paraId="72EE17F8" w14:textId="77777777">
        <w:trPr>
          <w:trHeight w:val="840"/>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3C14321" w14:textId="77777777">
            <w:pPr>
              <w:pStyle w:val="TableStyle2"/>
            </w:pPr>
            <w:r>
              <w:rPr>
                <w:rFonts w:ascii="Arial Narrow" w:hAnsi="Arial Narrow"/>
                <w:sz w:val="17"/>
                <w:szCs w:val="17"/>
              </w:rPr>
              <w:t>2 RCTs</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83917BE"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15083D3" w14:textId="77777777">
            <w:pPr>
              <w:pStyle w:val="TableStyle2"/>
              <w:jc w:val="center"/>
            </w:pPr>
            <w:r>
              <w:rPr>
                <w:rFonts w:ascii="Arial Narrow" w:hAnsi="Arial Narrow"/>
                <w:sz w:val="17"/>
                <w:szCs w:val="17"/>
              </w:rPr>
              <w:t>not serious</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8DE3182" w14:textId="77777777">
            <w:pPr>
              <w:pStyle w:val="TableStyle2"/>
              <w:jc w:val="center"/>
            </w:pPr>
            <w:r>
              <w:rPr>
                <w:rFonts w:ascii="Arial Narrow" w:hAnsi="Arial Narrow"/>
                <w:sz w:val="17"/>
                <w:szCs w:val="17"/>
              </w:rPr>
              <w:t>not serious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F1E2BBC"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380872A" w14:textId="77777777">
            <w:pPr>
              <w:pStyle w:val="TableStyle2"/>
              <w:jc w:val="center"/>
            </w:pPr>
            <w:r>
              <w:rPr>
                <w:rFonts w:ascii="Arial Narrow" w:hAnsi="Arial Narrow"/>
                <w:sz w:val="17"/>
                <w:szCs w:val="17"/>
              </w:rPr>
              <w:t>none</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4CE351D" w14:textId="77777777">
            <w:pPr>
              <w:jc w:val="right"/>
            </w:pPr>
            <w:r>
              <w:rPr>
                <w:rFonts w:ascii="Arial Narrow" w:hAnsi="Arial Narrow" w:cs="Arial Unicode MS"/>
                <w:color w:val="000000"/>
                <w:sz w:val="17"/>
                <w:szCs w:val="17"/>
                <w14:textOutline w14:w="0" w14:cap="flat" w14:cmpd="sng" w14:algn="ctr">
                  <w14:noFill/>
                  <w14:prstDash w14:val="solid"/>
                  <w14:bevel/>
                </w14:textOutline>
              </w:rPr>
              <w:t>237</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5D89817" w14:textId="77777777">
            <w:pPr>
              <w:jc w:val="right"/>
            </w:pPr>
            <w:r>
              <w:rPr>
                <w:rFonts w:ascii="Arial Narrow" w:hAnsi="Arial Narrow" w:cs="Arial Unicode MS"/>
                <w:color w:val="000000"/>
                <w:sz w:val="17"/>
                <w:szCs w:val="17"/>
                <w14:textOutline w14:w="0" w14:cap="flat" w14:cmpd="sng" w14:algn="ctr">
                  <w14:noFill/>
                  <w14:prstDash w14:val="solid"/>
                  <w14:bevel/>
                </w14:textOutline>
              </w:rPr>
              <w:t>241</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14F7C2D" w14:textId="77777777">
            <w:pPr>
              <w:pStyle w:val="TableStyle2"/>
              <w:jc w:val="center"/>
            </w:pPr>
            <w:r>
              <w:rPr>
                <w:rFonts w:ascii="Arial Narrow" w:hAnsi="Arial Narrow"/>
                <w:sz w:val="17"/>
                <w:szCs w:val="17"/>
              </w:rPr>
              <w:t>-</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15BB1AD"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0.16 lower</w:t>
            </w:r>
          </w:p>
          <w:p w:rsidR="00054CB3" w:rsidRDefault="00393FD5" w14:paraId="05BBFFE9" w14:textId="77777777">
            <w:pPr>
              <w:pStyle w:val="TableStyle2"/>
              <w:jc w:val="center"/>
            </w:pPr>
            <w:r>
              <w:rPr>
                <w:rFonts w:ascii="Arial Narrow" w:hAnsi="Arial Narrow"/>
                <w:sz w:val="17"/>
                <w:szCs w:val="17"/>
                <w:lang w:val="en-US"/>
              </w:rPr>
              <w:t>(0.34 lower to 0.02 higher)</w:t>
            </w:r>
          </w:p>
        </w:tc>
        <w:tc>
          <w:tcPr>
            <w:tcW w:w="116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8553AC1"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18BBBEEE" w14:textId="77777777">
            <w:pPr>
              <w:pStyle w:val="TableStyle2"/>
              <w:jc w:val="center"/>
            </w:pPr>
            <w:r>
              <w:rPr>
                <w:rFonts w:ascii="Arial Narrow" w:hAnsi="Arial Narrow"/>
                <w:sz w:val="17"/>
                <w:szCs w:val="17"/>
                <w:lang w:val="en-US"/>
              </w:rPr>
              <w:t>LOW</w:t>
            </w:r>
          </w:p>
        </w:tc>
        <w:tc>
          <w:tcPr>
            <w:tcW w:w="10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5986881" w14:textId="77777777">
            <w:pPr>
              <w:pStyle w:val="TableStyle2"/>
              <w:jc w:val="center"/>
            </w:pPr>
            <w:r>
              <w:rPr>
                <w:rFonts w:ascii="Arial Narrow" w:hAnsi="Arial Narrow"/>
                <w:sz w:val="17"/>
                <w:szCs w:val="17"/>
              </w:rPr>
              <w:t>CRITICAL</w:t>
            </w:r>
          </w:p>
        </w:tc>
      </w:tr>
      <w:tr w:rsidR="00054CB3" w14:paraId="183CAB9B" w14:textId="77777777">
        <w:trPr>
          <w:trHeight w:val="22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31A6FB8" w14:textId="77777777">
            <w:pPr>
              <w:pStyle w:val="TableStyle2"/>
            </w:pPr>
            <w:r>
              <w:rPr>
                <w:rFonts w:ascii="Arial Narrow" w:hAnsi="Arial Narrow"/>
                <w:b/>
                <w:bCs/>
                <w:sz w:val="17"/>
                <w:szCs w:val="17"/>
              </w:rPr>
              <w:t>Family symptoms of depression - Post-ICU follow-up program</w:t>
            </w:r>
          </w:p>
        </w:tc>
      </w:tr>
      <w:tr w:rsidR="00054CB3" w14:paraId="0ED6F473" w14:textId="77777777">
        <w:trPr>
          <w:trHeight w:val="840"/>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A9010E7" w14:textId="77777777">
            <w:pPr>
              <w:pStyle w:val="TableStyle2"/>
            </w:pPr>
            <w:r>
              <w:rPr>
                <w:rFonts w:ascii="Arial Narrow" w:hAnsi="Arial Narrow"/>
                <w:sz w:val="17"/>
                <w:szCs w:val="17"/>
              </w:rPr>
              <w:t>2 RCTs</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3E56594"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276BBAE" w14:textId="77777777">
            <w:pPr>
              <w:pStyle w:val="TableStyle2"/>
              <w:jc w:val="center"/>
            </w:pPr>
            <w:r>
              <w:rPr>
                <w:rFonts w:ascii="Arial Narrow" w:hAnsi="Arial Narrow"/>
                <w:sz w:val="17"/>
                <w:szCs w:val="17"/>
              </w:rPr>
              <w:t>not serious</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00ABEAE" w14:textId="77777777">
            <w:pPr>
              <w:pStyle w:val="TableStyle2"/>
              <w:jc w:val="center"/>
            </w:pPr>
            <w:r>
              <w:rPr>
                <w:rFonts w:ascii="Arial Narrow" w:hAnsi="Arial Narrow"/>
                <w:sz w:val="17"/>
                <w:szCs w:val="17"/>
              </w:rPr>
              <w:t>not serious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741E317"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5B1DDF2" w14:textId="77777777">
            <w:pPr>
              <w:pStyle w:val="TableStyle2"/>
              <w:jc w:val="center"/>
            </w:pPr>
            <w:r>
              <w:rPr>
                <w:rFonts w:ascii="Arial Narrow" w:hAnsi="Arial Narrow"/>
                <w:sz w:val="17"/>
                <w:szCs w:val="17"/>
              </w:rPr>
              <w:t>none</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39C58AA" w14:textId="77777777">
            <w:pPr>
              <w:jc w:val="right"/>
            </w:pPr>
            <w:r>
              <w:rPr>
                <w:rFonts w:ascii="Arial Narrow" w:hAnsi="Arial Narrow" w:cs="Arial Unicode MS"/>
                <w:color w:val="000000"/>
                <w:sz w:val="17"/>
                <w:szCs w:val="17"/>
                <w14:textOutline w14:w="0" w14:cap="flat" w14:cmpd="sng" w14:algn="ctr">
                  <w14:noFill/>
                  <w14:prstDash w14:val="solid"/>
                  <w14:bevel/>
                </w14:textOutline>
              </w:rPr>
              <w:t>228</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002641A" w14:textId="77777777">
            <w:pPr>
              <w:jc w:val="right"/>
            </w:pPr>
            <w:r>
              <w:rPr>
                <w:rFonts w:ascii="Arial Narrow" w:hAnsi="Arial Narrow" w:cs="Arial Unicode MS"/>
                <w:color w:val="000000"/>
                <w:sz w:val="17"/>
                <w:szCs w:val="17"/>
                <w14:textOutline w14:w="0" w14:cap="flat" w14:cmpd="sng" w14:algn="ctr">
                  <w14:noFill/>
                  <w14:prstDash w14:val="solid"/>
                  <w14:bevel/>
                </w14:textOutline>
              </w:rPr>
              <w:t>129</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6C6F3F6" w14:textId="77777777">
            <w:pPr>
              <w:pStyle w:val="TableStyle2"/>
              <w:jc w:val="center"/>
            </w:pPr>
            <w:r>
              <w:rPr>
                <w:rFonts w:ascii="Arial Narrow" w:hAnsi="Arial Narrow"/>
                <w:sz w:val="17"/>
                <w:szCs w:val="17"/>
              </w:rPr>
              <w:t>-</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98A1F40"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0.69 higher</w:t>
            </w:r>
          </w:p>
          <w:p w:rsidR="00054CB3" w:rsidRDefault="00393FD5" w14:paraId="52DDBDD4" w14:textId="77777777">
            <w:pPr>
              <w:pStyle w:val="TableStyle2"/>
              <w:jc w:val="center"/>
            </w:pPr>
            <w:r>
              <w:rPr>
                <w:rFonts w:ascii="Arial Narrow" w:hAnsi="Arial Narrow"/>
                <w:sz w:val="17"/>
                <w:szCs w:val="17"/>
                <w:lang w:val="en-US"/>
              </w:rPr>
              <w:t>(0.46 lower to 1.83 higher)</w:t>
            </w:r>
          </w:p>
        </w:tc>
        <w:tc>
          <w:tcPr>
            <w:tcW w:w="116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FC85738"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63C6B3B7" w14:textId="77777777">
            <w:pPr>
              <w:pStyle w:val="TableStyle2"/>
              <w:jc w:val="center"/>
            </w:pPr>
            <w:r>
              <w:rPr>
                <w:rFonts w:ascii="Arial Narrow" w:hAnsi="Arial Narrow"/>
                <w:sz w:val="17"/>
                <w:szCs w:val="17"/>
                <w:lang w:val="en-US"/>
              </w:rPr>
              <w:t>LOW</w:t>
            </w:r>
          </w:p>
        </w:tc>
        <w:tc>
          <w:tcPr>
            <w:tcW w:w="10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8E97268" w14:textId="77777777">
            <w:pPr>
              <w:pStyle w:val="TableStyle2"/>
              <w:jc w:val="center"/>
            </w:pPr>
            <w:r>
              <w:rPr>
                <w:rFonts w:ascii="Arial Narrow" w:hAnsi="Arial Narrow"/>
                <w:sz w:val="17"/>
                <w:szCs w:val="17"/>
              </w:rPr>
              <w:t>CRITICAL</w:t>
            </w:r>
          </w:p>
        </w:tc>
      </w:tr>
      <w:tr w:rsidR="00054CB3" w14:paraId="4A48E292" w14:textId="77777777">
        <w:trPr>
          <w:trHeight w:val="22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76C8C22" w14:textId="77777777">
            <w:pPr>
              <w:pStyle w:val="TableStyle2"/>
            </w:pPr>
            <w:r>
              <w:rPr>
                <w:rFonts w:ascii="Arial Narrow" w:hAnsi="Arial Narrow"/>
                <w:b/>
                <w:bCs/>
                <w:sz w:val="17"/>
                <w:szCs w:val="17"/>
              </w:rPr>
              <w:t>Satisfaction with Care - Post-ICU follow-up program</w:t>
            </w:r>
          </w:p>
        </w:tc>
      </w:tr>
      <w:tr w:rsidR="00054CB3" w14:paraId="7BD1DF43" w14:textId="77777777">
        <w:trPr>
          <w:trHeight w:val="840"/>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928DC4B" w14:textId="77777777">
            <w:pPr>
              <w:pStyle w:val="TableStyle2"/>
            </w:pPr>
            <w:r>
              <w:rPr>
                <w:rFonts w:ascii="Arial Narrow" w:hAnsi="Arial Narrow"/>
                <w:sz w:val="17"/>
                <w:szCs w:val="17"/>
              </w:rPr>
              <w:t>1 RCT</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F98209B"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A27C1B5" w14:textId="77777777">
            <w:pPr>
              <w:pStyle w:val="TableStyle2"/>
              <w:jc w:val="center"/>
            </w:pPr>
            <w:r>
              <w:rPr>
                <w:rFonts w:ascii="Arial Narrow" w:hAnsi="Arial Narrow"/>
                <w:sz w:val="17"/>
                <w:szCs w:val="17"/>
              </w:rPr>
              <w:t>not serious</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23F3012" w14:textId="77777777">
            <w:pPr>
              <w:pStyle w:val="TableStyle2"/>
              <w:jc w:val="center"/>
            </w:pPr>
            <w:r>
              <w:rPr>
                <w:rFonts w:ascii="Arial Narrow" w:hAnsi="Arial Narrow"/>
                <w:sz w:val="17"/>
                <w:szCs w:val="17"/>
              </w:rPr>
              <w:t>not serious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D23EAEC"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5F8250C" w14:textId="77777777">
            <w:pPr>
              <w:pStyle w:val="TableStyle2"/>
              <w:jc w:val="center"/>
            </w:pPr>
            <w:r>
              <w:rPr>
                <w:rFonts w:ascii="Arial Narrow" w:hAnsi="Arial Narrow"/>
                <w:sz w:val="17"/>
                <w:szCs w:val="17"/>
              </w:rPr>
              <w:t>none</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BB1F183" w14:textId="77777777">
            <w:pPr>
              <w:jc w:val="right"/>
            </w:pPr>
            <w:r>
              <w:rPr>
                <w:rFonts w:ascii="Arial Narrow" w:hAnsi="Arial Narrow" w:cs="Arial Unicode MS"/>
                <w:color w:val="000000"/>
                <w:sz w:val="17"/>
                <w:szCs w:val="17"/>
                <w14:textOutline w14:w="0" w14:cap="flat" w14:cmpd="sng" w14:algn="ctr">
                  <w14:noFill/>
                  <w14:prstDash w14:val="solid"/>
                  <w14:bevel/>
                </w14:textOutline>
              </w:rPr>
              <w:t>148</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48AF241" w14:textId="77777777">
            <w:pPr>
              <w:jc w:val="right"/>
            </w:pPr>
            <w:r>
              <w:rPr>
                <w:rFonts w:ascii="Arial Narrow" w:hAnsi="Arial Narrow" w:cs="Arial Unicode MS"/>
                <w:color w:val="000000"/>
                <w:sz w:val="17"/>
                <w:szCs w:val="17"/>
                <w14:textOutline w14:w="0" w14:cap="flat" w14:cmpd="sng" w14:algn="ctr">
                  <w14:noFill/>
                  <w14:prstDash w14:val="solid"/>
                  <w14:bevel/>
                </w14:textOutline>
              </w:rPr>
              <w:t>143</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17C5BEA" w14:textId="77777777">
            <w:pPr>
              <w:pStyle w:val="TableStyle2"/>
              <w:jc w:val="center"/>
            </w:pPr>
            <w:r>
              <w:rPr>
                <w:rFonts w:ascii="Arial Narrow" w:hAnsi="Arial Narrow"/>
                <w:sz w:val="17"/>
                <w:szCs w:val="17"/>
              </w:rPr>
              <w:t>-</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ADEF19C"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0.1 lower</w:t>
            </w:r>
          </w:p>
          <w:p w:rsidR="00054CB3" w:rsidRDefault="00393FD5" w14:paraId="25E799BB" w14:textId="77777777">
            <w:pPr>
              <w:pStyle w:val="TableStyle2"/>
              <w:jc w:val="center"/>
            </w:pPr>
            <w:r>
              <w:rPr>
                <w:rFonts w:ascii="Arial Narrow" w:hAnsi="Arial Narrow"/>
                <w:sz w:val="17"/>
                <w:szCs w:val="17"/>
                <w:lang w:val="en-US"/>
              </w:rPr>
              <w:t>(0.69 lower to 0.49 higher)</w:t>
            </w:r>
          </w:p>
        </w:tc>
        <w:tc>
          <w:tcPr>
            <w:tcW w:w="116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1016D48"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6ECA2E88" w14:textId="77777777">
            <w:pPr>
              <w:pStyle w:val="TableStyle2"/>
              <w:jc w:val="center"/>
            </w:pPr>
            <w:r>
              <w:rPr>
                <w:rFonts w:ascii="Arial Narrow" w:hAnsi="Arial Narrow"/>
                <w:sz w:val="17"/>
                <w:szCs w:val="17"/>
                <w:lang w:val="en-US"/>
              </w:rPr>
              <w:t>LOW</w:t>
            </w:r>
          </w:p>
        </w:tc>
        <w:tc>
          <w:tcPr>
            <w:tcW w:w="10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D680D44" w14:textId="77777777">
            <w:pPr>
              <w:pStyle w:val="TableStyle2"/>
              <w:jc w:val="center"/>
            </w:pPr>
            <w:r>
              <w:rPr>
                <w:rFonts w:ascii="Arial Narrow" w:hAnsi="Arial Narrow"/>
                <w:sz w:val="17"/>
                <w:szCs w:val="17"/>
              </w:rPr>
              <w:t>CRITICAL</w:t>
            </w:r>
          </w:p>
        </w:tc>
      </w:tr>
      <w:tr w:rsidR="00054CB3" w14:paraId="685EBF8E" w14:textId="77777777">
        <w:trPr>
          <w:trHeight w:val="22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D6F0D51" w14:textId="77777777">
            <w:pPr>
              <w:pStyle w:val="TableStyle2"/>
            </w:pPr>
            <w:r>
              <w:rPr>
                <w:rFonts w:ascii="Arial Narrow" w:hAnsi="Arial Narrow"/>
                <w:b/>
                <w:bCs/>
                <w:sz w:val="17"/>
                <w:szCs w:val="17"/>
              </w:rPr>
              <w:t>Mortality - Post-ICU follow-up program</w:t>
            </w:r>
          </w:p>
        </w:tc>
      </w:tr>
      <w:tr w:rsidR="00054CB3" w14:paraId="02806016" w14:textId="77777777">
        <w:trPr>
          <w:trHeight w:val="1020"/>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5E79057" w14:textId="77777777">
            <w:pPr>
              <w:pStyle w:val="TableStyle2"/>
            </w:pPr>
            <w:r>
              <w:rPr>
                <w:rFonts w:ascii="Arial Narrow" w:hAnsi="Arial Narrow"/>
                <w:sz w:val="17"/>
                <w:szCs w:val="17"/>
              </w:rPr>
              <w:t>5 RCTs</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F9926B4"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16EC412" w14:textId="77777777">
            <w:pPr>
              <w:pStyle w:val="TableStyle2"/>
              <w:jc w:val="center"/>
            </w:pPr>
            <w:r>
              <w:rPr>
                <w:rFonts w:ascii="Arial Narrow" w:hAnsi="Arial Narrow"/>
                <w:sz w:val="17"/>
                <w:szCs w:val="17"/>
              </w:rPr>
              <w:t>not serious</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164C9F7" w14:textId="77777777">
            <w:pPr>
              <w:pStyle w:val="TableStyle2"/>
              <w:jc w:val="center"/>
            </w:pPr>
            <w:r>
              <w:rPr>
                <w:rFonts w:ascii="Arial Narrow" w:hAnsi="Arial Narrow"/>
                <w:sz w:val="17"/>
                <w:szCs w:val="17"/>
              </w:rPr>
              <w:t>not serious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2A50A5B"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08B2830" w14:textId="77777777">
            <w:pPr>
              <w:pStyle w:val="TableStyle2"/>
              <w:jc w:val="center"/>
            </w:pPr>
            <w:r>
              <w:rPr>
                <w:rFonts w:ascii="Arial Narrow" w:hAnsi="Arial Narrow"/>
                <w:sz w:val="17"/>
                <w:szCs w:val="17"/>
              </w:rPr>
              <w:t>none</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5919F32" w14:textId="77777777">
            <w:pPr>
              <w:pStyle w:val="TableStyle2"/>
              <w:jc w:val="center"/>
            </w:pPr>
            <w:r>
              <w:rPr>
                <w:rFonts w:ascii="Arial Narrow" w:hAnsi="Arial Narrow"/>
                <w:sz w:val="17"/>
                <w:szCs w:val="17"/>
              </w:rPr>
              <w:t>137/823 (16.6%)</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E94E7E7" w14:textId="77777777">
            <w:pPr>
              <w:pStyle w:val="TableStyle2"/>
              <w:jc w:val="center"/>
            </w:pPr>
            <w:r>
              <w:rPr>
                <w:rFonts w:ascii="Arial Narrow" w:hAnsi="Arial Narrow"/>
                <w:sz w:val="17"/>
                <w:szCs w:val="17"/>
              </w:rPr>
              <w:t>119/706 (16.9%)</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1915F3C" w14:textId="77777777">
            <w:pPr>
              <w:pStyle w:val="TableStyle2"/>
              <w:jc w:val="center"/>
              <w:rPr>
                <w:rFonts w:ascii="Arial Narrow" w:hAnsi="Arial Narrow" w:eastAsia="Arial Narrow" w:cs="Arial Narrow"/>
                <w:sz w:val="17"/>
                <w:szCs w:val="17"/>
              </w:rPr>
            </w:pPr>
            <w:r>
              <w:rPr>
                <w:rFonts w:ascii="Arial Narrow" w:hAnsi="Arial Narrow"/>
                <w:b/>
                <w:bCs/>
                <w:sz w:val="17"/>
                <w:szCs w:val="17"/>
              </w:rPr>
              <w:t>RR 0.96</w:t>
            </w:r>
          </w:p>
          <w:p w:rsidR="00054CB3" w:rsidRDefault="00393FD5" w14:paraId="70FF6439" w14:textId="77777777">
            <w:pPr>
              <w:pStyle w:val="TableStyle2"/>
              <w:jc w:val="center"/>
            </w:pPr>
            <w:r>
              <w:rPr>
                <w:rFonts w:ascii="Arial Narrow" w:hAnsi="Arial Narrow"/>
                <w:sz w:val="17"/>
                <w:szCs w:val="17"/>
              </w:rPr>
              <w:t>(0.77 to 1.20)</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0B4E069" w14:textId="77777777">
            <w:pPr>
              <w:pStyle w:val="TableStyle2"/>
              <w:jc w:val="center"/>
              <w:rPr>
                <w:rFonts w:ascii="Arial Narrow" w:hAnsi="Arial Narrow" w:eastAsia="Arial Narrow" w:cs="Arial Narrow"/>
                <w:sz w:val="17"/>
                <w:szCs w:val="17"/>
              </w:rPr>
            </w:pPr>
            <w:r>
              <w:rPr>
                <w:rFonts w:ascii="Arial Narrow" w:hAnsi="Arial Narrow"/>
                <w:b/>
                <w:bCs/>
                <w:sz w:val="17"/>
                <w:szCs w:val="17"/>
                <w:lang w:val="en-US"/>
              </w:rPr>
              <w:t>7 fewer per 1,000</w:t>
            </w:r>
          </w:p>
          <w:p w:rsidR="00054CB3" w:rsidRDefault="00393FD5" w14:paraId="0611DFCF" w14:textId="77777777">
            <w:pPr>
              <w:pStyle w:val="TableStyle2"/>
              <w:jc w:val="center"/>
            </w:pPr>
            <w:r>
              <w:rPr>
                <w:rFonts w:ascii="Arial Narrow" w:hAnsi="Arial Narrow"/>
                <w:sz w:val="17"/>
                <w:szCs w:val="17"/>
                <w:lang w:val="en-US"/>
              </w:rPr>
              <w:t>(from 39 fewer to 34 more)</w:t>
            </w:r>
          </w:p>
        </w:tc>
        <w:tc>
          <w:tcPr>
            <w:tcW w:w="116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6C3BC7F"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4E234C19" w14:textId="77777777">
            <w:pPr>
              <w:pStyle w:val="TableStyle2"/>
              <w:jc w:val="center"/>
            </w:pPr>
            <w:r>
              <w:rPr>
                <w:rFonts w:ascii="Arial Narrow" w:hAnsi="Arial Narrow"/>
                <w:sz w:val="17"/>
                <w:szCs w:val="17"/>
                <w:lang w:val="en-US"/>
              </w:rPr>
              <w:t>LOW</w:t>
            </w:r>
          </w:p>
        </w:tc>
        <w:tc>
          <w:tcPr>
            <w:tcW w:w="10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B2B2D94" w14:textId="77777777">
            <w:pPr>
              <w:pStyle w:val="TableStyle2"/>
              <w:jc w:val="center"/>
            </w:pPr>
            <w:r>
              <w:rPr>
                <w:rFonts w:ascii="Arial Narrow" w:hAnsi="Arial Narrow"/>
                <w:sz w:val="17"/>
                <w:szCs w:val="17"/>
              </w:rPr>
              <w:t>IMPORTANT</w:t>
            </w:r>
          </w:p>
        </w:tc>
      </w:tr>
      <w:tr w:rsidR="00054CB3" w14:paraId="2AAAF058" w14:textId="77777777">
        <w:trPr>
          <w:trHeight w:val="22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1F2CCE4" w14:textId="77777777">
            <w:pPr>
              <w:pStyle w:val="TableStyle2"/>
            </w:pPr>
            <w:r>
              <w:rPr>
                <w:rFonts w:ascii="Arial Narrow" w:hAnsi="Arial Narrow"/>
                <w:b/>
                <w:bCs/>
                <w:sz w:val="17"/>
                <w:szCs w:val="17"/>
              </w:rPr>
              <w:t>Financial outcomes of survivors and families - Post-ICU follow-up program</w:t>
            </w:r>
          </w:p>
        </w:tc>
      </w:tr>
      <w:tr w:rsidR="00054CB3" w14:paraId="7CE3A227" w14:textId="77777777">
        <w:trPr>
          <w:trHeight w:val="840"/>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AD31C35" w14:textId="77777777">
            <w:pPr>
              <w:pStyle w:val="TableStyle2"/>
            </w:pPr>
            <w:r>
              <w:rPr>
                <w:rFonts w:ascii="Arial Narrow" w:hAnsi="Arial Narrow"/>
                <w:sz w:val="17"/>
                <w:szCs w:val="17"/>
              </w:rPr>
              <w:t>1 RCT</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FEE1EF5"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D2660AA" w14:textId="77777777">
            <w:pPr>
              <w:pStyle w:val="TableStyle2"/>
              <w:jc w:val="center"/>
            </w:pPr>
            <w:r>
              <w:rPr>
                <w:rFonts w:ascii="Arial Narrow" w:hAnsi="Arial Narrow"/>
                <w:sz w:val="17"/>
                <w:szCs w:val="17"/>
              </w:rPr>
              <w:t>not serious</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457346D" w14:textId="77777777">
            <w:pPr>
              <w:pStyle w:val="TableStyle2"/>
              <w:jc w:val="center"/>
            </w:pPr>
            <w:r>
              <w:rPr>
                <w:rFonts w:ascii="Arial Narrow" w:hAnsi="Arial Narrow"/>
                <w:sz w:val="17"/>
                <w:szCs w:val="17"/>
              </w:rPr>
              <w:t>not serious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082E4D5"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89191CD" w14:textId="77777777">
            <w:pPr>
              <w:pStyle w:val="TableStyle2"/>
              <w:jc w:val="center"/>
            </w:pPr>
            <w:r>
              <w:rPr>
                <w:rFonts w:ascii="Arial Narrow" w:hAnsi="Arial Narrow"/>
                <w:sz w:val="17"/>
                <w:szCs w:val="17"/>
              </w:rPr>
              <w:t>none</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39337D1" w14:textId="77777777">
            <w:pPr>
              <w:jc w:val="right"/>
            </w:pPr>
            <w:r>
              <w:rPr>
                <w:rFonts w:ascii="Arial Narrow" w:hAnsi="Arial Narrow" w:cs="Arial Unicode MS"/>
                <w:color w:val="000000"/>
                <w:sz w:val="17"/>
                <w:szCs w:val="17"/>
                <w14:textOutline w14:w="0" w14:cap="flat" w14:cmpd="sng" w14:algn="ctr">
                  <w14:noFill/>
                  <w14:prstDash w14:val="solid"/>
                  <w14:bevel/>
                </w14:textOutline>
              </w:rPr>
              <w:t>163</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1D13EAB" w14:textId="77777777">
            <w:pPr>
              <w:jc w:val="right"/>
            </w:pPr>
            <w:r>
              <w:rPr>
                <w:rFonts w:ascii="Arial Narrow" w:hAnsi="Arial Narrow" w:cs="Arial Unicode MS"/>
                <w:color w:val="000000"/>
                <w:sz w:val="17"/>
                <w:szCs w:val="17"/>
                <w14:textOutline w14:w="0" w14:cap="flat" w14:cmpd="sng" w14:algn="ctr">
                  <w14:noFill/>
                  <w14:prstDash w14:val="solid"/>
                  <w14:bevel/>
                </w14:textOutline>
              </w:rPr>
              <w:t>48</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35DF59E" w14:textId="77777777">
            <w:pPr>
              <w:pStyle w:val="TableStyle2"/>
              <w:jc w:val="center"/>
            </w:pPr>
            <w:r>
              <w:rPr>
                <w:rFonts w:ascii="Arial Narrow" w:hAnsi="Arial Narrow"/>
                <w:sz w:val="17"/>
                <w:szCs w:val="17"/>
              </w:rPr>
              <w:t>-</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6A4A3E2" w14:textId="77777777">
            <w:pPr>
              <w:pStyle w:val="TableStyle2"/>
              <w:jc w:val="center"/>
              <w:rPr>
                <w:rFonts w:ascii="Arial Narrow" w:hAnsi="Arial Narrow" w:eastAsia="Arial Narrow" w:cs="Arial Narrow"/>
                <w:sz w:val="17"/>
                <w:szCs w:val="17"/>
              </w:rPr>
            </w:pPr>
            <w:r>
              <w:rPr>
                <w:rFonts w:ascii="Arial Narrow" w:hAnsi="Arial Narrow"/>
                <w:sz w:val="17"/>
                <w:szCs w:val="17"/>
                <w:lang w:val="en-US"/>
              </w:rPr>
              <w:t xml:space="preserve">MD </w:t>
            </w:r>
            <w:r>
              <w:rPr>
                <w:rFonts w:ascii="Arial Narrow" w:hAnsi="Arial Narrow"/>
                <w:b/>
                <w:bCs/>
                <w:sz w:val="17"/>
                <w:szCs w:val="17"/>
                <w:lang w:val="en-US"/>
              </w:rPr>
              <w:t>0.1 higher</w:t>
            </w:r>
          </w:p>
          <w:p w:rsidR="00054CB3" w:rsidRDefault="00393FD5" w14:paraId="25300E1D" w14:textId="77777777">
            <w:pPr>
              <w:pStyle w:val="TableStyle2"/>
              <w:jc w:val="center"/>
            </w:pPr>
            <w:r>
              <w:rPr>
                <w:rFonts w:ascii="Arial Narrow" w:hAnsi="Arial Narrow"/>
                <w:sz w:val="17"/>
                <w:szCs w:val="17"/>
                <w:lang w:val="en-US"/>
              </w:rPr>
              <w:t>(0.21 lower to 0.41 higher)</w:t>
            </w:r>
          </w:p>
        </w:tc>
        <w:tc>
          <w:tcPr>
            <w:tcW w:w="116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F9A2F80"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191D077C" w14:textId="77777777">
            <w:pPr>
              <w:pStyle w:val="TableStyle2"/>
              <w:jc w:val="center"/>
            </w:pPr>
            <w:r>
              <w:rPr>
                <w:rFonts w:ascii="Arial Narrow" w:hAnsi="Arial Narrow"/>
                <w:sz w:val="17"/>
                <w:szCs w:val="17"/>
                <w:lang w:val="en-US"/>
              </w:rPr>
              <w:t>LOW</w:t>
            </w:r>
          </w:p>
        </w:tc>
        <w:tc>
          <w:tcPr>
            <w:tcW w:w="10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9B4EC8D" w14:textId="77777777">
            <w:pPr>
              <w:pStyle w:val="TableStyle2"/>
              <w:jc w:val="center"/>
            </w:pPr>
            <w:r>
              <w:rPr>
                <w:rFonts w:ascii="Arial Narrow" w:hAnsi="Arial Narrow"/>
                <w:sz w:val="17"/>
                <w:szCs w:val="17"/>
              </w:rPr>
              <w:t>IMPORTANT</w:t>
            </w:r>
          </w:p>
        </w:tc>
      </w:tr>
      <w:tr w:rsidR="00054CB3" w14:paraId="38F8B104" w14:textId="77777777">
        <w:trPr>
          <w:trHeight w:val="220"/>
        </w:trPr>
        <w:tc>
          <w:tcPr>
            <w:tcW w:w="1294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43D0B691" w14:textId="77777777">
            <w:pPr>
              <w:pStyle w:val="TableStyle2"/>
            </w:pPr>
            <w:r>
              <w:rPr>
                <w:rFonts w:ascii="Arial Narrow" w:hAnsi="Arial Narrow"/>
                <w:b/>
                <w:bCs/>
                <w:sz w:val="17"/>
                <w:szCs w:val="17"/>
              </w:rPr>
              <w:t>Readmission - Post-ICU follow-up program</w:t>
            </w:r>
          </w:p>
        </w:tc>
      </w:tr>
      <w:tr w:rsidR="00054CB3" w14:paraId="49EA2A09" w14:textId="77777777">
        <w:trPr>
          <w:trHeight w:val="1144"/>
        </w:trPr>
        <w:tc>
          <w:tcPr>
            <w:tcW w:w="73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7ABC636" w14:textId="77777777">
            <w:pPr>
              <w:pStyle w:val="TableStyle2"/>
            </w:pPr>
            <w:r>
              <w:rPr>
                <w:rFonts w:ascii="Arial Narrow" w:hAnsi="Arial Narrow"/>
                <w:sz w:val="17"/>
                <w:szCs w:val="17"/>
              </w:rPr>
              <w:t>3 RCTs</w:t>
            </w:r>
          </w:p>
        </w:tc>
        <w:tc>
          <w:tcPr>
            <w:tcW w:w="78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3DFE4B3"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118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F55941F"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d</w:t>
            </w:r>
          </w:p>
        </w:tc>
        <w:tc>
          <w:tcPr>
            <w:tcW w:w="107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1205516" w14:textId="77777777">
            <w:pPr>
              <w:pStyle w:val="TableStyle2"/>
              <w:jc w:val="center"/>
            </w:pPr>
            <w:r>
              <w:rPr>
                <w:rFonts w:ascii="Arial Narrow" w:hAnsi="Arial Narrow"/>
                <w:sz w:val="17"/>
                <w:szCs w:val="17"/>
              </w:rPr>
              <w:t>not serious</w:t>
            </w:r>
          </w:p>
        </w:tc>
        <w:tc>
          <w:tcPr>
            <w:tcW w:w="10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06CEF14"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b</w:t>
            </w:r>
          </w:p>
        </w:tc>
        <w:tc>
          <w:tcPr>
            <w:tcW w:w="123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E1CB40D" w14:textId="77777777">
            <w:pPr>
              <w:pStyle w:val="TableStyle2"/>
              <w:jc w:val="center"/>
            </w:pPr>
            <w:r>
              <w:rPr>
                <w:rFonts w:ascii="Arial Narrow" w:hAnsi="Arial Narrow"/>
                <w:sz w:val="17"/>
                <w:szCs w:val="17"/>
              </w:rPr>
              <w:t>none</w:t>
            </w:r>
          </w:p>
        </w:tc>
        <w:tc>
          <w:tcPr>
            <w:tcW w:w="89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E340BD9" w14:textId="77777777">
            <w:pPr>
              <w:pStyle w:val="TableStyle2"/>
              <w:jc w:val="center"/>
            </w:pPr>
            <w:r>
              <w:rPr>
                <w:rFonts w:ascii="Arial Narrow" w:hAnsi="Arial Narrow"/>
                <w:sz w:val="17"/>
                <w:szCs w:val="17"/>
              </w:rPr>
              <w:t>222/532 (41.7%)</w:t>
            </w:r>
          </w:p>
        </w:tc>
        <w:tc>
          <w:tcPr>
            <w:tcW w:w="7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DB7555B" w14:textId="77777777">
            <w:pPr>
              <w:pStyle w:val="TableStyle2"/>
              <w:jc w:val="center"/>
            </w:pPr>
            <w:r>
              <w:rPr>
                <w:rFonts w:ascii="Arial Narrow" w:hAnsi="Arial Narrow"/>
                <w:sz w:val="17"/>
                <w:szCs w:val="17"/>
              </w:rPr>
              <w:t>182/420 (43.3%)</w:t>
            </w:r>
          </w:p>
        </w:tc>
        <w:tc>
          <w:tcPr>
            <w:tcW w:w="88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D524F83" w14:textId="77777777">
            <w:pPr>
              <w:pStyle w:val="TableStyle2"/>
              <w:jc w:val="center"/>
              <w:rPr>
                <w:rFonts w:ascii="Arial Narrow" w:hAnsi="Arial Narrow" w:eastAsia="Arial Narrow" w:cs="Arial Narrow"/>
                <w:sz w:val="17"/>
                <w:szCs w:val="17"/>
              </w:rPr>
            </w:pPr>
            <w:r>
              <w:rPr>
                <w:rFonts w:ascii="Arial Narrow" w:hAnsi="Arial Narrow"/>
                <w:b/>
                <w:bCs/>
                <w:sz w:val="17"/>
                <w:szCs w:val="17"/>
                <w:lang w:val="de-DE"/>
              </w:rPr>
              <w:t>RR 1.05</w:t>
            </w:r>
          </w:p>
          <w:p w:rsidR="00054CB3" w:rsidRDefault="00393FD5" w14:paraId="19C12B0F" w14:textId="77777777">
            <w:pPr>
              <w:pStyle w:val="TableStyle2"/>
              <w:jc w:val="center"/>
            </w:pPr>
            <w:r>
              <w:rPr>
                <w:rFonts w:ascii="Arial Narrow" w:hAnsi="Arial Narrow"/>
                <w:sz w:val="17"/>
                <w:szCs w:val="17"/>
              </w:rPr>
              <w:t>(0.92 to 1.21)</w:t>
            </w:r>
          </w:p>
        </w:tc>
        <w:tc>
          <w:tcPr>
            <w:tcW w:w="21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29DA974" w14:textId="77777777">
            <w:pPr>
              <w:pStyle w:val="TableStyle2"/>
              <w:jc w:val="center"/>
              <w:rPr>
                <w:rFonts w:ascii="Arial Narrow" w:hAnsi="Arial Narrow" w:eastAsia="Arial Narrow" w:cs="Arial Narrow"/>
                <w:sz w:val="17"/>
                <w:szCs w:val="17"/>
              </w:rPr>
            </w:pPr>
            <w:r>
              <w:rPr>
                <w:rFonts w:ascii="Arial Narrow" w:hAnsi="Arial Narrow"/>
                <w:b/>
                <w:bCs/>
                <w:sz w:val="17"/>
                <w:szCs w:val="17"/>
                <w:lang w:val="en-US"/>
              </w:rPr>
              <w:t>22 more per 1,000</w:t>
            </w:r>
          </w:p>
          <w:p w:rsidR="00054CB3" w:rsidRDefault="00393FD5" w14:paraId="157A9A2A" w14:textId="77777777">
            <w:pPr>
              <w:pStyle w:val="TableStyle2"/>
              <w:jc w:val="center"/>
            </w:pPr>
            <w:r>
              <w:rPr>
                <w:rFonts w:ascii="Arial Narrow" w:hAnsi="Arial Narrow"/>
                <w:sz w:val="17"/>
                <w:szCs w:val="17"/>
                <w:lang w:val="en-US"/>
              </w:rPr>
              <w:t>(from 35 fewer to 91 more)</w:t>
            </w:r>
          </w:p>
        </w:tc>
        <w:tc>
          <w:tcPr>
            <w:tcW w:w="116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B78FAA0"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0B339CE7" w14:textId="77777777">
            <w:pPr>
              <w:pStyle w:val="TableStyle2"/>
              <w:jc w:val="center"/>
            </w:pPr>
            <w:r>
              <w:rPr>
                <w:rFonts w:ascii="Arial Narrow" w:hAnsi="Arial Narrow"/>
                <w:sz w:val="17"/>
                <w:szCs w:val="17"/>
                <w:lang w:val="en-US"/>
              </w:rPr>
              <w:t>VERY LOW</w:t>
            </w:r>
          </w:p>
        </w:tc>
        <w:tc>
          <w:tcPr>
            <w:tcW w:w="105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616F60D" w14:textId="77777777">
            <w:pPr>
              <w:pStyle w:val="TableStyle2"/>
              <w:jc w:val="center"/>
            </w:pPr>
            <w:r>
              <w:rPr>
                <w:rFonts w:ascii="Arial Narrow" w:hAnsi="Arial Narrow"/>
                <w:sz w:val="17"/>
                <w:szCs w:val="17"/>
              </w:rPr>
              <w:t>IMPORTANT</w:t>
            </w:r>
          </w:p>
        </w:tc>
      </w:tr>
    </w:tbl>
    <w:p w:rsidR="00054CB3" w:rsidRDefault="00054CB3" w14:paraId="375B88E4" w14:textId="77777777">
      <w:pPr>
        <w:pStyle w:val="Default"/>
        <w:spacing w:before="0"/>
        <w:rPr>
          <w:rFonts w:ascii="Arial Narrow" w:hAnsi="Arial Narrow" w:eastAsia="Arial Narrow" w:cs="Arial Narrow"/>
          <w:sz w:val="19"/>
          <w:szCs w:val="19"/>
        </w:rPr>
      </w:pPr>
    </w:p>
    <w:p w:rsidR="00054CB3" w:rsidRDefault="00393FD5" w14:paraId="4D9F62B4" w14:textId="77777777">
      <w:pPr>
        <w:pStyle w:val="Default"/>
        <w:spacing w:before="0"/>
        <w:rPr>
          <w:rFonts w:ascii="Arial Narrow" w:hAnsi="Arial Narrow" w:eastAsia="Arial Narrow" w:cs="Arial Narrow"/>
          <w:sz w:val="19"/>
          <w:szCs w:val="19"/>
        </w:rPr>
      </w:pPr>
      <w:r>
        <w:rPr>
          <w:rFonts w:ascii="Arial Narrow" w:hAnsi="Arial Narrow"/>
          <w:b/>
          <w:bCs/>
          <w:sz w:val="19"/>
          <w:szCs w:val="19"/>
          <w:lang w:val="en-US"/>
        </w:rPr>
        <w:t>CI:</w:t>
      </w:r>
      <w:r>
        <w:rPr>
          <w:rFonts w:ascii="Arial Narrow" w:hAnsi="Arial Narrow"/>
          <w:sz w:val="19"/>
          <w:szCs w:val="19"/>
          <w:lang w:val="en-US"/>
        </w:rPr>
        <w:t xml:space="preserve"> Confidence interval; </w:t>
      </w:r>
      <w:r>
        <w:rPr>
          <w:rFonts w:ascii="Arial Narrow" w:hAnsi="Arial Narrow"/>
          <w:b/>
          <w:bCs/>
          <w:sz w:val="19"/>
          <w:szCs w:val="19"/>
          <w:lang w:val="en-US"/>
        </w:rPr>
        <w:t>SMD:</w:t>
      </w:r>
      <w:r>
        <w:rPr>
          <w:rFonts w:ascii="Arial Narrow" w:hAnsi="Arial Narrow"/>
          <w:sz w:val="19"/>
          <w:szCs w:val="19"/>
          <w:lang w:val="en-US"/>
        </w:rPr>
        <w:t xml:space="preserve"> Standardised mean difference; </w:t>
      </w:r>
      <w:r>
        <w:rPr>
          <w:rFonts w:ascii="Arial Narrow" w:hAnsi="Arial Narrow"/>
          <w:b/>
          <w:bCs/>
          <w:sz w:val="19"/>
          <w:szCs w:val="19"/>
          <w:lang w:val="en-US"/>
        </w:rPr>
        <w:t>MD:</w:t>
      </w:r>
      <w:r>
        <w:rPr>
          <w:rFonts w:ascii="Arial Narrow" w:hAnsi="Arial Narrow"/>
          <w:sz w:val="19"/>
          <w:szCs w:val="19"/>
          <w:lang w:val="en-US"/>
        </w:rPr>
        <w:t xml:space="preserve"> Mean difference; </w:t>
      </w:r>
      <w:r>
        <w:rPr>
          <w:rFonts w:ascii="Arial Narrow" w:hAnsi="Arial Narrow"/>
          <w:b/>
          <w:bCs/>
          <w:sz w:val="19"/>
          <w:szCs w:val="19"/>
          <w:lang w:val="en-US"/>
        </w:rPr>
        <w:t>RR:</w:t>
      </w:r>
      <w:r>
        <w:rPr>
          <w:rFonts w:ascii="Arial Narrow" w:hAnsi="Arial Narrow"/>
          <w:sz w:val="19"/>
          <w:szCs w:val="19"/>
          <w:lang w:val="en-US"/>
        </w:rPr>
        <w:t xml:space="preserve"> Risk ratio</w:t>
      </w:r>
    </w:p>
    <w:p w:rsidR="00054CB3" w:rsidRDefault="00054CB3" w14:paraId="769A5EFE" w14:textId="77777777">
      <w:pPr>
        <w:pStyle w:val="Default"/>
        <w:spacing w:before="0"/>
        <w:rPr>
          <w:rFonts w:ascii="Arial Narrow" w:hAnsi="Arial Narrow" w:eastAsia="Arial Narrow" w:cs="Arial Narrow"/>
          <w:b/>
          <w:bCs/>
          <w:sz w:val="19"/>
          <w:szCs w:val="19"/>
        </w:rPr>
      </w:pPr>
    </w:p>
    <w:p w:rsidR="00054CB3" w:rsidRDefault="00393FD5" w14:paraId="1B3B1AAE" w14:textId="77777777">
      <w:pPr>
        <w:pStyle w:val="Default"/>
        <w:spacing w:before="0"/>
        <w:rPr>
          <w:rFonts w:ascii="Arial Narrow" w:hAnsi="Arial Narrow" w:eastAsia="Arial Narrow" w:cs="Arial Narrow"/>
          <w:b/>
          <w:bCs/>
          <w:sz w:val="19"/>
          <w:szCs w:val="19"/>
        </w:rPr>
      </w:pPr>
      <w:r>
        <w:rPr>
          <w:rFonts w:ascii="Arial Narrow" w:hAnsi="Arial Narrow"/>
          <w:b/>
          <w:bCs/>
          <w:sz w:val="19"/>
          <w:szCs w:val="19"/>
          <w:lang w:val="en-US"/>
        </w:rPr>
        <w:t>Explanations</w:t>
      </w:r>
    </w:p>
    <w:p w:rsidR="00054CB3" w:rsidRDefault="00393FD5" w14:paraId="457B47F9"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a. Significant loss to follow-up in virtually all included studies, as well as inconsistent blinding of patients, clinicians, outcome assessors across studies.</w:t>
      </w:r>
    </w:p>
    <w:p w:rsidR="00054CB3" w:rsidRDefault="00393FD5" w14:paraId="2584EF3B"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b. Wide 95% CI does not exclude potential benefit or harm.</w:t>
      </w:r>
    </w:p>
    <w:p w:rsidR="00054CB3" w:rsidRDefault="00393FD5" w14:paraId="77DA60C1"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c. Significant statistical heterogeneity between the two included studies (I-squared = 84%); neither of the two included studies explicitly included a physiotherapy/rehabilitation component in the follow-up program.</w:t>
      </w:r>
    </w:p>
    <w:p w:rsidR="00054CB3" w:rsidRDefault="00393FD5" w14:paraId="0FBEC068"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d. Inconsistent effects between Bloom 2019 and other studies without clear reason.</w:t>
      </w:r>
    </w:p>
    <w:p w:rsidR="00054CB3" w:rsidRDefault="00054CB3" w14:paraId="23E805AA" w14:textId="77777777">
      <w:pPr>
        <w:pStyle w:val="Body"/>
        <w:rPr>
          <w:b w:val="0"/>
          <w:bCs w:val="0"/>
        </w:rPr>
      </w:pPr>
    </w:p>
    <w:p w:rsidR="00054CB3" w:rsidRDefault="00054CB3" w14:paraId="172E00DC" w14:textId="77777777">
      <w:pPr>
        <w:pStyle w:val="Body"/>
        <w:rPr>
          <w:b w:val="0"/>
          <w:bCs w:val="0"/>
        </w:rPr>
      </w:pPr>
    </w:p>
    <w:p w:rsidR="00054CB3" w:rsidRDefault="00054CB3" w14:paraId="5AE3B0F1" w14:textId="77777777">
      <w:pPr>
        <w:pStyle w:val="Body"/>
        <w:sectPr w:rsidR="00054CB3" w:rsidSect="007D2F70">
          <w:pgSz w:w="16840" w:h="11900" w:orient="landscape"/>
          <w:pgMar w:top="1440" w:right="1440" w:bottom="1440" w:left="1440" w:header="708" w:footer="708" w:gutter="0"/>
          <w:cols w:space="720"/>
          <w:docGrid w:linePitch="326"/>
        </w:sectPr>
      </w:pPr>
    </w:p>
    <w:p w:rsidR="00054CB3" w:rsidRDefault="00393FD5" w14:paraId="6C07F027" w14:textId="77777777">
      <w:pPr>
        <w:pStyle w:val="Heading2"/>
        <w:rPr>
          <w:b w:val="0"/>
          <w:bCs w:val="0"/>
        </w:rPr>
      </w:pPr>
      <w:bookmarkStart w:name="_Toc58438788" w:id="72"/>
      <w:r>
        <w:rPr>
          <w:rFonts w:eastAsia="Arial Unicode MS" w:cs="Arial Unicode MS"/>
          <w:lang w:val="en-US"/>
        </w:rPr>
        <w:t>Evidence profile: Post-ICU rehabilitation program</w:t>
      </w:r>
      <w:bookmarkEnd w:id="72"/>
    </w:p>
    <w:tbl>
      <w:tblPr>
        <w:tblW w:w="902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Look w:val="04A0" w:firstRow="1" w:lastRow="0" w:firstColumn="1" w:lastColumn="0" w:noHBand="0" w:noVBand="1"/>
      </w:tblPr>
      <w:tblGrid>
        <w:gridCol w:w="510"/>
        <w:gridCol w:w="549"/>
        <w:gridCol w:w="817"/>
        <w:gridCol w:w="742"/>
        <w:gridCol w:w="742"/>
        <w:gridCol w:w="833"/>
        <w:gridCol w:w="567"/>
        <w:gridCol w:w="626"/>
        <w:gridCol w:w="924"/>
        <w:gridCol w:w="1125"/>
        <w:gridCol w:w="846"/>
        <w:gridCol w:w="739"/>
      </w:tblGrid>
      <w:tr w:rsidR="00054CB3" w14:paraId="2F375E62" w14:textId="77777777">
        <w:trPr>
          <w:trHeight w:val="222"/>
        </w:trPr>
        <w:tc>
          <w:tcPr>
            <w:tcW w:w="4193" w:type="dxa"/>
            <w:gridSpan w:val="6"/>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079509DF" w14:textId="77777777">
            <w:pPr>
              <w:pStyle w:val="TableStyle2"/>
              <w:jc w:val="center"/>
            </w:pPr>
            <w:r>
              <w:rPr>
                <w:rFonts w:ascii="Arial Narrow" w:hAnsi="Arial Narrow"/>
                <w:b/>
                <w:bCs/>
                <w:sz w:val="17"/>
                <w:szCs w:val="17"/>
              </w:rPr>
              <w:t>Certainty assessment</w:t>
            </w:r>
          </w:p>
        </w:tc>
        <w:tc>
          <w:tcPr>
            <w:tcW w:w="1193"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BA873AB" w14:textId="77777777">
            <w:pPr>
              <w:pStyle w:val="TableStyle2"/>
              <w:jc w:val="center"/>
            </w:pPr>
            <w:r>
              <w:rPr>
                <w:rFonts w:ascii="Arial Narrow" w:hAnsi="Arial Narrow"/>
                <w:b/>
                <w:bCs/>
                <w:sz w:val="17"/>
                <w:szCs w:val="17"/>
              </w:rPr>
              <w:t>№ of patients</w:t>
            </w:r>
          </w:p>
        </w:tc>
        <w:tc>
          <w:tcPr>
            <w:tcW w:w="2049"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086A6827" w14:textId="77777777">
            <w:pPr>
              <w:pStyle w:val="TableStyle2"/>
              <w:jc w:val="center"/>
            </w:pPr>
            <w:r>
              <w:rPr>
                <w:rFonts w:ascii="Arial Narrow" w:hAnsi="Arial Narrow"/>
                <w:b/>
                <w:bCs/>
                <w:sz w:val="17"/>
                <w:szCs w:val="17"/>
              </w:rPr>
              <w:t>Effect</w:t>
            </w:r>
          </w:p>
        </w:tc>
        <w:tc>
          <w:tcPr>
            <w:tcW w:w="846" w:type="dxa"/>
            <w:vMerge w:val="restart"/>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52A4B8C" w14:textId="77777777">
            <w:pPr>
              <w:pStyle w:val="TableStyle2"/>
              <w:jc w:val="center"/>
            </w:pPr>
            <w:r>
              <w:rPr>
                <w:rFonts w:ascii="Arial Narrow" w:hAnsi="Arial Narrow"/>
                <w:b/>
                <w:bCs/>
                <w:sz w:val="17"/>
                <w:szCs w:val="17"/>
              </w:rPr>
              <w:t>Certainty</w:t>
            </w:r>
          </w:p>
        </w:tc>
        <w:tc>
          <w:tcPr>
            <w:tcW w:w="737" w:type="dxa"/>
            <w:vMerge w:val="restart"/>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2A14094" w14:textId="77777777">
            <w:pPr>
              <w:pStyle w:val="TableStyle2"/>
              <w:jc w:val="center"/>
            </w:pPr>
            <w:r>
              <w:rPr>
                <w:rFonts w:ascii="Arial Narrow" w:hAnsi="Arial Narrow"/>
                <w:b/>
                <w:bCs/>
                <w:sz w:val="17"/>
                <w:szCs w:val="17"/>
              </w:rPr>
              <w:t>Importance</w:t>
            </w:r>
          </w:p>
        </w:tc>
      </w:tr>
      <w:tr w:rsidR="00054CB3" w14:paraId="248E995A" w14:textId="77777777">
        <w:trPr>
          <w:trHeight w:val="824"/>
        </w:trPr>
        <w:tc>
          <w:tcPr>
            <w:tcW w:w="51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A2CAFBD" w14:textId="77777777">
            <w:pPr>
              <w:pStyle w:val="TableStyle2"/>
              <w:jc w:val="center"/>
            </w:pPr>
            <w:r>
              <w:rPr>
                <w:rFonts w:ascii="Arial Narrow" w:hAnsi="Arial Narrow"/>
                <w:b/>
                <w:bCs/>
                <w:sz w:val="17"/>
                <w:szCs w:val="17"/>
              </w:rPr>
              <w:t>№ of studies</w:t>
            </w:r>
          </w:p>
        </w:tc>
        <w:tc>
          <w:tcPr>
            <w:tcW w:w="54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F5ED335" w14:textId="77777777">
            <w:pPr>
              <w:pStyle w:val="TableStyle2"/>
              <w:jc w:val="center"/>
            </w:pPr>
            <w:r>
              <w:rPr>
                <w:rFonts w:ascii="Arial Narrow" w:hAnsi="Arial Narrow"/>
                <w:b/>
                <w:bCs/>
                <w:sz w:val="17"/>
                <w:szCs w:val="17"/>
              </w:rPr>
              <w:t>Risk of bias</w:t>
            </w:r>
          </w:p>
        </w:tc>
        <w:tc>
          <w:tcPr>
            <w:tcW w:w="8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3D96150" w14:textId="77777777">
            <w:pPr>
              <w:pStyle w:val="TableStyle2"/>
              <w:jc w:val="center"/>
            </w:pPr>
            <w:r>
              <w:rPr>
                <w:rFonts w:ascii="Arial Narrow" w:hAnsi="Arial Narrow"/>
                <w:b/>
                <w:bCs/>
                <w:sz w:val="17"/>
                <w:szCs w:val="17"/>
              </w:rPr>
              <w:t>Inconsistency</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576F15D" w14:textId="77777777">
            <w:pPr>
              <w:pStyle w:val="TableStyle2"/>
              <w:jc w:val="center"/>
            </w:pPr>
            <w:r>
              <w:rPr>
                <w:rFonts w:ascii="Arial Narrow" w:hAnsi="Arial Narrow"/>
                <w:b/>
                <w:bCs/>
                <w:sz w:val="17"/>
                <w:szCs w:val="17"/>
              </w:rPr>
              <w:t>Indirectness</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0F163236" w14:textId="77777777">
            <w:pPr>
              <w:pStyle w:val="TableStyle2"/>
              <w:jc w:val="center"/>
            </w:pPr>
            <w:r>
              <w:rPr>
                <w:rFonts w:ascii="Arial Narrow" w:hAnsi="Arial Narrow"/>
                <w:b/>
                <w:bCs/>
                <w:sz w:val="17"/>
                <w:szCs w:val="17"/>
              </w:rPr>
              <w:t>Imprecision</w:t>
            </w:r>
          </w:p>
        </w:tc>
        <w:tc>
          <w:tcPr>
            <w:tcW w:w="83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619108A6" w14:textId="77777777">
            <w:pPr>
              <w:pStyle w:val="TableStyle2"/>
              <w:jc w:val="center"/>
            </w:pPr>
            <w:r>
              <w:rPr>
                <w:rFonts w:ascii="Arial Narrow" w:hAnsi="Arial Narrow"/>
                <w:b/>
                <w:bCs/>
                <w:sz w:val="17"/>
                <w:szCs w:val="17"/>
              </w:rPr>
              <w:t>Other considerations</w:t>
            </w:r>
          </w:p>
        </w:tc>
        <w:tc>
          <w:tcPr>
            <w:tcW w:w="56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405A9A4" w14:textId="77777777">
            <w:pPr>
              <w:pStyle w:val="TableStyle2"/>
              <w:jc w:val="center"/>
            </w:pPr>
            <w:r>
              <w:rPr>
                <w:rFonts w:ascii="Arial Narrow" w:hAnsi="Arial Narrow"/>
                <w:b/>
                <w:bCs/>
                <w:sz w:val="17"/>
                <w:szCs w:val="17"/>
              </w:rPr>
              <w:t>Rehab program</w:t>
            </w:r>
          </w:p>
        </w:tc>
        <w:tc>
          <w:tcPr>
            <w:tcW w:w="6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3849AA2E" w14:textId="77777777">
            <w:pPr>
              <w:pStyle w:val="TableStyle2"/>
              <w:jc w:val="center"/>
            </w:pPr>
            <w:r>
              <w:rPr>
                <w:rFonts w:ascii="Arial Narrow" w:hAnsi="Arial Narrow"/>
                <w:b/>
                <w:bCs/>
                <w:sz w:val="17"/>
                <w:szCs w:val="17"/>
              </w:rPr>
              <w:t>Usual care</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D1289FD" w14:textId="77777777">
            <w:pPr>
              <w:pStyle w:val="TableStyle2"/>
              <w:jc w:val="center"/>
            </w:pPr>
            <w:r>
              <w:rPr>
                <w:rFonts w:ascii="Arial Narrow" w:hAnsi="Arial Narrow"/>
                <w:b/>
                <w:bCs/>
                <w:sz w:val="17"/>
                <w:szCs w:val="17"/>
              </w:rPr>
              <w:t>Relative</w:t>
            </w:r>
          </w:p>
          <w:p w:rsidR="00054CB3" w:rsidRDefault="00393FD5" w14:paraId="4B44A299" w14:textId="77777777">
            <w:pPr>
              <w:pStyle w:val="TableStyle2"/>
              <w:jc w:val="center"/>
            </w:pPr>
            <w:r>
              <w:rPr>
                <w:rFonts w:ascii="Arial Narrow" w:hAnsi="Arial Narrow"/>
                <w:b/>
                <w:bCs/>
                <w:sz w:val="17"/>
                <w:szCs w:val="17"/>
              </w:rPr>
              <w:t>(95% CI)</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231EB2CE" w14:textId="77777777">
            <w:pPr>
              <w:pStyle w:val="TableStyle2"/>
              <w:jc w:val="center"/>
            </w:pPr>
            <w:r>
              <w:rPr>
                <w:rFonts w:ascii="Arial Narrow" w:hAnsi="Arial Narrow"/>
                <w:b/>
                <w:bCs/>
                <w:sz w:val="17"/>
                <w:szCs w:val="17"/>
              </w:rPr>
              <w:t>Absolute</w:t>
            </w:r>
          </w:p>
          <w:p w:rsidR="00054CB3" w:rsidRDefault="00393FD5" w14:paraId="6BBE5FE6" w14:textId="77777777">
            <w:pPr>
              <w:pStyle w:val="TableStyle2"/>
              <w:jc w:val="center"/>
            </w:pPr>
            <w:r>
              <w:rPr>
                <w:rFonts w:ascii="Arial Narrow" w:hAnsi="Arial Narrow"/>
                <w:b/>
                <w:bCs/>
                <w:sz w:val="17"/>
                <w:szCs w:val="17"/>
              </w:rPr>
              <w:t>(95% CI)</w:t>
            </w:r>
          </w:p>
        </w:tc>
        <w:tc>
          <w:tcPr>
            <w:tcW w:w="846" w:type="dxa"/>
            <w:vMerge/>
            <w:tcBorders>
              <w:top w:val="single" w:color="000000" w:sz="8" w:space="0"/>
              <w:left w:val="single" w:color="000000" w:sz="8" w:space="0"/>
              <w:bottom w:val="single" w:color="000000" w:sz="8" w:space="0"/>
              <w:right w:val="single" w:color="000000" w:sz="8" w:space="0"/>
            </w:tcBorders>
            <w:shd w:val="clear" w:color="auto" w:fill="auto"/>
          </w:tcPr>
          <w:p w:rsidR="00054CB3" w:rsidRDefault="00054CB3" w14:paraId="0171FD4F" w14:textId="77777777"/>
        </w:tc>
        <w:tc>
          <w:tcPr>
            <w:tcW w:w="737" w:type="dxa"/>
            <w:vMerge/>
            <w:tcBorders>
              <w:top w:val="single" w:color="000000" w:sz="8" w:space="0"/>
              <w:left w:val="single" w:color="000000" w:sz="8" w:space="0"/>
              <w:bottom w:val="single" w:color="000000" w:sz="8" w:space="0"/>
              <w:right w:val="single" w:color="000000" w:sz="8" w:space="0"/>
            </w:tcBorders>
            <w:shd w:val="clear" w:color="auto" w:fill="auto"/>
          </w:tcPr>
          <w:p w:rsidR="00054CB3" w:rsidRDefault="00054CB3" w14:paraId="0D0F71D4" w14:textId="77777777"/>
        </w:tc>
      </w:tr>
      <w:tr w:rsidR="00054CB3" w14:paraId="79E83BF9" w14:textId="77777777">
        <w:trPr>
          <w:trHeight w:val="222"/>
        </w:trPr>
        <w:tc>
          <w:tcPr>
            <w:tcW w:w="902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0D9DCDAE" w14:textId="77777777">
            <w:pPr>
              <w:pStyle w:val="TableStyle2"/>
            </w:pPr>
            <w:r>
              <w:rPr>
                <w:rFonts w:ascii="Arial Narrow" w:hAnsi="Arial Narrow"/>
                <w:b/>
                <w:bCs/>
                <w:sz w:val="17"/>
                <w:szCs w:val="17"/>
              </w:rPr>
              <w:t>Quality of life - Post-ICU rehabilitation program</w:t>
            </w:r>
          </w:p>
        </w:tc>
      </w:tr>
      <w:tr w:rsidR="00054CB3" w14:paraId="65F57891" w14:textId="77777777">
        <w:trPr>
          <w:trHeight w:val="1088"/>
        </w:trPr>
        <w:tc>
          <w:tcPr>
            <w:tcW w:w="51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D51CB02" w14:textId="77777777">
            <w:pPr>
              <w:pStyle w:val="TableStyle2"/>
            </w:pPr>
            <w:r>
              <w:rPr>
                <w:rFonts w:ascii="Arial Narrow" w:hAnsi="Arial Narrow"/>
                <w:sz w:val="17"/>
                <w:szCs w:val="17"/>
              </w:rPr>
              <w:t>5 RCTs</w:t>
            </w:r>
          </w:p>
        </w:tc>
        <w:tc>
          <w:tcPr>
            <w:tcW w:w="54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5E60496"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8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44AC7D0" w14:textId="77777777">
            <w:pPr>
              <w:pStyle w:val="TableStyle2"/>
              <w:jc w:val="center"/>
            </w:pPr>
            <w:r>
              <w:rPr>
                <w:rFonts w:ascii="Arial Narrow" w:hAnsi="Arial Narrow"/>
                <w:sz w:val="17"/>
                <w:szCs w:val="17"/>
              </w:rPr>
              <w:t>not serious</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3E01775" w14:textId="77777777">
            <w:pPr>
              <w:pStyle w:val="TableStyle2"/>
              <w:jc w:val="center"/>
            </w:pPr>
            <w:r>
              <w:rPr>
                <w:rFonts w:ascii="Arial Narrow" w:hAnsi="Arial Narrow"/>
                <w:sz w:val="17"/>
                <w:szCs w:val="17"/>
              </w:rPr>
              <w:t>not serious</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6F0B362" w14:textId="77777777">
            <w:pPr>
              <w:pStyle w:val="TableStyle2"/>
              <w:jc w:val="center"/>
            </w:pPr>
            <w:r>
              <w:rPr>
                <w:rFonts w:ascii="Arial Narrow" w:hAnsi="Arial Narrow"/>
                <w:sz w:val="17"/>
                <w:szCs w:val="17"/>
              </w:rPr>
              <w:t>not serious</w:t>
            </w:r>
          </w:p>
        </w:tc>
        <w:tc>
          <w:tcPr>
            <w:tcW w:w="83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B1E5BD7" w14:textId="77777777">
            <w:pPr>
              <w:pStyle w:val="TableStyle2"/>
              <w:jc w:val="center"/>
            </w:pPr>
            <w:r>
              <w:rPr>
                <w:rFonts w:ascii="Arial Narrow" w:hAnsi="Arial Narrow"/>
                <w:sz w:val="17"/>
                <w:szCs w:val="17"/>
              </w:rPr>
              <w:t>none</w:t>
            </w:r>
          </w:p>
        </w:tc>
        <w:tc>
          <w:tcPr>
            <w:tcW w:w="56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6B62B83" w14:textId="77777777">
            <w:pPr>
              <w:jc w:val="right"/>
            </w:pPr>
            <w:r>
              <w:rPr>
                <w:rFonts w:ascii="Arial Narrow" w:hAnsi="Arial Narrow" w:cs="Arial Unicode MS"/>
                <w:color w:val="000000"/>
                <w:sz w:val="17"/>
                <w:szCs w:val="17"/>
                <w14:textOutline w14:w="0" w14:cap="flat" w14:cmpd="sng" w14:algn="ctr">
                  <w14:noFill/>
                  <w14:prstDash w14:val="solid"/>
                  <w14:bevel/>
                </w14:textOutline>
              </w:rPr>
              <w:t>260</w:t>
            </w:r>
          </w:p>
        </w:tc>
        <w:tc>
          <w:tcPr>
            <w:tcW w:w="6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5B0035B" w14:textId="77777777">
            <w:pPr>
              <w:jc w:val="right"/>
            </w:pPr>
            <w:r>
              <w:rPr>
                <w:rFonts w:ascii="Arial Narrow" w:hAnsi="Arial Narrow" w:cs="Arial Unicode MS"/>
                <w:color w:val="000000"/>
                <w:sz w:val="17"/>
                <w:szCs w:val="17"/>
                <w14:textOutline w14:w="0" w14:cap="flat" w14:cmpd="sng" w14:algn="ctr">
                  <w14:noFill/>
                  <w14:prstDash w14:val="solid"/>
                  <w14:bevel/>
                </w14:textOutline>
              </w:rPr>
              <w:t>271</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C7D6777" w14:textId="77777777">
            <w:pPr>
              <w:pStyle w:val="TableStyle2"/>
              <w:jc w:val="center"/>
            </w:pPr>
            <w:r>
              <w:rPr>
                <w:rFonts w:ascii="Arial Narrow" w:hAnsi="Arial Narrow"/>
                <w:sz w:val="17"/>
                <w:szCs w:val="17"/>
              </w:rPr>
              <w:t>-</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1F71CEC"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0.26 SD lower</w:t>
            </w:r>
          </w:p>
          <w:p w:rsidR="00054CB3" w:rsidRDefault="00393FD5" w14:paraId="001D314D" w14:textId="77777777">
            <w:pPr>
              <w:pStyle w:val="TableStyle2"/>
              <w:jc w:val="center"/>
            </w:pPr>
            <w:r>
              <w:rPr>
                <w:rFonts w:ascii="Arial Narrow" w:hAnsi="Arial Narrow"/>
                <w:sz w:val="17"/>
                <w:szCs w:val="17"/>
                <w:lang w:val="en-US"/>
              </w:rPr>
              <w:t>(0.48 lower to 0.05 lower)</w:t>
            </w:r>
          </w:p>
        </w:tc>
        <w:tc>
          <w:tcPr>
            <w:tcW w:w="8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AF906DA"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3E88CCA8" w14:textId="77777777">
            <w:pPr>
              <w:pStyle w:val="TableStyle2"/>
              <w:jc w:val="center"/>
            </w:pPr>
            <w:r>
              <w:rPr>
                <w:rFonts w:ascii="Arial Narrow" w:hAnsi="Arial Narrow"/>
                <w:sz w:val="17"/>
                <w:szCs w:val="17"/>
                <w:lang w:val="de-DE"/>
              </w:rPr>
              <w:t>MODERATE</w:t>
            </w:r>
          </w:p>
        </w:tc>
        <w:tc>
          <w:tcPr>
            <w:tcW w:w="73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1200F3E" w14:textId="77777777">
            <w:pPr>
              <w:pStyle w:val="TableStyle2"/>
              <w:jc w:val="center"/>
            </w:pPr>
            <w:r>
              <w:rPr>
                <w:rFonts w:ascii="Arial Narrow" w:hAnsi="Arial Narrow"/>
                <w:sz w:val="17"/>
                <w:szCs w:val="17"/>
              </w:rPr>
              <w:t>CRITICAL</w:t>
            </w:r>
          </w:p>
        </w:tc>
      </w:tr>
      <w:tr w:rsidR="00054CB3" w14:paraId="68BF0CD4" w14:textId="77777777">
        <w:trPr>
          <w:trHeight w:val="222"/>
        </w:trPr>
        <w:tc>
          <w:tcPr>
            <w:tcW w:w="902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51F319D" w14:textId="77777777">
            <w:pPr>
              <w:pStyle w:val="TableStyle2"/>
            </w:pPr>
            <w:r>
              <w:rPr>
                <w:rFonts w:ascii="Arial Narrow" w:hAnsi="Arial Narrow"/>
                <w:b/>
                <w:bCs/>
                <w:sz w:val="17"/>
                <w:szCs w:val="17"/>
              </w:rPr>
              <w:t>Cognitive functional recovery - Post-ICU rehabilitation program</w:t>
            </w:r>
          </w:p>
        </w:tc>
      </w:tr>
      <w:tr w:rsidR="00054CB3" w14:paraId="1C65F449" w14:textId="77777777">
        <w:trPr>
          <w:trHeight w:val="1149"/>
        </w:trPr>
        <w:tc>
          <w:tcPr>
            <w:tcW w:w="51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45C1515" w14:textId="77777777">
            <w:pPr>
              <w:pStyle w:val="TableStyle2"/>
            </w:pPr>
            <w:r>
              <w:rPr>
                <w:rFonts w:ascii="Arial Narrow" w:hAnsi="Arial Narrow"/>
                <w:sz w:val="17"/>
                <w:szCs w:val="17"/>
              </w:rPr>
              <w:t>1 RCT</w:t>
            </w:r>
          </w:p>
        </w:tc>
        <w:tc>
          <w:tcPr>
            <w:tcW w:w="54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BA187F7"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8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EE9F78E" w14:textId="77777777">
            <w:pPr>
              <w:pStyle w:val="TableStyle2"/>
              <w:jc w:val="center"/>
            </w:pPr>
            <w:r>
              <w:rPr>
                <w:rFonts w:ascii="Arial Narrow" w:hAnsi="Arial Narrow"/>
                <w:sz w:val="17"/>
                <w:szCs w:val="17"/>
              </w:rPr>
              <w:t>not serious</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0CAE0D8" w14:textId="77777777">
            <w:pPr>
              <w:pStyle w:val="TableStyle2"/>
              <w:jc w:val="center"/>
            </w:pPr>
            <w:r>
              <w:rPr>
                <w:rFonts w:ascii="Arial Narrow" w:hAnsi="Arial Narrow"/>
                <w:sz w:val="17"/>
                <w:szCs w:val="17"/>
                <w:lang w:val="en-US"/>
              </w:rPr>
              <w:t xml:space="preserve">serious </w:t>
            </w:r>
            <w:r>
              <w:rPr>
                <w:rFonts w:ascii="Arial Narrow" w:hAnsi="Arial Narrow"/>
                <w:sz w:val="14"/>
                <w:szCs w:val="14"/>
                <w:vertAlign w:val="superscript"/>
              </w:rPr>
              <w:t>b</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220ABA4" w14:textId="77777777">
            <w:pPr>
              <w:pStyle w:val="TableStyle2"/>
              <w:jc w:val="center"/>
            </w:pPr>
            <w:r>
              <w:rPr>
                <w:rFonts w:ascii="Arial Narrow" w:hAnsi="Arial Narrow"/>
                <w:sz w:val="17"/>
                <w:szCs w:val="17"/>
                <w:lang w:val="en-US"/>
              </w:rPr>
              <w:t xml:space="preserve">serious </w:t>
            </w:r>
            <w:r>
              <w:rPr>
                <w:rFonts w:ascii="Arial Narrow" w:hAnsi="Arial Narrow"/>
                <w:sz w:val="14"/>
                <w:szCs w:val="14"/>
                <w:vertAlign w:val="superscript"/>
              </w:rPr>
              <w:t>c</w:t>
            </w:r>
          </w:p>
        </w:tc>
        <w:tc>
          <w:tcPr>
            <w:tcW w:w="83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A657F02" w14:textId="77777777">
            <w:pPr>
              <w:pStyle w:val="TableStyle2"/>
              <w:jc w:val="center"/>
            </w:pPr>
            <w:r>
              <w:rPr>
                <w:rFonts w:ascii="Arial Narrow" w:hAnsi="Arial Narrow"/>
                <w:sz w:val="17"/>
                <w:szCs w:val="17"/>
              </w:rPr>
              <w:t>none</w:t>
            </w:r>
          </w:p>
        </w:tc>
        <w:tc>
          <w:tcPr>
            <w:tcW w:w="56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2C62DB1" w14:textId="77777777">
            <w:pPr>
              <w:jc w:val="right"/>
            </w:pPr>
            <w:r>
              <w:rPr>
                <w:rFonts w:ascii="Arial Narrow" w:hAnsi="Arial Narrow" w:cs="Arial Unicode MS"/>
                <w:color w:val="000000"/>
                <w:sz w:val="17"/>
                <w:szCs w:val="17"/>
                <w14:textOutline w14:w="0" w14:cap="flat" w14:cmpd="sng" w14:algn="ctr">
                  <w14:noFill/>
                  <w14:prstDash w14:val="solid"/>
                  <w14:bevel/>
                </w14:textOutline>
              </w:rPr>
              <w:t>7</w:t>
            </w:r>
          </w:p>
        </w:tc>
        <w:tc>
          <w:tcPr>
            <w:tcW w:w="6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7D3C175" w14:textId="77777777">
            <w:pPr>
              <w:jc w:val="right"/>
            </w:pPr>
            <w:r>
              <w:rPr>
                <w:rFonts w:ascii="Arial Narrow" w:hAnsi="Arial Narrow" w:cs="Arial Unicode MS"/>
                <w:color w:val="000000"/>
                <w:sz w:val="17"/>
                <w:szCs w:val="17"/>
                <w14:textOutline w14:w="0" w14:cap="flat" w14:cmpd="sng" w14:algn="ctr">
                  <w14:noFill/>
                  <w14:prstDash w14:val="solid"/>
                  <w14:bevel/>
                </w14:textOutline>
              </w:rPr>
              <w:t>8</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1B17D8B" w14:textId="77777777">
            <w:pPr>
              <w:pStyle w:val="TableStyle2"/>
              <w:jc w:val="center"/>
            </w:pPr>
            <w:r>
              <w:rPr>
                <w:rFonts w:ascii="Arial Narrow" w:hAnsi="Arial Narrow"/>
                <w:sz w:val="17"/>
                <w:szCs w:val="17"/>
              </w:rPr>
              <w:t>-</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12A27BF"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1.89 lower</w:t>
            </w:r>
          </w:p>
          <w:p w:rsidR="00054CB3" w:rsidRDefault="00393FD5" w14:paraId="69439397" w14:textId="77777777">
            <w:pPr>
              <w:pStyle w:val="TableStyle2"/>
              <w:jc w:val="center"/>
            </w:pPr>
            <w:r>
              <w:rPr>
                <w:rFonts w:ascii="Arial Narrow" w:hAnsi="Arial Narrow"/>
                <w:sz w:val="17"/>
                <w:szCs w:val="17"/>
                <w:lang w:val="en-US"/>
              </w:rPr>
              <w:t>(3.17 lower to 0.6 lower)</w:t>
            </w:r>
          </w:p>
        </w:tc>
        <w:tc>
          <w:tcPr>
            <w:tcW w:w="8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081F373"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74657CAF" w14:textId="77777777">
            <w:pPr>
              <w:pStyle w:val="TableStyle2"/>
              <w:jc w:val="center"/>
            </w:pPr>
            <w:r>
              <w:rPr>
                <w:rFonts w:ascii="Arial Narrow" w:hAnsi="Arial Narrow"/>
                <w:sz w:val="17"/>
                <w:szCs w:val="17"/>
                <w:lang w:val="en-US"/>
              </w:rPr>
              <w:t>VERY LOW</w:t>
            </w:r>
          </w:p>
        </w:tc>
        <w:tc>
          <w:tcPr>
            <w:tcW w:w="73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46D33B7" w14:textId="77777777">
            <w:pPr>
              <w:pStyle w:val="TableStyle2"/>
              <w:jc w:val="center"/>
            </w:pPr>
            <w:r>
              <w:rPr>
                <w:rFonts w:ascii="Arial Narrow" w:hAnsi="Arial Narrow"/>
                <w:sz w:val="17"/>
                <w:szCs w:val="17"/>
              </w:rPr>
              <w:t>CRITICAL</w:t>
            </w:r>
          </w:p>
        </w:tc>
      </w:tr>
      <w:tr w:rsidR="00054CB3" w14:paraId="13904346" w14:textId="77777777">
        <w:trPr>
          <w:trHeight w:val="222"/>
        </w:trPr>
        <w:tc>
          <w:tcPr>
            <w:tcW w:w="902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0E59514A" w14:textId="77777777">
            <w:pPr>
              <w:pStyle w:val="TableStyle2"/>
            </w:pPr>
            <w:r>
              <w:rPr>
                <w:rFonts w:ascii="Arial Narrow" w:hAnsi="Arial Narrow"/>
                <w:b/>
                <w:bCs/>
                <w:sz w:val="17"/>
                <w:szCs w:val="17"/>
              </w:rPr>
              <w:t>Physical functional recovery - Post-ICU rehabilitation program</w:t>
            </w:r>
          </w:p>
        </w:tc>
      </w:tr>
      <w:tr w:rsidR="00054CB3" w14:paraId="5FC9AF1C" w14:textId="77777777">
        <w:trPr>
          <w:trHeight w:val="844"/>
        </w:trPr>
        <w:tc>
          <w:tcPr>
            <w:tcW w:w="51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071A188" w14:textId="77777777">
            <w:pPr>
              <w:pStyle w:val="TableStyle2"/>
            </w:pPr>
            <w:r>
              <w:rPr>
                <w:rFonts w:ascii="Arial Narrow" w:hAnsi="Arial Narrow"/>
                <w:sz w:val="17"/>
                <w:szCs w:val="17"/>
              </w:rPr>
              <w:t>5 RCTs</w:t>
            </w:r>
          </w:p>
        </w:tc>
        <w:tc>
          <w:tcPr>
            <w:tcW w:w="54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24EB4B9"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8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07800A3" w14:textId="77777777">
            <w:pPr>
              <w:pStyle w:val="TableStyle2"/>
              <w:jc w:val="center"/>
            </w:pPr>
            <w:r>
              <w:rPr>
                <w:rFonts w:ascii="Arial Narrow" w:hAnsi="Arial Narrow"/>
                <w:sz w:val="17"/>
                <w:szCs w:val="17"/>
              </w:rPr>
              <w:t>not serious</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6BD4879" w14:textId="77777777">
            <w:pPr>
              <w:pStyle w:val="TableStyle2"/>
              <w:jc w:val="center"/>
            </w:pPr>
            <w:r>
              <w:rPr>
                <w:rFonts w:ascii="Arial Narrow" w:hAnsi="Arial Narrow"/>
                <w:sz w:val="17"/>
                <w:szCs w:val="17"/>
              </w:rPr>
              <w:t>not serious</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692534D" w14:textId="77777777">
            <w:pPr>
              <w:pStyle w:val="TableStyle2"/>
              <w:jc w:val="center"/>
            </w:pPr>
            <w:r>
              <w:rPr>
                <w:rFonts w:ascii="Arial Narrow" w:hAnsi="Arial Narrow"/>
                <w:sz w:val="17"/>
                <w:szCs w:val="17"/>
                <w:lang w:val="en-US"/>
              </w:rPr>
              <w:t xml:space="preserve">serious </w:t>
            </w:r>
            <w:r>
              <w:rPr>
                <w:rFonts w:ascii="Arial Narrow" w:hAnsi="Arial Narrow"/>
                <w:sz w:val="14"/>
                <w:szCs w:val="14"/>
                <w:vertAlign w:val="superscript"/>
              </w:rPr>
              <w:t>d</w:t>
            </w:r>
          </w:p>
        </w:tc>
        <w:tc>
          <w:tcPr>
            <w:tcW w:w="83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69288DD" w14:textId="77777777">
            <w:pPr>
              <w:pStyle w:val="TableStyle2"/>
              <w:jc w:val="center"/>
            </w:pPr>
            <w:r>
              <w:rPr>
                <w:rFonts w:ascii="Arial Narrow" w:hAnsi="Arial Narrow"/>
                <w:sz w:val="17"/>
                <w:szCs w:val="17"/>
              </w:rPr>
              <w:t>none</w:t>
            </w:r>
          </w:p>
        </w:tc>
        <w:tc>
          <w:tcPr>
            <w:tcW w:w="56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E996298" w14:textId="77777777">
            <w:pPr>
              <w:jc w:val="right"/>
            </w:pPr>
            <w:r>
              <w:rPr>
                <w:rFonts w:ascii="Arial Narrow" w:hAnsi="Arial Narrow" w:cs="Arial Unicode MS"/>
                <w:color w:val="000000"/>
                <w:sz w:val="17"/>
                <w:szCs w:val="17"/>
                <w14:textOutline w14:w="0" w14:cap="flat" w14:cmpd="sng" w14:algn="ctr">
                  <w14:noFill/>
                  <w14:prstDash w14:val="solid"/>
                  <w14:bevel/>
                </w14:textOutline>
              </w:rPr>
              <w:t>276</w:t>
            </w:r>
          </w:p>
        </w:tc>
        <w:tc>
          <w:tcPr>
            <w:tcW w:w="6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D685907" w14:textId="77777777">
            <w:pPr>
              <w:jc w:val="right"/>
            </w:pPr>
            <w:r>
              <w:rPr>
                <w:rFonts w:ascii="Arial Narrow" w:hAnsi="Arial Narrow" w:cs="Arial Unicode MS"/>
                <w:color w:val="000000"/>
                <w:sz w:val="17"/>
                <w:szCs w:val="17"/>
                <w14:textOutline w14:w="0" w14:cap="flat" w14:cmpd="sng" w14:algn="ctr">
                  <w14:noFill/>
                  <w14:prstDash w14:val="solid"/>
                  <w14:bevel/>
                </w14:textOutline>
              </w:rPr>
              <w:t>287</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72C4C78" w14:textId="77777777">
            <w:pPr>
              <w:pStyle w:val="TableStyle2"/>
              <w:jc w:val="center"/>
            </w:pPr>
            <w:r>
              <w:rPr>
                <w:rFonts w:ascii="Arial Narrow" w:hAnsi="Arial Narrow"/>
                <w:sz w:val="17"/>
                <w:szCs w:val="17"/>
              </w:rPr>
              <w:t>-</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97E52C9"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0.08 SD lower</w:t>
            </w:r>
          </w:p>
          <w:p w:rsidR="00054CB3" w:rsidRDefault="00393FD5" w14:paraId="0E3AD5E5" w14:textId="77777777">
            <w:pPr>
              <w:pStyle w:val="TableStyle2"/>
              <w:jc w:val="center"/>
            </w:pPr>
            <w:r>
              <w:rPr>
                <w:rFonts w:ascii="Arial Narrow" w:hAnsi="Arial Narrow"/>
                <w:sz w:val="17"/>
                <w:szCs w:val="17"/>
                <w:lang w:val="en-US"/>
              </w:rPr>
              <w:t>(0.32 lower to 0.16 higher)</w:t>
            </w:r>
          </w:p>
        </w:tc>
        <w:tc>
          <w:tcPr>
            <w:tcW w:w="8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22C62C0"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7BD507D5" w14:textId="77777777">
            <w:pPr>
              <w:pStyle w:val="TableStyle2"/>
              <w:jc w:val="center"/>
            </w:pPr>
            <w:r>
              <w:rPr>
                <w:rFonts w:ascii="Arial Narrow" w:hAnsi="Arial Narrow"/>
                <w:sz w:val="17"/>
                <w:szCs w:val="17"/>
                <w:lang w:val="en-US"/>
              </w:rPr>
              <w:t>LOW</w:t>
            </w:r>
          </w:p>
        </w:tc>
        <w:tc>
          <w:tcPr>
            <w:tcW w:w="73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69A7D67" w14:textId="77777777">
            <w:pPr>
              <w:pStyle w:val="TableStyle2"/>
              <w:jc w:val="center"/>
            </w:pPr>
            <w:r>
              <w:rPr>
                <w:rFonts w:ascii="Arial Narrow" w:hAnsi="Arial Narrow"/>
                <w:sz w:val="17"/>
                <w:szCs w:val="17"/>
              </w:rPr>
              <w:t>CRITICAL</w:t>
            </w:r>
          </w:p>
        </w:tc>
      </w:tr>
      <w:tr w:rsidR="00054CB3" w14:paraId="257CDD4A" w14:textId="77777777">
        <w:trPr>
          <w:trHeight w:val="222"/>
        </w:trPr>
        <w:tc>
          <w:tcPr>
            <w:tcW w:w="902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574FA514" w14:textId="77777777">
            <w:pPr>
              <w:pStyle w:val="TableStyle2"/>
            </w:pPr>
            <w:r>
              <w:rPr>
                <w:rFonts w:ascii="Arial Narrow" w:hAnsi="Arial Narrow"/>
                <w:b/>
                <w:bCs/>
                <w:sz w:val="17"/>
                <w:szCs w:val="17"/>
              </w:rPr>
              <w:t>Patient symptoms of anxiety - Post-ICU rehabilitation program</w:t>
            </w:r>
          </w:p>
        </w:tc>
      </w:tr>
      <w:tr w:rsidR="00054CB3" w14:paraId="7340FDF8" w14:textId="77777777">
        <w:trPr>
          <w:trHeight w:val="844"/>
        </w:trPr>
        <w:tc>
          <w:tcPr>
            <w:tcW w:w="51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2421E60" w14:textId="77777777">
            <w:pPr>
              <w:pStyle w:val="TableStyle2"/>
            </w:pPr>
            <w:r>
              <w:rPr>
                <w:rFonts w:ascii="Arial Narrow" w:hAnsi="Arial Narrow"/>
                <w:sz w:val="17"/>
                <w:szCs w:val="17"/>
              </w:rPr>
              <w:t>4 RCTs</w:t>
            </w:r>
          </w:p>
        </w:tc>
        <w:tc>
          <w:tcPr>
            <w:tcW w:w="54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D940F14"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8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4137A09" w14:textId="77777777">
            <w:pPr>
              <w:pStyle w:val="TableStyle2"/>
              <w:jc w:val="center"/>
            </w:pPr>
            <w:r>
              <w:rPr>
                <w:rFonts w:ascii="Arial Narrow" w:hAnsi="Arial Narrow"/>
                <w:sz w:val="17"/>
                <w:szCs w:val="17"/>
                <w:lang w:val="en-US"/>
              </w:rPr>
              <w:t xml:space="preserve">not serious </w:t>
            </w:r>
            <w:r>
              <w:rPr>
                <w:rFonts w:ascii="Arial Narrow" w:hAnsi="Arial Narrow"/>
                <w:sz w:val="14"/>
                <w:szCs w:val="14"/>
                <w:vertAlign w:val="superscript"/>
              </w:rPr>
              <w:t>e</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A3D8A34" w14:textId="77777777">
            <w:pPr>
              <w:pStyle w:val="TableStyle2"/>
              <w:jc w:val="center"/>
            </w:pPr>
            <w:r>
              <w:rPr>
                <w:rFonts w:ascii="Arial Narrow" w:hAnsi="Arial Narrow"/>
                <w:sz w:val="17"/>
                <w:szCs w:val="17"/>
              </w:rPr>
              <w:t>not serious</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5EBCC0C" w14:textId="77777777">
            <w:pPr>
              <w:pStyle w:val="TableStyle2"/>
              <w:jc w:val="center"/>
            </w:pPr>
            <w:r>
              <w:rPr>
                <w:rFonts w:ascii="Arial Narrow" w:hAnsi="Arial Narrow"/>
                <w:sz w:val="17"/>
                <w:szCs w:val="17"/>
                <w:lang w:val="en-US"/>
              </w:rPr>
              <w:t xml:space="preserve">serious </w:t>
            </w:r>
            <w:r>
              <w:rPr>
                <w:rFonts w:ascii="Arial Narrow" w:hAnsi="Arial Narrow"/>
                <w:sz w:val="14"/>
                <w:szCs w:val="14"/>
                <w:vertAlign w:val="superscript"/>
              </w:rPr>
              <w:t>d</w:t>
            </w:r>
          </w:p>
        </w:tc>
        <w:tc>
          <w:tcPr>
            <w:tcW w:w="83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1FFDC6C" w14:textId="77777777">
            <w:pPr>
              <w:pStyle w:val="TableStyle2"/>
              <w:jc w:val="center"/>
            </w:pPr>
            <w:r>
              <w:rPr>
                <w:rFonts w:ascii="Arial Narrow" w:hAnsi="Arial Narrow"/>
                <w:sz w:val="17"/>
                <w:szCs w:val="17"/>
              </w:rPr>
              <w:t>none</w:t>
            </w:r>
          </w:p>
        </w:tc>
        <w:tc>
          <w:tcPr>
            <w:tcW w:w="56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FB802EF" w14:textId="77777777">
            <w:pPr>
              <w:jc w:val="right"/>
            </w:pPr>
            <w:r>
              <w:rPr>
                <w:rFonts w:ascii="Arial Narrow" w:hAnsi="Arial Narrow" w:cs="Arial Unicode MS"/>
                <w:color w:val="000000"/>
                <w:sz w:val="17"/>
                <w:szCs w:val="17"/>
                <w14:textOutline w14:w="0" w14:cap="flat" w14:cmpd="sng" w14:algn="ctr">
                  <w14:noFill/>
                  <w14:prstDash w14:val="solid"/>
                  <w14:bevel/>
                </w14:textOutline>
              </w:rPr>
              <w:t>190</w:t>
            </w:r>
          </w:p>
        </w:tc>
        <w:tc>
          <w:tcPr>
            <w:tcW w:w="6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15573A6" w14:textId="77777777">
            <w:pPr>
              <w:jc w:val="right"/>
            </w:pPr>
            <w:r>
              <w:rPr>
                <w:rFonts w:ascii="Arial Narrow" w:hAnsi="Arial Narrow" w:cs="Arial Unicode MS"/>
                <w:color w:val="000000"/>
                <w:sz w:val="17"/>
                <w:szCs w:val="17"/>
                <w14:textOutline w14:w="0" w14:cap="flat" w14:cmpd="sng" w14:algn="ctr">
                  <w14:noFill/>
                  <w14:prstDash w14:val="solid"/>
                  <w14:bevel/>
                </w14:textOutline>
              </w:rPr>
              <w:t>194</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6428591" w14:textId="77777777">
            <w:pPr>
              <w:pStyle w:val="TableStyle2"/>
              <w:jc w:val="center"/>
            </w:pPr>
            <w:r>
              <w:rPr>
                <w:rFonts w:ascii="Arial Narrow" w:hAnsi="Arial Narrow"/>
                <w:sz w:val="17"/>
                <w:szCs w:val="17"/>
              </w:rPr>
              <w:t>-</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10AD27C"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0.32 SD lower</w:t>
            </w:r>
          </w:p>
          <w:p w:rsidR="00054CB3" w:rsidRDefault="00393FD5" w14:paraId="0739AB7A" w14:textId="77777777">
            <w:pPr>
              <w:pStyle w:val="TableStyle2"/>
              <w:jc w:val="center"/>
            </w:pPr>
            <w:r>
              <w:rPr>
                <w:rFonts w:ascii="Arial Narrow" w:hAnsi="Arial Narrow"/>
                <w:sz w:val="17"/>
                <w:szCs w:val="17"/>
                <w:lang w:val="en-US"/>
              </w:rPr>
              <w:t>(0.77 lower to 0.13 higher)</w:t>
            </w:r>
          </w:p>
        </w:tc>
        <w:tc>
          <w:tcPr>
            <w:tcW w:w="8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A742549"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64C743AC" w14:textId="77777777">
            <w:pPr>
              <w:pStyle w:val="TableStyle2"/>
              <w:jc w:val="center"/>
            </w:pPr>
            <w:r>
              <w:rPr>
                <w:rFonts w:ascii="Arial Narrow" w:hAnsi="Arial Narrow"/>
                <w:sz w:val="17"/>
                <w:szCs w:val="17"/>
                <w:lang w:val="en-US"/>
              </w:rPr>
              <w:t>LOW</w:t>
            </w:r>
          </w:p>
        </w:tc>
        <w:tc>
          <w:tcPr>
            <w:tcW w:w="73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B7C1BBD" w14:textId="77777777">
            <w:pPr>
              <w:pStyle w:val="TableStyle2"/>
              <w:jc w:val="center"/>
            </w:pPr>
            <w:r>
              <w:rPr>
                <w:rFonts w:ascii="Arial Narrow" w:hAnsi="Arial Narrow"/>
                <w:sz w:val="17"/>
                <w:szCs w:val="17"/>
              </w:rPr>
              <w:t>CRITICAL</w:t>
            </w:r>
          </w:p>
        </w:tc>
      </w:tr>
      <w:tr w:rsidR="00054CB3" w14:paraId="291B2AD8" w14:textId="77777777">
        <w:trPr>
          <w:trHeight w:val="222"/>
        </w:trPr>
        <w:tc>
          <w:tcPr>
            <w:tcW w:w="902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1F5C0AE8" w14:textId="77777777">
            <w:pPr>
              <w:pStyle w:val="TableStyle2"/>
            </w:pPr>
            <w:r>
              <w:rPr>
                <w:rFonts w:ascii="Arial Narrow" w:hAnsi="Arial Narrow"/>
                <w:b/>
                <w:bCs/>
                <w:sz w:val="17"/>
                <w:szCs w:val="17"/>
              </w:rPr>
              <w:t>Patient symptoms of depression - Post-ICU rehabilitation program</w:t>
            </w:r>
          </w:p>
        </w:tc>
      </w:tr>
      <w:tr w:rsidR="00054CB3" w14:paraId="337D8A63" w14:textId="77777777">
        <w:trPr>
          <w:trHeight w:val="844"/>
        </w:trPr>
        <w:tc>
          <w:tcPr>
            <w:tcW w:w="51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2475BAA" w14:textId="77777777">
            <w:pPr>
              <w:pStyle w:val="TableStyle2"/>
            </w:pPr>
            <w:r>
              <w:rPr>
                <w:rFonts w:ascii="Arial Narrow" w:hAnsi="Arial Narrow"/>
                <w:sz w:val="17"/>
                <w:szCs w:val="17"/>
              </w:rPr>
              <w:t>4 RCTs</w:t>
            </w:r>
          </w:p>
        </w:tc>
        <w:tc>
          <w:tcPr>
            <w:tcW w:w="54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6944F44"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8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2B1BA9F" w14:textId="77777777">
            <w:pPr>
              <w:pStyle w:val="TableStyle2"/>
              <w:jc w:val="center"/>
            </w:pPr>
            <w:r>
              <w:rPr>
                <w:rFonts w:ascii="Arial Narrow" w:hAnsi="Arial Narrow"/>
                <w:sz w:val="17"/>
                <w:szCs w:val="17"/>
              </w:rPr>
              <w:t>not serious</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7513436" w14:textId="77777777">
            <w:pPr>
              <w:pStyle w:val="TableStyle2"/>
              <w:jc w:val="center"/>
            </w:pPr>
            <w:r>
              <w:rPr>
                <w:rFonts w:ascii="Arial Narrow" w:hAnsi="Arial Narrow"/>
                <w:sz w:val="17"/>
                <w:szCs w:val="17"/>
              </w:rPr>
              <w:t>not serious</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114CDC47" w14:textId="77777777">
            <w:pPr>
              <w:pStyle w:val="TableStyle2"/>
              <w:jc w:val="center"/>
            </w:pPr>
            <w:r>
              <w:rPr>
                <w:rFonts w:ascii="Arial Narrow" w:hAnsi="Arial Narrow"/>
                <w:sz w:val="17"/>
                <w:szCs w:val="17"/>
                <w:lang w:val="en-US"/>
              </w:rPr>
              <w:t xml:space="preserve">serious </w:t>
            </w:r>
            <w:r>
              <w:rPr>
                <w:rFonts w:ascii="Arial Narrow" w:hAnsi="Arial Narrow"/>
                <w:sz w:val="14"/>
                <w:szCs w:val="14"/>
                <w:vertAlign w:val="superscript"/>
              </w:rPr>
              <w:t>d</w:t>
            </w:r>
          </w:p>
        </w:tc>
        <w:tc>
          <w:tcPr>
            <w:tcW w:w="83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CAB4F68" w14:textId="77777777">
            <w:pPr>
              <w:pStyle w:val="TableStyle2"/>
              <w:jc w:val="center"/>
            </w:pPr>
            <w:r>
              <w:rPr>
                <w:rFonts w:ascii="Arial Narrow" w:hAnsi="Arial Narrow"/>
                <w:sz w:val="17"/>
                <w:szCs w:val="17"/>
              </w:rPr>
              <w:t>none</w:t>
            </w:r>
          </w:p>
        </w:tc>
        <w:tc>
          <w:tcPr>
            <w:tcW w:w="56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3122AC9" w14:textId="77777777">
            <w:pPr>
              <w:jc w:val="right"/>
            </w:pPr>
            <w:r>
              <w:rPr>
                <w:rFonts w:ascii="Arial Narrow" w:hAnsi="Arial Narrow" w:cs="Arial Unicode MS"/>
                <w:color w:val="000000"/>
                <w:sz w:val="17"/>
                <w:szCs w:val="17"/>
                <w14:textOutline w14:w="0" w14:cap="flat" w14:cmpd="sng" w14:algn="ctr">
                  <w14:noFill/>
                  <w14:prstDash w14:val="solid"/>
                  <w14:bevel/>
                </w14:textOutline>
              </w:rPr>
              <w:t>190</w:t>
            </w:r>
          </w:p>
        </w:tc>
        <w:tc>
          <w:tcPr>
            <w:tcW w:w="6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B005156" w14:textId="77777777">
            <w:pPr>
              <w:jc w:val="right"/>
            </w:pPr>
            <w:r>
              <w:rPr>
                <w:rFonts w:ascii="Arial Narrow" w:hAnsi="Arial Narrow" w:cs="Arial Unicode MS"/>
                <w:color w:val="000000"/>
                <w:sz w:val="17"/>
                <w:szCs w:val="17"/>
                <w14:textOutline w14:w="0" w14:cap="flat" w14:cmpd="sng" w14:algn="ctr">
                  <w14:noFill/>
                  <w14:prstDash w14:val="solid"/>
                  <w14:bevel/>
                </w14:textOutline>
              </w:rPr>
              <w:t>194</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663D34CB" w14:textId="77777777">
            <w:pPr>
              <w:pStyle w:val="TableStyle2"/>
              <w:jc w:val="center"/>
            </w:pPr>
            <w:r>
              <w:rPr>
                <w:rFonts w:ascii="Arial Narrow" w:hAnsi="Arial Narrow"/>
                <w:sz w:val="17"/>
                <w:szCs w:val="17"/>
              </w:rPr>
              <w:t>-</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51F46CE" w14:textId="77777777">
            <w:pPr>
              <w:pStyle w:val="TableStyle2"/>
              <w:jc w:val="center"/>
              <w:rPr>
                <w:rFonts w:ascii="Arial Narrow" w:hAnsi="Arial Narrow" w:eastAsia="Arial Narrow" w:cs="Arial Narrow"/>
                <w:sz w:val="17"/>
                <w:szCs w:val="17"/>
              </w:rPr>
            </w:pPr>
            <w:r>
              <w:rPr>
                <w:rFonts w:ascii="Arial Narrow" w:hAnsi="Arial Narrow"/>
                <w:sz w:val="17"/>
                <w:szCs w:val="17"/>
              </w:rPr>
              <w:t xml:space="preserve">SMD </w:t>
            </w:r>
            <w:r>
              <w:rPr>
                <w:rFonts w:ascii="Arial Narrow" w:hAnsi="Arial Narrow"/>
                <w:b/>
                <w:bCs/>
                <w:sz w:val="17"/>
                <w:szCs w:val="17"/>
                <w:lang w:val="en-US"/>
              </w:rPr>
              <w:t>0.24 SD lower</w:t>
            </w:r>
          </w:p>
          <w:p w:rsidR="00054CB3" w:rsidRDefault="00393FD5" w14:paraId="2BEC3EBA" w14:textId="77777777">
            <w:pPr>
              <w:pStyle w:val="TableStyle2"/>
              <w:jc w:val="center"/>
            </w:pPr>
            <w:r>
              <w:rPr>
                <w:rFonts w:ascii="Arial Narrow" w:hAnsi="Arial Narrow"/>
                <w:sz w:val="17"/>
                <w:szCs w:val="17"/>
                <w:lang w:val="en-US"/>
              </w:rPr>
              <w:t>(0.58 lower to 0.1 higher)</w:t>
            </w:r>
          </w:p>
        </w:tc>
        <w:tc>
          <w:tcPr>
            <w:tcW w:w="8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212F4302"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2D2A6A9C" w14:textId="77777777">
            <w:pPr>
              <w:pStyle w:val="TableStyle2"/>
              <w:jc w:val="center"/>
            </w:pPr>
            <w:r>
              <w:rPr>
                <w:rFonts w:ascii="Arial Narrow" w:hAnsi="Arial Narrow"/>
                <w:sz w:val="17"/>
                <w:szCs w:val="17"/>
                <w:lang w:val="en-US"/>
              </w:rPr>
              <w:t>LOW</w:t>
            </w:r>
          </w:p>
        </w:tc>
        <w:tc>
          <w:tcPr>
            <w:tcW w:w="73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F48B611" w14:textId="77777777">
            <w:pPr>
              <w:pStyle w:val="TableStyle2"/>
              <w:jc w:val="center"/>
            </w:pPr>
            <w:r>
              <w:rPr>
                <w:rFonts w:ascii="Arial Narrow" w:hAnsi="Arial Narrow"/>
                <w:sz w:val="17"/>
                <w:szCs w:val="17"/>
              </w:rPr>
              <w:t>CRITICAL</w:t>
            </w:r>
          </w:p>
        </w:tc>
      </w:tr>
      <w:tr w:rsidR="00054CB3" w14:paraId="1E3550B9" w14:textId="77777777">
        <w:trPr>
          <w:trHeight w:val="222"/>
        </w:trPr>
        <w:tc>
          <w:tcPr>
            <w:tcW w:w="9020" w:type="dxa"/>
            <w:gridSpan w:val="1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center"/>
          </w:tcPr>
          <w:p w:rsidR="00054CB3" w:rsidRDefault="00393FD5" w14:paraId="7232B421" w14:textId="77777777">
            <w:pPr>
              <w:pStyle w:val="TableStyle2"/>
            </w:pPr>
            <w:r>
              <w:rPr>
                <w:rFonts w:ascii="Arial Narrow" w:hAnsi="Arial Narrow"/>
                <w:b/>
                <w:bCs/>
                <w:sz w:val="17"/>
                <w:szCs w:val="17"/>
              </w:rPr>
              <w:t>Mortality - Post-ICU rehabilitation program</w:t>
            </w:r>
          </w:p>
        </w:tc>
      </w:tr>
      <w:tr w:rsidR="00054CB3" w14:paraId="601825A7" w14:textId="77777777">
        <w:trPr>
          <w:trHeight w:val="1149"/>
        </w:trPr>
        <w:tc>
          <w:tcPr>
            <w:tcW w:w="51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E66910F" w14:textId="77777777">
            <w:pPr>
              <w:pStyle w:val="TableStyle2"/>
            </w:pPr>
            <w:r>
              <w:rPr>
                <w:rFonts w:ascii="Arial Narrow" w:hAnsi="Arial Narrow"/>
                <w:sz w:val="17"/>
                <w:szCs w:val="17"/>
              </w:rPr>
              <w:t>4 RCTs</w:t>
            </w:r>
          </w:p>
        </w:tc>
        <w:tc>
          <w:tcPr>
            <w:tcW w:w="549"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3FD7F412" w14:textId="77777777">
            <w:pPr>
              <w:pStyle w:val="TableStyle2"/>
              <w:jc w:val="center"/>
            </w:pPr>
            <w:r>
              <w:rPr>
                <w:rFonts w:ascii="Arial Narrow" w:hAnsi="Arial Narrow"/>
                <w:sz w:val="17"/>
                <w:szCs w:val="17"/>
                <w:lang w:val="en-US"/>
              </w:rPr>
              <w:t xml:space="preserve">serious </w:t>
            </w:r>
            <w:r>
              <w:rPr>
                <w:rFonts w:ascii="Arial Narrow" w:hAnsi="Arial Narrow"/>
                <w:vertAlign w:val="superscript"/>
              </w:rPr>
              <w:t>a</w:t>
            </w:r>
          </w:p>
        </w:tc>
        <w:tc>
          <w:tcPr>
            <w:tcW w:w="81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ABB27AF" w14:textId="77777777">
            <w:pPr>
              <w:pStyle w:val="TableStyle2"/>
              <w:jc w:val="center"/>
            </w:pPr>
            <w:r>
              <w:rPr>
                <w:rFonts w:ascii="Arial Narrow" w:hAnsi="Arial Narrow"/>
                <w:sz w:val="17"/>
                <w:szCs w:val="17"/>
              </w:rPr>
              <w:t>not serious</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8EE59E9" w14:textId="77777777">
            <w:pPr>
              <w:pStyle w:val="TableStyle2"/>
              <w:jc w:val="center"/>
            </w:pPr>
            <w:r>
              <w:rPr>
                <w:rFonts w:ascii="Arial Narrow" w:hAnsi="Arial Narrow"/>
                <w:sz w:val="17"/>
                <w:szCs w:val="17"/>
              </w:rPr>
              <w:t>not serious</w:t>
            </w:r>
          </w:p>
        </w:tc>
        <w:tc>
          <w:tcPr>
            <w:tcW w:w="74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AFC2AB7" w14:textId="77777777">
            <w:pPr>
              <w:pStyle w:val="TableStyle2"/>
              <w:jc w:val="center"/>
            </w:pPr>
            <w:r>
              <w:rPr>
                <w:rFonts w:ascii="Arial Narrow" w:hAnsi="Arial Narrow"/>
                <w:sz w:val="17"/>
                <w:szCs w:val="17"/>
                <w:lang w:val="en-US"/>
              </w:rPr>
              <w:t>very serious</w:t>
            </w:r>
            <w:r>
              <w:rPr>
                <w:rFonts w:ascii="Arial Narrow" w:hAnsi="Arial Narrow"/>
                <w:sz w:val="17"/>
                <w:szCs w:val="17"/>
              </w:rPr>
              <w:t xml:space="preserve"> </w:t>
            </w:r>
            <w:r>
              <w:rPr>
                <w:rFonts w:ascii="Arial Narrow" w:hAnsi="Arial Narrow"/>
                <w:sz w:val="18"/>
                <w:szCs w:val="18"/>
                <w:vertAlign w:val="superscript"/>
                <w:lang w:val="en-US"/>
              </w:rPr>
              <w:t>f</w:t>
            </w:r>
          </w:p>
        </w:tc>
        <w:tc>
          <w:tcPr>
            <w:tcW w:w="83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6FF9DF9" w14:textId="77777777">
            <w:pPr>
              <w:pStyle w:val="TableStyle2"/>
              <w:jc w:val="center"/>
            </w:pPr>
            <w:r>
              <w:rPr>
                <w:rFonts w:ascii="Arial Narrow" w:hAnsi="Arial Narrow"/>
                <w:sz w:val="17"/>
                <w:szCs w:val="17"/>
              </w:rPr>
              <w:t>none</w:t>
            </w:r>
          </w:p>
        </w:tc>
        <w:tc>
          <w:tcPr>
            <w:tcW w:w="56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575C3E16" w14:textId="77777777">
            <w:pPr>
              <w:pStyle w:val="TableStyle2"/>
              <w:jc w:val="center"/>
            </w:pPr>
            <w:r>
              <w:rPr>
                <w:rFonts w:ascii="Arial Narrow" w:hAnsi="Arial Narrow"/>
                <w:sz w:val="17"/>
                <w:szCs w:val="17"/>
              </w:rPr>
              <w:t>13/226 (5.8%)</w:t>
            </w:r>
          </w:p>
        </w:tc>
        <w:tc>
          <w:tcPr>
            <w:tcW w:w="6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8C6A9A9" w14:textId="77777777">
            <w:pPr>
              <w:pStyle w:val="TableStyle2"/>
              <w:jc w:val="center"/>
            </w:pPr>
            <w:r>
              <w:rPr>
                <w:rFonts w:ascii="Arial Narrow" w:hAnsi="Arial Narrow"/>
                <w:sz w:val="17"/>
                <w:szCs w:val="17"/>
              </w:rPr>
              <w:t>5/226 (2.2%)</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8677FCD" w14:textId="77777777">
            <w:pPr>
              <w:pStyle w:val="TableStyle2"/>
              <w:jc w:val="center"/>
              <w:rPr>
                <w:rFonts w:ascii="Arial Narrow" w:hAnsi="Arial Narrow" w:eastAsia="Arial Narrow" w:cs="Arial Narrow"/>
                <w:sz w:val="17"/>
                <w:szCs w:val="17"/>
              </w:rPr>
            </w:pPr>
            <w:r>
              <w:rPr>
                <w:rFonts w:ascii="Arial Narrow" w:hAnsi="Arial Narrow"/>
                <w:b/>
                <w:bCs/>
                <w:sz w:val="17"/>
                <w:szCs w:val="17"/>
                <w:lang w:val="de-DE"/>
              </w:rPr>
              <w:t xml:space="preserve">RR </w:t>
            </w:r>
            <w:r>
              <w:rPr>
                <w:rFonts w:ascii="Arial Narrow" w:hAnsi="Arial Narrow"/>
                <w:b/>
                <w:bCs/>
                <w:sz w:val="17"/>
                <w:szCs w:val="17"/>
                <w:lang w:val="en-US"/>
              </w:rPr>
              <w:t>2</w:t>
            </w:r>
            <w:r>
              <w:rPr>
                <w:rFonts w:ascii="Arial Narrow" w:hAnsi="Arial Narrow"/>
                <w:b/>
                <w:bCs/>
                <w:sz w:val="17"/>
                <w:szCs w:val="17"/>
              </w:rPr>
              <w:t>.</w:t>
            </w:r>
            <w:r>
              <w:rPr>
                <w:rFonts w:ascii="Arial Narrow" w:hAnsi="Arial Narrow"/>
                <w:b/>
                <w:bCs/>
                <w:sz w:val="17"/>
                <w:szCs w:val="17"/>
                <w:lang w:val="en-US"/>
              </w:rPr>
              <w:t>4</w:t>
            </w:r>
            <w:r>
              <w:rPr>
                <w:rFonts w:ascii="Arial Narrow" w:hAnsi="Arial Narrow"/>
                <w:b/>
                <w:bCs/>
                <w:sz w:val="17"/>
                <w:szCs w:val="17"/>
              </w:rPr>
              <w:t>0</w:t>
            </w:r>
          </w:p>
          <w:p w:rsidR="00054CB3" w:rsidRDefault="00393FD5" w14:paraId="459EB948" w14:textId="77777777">
            <w:pPr>
              <w:pStyle w:val="TableStyle2"/>
              <w:jc w:val="center"/>
            </w:pPr>
            <w:r>
              <w:rPr>
                <w:rFonts w:ascii="Arial Narrow" w:hAnsi="Arial Narrow"/>
                <w:sz w:val="17"/>
                <w:szCs w:val="17"/>
              </w:rPr>
              <w:t>(0.</w:t>
            </w:r>
            <w:r>
              <w:rPr>
                <w:rFonts w:ascii="Arial Narrow" w:hAnsi="Arial Narrow"/>
                <w:sz w:val="17"/>
                <w:szCs w:val="17"/>
                <w:lang w:val="en-US"/>
              </w:rPr>
              <w:t>89 to 6.50</w:t>
            </w:r>
            <w:r>
              <w:rPr>
                <w:rFonts w:ascii="Arial Narrow" w:hAnsi="Arial Narrow"/>
                <w:sz w:val="17"/>
                <w:szCs w:val="17"/>
              </w:rPr>
              <w:t>)</w:t>
            </w:r>
          </w:p>
        </w:tc>
        <w:tc>
          <w:tcPr>
            <w:tcW w:w="1125"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7536E8E1" w14:textId="77777777">
            <w:pPr>
              <w:pStyle w:val="TableStyle2"/>
              <w:jc w:val="center"/>
              <w:rPr>
                <w:rFonts w:ascii="Arial Narrow" w:hAnsi="Arial Narrow" w:eastAsia="Arial Narrow" w:cs="Arial Narrow"/>
                <w:sz w:val="17"/>
                <w:szCs w:val="17"/>
              </w:rPr>
            </w:pPr>
            <w:r>
              <w:rPr>
                <w:rFonts w:ascii="Arial Narrow" w:hAnsi="Arial Narrow"/>
                <w:b/>
                <w:bCs/>
                <w:sz w:val="17"/>
                <w:szCs w:val="17"/>
                <w:lang w:val="en-US"/>
              </w:rPr>
              <w:t>31 more per 1,000</w:t>
            </w:r>
          </w:p>
          <w:p w:rsidR="00054CB3" w:rsidRDefault="00393FD5" w14:paraId="5690E4E4" w14:textId="77777777">
            <w:pPr>
              <w:pStyle w:val="TableStyle2"/>
              <w:jc w:val="center"/>
            </w:pPr>
            <w:r>
              <w:rPr>
                <w:rFonts w:ascii="Arial Narrow" w:hAnsi="Arial Narrow"/>
                <w:sz w:val="17"/>
                <w:szCs w:val="17"/>
                <w:lang w:val="en-US"/>
              </w:rPr>
              <w:t>(from 2 fewer to 12.2 more)</w:t>
            </w:r>
          </w:p>
        </w:tc>
        <w:tc>
          <w:tcPr>
            <w:tcW w:w="84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0FA9E110" w14:textId="77777777">
            <w:pPr>
              <w:pStyle w:val="TableStyle2"/>
              <w:jc w:val="center"/>
              <w:rPr>
                <w:rFonts w:ascii="Arial Narrow" w:hAnsi="Arial Narrow" w:eastAsia="Arial Narrow" w:cs="Arial Narrow"/>
                <w:sz w:val="17"/>
                <w:szCs w:val="17"/>
              </w:rPr>
            </w:pPr>
            <w:r>
              <w:rPr>
                <w:rFonts w:ascii="Arial Unicode MS" w:hAnsi="Arial Unicode MS" w:eastAsia="Arial Unicode MS" w:cs="Arial Unicode MS"/>
                <w:sz w:val="28"/>
                <w:szCs w:val="28"/>
              </w:rPr>
              <w:t>⨁</w:t>
            </w:r>
            <w:r>
              <w:rPr>
                <w:rFonts w:ascii="Arial Unicode MS" w:hAnsi="Arial Unicode MS" w:eastAsia="Arial Unicode MS" w:cs="Arial Unicode MS"/>
                <w:sz w:val="22"/>
                <w:szCs w:val="22"/>
              </w:rPr>
              <w:t>◯◯◯</w:t>
            </w:r>
          </w:p>
          <w:p w:rsidR="00054CB3" w:rsidRDefault="00393FD5" w14:paraId="032BDB50" w14:textId="77777777">
            <w:pPr>
              <w:pStyle w:val="TableStyle2"/>
              <w:jc w:val="center"/>
            </w:pPr>
            <w:r>
              <w:rPr>
                <w:rFonts w:ascii="Arial Narrow" w:hAnsi="Arial Narrow"/>
                <w:sz w:val="17"/>
                <w:szCs w:val="17"/>
                <w:lang w:val="en-US"/>
              </w:rPr>
              <w:t>VERY LOW</w:t>
            </w:r>
          </w:p>
        </w:tc>
        <w:tc>
          <w:tcPr>
            <w:tcW w:w="73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rsidR="00054CB3" w:rsidRDefault="00393FD5" w14:paraId="44893DE4" w14:textId="77777777">
            <w:pPr>
              <w:pStyle w:val="TableStyle2"/>
              <w:jc w:val="center"/>
            </w:pPr>
            <w:r>
              <w:rPr>
                <w:rFonts w:ascii="Arial Narrow" w:hAnsi="Arial Narrow"/>
                <w:sz w:val="17"/>
                <w:szCs w:val="17"/>
              </w:rPr>
              <w:t>IMPORTANT</w:t>
            </w:r>
          </w:p>
        </w:tc>
      </w:tr>
    </w:tbl>
    <w:p w:rsidR="00054CB3" w:rsidRDefault="00054CB3" w14:paraId="19694FA3" w14:textId="77777777">
      <w:pPr>
        <w:pStyle w:val="Default"/>
        <w:spacing w:before="0"/>
        <w:rPr>
          <w:rFonts w:ascii="Arial Narrow" w:hAnsi="Arial Narrow" w:eastAsia="Arial Narrow" w:cs="Arial Narrow"/>
          <w:sz w:val="19"/>
          <w:szCs w:val="19"/>
        </w:rPr>
      </w:pPr>
    </w:p>
    <w:p w:rsidR="00054CB3" w:rsidRDefault="00393FD5" w14:paraId="7820DD21" w14:textId="77777777">
      <w:pPr>
        <w:pStyle w:val="Default"/>
        <w:spacing w:before="0"/>
        <w:rPr>
          <w:rFonts w:ascii="Arial Narrow" w:hAnsi="Arial Narrow" w:eastAsia="Arial Narrow" w:cs="Arial Narrow"/>
          <w:sz w:val="19"/>
          <w:szCs w:val="19"/>
        </w:rPr>
      </w:pPr>
      <w:r>
        <w:rPr>
          <w:rFonts w:ascii="Arial Narrow" w:hAnsi="Arial Narrow"/>
          <w:b/>
          <w:bCs/>
          <w:sz w:val="19"/>
          <w:szCs w:val="19"/>
          <w:lang w:val="en-US"/>
        </w:rPr>
        <w:t>CI:</w:t>
      </w:r>
      <w:r>
        <w:rPr>
          <w:rFonts w:ascii="Arial Narrow" w:hAnsi="Arial Narrow"/>
          <w:sz w:val="19"/>
          <w:szCs w:val="19"/>
          <w:lang w:val="en-US"/>
        </w:rPr>
        <w:t xml:space="preserve"> Confidence interval; </w:t>
      </w:r>
      <w:r>
        <w:rPr>
          <w:rFonts w:ascii="Arial Narrow" w:hAnsi="Arial Narrow"/>
          <w:b/>
          <w:bCs/>
          <w:sz w:val="19"/>
          <w:szCs w:val="19"/>
          <w:lang w:val="en-US"/>
        </w:rPr>
        <w:t>SMD:</w:t>
      </w:r>
      <w:r>
        <w:rPr>
          <w:rFonts w:ascii="Arial Narrow" w:hAnsi="Arial Narrow"/>
          <w:sz w:val="19"/>
          <w:szCs w:val="19"/>
          <w:lang w:val="en-US"/>
        </w:rPr>
        <w:t xml:space="preserve"> Standardised mean difference; </w:t>
      </w:r>
      <w:r>
        <w:rPr>
          <w:rFonts w:ascii="Arial Narrow" w:hAnsi="Arial Narrow"/>
          <w:b/>
          <w:bCs/>
          <w:sz w:val="19"/>
          <w:szCs w:val="19"/>
          <w:lang w:val="en-US"/>
        </w:rPr>
        <w:t>RR:</w:t>
      </w:r>
      <w:r>
        <w:rPr>
          <w:rFonts w:ascii="Arial Narrow" w:hAnsi="Arial Narrow"/>
          <w:sz w:val="19"/>
          <w:szCs w:val="19"/>
          <w:lang w:val="en-US"/>
        </w:rPr>
        <w:t xml:space="preserve"> Risk ratio</w:t>
      </w:r>
    </w:p>
    <w:p w:rsidR="00054CB3" w:rsidRDefault="00054CB3" w14:paraId="1FD02EAE" w14:textId="77777777">
      <w:pPr>
        <w:pStyle w:val="Default"/>
        <w:spacing w:before="0"/>
        <w:rPr>
          <w:rFonts w:ascii="Arial Narrow" w:hAnsi="Arial Narrow" w:eastAsia="Arial Narrow" w:cs="Arial Narrow"/>
          <w:b/>
          <w:bCs/>
          <w:sz w:val="19"/>
          <w:szCs w:val="19"/>
        </w:rPr>
      </w:pPr>
    </w:p>
    <w:p w:rsidR="00054CB3" w:rsidRDefault="00393FD5" w14:paraId="109B8E13" w14:textId="77777777">
      <w:pPr>
        <w:pStyle w:val="Default"/>
        <w:spacing w:before="0"/>
        <w:rPr>
          <w:rFonts w:ascii="Arial Narrow" w:hAnsi="Arial Narrow" w:eastAsia="Arial Narrow" w:cs="Arial Narrow"/>
          <w:b/>
          <w:bCs/>
          <w:sz w:val="19"/>
          <w:szCs w:val="19"/>
        </w:rPr>
      </w:pPr>
      <w:r>
        <w:rPr>
          <w:rFonts w:ascii="Arial Narrow" w:hAnsi="Arial Narrow"/>
          <w:b/>
          <w:bCs/>
          <w:sz w:val="19"/>
          <w:szCs w:val="19"/>
          <w:lang w:val="en-US"/>
        </w:rPr>
        <w:t>Explanations</w:t>
      </w:r>
    </w:p>
    <w:p w:rsidR="00054CB3" w:rsidRDefault="00393FD5" w14:paraId="3AA61F9B"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a. Significant loss to follow-up in virtually all trials.</w:t>
      </w:r>
    </w:p>
    <w:p w:rsidR="00054CB3" w:rsidRDefault="00393FD5" w14:paraId="121759B3"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b. Cognitive function measured using the Tower Test demonstrated a benefit to the intervention; Mini-Mental Status Exam did not demonstrate a benefit; it is unclear which test of cognitive function is best to evaluate this intervention.</w:t>
      </w:r>
    </w:p>
    <w:p w:rsidR="00054CB3" w:rsidRDefault="00393FD5" w14:paraId="24D8DA15"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c. Though statistically significant, single trial included 15 patients in final outcome assessment and optimal information size not met.</w:t>
      </w:r>
    </w:p>
    <w:p w:rsidR="00054CB3" w:rsidRDefault="00393FD5" w14:paraId="2E3317FE"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d. Wide 95% CI does not exclude significant benefit nor harm; v</w:t>
      </w:r>
    </w:p>
    <w:p w:rsidR="00054CB3" w:rsidRDefault="00393FD5" w14:paraId="792C463C" w14:textId="77777777">
      <w:pPr>
        <w:pStyle w:val="Default"/>
        <w:spacing w:before="0"/>
        <w:rPr>
          <w:rFonts w:ascii="Arial Narrow" w:hAnsi="Arial Narrow" w:eastAsia="Arial Narrow" w:cs="Arial Narrow"/>
          <w:sz w:val="19"/>
          <w:szCs w:val="19"/>
        </w:rPr>
      </w:pPr>
      <w:r>
        <w:rPr>
          <w:rFonts w:ascii="Arial Narrow" w:hAnsi="Arial Narrow"/>
          <w:sz w:val="19"/>
          <w:szCs w:val="19"/>
          <w:lang w:val="en-US"/>
        </w:rPr>
        <w:t>e. Though statistical inconsistency (I-squared 40%), point estimate for all trials is neutral or on side of benefit.</w:t>
      </w:r>
    </w:p>
    <w:p w:rsidR="00054CB3" w:rsidRDefault="00393FD5" w14:paraId="328F5945" w14:textId="77777777">
      <w:pPr>
        <w:pStyle w:val="Default"/>
        <w:spacing w:before="0"/>
      </w:pPr>
      <w:r>
        <w:rPr>
          <w:rFonts w:ascii="Arial Narrow" w:hAnsi="Arial Narrow"/>
          <w:sz w:val="19"/>
          <w:szCs w:val="19"/>
          <w:lang w:val="en-US"/>
        </w:rPr>
        <w:t>f. Wide 95% CI and very small number of events resulting in very serious imprecision.</w:t>
      </w:r>
      <w:r>
        <w:rPr>
          <w:rFonts w:ascii="Arial Unicode MS" w:hAnsi="Arial Unicode MS" w:eastAsia="Arial Unicode MS" w:cs="Arial Unicode MS"/>
          <w:sz w:val="19"/>
          <w:szCs w:val="19"/>
        </w:rPr>
        <w:br w:type="page"/>
      </w:r>
    </w:p>
    <w:p w:rsidR="00054CB3" w:rsidRDefault="00393FD5" w14:paraId="40606E14" w14:textId="77777777">
      <w:pPr>
        <w:pStyle w:val="Heading2"/>
        <w:rPr>
          <w:rStyle w:val="comma"/>
        </w:rPr>
      </w:pPr>
      <w:bookmarkStart w:name="_Toc58438789" w:id="73"/>
      <w:r>
        <w:rPr>
          <w:rStyle w:val="comma"/>
          <w:rFonts w:eastAsia="Arial Unicode MS" w:cs="Arial Unicode MS"/>
        </w:rPr>
        <w:t>ETD: Summary of judgements, post-ICU follow-up program</w:t>
      </w:r>
      <w:bookmarkEnd w:id="73"/>
    </w:p>
    <w:tbl>
      <w:tblPr>
        <w:tblW w:w="900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708"/>
        <w:gridCol w:w="830"/>
        <w:gridCol w:w="1077"/>
        <w:gridCol w:w="1077"/>
        <w:gridCol w:w="1077"/>
        <w:gridCol w:w="1077"/>
        <w:gridCol w:w="1077"/>
        <w:gridCol w:w="1077"/>
      </w:tblGrid>
      <w:tr w:rsidR="00054CB3" w14:paraId="261978A7" w14:textId="77777777">
        <w:trPr>
          <w:trHeight w:val="219"/>
        </w:trPr>
        <w:tc>
          <w:tcPr>
            <w:tcW w:w="170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054CB3" w14:paraId="4E6BD014" w14:textId="77777777"/>
        </w:tc>
        <w:tc>
          <w:tcPr>
            <w:tcW w:w="7292" w:type="dxa"/>
            <w:gridSpan w:val="7"/>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91A6EC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JUDGEMENT</w:t>
            </w:r>
          </w:p>
        </w:tc>
      </w:tr>
      <w:tr w:rsidR="00054CB3" w14:paraId="1FC5231E" w14:textId="77777777">
        <w:trPr>
          <w:trHeight w:val="219"/>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A3671C4"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PROBLEM</w:t>
            </w:r>
          </w:p>
        </w:tc>
        <w:tc>
          <w:tcPr>
            <w:tcW w:w="83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5B7308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FCDEAC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9B4F3E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DFD47C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8B73785"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7D9B2D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5AE036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1C5FC0F8" w14:textId="77777777">
        <w:trPr>
          <w:trHeight w:val="380"/>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68E0FF2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DESIRABLE EFFECTS</w:t>
            </w:r>
          </w:p>
        </w:tc>
        <w:tc>
          <w:tcPr>
            <w:tcW w:w="83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AAA53EA"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362076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2C3F57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2AD467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C7490A7"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EDE3F9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F3982E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708474E8" w14:textId="77777777">
        <w:trPr>
          <w:trHeight w:val="380"/>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07AB6E6"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UNDESIRABLE EFFECTS</w:t>
            </w:r>
          </w:p>
        </w:tc>
        <w:tc>
          <w:tcPr>
            <w:tcW w:w="83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EC7500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F54DD8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5C443F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Small</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5710B9D"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CD7638C"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E12BFB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051786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547DB208" w14:textId="77777777">
        <w:trPr>
          <w:trHeight w:val="380"/>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485EDA8"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w:t>
            </w:r>
          </w:p>
        </w:tc>
        <w:tc>
          <w:tcPr>
            <w:tcW w:w="83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0FB05C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91A2CB0"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C31440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90B0C7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7EA284C"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3D1890C6"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276D95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13768095" w14:textId="77777777">
        <w:trPr>
          <w:trHeight w:val="920"/>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523B073"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VALUES</w:t>
            </w:r>
          </w:p>
        </w:tc>
        <w:tc>
          <w:tcPr>
            <w:tcW w:w="83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53519E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1304D2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Possibly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50D741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02C624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71C37DFB"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73C502F0"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80E9BA9" w14:textId="77777777"/>
        </w:tc>
      </w:tr>
      <w:tr w:rsidR="00054CB3" w14:paraId="0DCB6188" w14:textId="77777777">
        <w:trPr>
          <w:trHeight w:val="1100"/>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42F93F8"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BALANCE OF EFFECTS</w:t>
            </w:r>
          </w:p>
        </w:tc>
        <w:tc>
          <w:tcPr>
            <w:tcW w:w="83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04C61A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D4AB48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5FCAB3B"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941F0D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1C246F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52A701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81AF8E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0BF4E514" w14:textId="77777777">
        <w:trPr>
          <w:trHeight w:val="560"/>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E6946F1"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RESOURCES REQUIRED</w:t>
            </w:r>
          </w:p>
        </w:tc>
        <w:tc>
          <w:tcPr>
            <w:tcW w:w="83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7D36FA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costs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56F4D48"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Moderate costs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9F4A76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Negligible costs and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9C7425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C4892E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savings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73810C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CE8042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3FE2D7F3" w14:textId="77777777">
        <w:trPr>
          <w:trHeight w:val="740"/>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D04E29E"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 OF REQUIRED RESOURCES</w:t>
            </w:r>
          </w:p>
        </w:tc>
        <w:tc>
          <w:tcPr>
            <w:tcW w:w="83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F76A3A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5706EB2"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5536B4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C47104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0D48684F"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2DD6637C"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4B35C2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75CCDB73" w14:textId="77777777">
        <w:trPr>
          <w:trHeight w:val="1100"/>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C835D51"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COST EFFECTIVENESS</w:t>
            </w:r>
          </w:p>
        </w:tc>
        <w:tc>
          <w:tcPr>
            <w:tcW w:w="83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69FD6A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CFB7434"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5A5C20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312AB1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E3B666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7D55D3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F658C8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0B4A45C9" w14:textId="77777777">
        <w:trPr>
          <w:trHeight w:val="380"/>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F0BC4D6"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EQUITY</w:t>
            </w:r>
          </w:p>
        </w:tc>
        <w:tc>
          <w:tcPr>
            <w:tcW w:w="83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18B1B8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0AC2FC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8B203C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 impact</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047569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BD09C6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Increased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D0D80FF"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A1AA57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625CFFD6" w14:textId="77777777">
        <w:trPr>
          <w:trHeight w:val="380"/>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B63E00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ACCEPTABILITY</w:t>
            </w:r>
          </w:p>
        </w:tc>
        <w:tc>
          <w:tcPr>
            <w:tcW w:w="830"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19716C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C50E79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6D27BC1"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3E27AE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2920C12"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7E5D6B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76A416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60E7DF41" w14:textId="77777777">
        <w:trPr>
          <w:trHeight w:val="380"/>
        </w:trPr>
        <w:tc>
          <w:tcPr>
            <w:tcW w:w="1707"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24CF9DA5"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FEASIBILITY</w:t>
            </w:r>
          </w:p>
        </w:tc>
        <w:tc>
          <w:tcPr>
            <w:tcW w:w="830"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BDF81CE"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883A4E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D596544"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98EC28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1077"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74C8E923" w14:textId="77777777"/>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AA4E3E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2C8801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bl>
    <w:p w:rsidR="00054CB3" w:rsidRDefault="00054CB3" w14:paraId="3A6CB115" w14:textId="77777777">
      <w:pPr>
        <w:pStyle w:val="Default"/>
        <w:spacing w:before="0"/>
        <w:rPr>
          <w:rStyle w:val="comma"/>
          <w:rFonts w:ascii="Verdana" w:hAnsi="Verdana" w:eastAsia="Verdana" w:cs="Verdana"/>
          <w:sz w:val="21"/>
          <w:szCs w:val="21"/>
        </w:rPr>
      </w:pPr>
    </w:p>
    <w:p w:rsidR="00054CB3" w:rsidRDefault="00054CB3" w14:paraId="76D255C2" w14:textId="77777777">
      <w:pPr>
        <w:pStyle w:val="Default"/>
        <w:spacing w:before="0"/>
        <w:rPr>
          <w:rStyle w:val="comma"/>
          <w:rFonts w:ascii="Verdana" w:hAnsi="Verdana" w:eastAsia="Verdana" w:cs="Verdana"/>
          <w:sz w:val="21"/>
          <w:szCs w:val="21"/>
        </w:rPr>
      </w:pPr>
    </w:p>
    <w:p w:rsidR="00054CB3" w:rsidRDefault="00054CB3" w14:paraId="7E30D93A" w14:textId="77777777">
      <w:pPr>
        <w:pStyle w:val="Default"/>
        <w:spacing w:before="0"/>
        <w:rPr>
          <w:rStyle w:val="comma"/>
          <w:rFonts w:ascii="Verdana" w:hAnsi="Verdana" w:eastAsia="Verdana" w:cs="Verdana"/>
          <w:sz w:val="21"/>
          <w:szCs w:val="21"/>
        </w:rPr>
      </w:pPr>
    </w:p>
    <w:p w:rsidR="00054CB3" w:rsidRDefault="00393FD5" w14:paraId="330A79B0" w14:textId="77777777">
      <w:pPr>
        <w:pStyle w:val="Heading2"/>
      </w:pPr>
      <w:bookmarkStart w:name="_Toc58438790" w:id="74"/>
      <w:r>
        <w:rPr>
          <w:rStyle w:val="comma"/>
          <w:rFonts w:eastAsia="Arial Unicode MS" w:cs="Arial Unicode MS"/>
        </w:rPr>
        <w:t>Type of recommendation</w:t>
      </w:r>
      <w:bookmarkEnd w:id="74"/>
    </w:p>
    <w:tbl>
      <w:tblPr>
        <w:tblW w:w="902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803"/>
        <w:gridCol w:w="1804"/>
        <w:gridCol w:w="1804"/>
        <w:gridCol w:w="1804"/>
        <w:gridCol w:w="1805"/>
      </w:tblGrid>
      <w:tr w:rsidR="00054CB3" w14:paraId="42192E0A" w14:textId="77777777">
        <w:trPr>
          <w:trHeight w:val="740"/>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33EB12E7"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5C410A13"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462C52CB"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for either the intervention or the comparison</w:t>
            </w:r>
          </w:p>
        </w:tc>
        <w:tc>
          <w:tcPr>
            <w:tcW w:w="180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0" w:type="dxa"/>
              <w:bottom w:w="0" w:type="dxa"/>
              <w:right w:w="0" w:type="dxa"/>
            </w:tcMar>
          </w:tcPr>
          <w:p w:rsidR="00054CB3" w:rsidRDefault="00393FD5" w14:paraId="2D71120F"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Conditional recommendation for the intervention</w:t>
            </w:r>
          </w:p>
        </w:tc>
        <w:tc>
          <w:tcPr>
            <w:tcW w:w="180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65CE9AE5"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for the intervention</w:t>
            </w:r>
          </w:p>
        </w:tc>
      </w:tr>
      <w:tr w:rsidR="00054CB3" w14:paraId="207180E8" w14:textId="77777777">
        <w:trPr>
          <w:trHeight w:val="236"/>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5B081038"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5F632556"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799C2AC8"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2E74B5"/>
            <w:tcMar>
              <w:top w:w="0" w:type="dxa"/>
              <w:left w:w="0" w:type="dxa"/>
              <w:bottom w:w="100" w:type="dxa"/>
              <w:right w:w="0" w:type="dxa"/>
            </w:tcMar>
          </w:tcPr>
          <w:p w:rsidR="00054CB3" w:rsidRDefault="00393FD5" w14:paraId="772232F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w:t>
            </w:r>
          </w:p>
        </w:tc>
        <w:tc>
          <w:tcPr>
            <w:tcW w:w="1804"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760B0952"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r>
    </w:tbl>
    <w:p w:rsidR="00054CB3" w:rsidRDefault="00054CB3" w14:paraId="3D6B1055" w14:textId="77777777">
      <w:pPr>
        <w:pStyle w:val="Default"/>
        <w:spacing w:before="0"/>
        <w:jc w:val="center"/>
        <w:rPr>
          <w:rFonts w:ascii="Verdana" w:hAnsi="Verdana" w:eastAsia="Verdana" w:cs="Verdana"/>
          <w:sz w:val="21"/>
          <w:szCs w:val="21"/>
        </w:rPr>
      </w:pPr>
    </w:p>
    <w:p w:rsidR="00054CB3" w:rsidRDefault="00393FD5" w14:paraId="4F5E74BB" w14:textId="77777777">
      <w:pPr>
        <w:pStyle w:val="Default"/>
        <w:spacing w:before="0"/>
        <w:rPr>
          <w:rFonts w:ascii="Garamond" w:hAnsi="Garamond" w:eastAsia="Garamond" w:cs="Garamond"/>
          <w:sz w:val="20"/>
          <w:szCs w:val="20"/>
        </w:rPr>
      </w:pPr>
      <w:r>
        <w:rPr>
          <w:rFonts w:ascii="Garamond" w:hAnsi="Garamond"/>
          <w:sz w:val="20"/>
          <w:szCs w:val="20"/>
          <w:lang w:val="en-US"/>
        </w:rPr>
        <w:t xml:space="preserve">a. For adult survivors of sepsis or septic shock, we </w:t>
      </w:r>
      <w:r>
        <w:rPr>
          <w:rFonts w:ascii="Garamond" w:hAnsi="Garamond"/>
          <w:b/>
          <w:bCs/>
          <w:sz w:val="20"/>
          <w:szCs w:val="20"/>
          <w:lang w:val="en-US"/>
        </w:rPr>
        <w:t>recommend</w:t>
      </w:r>
      <w:r>
        <w:rPr>
          <w:rFonts w:ascii="Garamond" w:hAnsi="Garamond"/>
          <w:sz w:val="20"/>
          <w:szCs w:val="20"/>
          <w:lang w:val="en-US"/>
        </w:rPr>
        <w:t xml:space="preserve"> assessment and follow-up for physical, cognitive, and emotional problems after hospital discharge. (Best practice statement)</w:t>
      </w:r>
    </w:p>
    <w:p w:rsidR="00054CB3" w:rsidRDefault="00054CB3" w14:paraId="75B0FA54" w14:textId="77777777">
      <w:pPr>
        <w:pStyle w:val="Default"/>
        <w:spacing w:before="0"/>
        <w:rPr>
          <w:rFonts w:ascii="Garamond" w:hAnsi="Garamond" w:eastAsia="Garamond" w:cs="Garamond"/>
          <w:sz w:val="20"/>
          <w:szCs w:val="20"/>
        </w:rPr>
      </w:pPr>
    </w:p>
    <w:p w:rsidR="00054CB3" w:rsidRDefault="00393FD5" w14:paraId="218064E6" w14:textId="77777777">
      <w:pPr>
        <w:pStyle w:val="Default"/>
        <w:spacing w:before="0"/>
        <w:rPr>
          <w:rFonts w:ascii="Garamond" w:hAnsi="Garamond" w:eastAsia="Garamond" w:cs="Garamond"/>
          <w:sz w:val="20"/>
          <w:szCs w:val="20"/>
        </w:rPr>
      </w:pPr>
      <w:r>
        <w:rPr>
          <w:rFonts w:ascii="Garamond" w:hAnsi="Garamond"/>
          <w:sz w:val="20"/>
          <w:szCs w:val="20"/>
          <w:lang w:val="en-US"/>
        </w:rPr>
        <w:t>b. For adult survivors of sepsis or septic shock, we suggest referral to a post-critical illness follow-up program if available. (weak recommendation, very low-quality evidence)</w:t>
      </w:r>
    </w:p>
    <w:p w:rsidR="00054CB3" w:rsidRDefault="00393FD5" w14:paraId="55AB931C" w14:textId="77777777">
      <w:pPr>
        <w:pStyle w:val="Default"/>
        <w:spacing w:before="0"/>
        <w:jc w:val="center"/>
      </w:pPr>
      <w:r>
        <w:rPr>
          <w:rFonts w:ascii="Arial Unicode MS" w:hAnsi="Arial Unicode MS" w:eastAsia="Arial Unicode MS" w:cs="Arial Unicode MS"/>
          <w:sz w:val="21"/>
          <w:szCs w:val="21"/>
        </w:rPr>
        <w:br w:type="page"/>
      </w:r>
    </w:p>
    <w:p w:rsidR="00054CB3" w:rsidRDefault="00393FD5" w14:paraId="323784EC" w14:textId="77777777">
      <w:pPr>
        <w:pStyle w:val="Heading2"/>
        <w:rPr>
          <w:rStyle w:val="comma"/>
        </w:rPr>
      </w:pPr>
      <w:bookmarkStart w:name="_Toc58438791" w:id="75"/>
      <w:r>
        <w:rPr>
          <w:rStyle w:val="comma"/>
          <w:rFonts w:eastAsia="Arial Unicode MS" w:cs="Arial Unicode MS"/>
        </w:rPr>
        <w:t>ETD: Summary of judgements, post-ICU rehabilitation program</w:t>
      </w:r>
      <w:bookmarkEnd w:id="75"/>
    </w:p>
    <w:tbl>
      <w:tblPr>
        <w:tblW w:w="900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674"/>
        <w:gridCol w:w="864"/>
        <w:gridCol w:w="1077"/>
        <w:gridCol w:w="1384"/>
        <w:gridCol w:w="1228"/>
        <w:gridCol w:w="938"/>
        <w:gridCol w:w="835"/>
        <w:gridCol w:w="1000"/>
      </w:tblGrid>
      <w:tr w:rsidR="00054CB3" w14:paraId="26D4B31F" w14:textId="77777777">
        <w:trPr>
          <w:trHeight w:val="200"/>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054CB3" w14:paraId="16F30CDB" w14:textId="77777777"/>
        </w:tc>
        <w:tc>
          <w:tcPr>
            <w:tcW w:w="7326" w:type="dxa"/>
            <w:gridSpan w:val="7"/>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0540ED1A"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JUDGEMENT</w:t>
            </w:r>
          </w:p>
        </w:tc>
      </w:tr>
      <w:tr w:rsidR="00054CB3" w14:paraId="4D7E1C84" w14:textId="77777777">
        <w:trPr>
          <w:trHeight w:val="211"/>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8E87A56"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PROBLEM</w:t>
            </w:r>
          </w:p>
        </w:tc>
        <w:tc>
          <w:tcPr>
            <w:tcW w:w="86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9AA196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D9E187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38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51CFA4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yes</w:t>
            </w:r>
          </w:p>
        </w:tc>
        <w:tc>
          <w:tcPr>
            <w:tcW w:w="122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3BA2AF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938"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78102AC3" w14:textId="77777777"/>
        </w:tc>
        <w:tc>
          <w:tcPr>
            <w:tcW w:w="835"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F45688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99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4C8269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2AD58794" w14:textId="77777777">
        <w:trPr>
          <w:trHeight w:val="380"/>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7A18D8BA"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DESIRABLE EFFECTS</w:t>
            </w:r>
          </w:p>
        </w:tc>
        <w:tc>
          <w:tcPr>
            <w:tcW w:w="86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63F638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Trivial</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8DA644C"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Small</w:t>
            </w:r>
          </w:p>
        </w:tc>
        <w:tc>
          <w:tcPr>
            <w:tcW w:w="138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D46962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22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7FBD24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938"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2BFB647" w14:textId="77777777"/>
        </w:tc>
        <w:tc>
          <w:tcPr>
            <w:tcW w:w="835"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FC0A79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99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3CEB52D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25430A9B" w14:textId="77777777">
        <w:trPr>
          <w:trHeight w:val="380"/>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5CBEF635"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UNDESIRABLE EFFECTS</w:t>
            </w:r>
          </w:p>
        </w:tc>
        <w:tc>
          <w:tcPr>
            <w:tcW w:w="86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4F826F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EFCD30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38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437F3C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Small</w:t>
            </w:r>
          </w:p>
        </w:tc>
        <w:tc>
          <w:tcPr>
            <w:tcW w:w="122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190036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Trivial</w:t>
            </w:r>
          </w:p>
        </w:tc>
        <w:tc>
          <w:tcPr>
            <w:tcW w:w="938"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CDEF4F5" w14:textId="77777777"/>
        </w:tc>
        <w:tc>
          <w:tcPr>
            <w:tcW w:w="835"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0684ED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99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CA58743"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61E5A9EF" w14:textId="77777777">
        <w:trPr>
          <w:trHeight w:val="380"/>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7FA9A21"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w:t>
            </w:r>
          </w:p>
        </w:tc>
        <w:tc>
          <w:tcPr>
            <w:tcW w:w="86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3F791D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BA2EB9A"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Low</w:t>
            </w:r>
          </w:p>
        </w:tc>
        <w:tc>
          <w:tcPr>
            <w:tcW w:w="138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4354E8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22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C11A9B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938"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CA8BF2D" w14:textId="77777777"/>
        </w:tc>
        <w:tc>
          <w:tcPr>
            <w:tcW w:w="835"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50BAF830" w14:textId="77777777"/>
        </w:tc>
        <w:tc>
          <w:tcPr>
            <w:tcW w:w="99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FD0374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included studies</w:t>
            </w:r>
          </w:p>
        </w:tc>
      </w:tr>
      <w:tr w:rsidR="00054CB3" w14:paraId="2033FC9A" w14:textId="77777777">
        <w:trPr>
          <w:trHeight w:val="742"/>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42B51B6D"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VALUES</w:t>
            </w:r>
          </w:p>
        </w:tc>
        <w:tc>
          <w:tcPr>
            <w:tcW w:w="86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8EA0A2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Important uncertainty or variability</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5934C3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Possibly important uncertainty or variability</w:t>
            </w:r>
          </w:p>
        </w:tc>
        <w:tc>
          <w:tcPr>
            <w:tcW w:w="138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EDE89C0"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no important uncertainty or variability</w:t>
            </w:r>
          </w:p>
        </w:tc>
        <w:tc>
          <w:tcPr>
            <w:tcW w:w="122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A57936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 important uncertainty or variability</w:t>
            </w:r>
          </w:p>
        </w:tc>
        <w:tc>
          <w:tcPr>
            <w:tcW w:w="938"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CBF55B3" w14:textId="77777777"/>
        </w:tc>
        <w:tc>
          <w:tcPr>
            <w:tcW w:w="835"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3478818" w14:textId="77777777"/>
        </w:tc>
        <w:tc>
          <w:tcPr>
            <w:tcW w:w="998"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A3CF947" w14:textId="77777777"/>
        </w:tc>
      </w:tr>
      <w:tr w:rsidR="00054CB3" w14:paraId="0FDFE5CF" w14:textId="77777777">
        <w:trPr>
          <w:trHeight w:val="742"/>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056E5154"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BALANCE OF EFFECTS</w:t>
            </w:r>
          </w:p>
        </w:tc>
        <w:tc>
          <w:tcPr>
            <w:tcW w:w="86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432AB8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6EB33B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38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82C771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22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CE22F68"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favors the intervention</w:t>
            </w:r>
          </w:p>
        </w:tc>
        <w:tc>
          <w:tcPr>
            <w:tcW w:w="93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C41988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835"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B8439B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99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AA826A9"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70AD3101" w14:textId="77777777">
        <w:trPr>
          <w:trHeight w:val="380"/>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B7FE375"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RESOURCES REQUIRED</w:t>
            </w:r>
          </w:p>
        </w:tc>
        <w:tc>
          <w:tcPr>
            <w:tcW w:w="86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445CE4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costs</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50669C8"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Moderate costs</w:t>
            </w:r>
          </w:p>
        </w:tc>
        <w:tc>
          <w:tcPr>
            <w:tcW w:w="138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214F32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Negligible costs and savings</w:t>
            </w:r>
          </w:p>
        </w:tc>
        <w:tc>
          <w:tcPr>
            <w:tcW w:w="122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8C0DC5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 savings</w:t>
            </w:r>
          </w:p>
        </w:tc>
        <w:tc>
          <w:tcPr>
            <w:tcW w:w="93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9D0A4E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Large savings</w:t>
            </w:r>
          </w:p>
        </w:tc>
        <w:tc>
          <w:tcPr>
            <w:tcW w:w="835"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4541D5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99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9F5AAF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56C85CB3" w14:textId="77777777">
        <w:trPr>
          <w:trHeight w:val="740"/>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F3DDAB1"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CERTAINTY OF EVIDENCE OF REQUIRED RESOURCES</w:t>
            </w:r>
          </w:p>
        </w:tc>
        <w:tc>
          <w:tcPr>
            <w:tcW w:w="86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2FB7E5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Very low</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52B62E4"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Low</w:t>
            </w:r>
          </w:p>
        </w:tc>
        <w:tc>
          <w:tcPr>
            <w:tcW w:w="138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C7DAC02"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Moderate</w:t>
            </w:r>
          </w:p>
        </w:tc>
        <w:tc>
          <w:tcPr>
            <w:tcW w:w="122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C3C80C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High</w:t>
            </w:r>
          </w:p>
        </w:tc>
        <w:tc>
          <w:tcPr>
            <w:tcW w:w="938"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82500AC" w14:textId="77777777"/>
        </w:tc>
        <w:tc>
          <w:tcPr>
            <w:tcW w:w="835"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6E97B11B" w14:textId="77777777"/>
        </w:tc>
        <w:tc>
          <w:tcPr>
            <w:tcW w:w="99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C7244DB"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5792B85D" w14:textId="77777777">
        <w:trPr>
          <w:trHeight w:val="742"/>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5F992261"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COST EFFECTIVENESS</w:t>
            </w:r>
          </w:p>
        </w:tc>
        <w:tc>
          <w:tcPr>
            <w:tcW w:w="86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0C8DDE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comparison</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4F5814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comparison</w:t>
            </w:r>
          </w:p>
        </w:tc>
        <w:tc>
          <w:tcPr>
            <w:tcW w:w="138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596DF1B0"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Does not favor either the intervention or the comparison</w:t>
            </w:r>
          </w:p>
        </w:tc>
        <w:tc>
          <w:tcPr>
            <w:tcW w:w="122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69DDC5CD"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favors the intervention</w:t>
            </w:r>
          </w:p>
        </w:tc>
        <w:tc>
          <w:tcPr>
            <w:tcW w:w="93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BFA33A5"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Favors the intervention</w:t>
            </w:r>
          </w:p>
        </w:tc>
        <w:tc>
          <w:tcPr>
            <w:tcW w:w="835"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489C298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99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9F282DA"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No included studies</w:t>
            </w:r>
          </w:p>
        </w:tc>
      </w:tr>
      <w:tr w:rsidR="00054CB3" w14:paraId="252D8C80" w14:textId="77777777">
        <w:trPr>
          <w:trHeight w:val="380"/>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32B7B974"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EQUITY</w:t>
            </w:r>
          </w:p>
        </w:tc>
        <w:tc>
          <w:tcPr>
            <w:tcW w:w="86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D525FAC"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Reduced</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C2D1CB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reduced</w:t>
            </w:r>
          </w:p>
        </w:tc>
        <w:tc>
          <w:tcPr>
            <w:tcW w:w="138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9B40435"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no impact</w:t>
            </w:r>
          </w:p>
        </w:tc>
        <w:tc>
          <w:tcPr>
            <w:tcW w:w="122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2A1229D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increased</w:t>
            </w:r>
          </w:p>
        </w:tc>
        <w:tc>
          <w:tcPr>
            <w:tcW w:w="93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15DAF21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Increased</w:t>
            </w:r>
          </w:p>
        </w:tc>
        <w:tc>
          <w:tcPr>
            <w:tcW w:w="835"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0B8755C6"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99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1F23D7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190FDE42" w14:textId="77777777">
        <w:trPr>
          <w:trHeight w:val="211"/>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5F73C4CB"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ACCEPTABILITY</w:t>
            </w:r>
          </w:p>
        </w:tc>
        <w:tc>
          <w:tcPr>
            <w:tcW w:w="86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775185B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0D83EC3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384"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909C3F0"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22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26AE8C61"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938"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114C35F0" w14:textId="77777777"/>
        </w:tc>
        <w:tc>
          <w:tcPr>
            <w:tcW w:w="835"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33BE03B7"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998" w:type="dxa"/>
            <w:tcBorders>
              <w:top w:val="single" w:color="FFFFFF" w:sz="8" w:space="0"/>
              <w:left w:val="single" w:color="FFFFFF" w:sz="8" w:space="0"/>
              <w:bottom w:val="single" w:color="FFFFFF" w:sz="8" w:space="0"/>
              <w:right w:val="single" w:color="FFFFFF" w:sz="8" w:space="0"/>
            </w:tcBorders>
            <w:shd w:val="clear" w:color="auto" w:fill="E8ECF3"/>
            <w:tcMar>
              <w:top w:w="100" w:type="dxa"/>
              <w:left w:w="100" w:type="dxa"/>
              <w:bottom w:w="100" w:type="dxa"/>
              <w:right w:w="100" w:type="dxa"/>
            </w:tcMar>
            <w:vAlign w:val="center"/>
          </w:tcPr>
          <w:p w:rsidR="00054CB3" w:rsidRDefault="00393FD5" w14:paraId="1BA160EB"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r w:rsidR="00054CB3" w14:paraId="3DB817C4" w14:textId="77777777">
        <w:trPr>
          <w:trHeight w:val="211"/>
          <w:jc w:val="center"/>
        </w:trPr>
        <w:tc>
          <w:tcPr>
            <w:tcW w:w="167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100" w:type="dxa"/>
              <w:bottom w:w="100" w:type="dxa"/>
              <w:right w:w="100" w:type="dxa"/>
            </w:tcMar>
            <w:vAlign w:val="center"/>
          </w:tcPr>
          <w:p w:rsidR="00054CB3" w:rsidRDefault="00393FD5" w14:paraId="10CE3703"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FEASIBILITY</w:t>
            </w:r>
          </w:p>
        </w:tc>
        <w:tc>
          <w:tcPr>
            <w:tcW w:w="86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22127EF"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No</w:t>
            </w:r>
          </w:p>
        </w:tc>
        <w:tc>
          <w:tcPr>
            <w:tcW w:w="1077"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5D05DE5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Probably no</w:t>
            </w:r>
          </w:p>
        </w:tc>
        <w:tc>
          <w:tcPr>
            <w:tcW w:w="138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45301D6E" w14:textId="77777777">
            <w:pPr>
              <w:suppressAutoHyphens/>
              <w:jc w:val="center"/>
              <w:outlineLvl w:val="0"/>
            </w:pPr>
            <w:r>
              <w:rPr>
                <w:rFonts w:ascii="Garamond" w:hAnsi="Garamond" w:cs="Arial Unicode MS"/>
                <w:b/>
                <w:bCs/>
                <w:color w:val="000000"/>
                <w:sz w:val="16"/>
                <w:szCs w:val="16"/>
                <w14:textOutline w14:w="12700" w14:cap="flat" w14:cmpd="sng" w14:algn="ctr">
                  <w14:noFill/>
                  <w14:prstDash w14:val="solid"/>
                  <w14:miter w14:lim="400000"/>
                </w14:textOutline>
              </w:rPr>
              <w:t>Probably yes</w:t>
            </w:r>
          </w:p>
        </w:tc>
        <w:tc>
          <w:tcPr>
            <w:tcW w:w="122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1E5CCA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Yes</w:t>
            </w:r>
          </w:p>
        </w:tc>
        <w:tc>
          <w:tcPr>
            <w:tcW w:w="938" w:type="dxa"/>
            <w:tcBorders>
              <w:top w:val="single" w:color="FFFFFF" w:sz="8" w:space="0"/>
              <w:left w:val="single" w:color="FFFFFF" w:sz="8" w:space="0"/>
              <w:bottom w:val="single" w:color="FFFFFF" w:sz="8" w:space="0"/>
              <w:right w:val="single" w:color="FFFFFF" w:sz="8" w:space="0"/>
            </w:tcBorders>
            <w:shd w:val="clear" w:color="auto" w:fill="DFDFDF"/>
            <w:tcMar>
              <w:top w:w="100" w:type="dxa"/>
              <w:left w:w="100" w:type="dxa"/>
              <w:bottom w:w="100" w:type="dxa"/>
              <w:right w:w="100" w:type="dxa"/>
            </w:tcMar>
            <w:vAlign w:val="center"/>
          </w:tcPr>
          <w:p w:rsidR="00054CB3" w:rsidRDefault="00054CB3" w14:paraId="47E98F71" w14:textId="77777777"/>
        </w:tc>
        <w:tc>
          <w:tcPr>
            <w:tcW w:w="835"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6630BB4A"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Varies</w:t>
            </w:r>
          </w:p>
        </w:tc>
        <w:tc>
          <w:tcPr>
            <w:tcW w:w="998" w:type="dxa"/>
            <w:tcBorders>
              <w:top w:val="single" w:color="FFFFFF" w:sz="8" w:space="0"/>
              <w:left w:val="single" w:color="FFFFFF" w:sz="8" w:space="0"/>
              <w:bottom w:val="single" w:color="FFFFFF" w:sz="8" w:space="0"/>
              <w:right w:val="single" w:color="FFFFFF" w:sz="8" w:space="0"/>
            </w:tcBorders>
            <w:shd w:val="clear" w:color="auto" w:fill="CED7E7"/>
            <w:tcMar>
              <w:top w:w="100" w:type="dxa"/>
              <w:left w:w="100" w:type="dxa"/>
              <w:bottom w:w="100" w:type="dxa"/>
              <w:right w:w="100" w:type="dxa"/>
            </w:tcMar>
            <w:vAlign w:val="center"/>
          </w:tcPr>
          <w:p w:rsidR="00054CB3" w:rsidRDefault="00393FD5" w14:paraId="768DEC88" w14:textId="77777777">
            <w:pPr>
              <w:suppressAutoHyphens/>
              <w:jc w:val="center"/>
              <w:outlineLvl w:val="0"/>
            </w:pPr>
            <w:r>
              <w:rPr>
                <w:rFonts w:ascii="Garamond" w:hAnsi="Garamond" w:cs="Arial Unicode MS"/>
                <w:color w:val="AEAAAA"/>
                <w:sz w:val="16"/>
                <w:szCs w:val="16"/>
                <w14:textOutline w14:w="12700" w14:cap="flat" w14:cmpd="sng" w14:algn="ctr">
                  <w14:noFill/>
                  <w14:prstDash w14:val="solid"/>
                  <w14:miter w14:lim="400000"/>
                </w14:textOutline>
              </w:rPr>
              <w:t>Don't know</w:t>
            </w:r>
          </w:p>
        </w:tc>
      </w:tr>
    </w:tbl>
    <w:p w:rsidR="00054CB3" w:rsidRDefault="00054CB3" w14:paraId="5A748581" w14:textId="77777777">
      <w:pPr>
        <w:pStyle w:val="Default"/>
        <w:spacing w:before="0"/>
        <w:jc w:val="center"/>
        <w:rPr>
          <w:rStyle w:val="comma"/>
          <w:rFonts w:ascii="Verdana" w:hAnsi="Verdana" w:eastAsia="Verdana" w:cs="Verdana"/>
          <w:color w:val="AEAAAA"/>
          <w:sz w:val="21"/>
          <w:szCs w:val="21"/>
        </w:rPr>
      </w:pPr>
    </w:p>
    <w:p w:rsidR="00054CB3" w:rsidRDefault="00054CB3" w14:paraId="433294C2" w14:textId="77777777">
      <w:pPr>
        <w:pStyle w:val="Default"/>
        <w:spacing w:before="0"/>
        <w:jc w:val="center"/>
        <w:rPr>
          <w:rStyle w:val="comma"/>
          <w:rFonts w:ascii="Verdana" w:hAnsi="Verdana" w:eastAsia="Verdana" w:cs="Verdana"/>
          <w:color w:val="AEAAAA"/>
          <w:sz w:val="21"/>
          <w:szCs w:val="21"/>
        </w:rPr>
      </w:pPr>
    </w:p>
    <w:p w:rsidR="00054CB3" w:rsidRDefault="00393FD5" w14:paraId="0681A9BA" w14:textId="77777777">
      <w:pPr>
        <w:pStyle w:val="Heading2"/>
        <w:rPr>
          <w:rStyle w:val="comma"/>
        </w:rPr>
      </w:pPr>
      <w:bookmarkStart w:name="_Toc58438792" w:id="76"/>
      <w:r>
        <w:rPr>
          <w:rStyle w:val="comma"/>
          <w:rFonts w:eastAsia="Arial Unicode MS" w:cs="Arial Unicode MS"/>
        </w:rPr>
        <w:t>Type of recommendation</w:t>
      </w:r>
      <w:bookmarkEnd w:id="76"/>
    </w:p>
    <w:tbl>
      <w:tblPr>
        <w:tblW w:w="902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803"/>
        <w:gridCol w:w="1804"/>
        <w:gridCol w:w="1804"/>
        <w:gridCol w:w="1804"/>
        <w:gridCol w:w="1805"/>
      </w:tblGrid>
      <w:tr w:rsidR="00054CB3" w14:paraId="04B20291" w14:textId="77777777">
        <w:trPr>
          <w:trHeight w:val="740"/>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3758F07B"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6A0E6317"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against the intervention</w:t>
            </w:r>
          </w:p>
        </w:tc>
        <w:tc>
          <w:tcPr>
            <w:tcW w:w="1803"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44FC6357"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Conditional recommendation for either the intervention or the comparison</w:t>
            </w:r>
          </w:p>
        </w:tc>
        <w:tc>
          <w:tcPr>
            <w:tcW w:w="1803" w:type="dxa"/>
            <w:tcBorders>
              <w:top w:val="single" w:color="FFFFFF" w:sz="8" w:space="0"/>
              <w:left w:val="single" w:color="FFFFFF" w:sz="8" w:space="0"/>
              <w:bottom w:val="single" w:color="FFFFFF" w:sz="8" w:space="0"/>
              <w:right w:val="single" w:color="FFFFFF" w:sz="8" w:space="0"/>
            </w:tcBorders>
            <w:shd w:val="clear" w:color="auto" w:fill="2D73B4"/>
            <w:tcMar>
              <w:top w:w="100" w:type="dxa"/>
              <w:left w:w="0" w:type="dxa"/>
              <w:bottom w:w="0" w:type="dxa"/>
              <w:right w:w="0" w:type="dxa"/>
            </w:tcMar>
          </w:tcPr>
          <w:p w:rsidR="00054CB3" w:rsidRDefault="00393FD5" w14:paraId="217BCF5B"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Conditional recommendation for the intervention</w:t>
            </w:r>
          </w:p>
        </w:tc>
        <w:tc>
          <w:tcPr>
            <w:tcW w:w="1804" w:type="dxa"/>
            <w:tcBorders>
              <w:top w:val="single" w:color="FFFFFF" w:sz="8" w:space="0"/>
              <w:left w:val="single" w:color="FFFFFF" w:sz="8" w:space="0"/>
              <w:bottom w:val="single" w:color="FFFFFF" w:sz="8" w:space="0"/>
              <w:right w:val="single" w:color="FFFFFF" w:sz="8" w:space="0"/>
            </w:tcBorders>
            <w:shd w:val="clear" w:color="auto" w:fill="CED7E7"/>
            <w:tcMar>
              <w:top w:w="100" w:type="dxa"/>
              <w:left w:w="0" w:type="dxa"/>
              <w:bottom w:w="0" w:type="dxa"/>
              <w:right w:w="0" w:type="dxa"/>
            </w:tcMar>
          </w:tcPr>
          <w:p w:rsidR="00054CB3" w:rsidRDefault="00393FD5" w14:paraId="25CEAC3A"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Strong recommendation for the intervention</w:t>
            </w:r>
          </w:p>
        </w:tc>
      </w:tr>
      <w:tr w:rsidR="00054CB3" w14:paraId="272C7C0B" w14:textId="77777777">
        <w:trPr>
          <w:trHeight w:val="236"/>
          <w:jc w:val="center"/>
        </w:trPr>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3C1931D1"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2D990129"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61CE3A64"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c>
          <w:tcPr>
            <w:tcW w:w="1803" w:type="dxa"/>
            <w:tcBorders>
              <w:top w:val="single" w:color="FFFFFF" w:sz="8" w:space="0"/>
              <w:left w:val="single" w:color="FFFFFF" w:sz="8" w:space="0"/>
              <w:bottom w:val="single" w:color="FFFFFF" w:sz="8" w:space="0"/>
              <w:right w:val="single" w:color="FFFFFF" w:sz="8" w:space="0"/>
            </w:tcBorders>
            <w:shd w:val="clear" w:color="auto" w:fill="2E74B5"/>
            <w:tcMar>
              <w:top w:w="0" w:type="dxa"/>
              <w:left w:w="0" w:type="dxa"/>
              <w:bottom w:w="100" w:type="dxa"/>
              <w:right w:w="0" w:type="dxa"/>
            </w:tcMar>
          </w:tcPr>
          <w:p w:rsidR="00054CB3" w:rsidRDefault="00393FD5" w14:paraId="3FA2E685" w14:textId="77777777">
            <w:pPr>
              <w:suppressAutoHyphens/>
              <w:jc w:val="center"/>
              <w:outlineLvl w:val="0"/>
            </w:pPr>
            <w:r>
              <w:rPr>
                <w:rFonts w:ascii="Garamond" w:hAnsi="Garamond" w:cs="Arial Unicode MS"/>
                <w:b/>
                <w:bCs/>
                <w:color w:val="FFFFFF"/>
                <w:sz w:val="16"/>
                <w:szCs w:val="16"/>
                <w14:textOutline w14:w="12700" w14:cap="flat" w14:cmpd="sng" w14:algn="ctr">
                  <w14:noFill/>
                  <w14:prstDash w14:val="solid"/>
                  <w14:miter w14:lim="400000"/>
                </w14:textOutline>
              </w:rPr>
              <w:t>●</w:t>
            </w:r>
          </w:p>
        </w:tc>
        <w:tc>
          <w:tcPr>
            <w:tcW w:w="1804" w:type="dxa"/>
            <w:tcBorders>
              <w:top w:val="single" w:color="FFFFFF" w:sz="8" w:space="0"/>
              <w:left w:val="single" w:color="FFFFFF" w:sz="8" w:space="0"/>
              <w:bottom w:val="single" w:color="FFFFFF" w:sz="8" w:space="0"/>
              <w:right w:val="single" w:color="FFFFFF" w:sz="8" w:space="0"/>
            </w:tcBorders>
            <w:shd w:val="clear" w:color="auto" w:fill="E8ECF3"/>
            <w:tcMar>
              <w:top w:w="0" w:type="dxa"/>
              <w:left w:w="0" w:type="dxa"/>
              <w:bottom w:w="100" w:type="dxa"/>
              <w:right w:w="0" w:type="dxa"/>
            </w:tcMar>
          </w:tcPr>
          <w:p w:rsidR="00054CB3" w:rsidRDefault="00393FD5" w14:paraId="67724E23" w14:textId="77777777">
            <w:pPr>
              <w:suppressAutoHyphens/>
              <w:jc w:val="center"/>
              <w:outlineLvl w:val="0"/>
            </w:pPr>
            <w:r>
              <w:rPr>
                <w:rFonts w:ascii="Garamond" w:hAnsi="Garamond" w:cs="Arial Unicode MS"/>
                <w:color w:val="000000"/>
                <w:sz w:val="16"/>
                <w:szCs w:val="16"/>
                <w14:textOutline w14:w="12700" w14:cap="flat" w14:cmpd="sng" w14:algn="ctr">
                  <w14:noFill/>
                  <w14:prstDash w14:val="solid"/>
                  <w14:miter w14:lim="400000"/>
                </w14:textOutline>
              </w:rPr>
              <w:t>○</w:t>
            </w:r>
          </w:p>
        </w:tc>
      </w:tr>
    </w:tbl>
    <w:p w:rsidR="00054CB3" w:rsidRDefault="00054CB3" w14:paraId="709F77FA" w14:textId="77777777">
      <w:pPr>
        <w:pStyle w:val="Default"/>
        <w:spacing w:before="0"/>
        <w:jc w:val="center"/>
        <w:rPr>
          <w:rStyle w:val="comma"/>
          <w:rFonts w:ascii="Verdana" w:hAnsi="Verdana" w:eastAsia="Verdana" w:cs="Verdana"/>
          <w:sz w:val="21"/>
          <w:szCs w:val="21"/>
        </w:rPr>
      </w:pPr>
    </w:p>
    <w:p w:rsidR="00054CB3" w:rsidRDefault="00054CB3" w14:paraId="30CAA4B0" w14:textId="77777777">
      <w:pPr>
        <w:pStyle w:val="Default"/>
        <w:spacing w:before="0"/>
        <w:jc w:val="center"/>
        <w:rPr>
          <w:rStyle w:val="comma"/>
          <w:rFonts w:ascii="Verdana" w:hAnsi="Verdana" w:eastAsia="Verdana" w:cs="Verdana"/>
          <w:sz w:val="21"/>
          <w:szCs w:val="21"/>
        </w:rPr>
      </w:pPr>
    </w:p>
    <w:p w:rsidR="00054CB3" w:rsidRDefault="00393FD5" w14:paraId="691CB8F2" w14:textId="77777777">
      <w:pPr>
        <w:pStyle w:val="ListParagraph"/>
        <w:spacing w:after="100" w:line="360" w:lineRule="auto"/>
        <w:ind w:left="360"/>
      </w:pPr>
      <w:r>
        <w:rPr>
          <w:rFonts w:ascii="Garamond" w:hAnsi="Garamond"/>
          <w:sz w:val="22"/>
          <w:szCs w:val="22"/>
        </w:rPr>
        <w:t xml:space="preserve">For adult survivors of sepsis or septic shock receiving mechanical ventilation for &gt;48hours or an ICU stay of &gt;72 hours, we </w:t>
      </w:r>
      <w:r>
        <w:rPr>
          <w:rFonts w:ascii="Garamond" w:hAnsi="Garamond"/>
          <w:b/>
          <w:bCs/>
          <w:sz w:val="22"/>
          <w:szCs w:val="22"/>
        </w:rPr>
        <w:t>suggest</w:t>
      </w:r>
      <w:r>
        <w:rPr>
          <w:rFonts w:ascii="Garamond" w:hAnsi="Garamond"/>
          <w:sz w:val="22"/>
          <w:szCs w:val="22"/>
        </w:rPr>
        <w:t xml:space="preserve"> referral to a post-hospital rehabilitation program. (Weak recommendation, very low-quality evidence)</w:t>
      </w:r>
    </w:p>
    <w:sectPr w:rsidR="00054CB3">
      <w:headerReference w:type="default" r:id="rId57"/>
      <w:pgSz w:w="11900" w:h="16840" w:orient="portrait"/>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5588" w:rsidRDefault="00155588" w14:paraId="31E944FD" w14:textId="77777777">
      <w:r>
        <w:separator/>
      </w:r>
    </w:p>
  </w:endnote>
  <w:endnote w:type="continuationSeparator" w:id="0">
    <w:p w:rsidR="00155588" w:rsidRDefault="00155588" w14:paraId="2466264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393FD5" w14:paraId="0B1D38A7" w14:textId="77777777">
    <w:pPr>
      <w:pStyle w:val="Footer"/>
      <w:tabs>
        <w:tab w:val="clear" w:pos="9026"/>
        <w:tab w:val="right" w:pos="9000"/>
      </w:tabs>
      <w:jc w:val="right"/>
    </w:pPr>
    <w:r>
      <w:rPr>
        <w:rStyle w:val="comma"/>
      </w:rPr>
      <w:t xml:space="preserve">Page </w:t>
    </w:r>
    <w:r>
      <w:fldChar w:fldCharType="begin"/>
    </w:r>
    <w:r>
      <w:instrText xml:space="preserve"> PAGE </w:instrText>
    </w:r>
    <w:r>
      <w:fldChar w:fldCharType="separate"/>
    </w:r>
    <w:r w:rsidR="008772B7">
      <w:rPr>
        <w:noProof/>
      </w:rPr>
      <w:t>1</w:t>
    </w:r>
    <w:r>
      <w:fldChar w:fldCharType="end"/>
    </w:r>
    <w:r>
      <w:rPr>
        <w:rStyle w:val="comma"/>
      </w:rPr>
      <w:t xml:space="preserve"> of </w:t>
    </w:r>
    <w:r>
      <w:fldChar w:fldCharType="begin"/>
    </w:r>
    <w:r>
      <w:instrText xml:space="preserve"> NUMPAGES </w:instrText>
    </w:r>
    <w:r>
      <w:fldChar w:fldCharType="separate"/>
    </w:r>
    <w:r w:rsidR="008772B7">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5588" w:rsidRDefault="00155588" w14:paraId="7CB736F9" w14:textId="77777777">
      <w:r>
        <w:separator/>
      </w:r>
    </w:p>
  </w:footnote>
  <w:footnote w:type="continuationSeparator" w:id="0">
    <w:p w:rsidR="00155588" w:rsidRDefault="00155588" w14:paraId="6DCDD21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3433616C" w14:textId="77777777">
    <w:pPr>
      <w:pStyle w:val="HeaderFoo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7E652E35" w14:textId="77777777">
    <w:pPr>
      <w:pStyle w:val="HeaderFoo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50629FC4" w14:textId="77777777">
    <w:pPr>
      <w:pStyle w:val="HeaderFoo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4A233563" w14:textId="77777777">
    <w:pPr>
      <w:pStyle w:val="HeaderFoo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4D4AB3E8" w14:textId="77777777">
    <w:pPr>
      <w:pStyle w:val="HeaderFoo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7034E135" w14:textId="77777777">
    <w:pPr>
      <w:pStyle w:val="HeaderFoo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0CB1F7D4" w14:textId="77777777">
    <w:pPr>
      <w:pStyle w:val="HeaderFoo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386997BB" w14:textId="77777777">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2389BFB0" w14:textId="77777777">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6194F7CC" w14:textId="77777777">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4D9D04C7" w14:textId="77777777">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25905E75" w14:textId="77777777">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2D35EC3B" w14:textId="77777777">
    <w:pPr>
      <w:pStyle w:val="Header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07DA6144" w14:textId="77777777">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1E019459" w14:textId="77777777">
    <w:pPr>
      <w:pStyle w:val="HeaderFoo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4CB3" w:rsidRDefault="00054CB3" w14:paraId="77A90229" w14:textId="7777777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27D70"/>
    <w:multiLevelType w:val="hybridMultilevel"/>
    <w:tmpl w:val="19066FEA"/>
    <w:styleLink w:val="Numbered0"/>
    <w:lvl w:ilvl="0" w:tplc="EED87624">
      <w:start w:val="1"/>
      <w:numFmt w:val="decimal"/>
      <w:lvlText w:val="%1."/>
      <w:lvlJc w:val="left"/>
      <w:pPr>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ACCA421A">
      <w:start w:val="1"/>
      <w:numFmt w:val="decimal"/>
      <w:lvlText w:val="%2."/>
      <w:lvlJc w:val="left"/>
      <w:pPr>
        <w:ind w:left="68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2" w:tplc="296EE852">
      <w:start w:val="1"/>
      <w:numFmt w:val="decimal"/>
      <w:lvlText w:val="%3."/>
      <w:lvlJc w:val="left"/>
      <w:pPr>
        <w:ind w:left="104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3" w:tplc="1E560FE8">
      <w:start w:val="1"/>
      <w:numFmt w:val="decimal"/>
      <w:lvlText w:val="%4."/>
      <w:lvlJc w:val="left"/>
      <w:pPr>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4" w:tplc="AEC42DA6">
      <w:start w:val="1"/>
      <w:numFmt w:val="decimal"/>
      <w:lvlText w:val="%5."/>
      <w:lvlJc w:val="left"/>
      <w:pPr>
        <w:ind w:left="176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5" w:tplc="8FAE8D74">
      <w:start w:val="1"/>
      <w:numFmt w:val="decimal"/>
      <w:lvlText w:val="%6."/>
      <w:lvlJc w:val="left"/>
      <w:pPr>
        <w:ind w:left="212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6" w:tplc="36F4A8D2">
      <w:start w:val="1"/>
      <w:numFmt w:val="decimal"/>
      <w:lvlText w:val="%7."/>
      <w:lvlJc w:val="left"/>
      <w:pPr>
        <w:ind w:left="248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7" w:tplc="EDE056BA">
      <w:start w:val="1"/>
      <w:numFmt w:val="decimal"/>
      <w:lvlText w:val="%8."/>
      <w:lvlJc w:val="left"/>
      <w:pPr>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8" w:tplc="A4E8F786">
      <w:start w:val="1"/>
      <w:numFmt w:val="decimal"/>
      <w:lvlText w:val="%9."/>
      <w:lvlJc w:val="left"/>
      <w:pPr>
        <w:ind w:left="3207" w:hanging="32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4D7480C"/>
    <w:multiLevelType w:val="hybridMultilevel"/>
    <w:tmpl w:val="DB000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673FBA"/>
    <w:multiLevelType w:val="hybridMultilevel"/>
    <w:tmpl w:val="19066FEA"/>
    <w:numStyleLink w:val="Numbered0"/>
  </w:abstractNum>
  <w:abstractNum w:abstractNumId="3" w15:restartNumberingAfterBreak="0">
    <w:nsid w:val="4640532B"/>
    <w:multiLevelType w:val="hybridMultilevel"/>
    <w:tmpl w:val="B1D00918"/>
    <w:styleLink w:val="ImportedStyle1"/>
    <w:lvl w:ilvl="0" w:tplc="61C67C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02252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245900">
      <w:start w:val="1"/>
      <w:numFmt w:val="lowerRoman"/>
      <w:lvlText w:val="%3."/>
      <w:lvlJc w:val="left"/>
      <w:pPr>
        <w:ind w:left="1800"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B84833A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925A8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588120">
      <w:start w:val="1"/>
      <w:numFmt w:val="lowerRoman"/>
      <w:lvlText w:val="%6."/>
      <w:lvlJc w:val="left"/>
      <w:pPr>
        <w:ind w:left="3960"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299CBB3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56367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06EF36">
      <w:start w:val="1"/>
      <w:numFmt w:val="lowerRoman"/>
      <w:lvlText w:val="%9."/>
      <w:lvlJc w:val="left"/>
      <w:pPr>
        <w:ind w:left="6120"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B51246F"/>
    <w:multiLevelType w:val="hybridMultilevel"/>
    <w:tmpl w:val="3208C678"/>
    <w:numStyleLink w:val="Numbered"/>
  </w:abstractNum>
  <w:abstractNum w:abstractNumId="5" w15:restartNumberingAfterBreak="0">
    <w:nsid w:val="60740E4F"/>
    <w:multiLevelType w:val="hybridMultilevel"/>
    <w:tmpl w:val="3208C678"/>
    <w:styleLink w:val="Numbered"/>
    <w:lvl w:ilvl="0" w:tplc="A0A4296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D7E3DA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1020F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EE7A2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FCCB9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E6ACE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80672E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45A36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84709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4962AEE"/>
    <w:multiLevelType w:val="hybridMultilevel"/>
    <w:tmpl w:val="B1D00918"/>
    <w:numStyleLink w:val="ImportedStyle1"/>
  </w:abstractNum>
  <w:num w:numId="1">
    <w:abstractNumId w:val="3"/>
  </w:num>
  <w:num w:numId="2">
    <w:abstractNumId w:val="6"/>
  </w:num>
  <w:num w:numId="3">
    <w:abstractNumId w:val="5"/>
  </w:num>
  <w:num w:numId="4">
    <w:abstractNumId w:val="4"/>
  </w:num>
  <w:num w:numId="5">
    <w:abstractNumId w:val="0"/>
  </w:num>
  <w:num w:numId="6">
    <w:abstractNumId w:val="2"/>
  </w:num>
  <w:num w:numId="7">
    <w:abstractNumId w:val="2"/>
    <w:lvlOverride w:ilvl="0">
      <w:startOverride w:val="1"/>
      <w:lvl w:ilvl="0" w:tplc="D49264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D1E2C92">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91C7D00">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2243A46">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D769B86">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A8C050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74CF47A">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F786A8E">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DA4343E">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CB3"/>
    <w:rsid w:val="00054CB3"/>
    <w:rsid w:val="00055B9B"/>
    <w:rsid w:val="00155588"/>
    <w:rsid w:val="00393FD5"/>
    <w:rsid w:val="006702B1"/>
    <w:rsid w:val="00723CFF"/>
    <w:rsid w:val="007D2F70"/>
    <w:rsid w:val="008164E6"/>
    <w:rsid w:val="008772B7"/>
    <w:rsid w:val="008B2076"/>
    <w:rsid w:val="009122A7"/>
    <w:rsid w:val="00F132EA"/>
    <w:rsid w:val="54F64C4F"/>
    <w:rsid w:val="5BE82636"/>
    <w:rsid w:val="66B2492D"/>
    <w:rsid w:val="739966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CA5B1"/>
  <w15:docId w15:val="{85FD4238-A479-5345-B92C-8949675ADE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Arial Unicode MS"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US"/>
    </w:rPr>
  </w:style>
  <w:style w:type="paragraph" w:styleId="Heading2">
    <w:name w:val="heading 2"/>
    <w:next w:val="Body"/>
    <w:uiPriority w:val="9"/>
    <w:unhideWhenUsed/>
    <w:qFormat/>
    <w:pPr>
      <w:keepNext/>
      <w:keepLines/>
      <w:spacing w:after="100" w:line="276" w:lineRule="auto"/>
      <w:outlineLvl w:val="1"/>
    </w:pPr>
    <w:rPr>
      <w:rFonts w:ascii="Garamond" w:hAnsi="Garamond" w:eastAsia="Garamond" w:cs="Garamond"/>
      <w:b/>
      <w:bCs/>
      <w:color w:val="000000"/>
      <w:sz w:val="24"/>
      <w:szCs w:val="24"/>
      <w:u w:color="000000"/>
      <w14:textOutline w14:w="0" w14:cap="flat" w14:cmpd="sng" w14:algn="ctr">
        <w14:noFill/>
        <w14:prstDash w14:val="solid"/>
        <w14:bevel/>
      </w14:textOutli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Garamond" w:hAnsi="Garamond" w:cs="Arial Unicode MS"/>
      <w:b/>
      <w:bCs/>
      <w:color w:val="000000"/>
      <w:sz w:val="24"/>
      <w:szCs w:val="24"/>
      <w:u w:color="000000"/>
      <w:lang w:val="en-US"/>
    </w:rPr>
  </w:style>
  <w:style w:type="character" w:styleId="comma" w:customStyle="1">
    <w:name w:val="comma"/>
    <w:rPr>
      <w:lang w:val="en-US"/>
    </w:rPr>
  </w:style>
  <w:style w:type="paragraph" w:styleId="Body" w:customStyle="1">
    <w:name w:val="Body"/>
    <w:pPr>
      <w:spacing w:after="200" w:line="276" w:lineRule="auto"/>
    </w:pPr>
    <w:rPr>
      <w:rFonts w:ascii="Garamond" w:hAnsi="Garamond" w:cs="Arial Unicode MS"/>
      <w:b/>
      <w:bCs/>
      <w:color w:val="000000"/>
      <w:sz w:val="24"/>
      <w:szCs w:val="24"/>
      <w:u w:color="000000"/>
      <w:lang w:val="en-US"/>
      <w14:textOutline w14:w="0" w14:cap="flat" w14:cmpd="sng" w14:algn="ctr">
        <w14:noFill/>
        <w14:prstDash w14:val="solid"/>
        <w14:bevel/>
      </w14:textOutline>
    </w:rPr>
  </w:style>
  <w:style w:type="paragraph" w:styleId="EndnoteText">
    <w:name w:val="endnote text"/>
    <w:link w:val="EndnoteTextChar"/>
    <w:uiPriority w:val="99"/>
    <w:pPr>
      <w:spacing w:line="360" w:lineRule="auto"/>
    </w:pPr>
    <w:rPr>
      <w:rFonts w:ascii="Garamond" w:hAnsi="Garamond" w:cs="Arial Unicode MS"/>
      <w:color w:val="000000"/>
      <w:sz w:val="22"/>
      <w:szCs w:val="22"/>
      <w:u w:color="000000"/>
      <w:lang w:val="en-US"/>
    </w:rPr>
  </w:style>
  <w:style w:type="numbering" w:styleId="ImportedStyle1" w:customStyle="1">
    <w:name w:val="Imported Style 1"/>
    <w:pPr>
      <w:numPr>
        <w:numId w:val="1"/>
      </w:numPr>
    </w:pPr>
  </w:style>
  <w:style w:type="paragraph" w:styleId="ListParagraph">
    <w:name w:val="List Paragraph"/>
    <w:uiPriority w:val="34"/>
    <w:qFormat/>
    <w:pPr>
      <w:ind w:left="720"/>
    </w:pPr>
    <w:rPr>
      <w:rFonts w:ascii="Calibri" w:hAnsi="Calibri" w:cs="Arial Unicode MS"/>
      <w:color w:val="000000"/>
      <w:sz w:val="24"/>
      <w:szCs w:val="24"/>
      <w:u w:color="000000"/>
      <w:lang w:val="en-US"/>
    </w:rPr>
  </w:style>
  <w:style w:type="paragraph" w:styleId="TOC1">
    <w:name w:val="toc 1"/>
    <w:uiPriority w:val="39"/>
    <w:pPr>
      <w:tabs>
        <w:tab w:val="left" w:pos="660"/>
        <w:tab w:val="right" w:leader="dot" w:pos="9000"/>
      </w:tabs>
      <w:spacing w:before="120" w:line="276" w:lineRule="auto"/>
    </w:pPr>
    <w:rPr>
      <w:rFonts w:ascii="Garamond" w:hAnsi="Garamond" w:eastAsia="Garamond" w:cs="Garamond"/>
      <w:b/>
      <w:bCs/>
      <w:color w:val="000000"/>
      <w:sz w:val="24"/>
      <w:szCs w:val="24"/>
      <w:u w:color="000000"/>
      <w:lang w:val="en-US"/>
    </w:rPr>
  </w:style>
  <w:style w:type="paragraph" w:styleId="Heading" w:customStyle="1">
    <w:name w:val="Heading"/>
    <w:next w:val="Body"/>
    <w:pPr>
      <w:keepNext/>
      <w:keepLines/>
      <w:spacing w:after="200" w:line="276" w:lineRule="auto"/>
      <w:outlineLvl w:val="0"/>
    </w:pPr>
    <w:rPr>
      <w:rFonts w:ascii="Garamond" w:hAnsi="Garamond" w:eastAsia="Garamond" w:cs="Garamond"/>
      <w:b/>
      <w:bCs/>
      <w:smallCaps/>
      <w:color w:val="000000"/>
      <w:sz w:val="24"/>
      <w:szCs w:val="24"/>
      <w:u w:color="000000"/>
      <w14:textOutline w14:w="0" w14:cap="flat" w14:cmpd="sng" w14:algn="ctr">
        <w14:noFill/>
        <w14:prstDash w14:val="solid"/>
        <w14:bevel/>
      </w14:textOutline>
    </w:rPr>
  </w:style>
  <w:style w:type="paragraph" w:styleId="TOC2">
    <w:name w:val="toc 2"/>
    <w:uiPriority w:val="39"/>
    <w:pPr>
      <w:tabs>
        <w:tab w:val="right" w:leader="dot" w:pos="9000"/>
      </w:tabs>
      <w:spacing w:line="276" w:lineRule="auto"/>
      <w:ind w:left="221"/>
    </w:pPr>
    <w:rPr>
      <w:rFonts w:ascii="Garamond" w:hAnsi="Garamond" w:eastAsia="Garamond" w:cs="Garamond"/>
      <w:color w:val="000000"/>
      <w:sz w:val="22"/>
      <w:szCs w:val="22"/>
      <w:u w:color="000000"/>
      <w:lang w:val="en-US"/>
    </w:rPr>
  </w:style>
  <w:style w:type="paragraph" w:styleId="Default" w:customStyle="1">
    <w:name w:val="Default"/>
    <w:pPr>
      <w:spacing w:before="160"/>
    </w:pPr>
    <w:rPr>
      <w:rFonts w:ascii="Helvetica Neue" w:hAnsi="Helvetica Neue" w:eastAsia="Helvetica Neue" w:cs="Helvetica Neue"/>
      <w:color w:val="000000"/>
      <w:sz w:val="24"/>
      <w:szCs w:val="24"/>
      <w14:textOutline w14:w="0" w14:cap="flat" w14:cmpd="sng" w14:algn="ctr">
        <w14:noFill/>
        <w14:prstDash w14:val="solid"/>
        <w14:bevel/>
      </w14:textOutline>
    </w:rPr>
  </w:style>
  <w:style w:type="paragraph" w:styleId="TableStyle2" w:customStyle="1">
    <w:name w:val="Table Style 2"/>
    <w:rPr>
      <w:rFonts w:ascii="Helvetica Neue" w:hAnsi="Helvetica Neue" w:eastAsia="Helvetica Neue" w:cs="Helvetica Neue"/>
      <w:color w:val="000000"/>
      <w14:textOutline w14:w="0" w14:cap="flat" w14:cmpd="sng" w14:algn="ctr">
        <w14:noFill/>
        <w14:prstDash w14:val="solid"/>
        <w14:bevel/>
      </w14:textOutline>
    </w:rPr>
  </w:style>
  <w:style w:type="paragraph" w:styleId="NormalWeb">
    <w:name w:val="Normal (Web)"/>
    <w:pPr>
      <w:spacing w:before="100" w:after="100"/>
    </w:pPr>
    <w:rPr>
      <w:rFonts w:cs="Arial Unicode MS"/>
      <w:b/>
      <w:bCs/>
      <w:color w:val="000000"/>
      <w:sz w:val="24"/>
      <w:szCs w:val="24"/>
      <w:u w:color="000000"/>
      <w:lang w:val="en-US"/>
    </w:rPr>
  </w:style>
  <w:style w:type="paragraph" w:styleId="marker" w:customStyle="1">
    <w:name w:val="marker"/>
    <w:pPr>
      <w:spacing w:before="100" w:after="100"/>
    </w:pPr>
    <w:rPr>
      <w:rFonts w:cs="Arial Unicode MS"/>
      <w:b/>
      <w:bCs/>
      <w:color w:val="000000"/>
      <w:sz w:val="24"/>
      <w:szCs w:val="24"/>
      <w:u w:color="000000"/>
      <w:lang w:val="en-US"/>
    </w:rPr>
  </w:style>
  <w:style w:type="paragraph" w:styleId="Body0" w:customStyle="1">
    <w:name w:val="Body0"/>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styleId="Numbered" w:customStyle="1">
    <w:name w:val="Numbered"/>
    <w:pPr>
      <w:numPr>
        <w:numId w:val="3"/>
      </w:numPr>
    </w:pPr>
  </w:style>
  <w:style w:type="numbering" w:styleId="Numbered0" w:customStyle="1">
    <w:name w:val="Numbered.0"/>
    <w:pPr>
      <w:numPr>
        <w:numId w:val="5"/>
      </w:numPr>
    </w:pPr>
  </w:style>
  <w:style w:type="character" w:styleId="EndnoteReference">
    <w:name w:val="endnote reference"/>
    <w:basedOn w:val="DefaultParagraphFont"/>
    <w:uiPriority w:val="99"/>
    <w:unhideWhenUsed/>
    <w:rsid w:val="00055B9B"/>
    <w:rPr>
      <w:sz w:val="20"/>
      <w:vertAlign w:val="superscript"/>
    </w:rPr>
  </w:style>
  <w:style w:type="character" w:styleId="EndnoteTextChar" w:customStyle="1">
    <w:name w:val="Endnote Text Char"/>
    <w:basedOn w:val="DefaultParagraphFont"/>
    <w:link w:val="EndnoteText"/>
    <w:uiPriority w:val="99"/>
    <w:rsid w:val="00055B9B"/>
    <w:rPr>
      <w:rFonts w:ascii="Garamond" w:hAnsi="Garamond" w:cs="Arial Unicode MS"/>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image" Target="media/image13.png" Id="rId26" /><Relationship Type="http://schemas.openxmlformats.org/officeDocument/2006/relationships/image" Target="media/image23.png" Id="rId39" /><Relationship Type="http://schemas.openxmlformats.org/officeDocument/2006/relationships/image" Target="media/image10.png" Id="rId21" /><Relationship Type="http://schemas.openxmlformats.org/officeDocument/2006/relationships/image" Target="media/image19.png" Id="rId34" /><Relationship Type="http://schemas.openxmlformats.org/officeDocument/2006/relationships/header" Target="header12.xml" Id="rId42" /><Relationship Type="http://schemas.openxmlformats.org/officeDocument/2006/relationships/header" Target="header13.xml" Id="rId47" /><Relationship Type="http://schemas.openxmlformats.org/officeDocument/2006/relationships/image" Target="media/image29.png" Id="rId50" /><Relationship Type="http://schemas.openxmlformats.org/officeDocument/2006/relationships/image" Target="media/image34.png" Id="rId55" /><Relationship Type="http://schemas.openxmlformats.org/officeDocument/2006/relationships/header" Target="header1.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2.png" Id="rId25" /><Relationship Type="http://schemas.openxmlformats.org/officeDocument/2006/relationships/image" Target="media/image18.png" Id="rId33" /><Relationship Type="http://schemas.openxmlformats.org/officeDocument/2006/relationships/image" Target="media/image22.png" Id="rId38" /><Relationship Type="http://schemas.openxmlformats.org/officeDocument/2006/relationships/image" Target="media/image27.png" Id="rId46" /><Relationship Type="http://schemas.openxmlformats.org/officeDocument/2006/relationships/theme" Target="theme/theme1.xml" Id="rId59" /><Relationship Type="http://schemas.openxmlformats.org/officeDocument/2006/relationships/styles" Target="styles.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header" Target="header8.xml" Id="rId29" /><Relationship Type="http://schemas.openxmlformats.org/officeDocument/2006/relationships/header" Target="header11.xml" Id="rId41" /><Relationship Type="http://schemas.openxmlformats.org/officeDocument/2006/relationships/image" Target="media/image33.png" Id="rId54"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png" Id="rId11" /><Relationship Type="http://schemas.openxmlformats.org/officeDocument/2006/relationships/image" Target="media/image11.png" Id="rId24" /><Relationship Type="http://schemas.openxmlformats.org/officeDocument/2006/relationships/image" Target="media/image17.png" Id="rId32" /><Relationship Type="http://schemas.openxmlformats.org/officeDocument/2006/relationships/image" Target="media/image21.png" Id="rId37" /><Relationship Type="http://schemas.openxmlformats.org/officeDocument/2006/relationships/header" Target="header10.xml" Id="rId40" /><Relationship Type="http://schemas.openxmlformats.org/officeDocument/2006/relationships/image" Target="media/image26.png" Id="rId45" /><Relationship Type="http://schemas.openxmlformats.org/officeDocument/2006/relationships/image" Target="media/image32.png" Id="rId53" /><Relationship Type="http://schemas.openxmlformats.org/officeDocument/2006/relationships/fontTable" Target="fontTable.xml" Id="rId58" /><Relationship Type="http://schemas.openxmlformats.org/officeDocument/2006/relationships/footnotes" Target="footnotes.xml" Id="rId5" /><Relationship Type="http://schemas.openxmlformats.org/officeDocument/2006/relationships/header" Target="header4.xml" Id="rId15" /><Relationship Type="http://schemas.openxmlformats.org/officeDocument/2006/relationships/header" Target="header6.xml" Id="rId23" /><Relationship Type="http://schemas.openxmlformats.org/officeDocument/2006/relationships/header" Target="header7.xml" Id="rId28" /><Relationship Type="http://schemas.openxmlformats.org/officeDocument/2006/relationships/image" Target="media/image20.png" Id="rId36" /><Relationship Type="http://schemas.openxmlformats.org/officeDocument/2006/relationships/image" Target="media/image28.png" Id="rId49" /><Relationship Type="http://schemas.openxmlformats.org/officeDocument/2006/relationships/header" Target="header16.xml" Id="rId57" /><Relationship Type="http://schemas.openxmlformats.org/officeDocument/2006/relationships/header" Target="header3.xml" Id="rId10" /><Relationship Type="http://schemas.openxmlformats.org/officeDocument/2006/relationships/image" Target="media/image8.png" Id="rId19" /><Relationship Type="http://schemas.openxmlformats.org/officeDocument/2006/relationships/image" Target="media/image16.png" Id="rId31" /><Relationship Type="http://schemas.openxmlformats.org/officeDocument/2006/relationships/image" Target="media/image25.png" Id="rId44" /><Relationship Type="http://schemas.openxmlformats.org/officeDocument/2006/relationships/image" Target="media/image31.png" Id="rId52"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image" Target="media/image4.png" Id="rId14" /><Relationship Type="http://schemas.openxmlformats.org/officeDocument/2006/relationships/header" Target="header5.xml" Id="rId22" /><Relationship Type="http://schemas.openxmlformats.org/officeDocument/2006/relationships/image" Target="media/image14.png" Id="rId27" /><Relationship Type="http://schemas.openxmlformats.org/officeDocument/2006/relationships/image" Target="media/image15.png" Id="rId30" /><Relationship Type="http://schemas.openxmlformats.org/officeDocument/2006/relationships/header" Target="header9.xml" Id="rId35" /><Relationship Type="http://schemas.openxmlformats.org/officeDocument/2006/relationships/image" Target="media/image24.tif" Id="rId43" /><Relationship Type="http://schemas.openxmlformats.org/officeDocument/2006/relationships/header" Target="header14.xml" Id="rId48" /><Relationship Type="http://schemas.openxmlformats.org/officeDocument/2006/relationships/header" Target="header15.xml" Id="rId56" /><Relationship Type="http://schemas.openxmlformats.org/officeDocument/2006/relationships/footer" Target="footer1.xml" Id="rId8" /><Relationship Type="http://schemas.openxmlformats.org/officeDocument/2006/relationships/image" Target="media/image30.png" Id="rId51" /><Relationship Type="http://schemas.openxmlformats.org/officeDocument/2006/relationships/settings" Target="settings.xml" Id="rId3"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Sophie Tosta</lastModifiedBy>
  <revision>4</revision>
  <dcterms:created xsi:type="dcterms:W3CDTF">2021-08-16T20:00:00.0000000Z</dcterms:created>
  <dcterms:modified xsi:type="dcterms:W3CDTF">2021-09-15T20:06:38.4017191Z</dcterms:modified>
</coreProperties>
</file>