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08C3" w14:textId="77777777" w:rsidR="001371EA" w:rsidRPr="001371EA" w:rsidRDefault="001371EA" w:rsidP="001371EA">
      <w:pPr>
        <w:pStyle w:val="Title"/>
        <w:rPr>
          <w:rFonts w:asciiTheme="majorHAnsi" w:hAnsiTheme="majorHAnsi" w:cstheme="majorHAnsi"/>
          <w:sz w:val="28"/>
          <w:szCs w:val="28"/>
        </w:rPr>
      </w:pPr>
      <w:r w:rsidRPr="001371EA">
        <w:rPr>
          <w:rFonts w:asciiTheme="majorHAnsi" w:hAnsiTheme="majorHAnsi" w:cstheme="majorHAnsi"/>
          <w:sz w:val="28"/>
          <w:szCs w:val="28"/>
        </w:rPr>
        <w:t>Epidemiology of ICU-onset bloodstream infection: incidence, pathogens and risk factors among 150,948 ICU patients at 85 U.S. Hospitals</w:t>
      </w:r>
    </w:p>
    <w:p w14:paraId="13B7BA1E" w14:textId="223A462C" w:rsidR="001E4C2D" w:rsidRPr="00D12ACE" w:rsidRDefault="001E4C2D" w:rsidP="00D12ACE">
      <w:pPr>
        <w:pStyle w:val="Title"/>
        <w:rPr>
          <w:rFonts w:asciiTheme="majorHAnsi" w:hAnsiTheme="majorHAnsi" w:cstheme="majorHAnsi"/>
          <w:sz w:val="28"/>
          <w:szCs w:val="28"/>
        </w:rPr>
      </w:pPr>
      <w:r w:rsidRPr="00D12ACE">
        <w:rPr>
          <w:rFonts w:asciiTheme="majorHAnsi" w:hAnsiTheme="majorHAnsi" w:cstheme="majorHAnsi"/>
          <w:sz w:val="28"/>
          <w:szCs w:val="28"/>
        </w:rPr>
        <w:t>ONLINE SUPPLEMENT</w:t>
      </w:r>
    </w:p>
    <w:p w14:paraId="7959B9C9" w14:textId="0F281311" w:rsidR="00D12ACE" w:rsidRDefault="00D12ACE" w:rsidP="00D12ACE">
      <w:pPr>
        <w:rPr>
          <w:b/>
          <w:bCs/>
          <w:u w:val="single"/>
        </w:rPr>
      </w:pPr>
    </w:p>
    <w:p w14:paraId="0F703F28" w14:textId="77777777" w:rsidR="00D12ACE" w:rsidRDefault="00D12ACE" w:rsidP="00D12ACE">
      <w:pPr>
        <w:rPr>
          <w:b/>
          <w:bCs/>
          <w:u w:val="single"/>
        </w:rPr>
      </w:pPr>
    </w:p>
    <w:p w14:paraId="25991C5C" w14:textId="20D708F3" w:rsidR="001E4C2D" w:rsidRPr="00D12ACE" w:rsidRDefault="00D12ACE" w:rsidP="001E4C2D">
      <w:pPr>
        <w:rPr>
          <w:b/>
          <w:bCs/>
          <w:sz w:val="28"/>
          <w:szCs w:val="28"/>
          <w:u w:val="single"/>
        </w:rPr>
      </w:pPr>
      <w:r w:rsidRPr="00D12ACE">
        <w:rPr>
          <w:b/>
          <w:bCs/>
          <w:sz w:val="28"/>
          <w:szCs w:val="28"/>
          <w:u w:val="single"/>
        </w:rPr>
        <w:t>Table of contents</w:t>
      </w:r>
    </w:p>
    <w:sdt>
      <w:sdtPr>
        <w:id w:val="80960808"/>
        <w:docPartObj>
          <w:docPartGallery w:val="Table of Contents"/>
          <w:docPartUnique/>
        </w:docPartObj>
      </w:sdtPr>
      <w:sdtEndPr>
        <w:rPr>
          <w:b/>
          <w:bCs/>
          <w:noProof/>
        </w:rPr>
      </w:sdtEndPr>
      <w:sdtContent>
        <w:p w14:paraId="159E7428" w14:textId="330232D1" w:rsidR="00102C5E" w:rsidRDefault="00BE4047">
          <w:pPr>
            <w:pStyle w:val="TOC1"/>
            <w:rPr>
              <w:rFonts w:asciiTheme="minorHAnsi" w:hAnsiTheme="minorHAnsi"/>
              <w:noProof/>
              <w:szCs w:val="22"/>
              <w:lang w:val="en-US"/>
            </w:rPr>
          </w:pPr>
          <w:r>
            <w:fldChar w:fldCharType="begin"/>
          </w:r>
          <w:r>
            <w:instrText xml:space="preserve"> TOC \o "1-3" \h \z \u </w:instrText>
          </w:r>
          <w:r>
            <w:fldChar w:fldCharType="separate"/>
          </w:r>
          <w:hyperlink w:anchor="_Toc91023028" w:history="1">
            <w:r w:rsidR="00102C5E" w:rsidRPr="00B75310">
              <w:rPr>
                <w:rStyle w:val="Hyperlink"/>
                <w:noProof/>
              </w:rPr>
              <w:t>A.</w:t>
            </w:r>
            <w:r w:rsidR="00102C5E">
              <w:rPr>
                <w:rFonts w:asciiTheme="minorHAnsi" w:hAnsiTheme="minorHAnsi"/>
                <w:noProof/>
                <w:szCs w:val="22"/>
                <w:lang w:val="en-US"/>
              </w:rPr>
              <w:tab/>
            </w:r>
            <w:r w:rsidR="00102C5E" w:rsidRPr="00B75310">
              <w:rPr>
                <w:rStyle w:val="Hyperlink"/>
                <w:noProof/>
              </w:rPr>
              <w:t>Cohort selection and initial data curation</w:t>
            </w:r>
            <w:r w:rsidR="00102C5E">
              <w:rPr>
                <w:noProof/>
                <w:webHidden/>
              </w:rPr>
              <w:tab/>
            </w:r>
            <w:r w:rsidR="00102C5E">
              <w:rPr>
                <w:noProof/>
                <w:webHidden/>
              </w:rPr>
              <w:fldChar w:fldCharType="begin"/>
            </w:r>
            <w:r w:rsidR="00102C5E">
              <w:rPr>
                <w:noProof/>
                <w:webHidden/>
              </w:rPr>
              <w:instrText xml:space="preserve"> PAGEREF _Toc91023028 \h </w:instrText>
            </w:r>
            <w:r w:rsidR="00102C5E">
              <w:rPr>
                <w:noProof/>
                <w:webHidden/>
              </w:rPr>
            </w:r>
            <w:r w:rsidR="00102C5E">
              <w:rPr>
                <w:noProof/>
                <w:webHidden/>
              </w:rPr>
              <w:fldChar w:fldCharType="separate"/>
            </w:r>
            <w:r w:rsidR="00102C5E">
              <w:rPr>
                <w:noProof/>
                <w:webHidden/>
              </w:rPr>
              <w:t>2</w:t>
            </w:r>
            <w:r w:rsidR="00102C5E">
              <w:rPr>
                <w:noProof/>
                <w:webHidden/>
              </w:rPr>
              <w:fldChar w:fldCharType="end"/>
            </w:r>
          </w:hyperlink>
        </w:p>
        <w:p w14:paraId="7ADAEDFB" w14:textId="510663FF" w:rsidR="00102C5E" w:rsidRDefault="005C6CF7">
          <w:pPr>
            <w:pStyle w:val="TOC1"/>
            <w:rPr>
              <w:rFonts w:asciiTheme="minorHAnsi" w:hAnsiTheme="minorHAnsi"/>
              <w:noProof/>
              <w:szCs w:val="22"/>
              <w:lang w:val="en-US"/>
            </w:rPr>
          </w:pPr>
          <w:hyperlink w:anchor="_Toc91023029" w:history="1">
            <w:r w:rsidR="00102C5E" w:rsidRPr="00B75310">
              <w:rPr>
                <w:rStyle w:val="Hyperlink"/>
                <w:noProof/>
              </w:rPr>
              <w:t>B.</w:t>
            </w:r>
            <w:r w:rsidR="00102C5E">
              <w:rPr>
                <w:rFonts w:asciiTheme="minorHAnsi" w:hAnsiTheme="minorHAnsi"/>
                <w:noProof/>
                <w:szCs w:val="22"/>
                <w:lang w:val="en-US"/>
              </w:rPr>
              <w:tab/>
            </w:r>
            <w:r w:rsidR="00102C5E" w:rsidRPr="00B75310">
              <w:rPr>
                <w:rStyle w:val="Hyperlink"/>
                <w:noProof/>
              </w:rPr>
              <w:t>Additional Methods on handling of time varying covariates</w:t>
            </w:r>
            <w:r w:rsidR="00102C5E">
              <w:rPr>
                <w:noProof/>
                <w:webHidden/>
              </w:rPr>
              <w:tab/>
            </w:r>
            <w:r w:rsidR="00102C5E">
              <w:rPr>
                <w:noProof/>
                <w:webHidden/>
              </w:rPr>
              <w:fldChar w:fldCharType="begin"/>
            </w:r>
            <w:r w:rsidR="00102C5E">
              <w:rPr>
                <w:noProof/>
                <w:webHidden/>
              </w:rPr>
              <w:instrText xml:space="preserve"> PAGEREF _Toc91023029 \h </w:instrText>
            </w:r>
            <w:r w:rsidR="00102C5E">
              <w:rPr>
                <w:noProof/>
                <w:webHidden/>
              </w:rPr>
            </w:r>
            <w:r w:rsidR="00102C5E">
              <w:rPr>
                <w:noProof/>
                <w:webHidden/>
              </w:rPr>
              <w:fldChar w:fldCharType="separate"/>
            </w:r>
            <w:r w:rsidR="00102C5E">
              <w:rPr>
                <w:noProof/>
                <w:webHidden/>
              </w:rPr>
              <w:t>2</w:t>
            </w:r>
            <w:r w:rsidR="00102C5E">
              <w:rPr>
                <w:noProof/>
                <w:webHidden/>
              </w:rPr>
              <w:fldChar w:fldCharType="end"/>
            </w:r>
          </w:hyperlink>
        </w:p>
        <w:p w14:paraId="3BE8B304" w14:textId="3BCBA951" w:rsidR="00102C5E" w:rsidRDefault="005C6CF7">
          <w:pPr>
            <w:pStyle w:val="TOC1"/>
            <w:rPr>
              <w:rFonts w:asciiTheme="minorHAnsi" w:hAnsiTheme="minorHAnsi"/>
              <w:noProof/>
              <w:szCs w:val="22"/>
              <w:lang w:val="en-US"/>
            </w:rPr>
          </w:pPr>
          <w:hyperlink w:anchor="_Toc91023030" w:history="1">
            <w:r w:rsidR="00102C5E" w:rsidRPr="00B75310">
              <w:rPr>
                <w:rStyle w:val="Hyperlink"/>
                <w:noProof/>
              </w:rPr>
              <w:t>C.</w:t>
            </w:r>
            <w:r w:rsidR="00102C5E">
              <w:rPr>
                <w:rFonts w:asciiTheme="minorHAnsi" w:hAnsiTheme="minorHAnsi"/>
                <w:noProof/>
                <w:szCs w:val="22"/>
                <w:lang w:val="en-US"/>
              </w:rPr>
              <w:tab/>
            </w:r>
            <w:r w:rsidR="00102C5E" w:rsidRPr="00B75310">
              <w:rPr>
                <w:rStyle w:val="Hyperlink"/>
                <w:noProof/>
              </w:rPr>
              <w:t>Detailed definitions</w:t>
            </w:r>
            <w:r w:rsidR="00102C5E">
              <w:rPr>
                <w:noProof/>
                <w:webHidden/>
              </w:rPr>
              <w:tab/>
            </w:r>
            <w:r w:rsidR="00102C5E">
              <w:rPr>
                <w:noProof/>
                <w:webHidden/>
              </w:rPr>
              <w:fldChar w:fldCharType="begin"/>
            </w:r>
            <w:r w:rsidR="00102C5E">
              <w:rPr>
                <w:noProof/>
                <w:webHidden/>
              </w:rPr>
              <w:instrText xml:space="preserve"> PAGEREF _Toc91023030 \h </w:instrText>
            </w:r>
            <w:r w:rsidR="00102C5E">
              <w:rPr>
                <w:noProof/>
                <w:webHidden/>
              </w:rPr>
            </w:r>
            <w:r w:rsidR="00102C5E">
              <w:rPr>
                <w:noProof/>
                <w:webHidden/>
              </w:rPr>
              <w:fldChar w:fldCharType="separate"/>
            </w:r>
            <w:r w:rsidR="00102C5E">
              <w:rPr>
                <w:noProof/>
                <w:webHidden/>
              </w:rPr>
              <w:t>2</w:t>
            </w:r>
            <w:r w:rsidR="00102C5E">
              <w:rPr>
                <w:noProof/>
                <w:webHidden/>
              </w:rPr>
              <w:fldChar w:fldCharType="end"/>
            </w:r>
          </w:hyperlink>
        </w:p>
        <w:p w14:paraId="69286B9B" w14:textId="2290BE6A" w:rsidR="00102C5E" w:rsidRDefault="005C6CF7">
          <w:pPr>
            <w:pStyle w:val="TOC1"/>
            <w:rPr>
              <w:rFonts w:asciiTheme="minorHAnsi" w:hAnsiTheme="minorHAnsi"/>
              <w:noProof/>
              <w:szCs w:val="22"/>
              <w:lang w:val="en-US"/>
            </w:rPr>
          </w:pPr>
          <w:hyperlink w:anchor="_Toc91023031" w:history="1">
            <w:r w:rsidR="00102C5E" w:rsidRPr="00B75310">
              <w:rPr>
                <w:rStyle w:val="Hyperlink"/>
                <w:noProof/>
              </w:rPr>
              <w:t>D.</w:t>
            </w:r>
            <w:r w:rsidR="00102C5E">
              <w:rPr>
                <w:rFonts w:asciiTheme="minorHAnsi" w:hAnsiTheme="minorHAnsi"/>
                <w:noProof/>
                <w:szCs w:val="22"/>
                <w:lang w:val="en-US"/>
              </w:rPr>
              <w:tab/>
            </w:r>
            <w:r w:rsidR="00102C5E" w:rsidRPr="00B75310">
              <w:rPr>
                <w:rStyle w:val="Hyperlink"/>
                <w:noProof/>
              </w:rPr>
              <w:t>Detailed variables selection for risk factors and patients’ characteristics</w:t>
            </w:r>
            <w:r w:rsidR="00102C5E">
              <w:rPr>
                <w:noProof/>
                <w:webHidden/>
              </w:rPr>
              <w:tab/>
            </w:r>
            <w:r w:rsidR="00102C5E">
              <w:rPr>
                <w:noProof/>
                <w:webHidden/>
              </w:rPr>
              <w:fldChar w:fldCharType="begin"/>
            </w:r>
            <w:r w:rsidR="00102C5E">
              <w:rPr>
                <w:noProof/>
                <w:webHidden/>
              </w:rPr>
              <w:instrText xml:space="preserve"> PAGEREF _Toc91023031 \h </w:instrText>
            </w:r>
            <w:r w:rsidR="00102C5E">
              <w:rPr>
                <w:noProof/>
                <w:webHidden/>
              </w:rPr>
            </w:r>
            <w:r w:rsidR="00102C5E">
              <w:rPr>
                <w:noProof/>
                <w:webHidden/>
              </w:rPr>
              <w:fldChar w:fldCharType="separate"/>
            </w:r>
            <w:r w:rsidR="00102C5E">
              <w:rPr>
                <w:noProof/>
                <w:webHidden/>
              </w:rPr>
              <w:t>3</w:t>
            </w:r>
            <w:r w:rsidR="00102C5E">
              <w:rPr>
                <w:noProof/>
                <w:webHidden/>
              </w:rPr>
              <w:fldChar w:fldCharType="end"/>
            </w:r>
          </w:hyperlink>
        </w:p>
        <w:p w14:paraId="4EB4FA44" w14:textId="0C0EF87A" w:rsidR="00102C5E" w:rsidRDefault="005C6CF7">
          <w:pPr>
            <w:pStyle w:val="TOC2"/>
            <w:tabs>
              <w:tab w:val="right" w:leader="dot" w:pos="8956"/>
            </w:tabs>
            <w:rPr>
              <w:rFonts w:asciiTheme="minorHAnsi" w:hAnsiTheme="minorHAnsi"/>
              <w:noProof/>
              <w:szCs w:val="22"/>
              <w:lang w:val="en-US"/>
            </w:rPr>
          </w:pPr>
          <w:hyperlink w:anchor="_Toc91023032" w:history="1">
            <w:r w:rsidR="00102C5E" w:rsidRPr="00B75310">
              <w:rPr>
                <w:rStyle w:val="Hyperlink"/>
                <w:noProof/>
              </w:rPr>
              <w:t>eTable 1 Patients’ characteristics</w:t>
            </w:r>
            <w:r w:rsidR="00102C5E">
              <w:rPr>
                <w:noProof/>
                <w:webHidden/>
              </w:rPr>
              <w:tab/>
            </w:r>
            <w:r w:rsidR="00102C5E">
              <w:rPr>
                <w:noProof/>
                <w:webHidden/>
              </w:rPr>
              <w:fldChar w:fldCharType="begin"/>
            </w:r>
            <w:r w:rsidR="00102C5E">
              <w:rPr>
                <w:noProof/>
                <w:webHidden/>
              </w:rPr>
              <w:instrText xml:space="preserve"> PAGEREF _Toc91023032 \h </w:instrText>
            </w:r>
            <w:r w:rsidR="00102C5E">
              <w:rPr>
                <w:noProof/>
                <w:webHidden/>
              </w:rPr>
            </w:r>
            <w:r w:rsidR="00102C5E">
              <w:rPr>
                <w:noProof/>
                <w:webHidden/>
              </w:rPr>
              <w:fldChar w:fldCharType="separate"/>
            </w:r>
            <w:r w:rsidR="00102C5E">
              <w:rPr>
                <w:noProof/>
                <w:webHidden/>
              </w:rPr>
              <w:t>3</w:t>
            </w:r>
            <w:r w:rsidR="00102C5E">
              <w:rPr>
                <w:noProof/>
                <w:webHidden/>
              </w:rPr>
              <w:fldChar w:fldCharType="end"/>
            </w:r>
          </w:hyperlink>
        </w:p>
        <w:p w14:paraId="0FF1DE32" w14:textId="6B9B47B0" w:rsidR="00102C5E" w:rsidRDefault="005C6CF7">
          <w:pPr>
            <w:pStyle w:val="TOC2"/>
            <w:tabs>
              <w:tab w:val="right" w:leader="dot" w:pos="8956"/>
            </w:tabs>
            <w:rPr>
              <w:rFonts w:asciiTheme="minorHAnsi" w:hAnsiTheme="minorHAnsi"/>
              <w:noProof/>
              <w:szCs w:val="22"/>
              <w:lang w:val="en-US"/>
            </w:rPr>
          </w:pPr>
          <w:hyperlink w:anchor="_Toc91023033" w:history="1">
            <w:r w:rsidR="00102C5E" w:rsidRPr="00B75310">
              <w:rPr>
                <w:rStyle w:val="Hyperlink"/>
                <w:noProof/>
              </w:rPr>
              <w:t xml:space="preserve">eTable 2 Acute care principal diagnosis codes (adapted from </w:t>
            </w:r>
            <w:r w:rsidR="00102C5E" w:rsidRPr="00B75310">
              <w:rPr>
                <w:rStyle w:val="Hyperlink"/>
                <w:rFonts w:cs="Calibri"/>
                <w:noProof/>
              </w:rPr>
              <w:t>(7)</w:t>
            </w:r>
            <w:r w:rsidR="00102C5E" w:rsidRPr="00B75310">
              <w:rPr>
                <w:rStyle w:val="Hyperlink"/>
                <w:noProof/>
              </w:rPr>
              <w:t>)</w:t>
            </w:r>
            <w:r w:rsidR="00102C5E">
              <w:rPr>
                <w:noProof/>
                <w:webHidden/>
              </w:rPr>
              <w:tab/>
            </w:r>
            <w:r w:rsidR="00102C5E">
              <w:rPr>
                <w:noProof/>
                <w:webHidden/>
              </w:rPr>
              <w:fldChar w:fldCharType="begin"/>
            </w:r>
            <w:r w:rsidR="00102C5E">
              <w:rPr>
                <w:noProof/>
                <w:webHidden/>
              </w:rPr>
              <w:instrText xml:space="preserve"> PAGEREF _Toc91023033 \h </w:instrText>
            </w:r>
            <w:r w:rsidR="00102C5E">
              <w:rPr>
                <w:noProof/>
                <w:webHidden/>
              </w:rPr>
            </w:r>
            <w:r w:rsidR="00102C5E">
              <w:rPr>
                <w:noProof/>
                <w:webHidden/>
              </w:rPr>
              <w:fldChar w:fldCharType="separate"/>
            </w:r>
            <w:r w:rsidR="00102C5E">
              <w:rPr>
                <w:noProof/>
                <w:webHidden/>
              </w:rPr>
              <w:t>5</w:t>
            </w:r>
            <w:r w:rsidR="00102C5E">
              <w:rPr>
                <w:noProof/>
                <w:webHidden/>
              </w:rPr>
              <w:fldChar w:fldCharType="end"/>
            </w:r>
          </w:hyperlink>
        </w:p>
        <w:p w14:paraId="4CE5CF53" w14:textId="151D2711" w:rsidR="00102C5E" w:rsidRDefault="005C6CF7">
          <w:pPr>
            <w:pStyle w:val="TOC2"/>
            <w:tabs>
              <w:tab w:val="right" w:leader="dot" w:pos="8956"/>
            </w:tabs>
            <w:rPr>
              <w:rFonts w:asciiTheme="minorHAnsi" w:hAnsiTheme="minorHAnsi"/>
              <w:noProof/>
              <w:szCs w:val="22"/>
              <w:lang w:val="en-US"/>
            </w:rPr>
          </w:pPr>
          <w:hyperlink w:anchor="_Toc91023034" w:history="1">
            <w:r w:rsidR="00102C5E" w:rsidRPr="00B75310">
              <w:rPr>
                <w:rStyle w:val="Hyperlink"/>
                <w:noProof/>
              </w:rPr>
              <w:t>eTable 3: Transplantation</w:t>
            </w:r>
            <w:r w:rsidR="00102C5E">
              <w:rPr>
                <w:noProof/>
                <w:webHidden/>
              </w:rPr>
              <w:tab/>
            </w:r>
            <w:r w:rsidR="00102C5E">
              <w:rPr>
                <w:noProof/>
                <w:webHidden/>
              </w:rPr>
              <w:fldChar w:fldCharType="begin"/>
            </w:r>
            <w:r w:rsidR="00102C5E">
              <w:rPr>
                <w:noProof/>
                <w:webHidden/>
              </w:rPr>
              <w:instrText xml:space="preserve"> PAGEREF _Toc91023034 \h </w:instrText>
            </w:r>
            <w:r w:rsidR="00102C5E">
              <w:rPr>
                <w:noProof/>
                <w:webHidden/>
              </w:rPr>
            </w:r>
            <w:r w:rsidR="00102C5E">
              <w:rPr>
                <w:noProof/>
                <w:webHidden/>
              </w:rPr>
              <w:fldChar w:fldCharType="separate"/>
            </w:r>
            <w:r w:rsidR="00102C5E">
              <w:rPr>
                <w:noProof/>
                <w:webHidden/>
              </w:rPr>
              <w:t>6</w:t>
            </w:r>
            <w:r w:rsidR="00102C5E">
              <w:rPr>
                <w:noProof/>
                <w:webHidden/>
              </w:rPr>
              <w:fldChar w:fldCharType="end"/>
            </w:r>
          </w:hyperlink>
        </w:p>
        <w:p w14:paraId="274F6E9B" w14:textId="15A372DE" w:rsidR="00102C5E" w:rsidRDefault="005C6CF7">
          <w:pPr>
            <w:pStyle w:val="TOC2"/>
            <w:tabs>
              <w:tab w:val="right" w:leader="dot" w:pos="8956"/>
            </w:tabs>
            <w:rPr>
              <w:rFonts w:asciiTheme="minorHAnsi" w:hAnsiTheme="minorHAnsi"/>
              <w:noProof/>
              <w:szCs w:val="22"/>
              <w:lang w:val="en-US"/>
            </w:rPr>
          </w:pPr>
          <w:hyperlink w:anchor="_Toc91023035" w:history="1">
            <w:r w:rsidR="00102C5E" w:rsidRPr="00B75310">
              <w:rPr>
                <w:rStyle w:val="Hyperlink"/>
                <w:noProof/>
              </w:rPr>
              <w:t>eTable 4: Immunocompromised definition</w:t>
            </w:r>
            <w:r w:rsidR="00102C5E">
              <w:rPr>
                <w:noProof/>
                <w:webHidden/>
              </w:rPr>
              <w:tab/>
            </w:r>
            <w:r w:rsidR="00102C5E">
              <w:rPr>
                <w:noProof/>
                <w:webHidden/>
              </w:rPr>
              <w:fldChar w:fldCharType="begin"/>
            </w:r>
            <w:r w:rsidR="00102C5E">
              <w:rPr>
                <w:noProof/>
                <w:webHidden/>
              </w:rPr>
              <w:instrText xml:space="preserve"> PAGEREF _Toc91023035 \h </w:instrText>
            </w:r>
            <w:r w:rsidR="00102C5E">
              <w:rPr>
                <w:noProof/>
                <w:webHidden/>
              </w:rPr>
            </w:r>
            <w:r w:rsidR="00102C5E">
              <w:rPr>
                <w:noProof/>
                <w:webHidden/>
              </w:rPr>
              <w:fldChar w:fldCharType="separate"/>
            </w:r>
            <w:r w:rsidR="00102C5E">
              <w:rPr>
                <w:noProof/>
                <w:webHidden/>
              </w:rPr>
              <w:t>6</w:t>
            </w:r>
            <w:r w:rsidR="00102C5E">
              <w:rPr>
                <w:noProof/>
                <w:webHidden/>
              </w:rPr>
              <w:fldChar w:fldCharType="end"/>
            </w:r>
          </w:hyperlink>
        </w:p>
        <w:p w14:paraId="2D5306C7" w14:textId="5B89EE55" w:rsidR="00102C5E" w:rsidRDefault="005C6CF7">
          <w:pPr>
            <w:pStyle w:val="TOC2"/>
            <w:tabs>
              <w:tab w:val="right" w:leader="dot" w:pos="8956"/>
            </w:tabs>
            <w:rPr>
              <w:rFonts w:asciiTheme="minorHAnsi" w:hAnsiTheme="minorHAnsi"/>
              <w:noProof/>
              <w:szCs w:val="22"/>
              <w:lang w:val="en-US"/>
            </w:rPr>
          </w:pPr>
          <w:hyperlink w:anchor="_Toc91023036" w:history="1">
            <w:r w:rsidR="00102C5E" w:rsidRPr="00B75310">
              <w:rPr>
                <w:rStyle w:val="Hyperlink"/>
                <w:noProof/>
              </w:rPr>
              <w:t>eTable 5: Burn codes</w:t>
            </w:r>
            <w:r w:rsidR="00102C5E">
              <w:rPr>
                <w:noProof/>
                <w:webHidden/>
              </w:rPr>
              <w:tab/>
            </w:r>
            <w:r w:rsidR="00102C5E">
              <w:rPr>
                <w:noProof/>
                <w:webHidden/>
              </w:rPr>
              <w:fldChar w:fldCharType="begin"/>
            </w:r>
            <w:r w:rsidR="00102C5E">
              <w:rPr>
                <w:noProof/>
                <w:webHidden/>
              </w:rPr>
              <w:instrText xml:space="preserve"> PAGEREF _Toc91023036 \h </w:instrText>
            </w:r>
            <w:r w:rsidR="00102C5E">
              <w:rPr>
                <w:noProof/>
                <w:webHidden/>
              </w:rPr>
            </w:r>
            <w:r w:rsidR="00102C5E">
              <w:rPr>
                <w:noProof/>
                <w:webHidden/>
              </w:rPr>
              <w:fldChar w:fldCharType="separate"/>
            </w:r>
            <w:r w:rsidR="00102C5E">
              <w:rPr>
                <w:noProof/>
                <w:webHidden/>
              </w:rPr>
              <w:t>7</w:t>
            </w:r>
            <w:r w:rsidR="00102C5E">
              <w:rPr>
                <w:noProof/>
                <w:webHidden/>
              </w:rPr>
              <w:fldChar w:fldCharType="end"/>
            </w:r>
          </w:hyperlink>
        </w:p>
        <w:p w14:paraId="6537CB4B" w14:textId="12715435" w:rsidR="00102C5E" w:rsidRDefault="005C6CF7">
          <w:pPr>
            <w:pStyle w:val="TOC2"/>
            <w:tabs>
              <w:tab w:val="right" w:leader="dot" w:pos="8956"/>
            </w:tabs>
            <w:rPr>
              <w:rFonts w:asciiTheme="minorHAnsi" w:hAnsiTheme="minorHAnsi"/>
              <w:noProof/>
              <w:szCs w:val="22"/>
              <w:lang w:val="en-US"/>
            </w:rPr>
          </w:pPr>
          <w:hyperlink w:anchor="_Toc91023037" w:history="1">
            <w:r w:rsidR="00102C5E" w:rsidRPr="00B75310">
              <w:rPr>
                <w:rStyle w:val="Hyperlink"/>
                <w:noProof/>
                <w:lang w:val="fr-FR"/>
              </w:rPr>
              <w:t xml:space="preserve">eTable 6: Trauma codes (adapted from </w:t>
            </w:r>
            <w:r w:rsidR="00102C5E" w:rsidRPr="00B75310">
              <w:rPr>
                <w:rStyle w:val="Hyperlink"/>
                <w:rFonts w:cs="Calibri"/>
                <w:noProof/>
                <w:lang w:val="fr-FR"/>
              </w:rPr>
              <w:t>(8)</w:t>
            </w:r>
            <w:r w:rsidR="00102C5E" w:rsidRPr="00B75310">
              <w:rPr>
                <w:rStyle w:val="Hyperlink"/>
                <w:noProof/>
                <w:lang w:val="fr-FR"/>
              </w:rPr>
              <w:t>)</w:t>
            </w:r>
            <w:r w:rsidR="00102C5E">
              <w:rPr>
                <w:noProof/>
                <w:webHidden/>
              </w:rPr>
              <w:tab/>
            </w:r>
            <w:r w:rsidR="00102C5E">
              <w:rPr>
                <w:noProof/>
                <w:webHidden/>
              </w:rPr>
              <w:fldChar w:fldCharType="begin"/>
            </w:r>
            <w:r w:rsidR="00102C5E">
              <w:rPr>
                <w:noProof/>
                <w:webHidden/>
              </w:rPr>
              <w:instrText xml:space="preserve"> PAGEREF _Toc91023037 \h </w:instrText>
            </w:r>
            <w:r w:rsidR="00102C5E">
              <w:rPr>
                <w:noProof/>
                <w:webHidden/>
              </w:rPr>
            </w:r>
            <w:r w:rsidR="00102C5E">
              <w:rPr>
                <w:noProof/>
                <w:webHidden/>
              </w:rPr>
              <w:fldChar w:fldCharType="separate"/>
            </w:r>
            <w:r w:rsidR="00102C5E">
              <w:rPr>
                <w:noProof/>
                <w:webHidden/>
              </w:rPr>
              <w:t>7</w:t>
            </w:r>
            <w:r w:rsidR="00102C5E">
              <w:rPr>
                <w:noProof/>
                <w:webHidden/>
              </w:rPr>
              <w:fldChar w:fldCharType="end"/>
            </w:r>
          </w:hyperlink>
        </w:p>
        <w:p w14:paraId="287EF5A2" w14:textId="1BF5E88A" w:rsidR="00102C5E" w:rsidRDefault="005C6CF7">
          <w:pPr>
            <w:pStyle w:val="TOC2"/>
            <w:tabs>
              <w:tab w:val="right" w:leader="dot" w:pos="8956"/>
            </w:tabs>
            <w:rPr>
              <w:rFonts w:asciiTheme="minorHAnsi" w:hAnsiTheme="minorHAnsi"/>
              <w:noProof/>
              <w:szCs w:val="22"/>
              <w:lang w:val="en-US"/>
            </w:rPr>
          </w:pPr>
          <w:hyperlink w:anchor="_Toc91023038" w:history="1">
            <w:r w:rsidR="00102C5E" w:rsidRPr="00B75310">
              <w:rPr>
                <w:rStyle w:val="Hyperlink"/>
                <w:noProof/>
              </w:rPr>
              <w:t>eTable 7: Center level data</w:t>
            </w:r>
            <w:r w:rsidR="00102C5E">
              <w:rPr>
                <w:noProof/>
                <w:webHidden/>
              </w:rPr>
              <w:tab/>
            </w:r>
            <w:r w:rsidR="00102C5E">
              <w:rPr>
                <w:noProof/>
                <w:webHidden/>
              </w:rPr>
              <w:fldChar w:fldCharType="begin"/>
            </w:r>
            <w:r w:rsidR="00102C5E">
              <w:rPr>
                <w:noProof/>
                <w:webHidden/>
              </w:rPr>
              <w:instrText xml:space="preserve"> PAGEREF _Toc91023038 \h </w:instrText>
            </w:r>
            <w:r w:rsidR="00102C5E">
              <w:rPr>
                <w:noProof/>
                <w:webHidden/>
              </w:rPr>
            </w:r>
            <w:r w:rsidR="00102C5E">
              <w:rPr>
                <w:noProof/>
                <w:webHidden/>
              </w:rPr>
              <w:fldChar w:fldCharType="separate"/>
            </w:r>
            <w:r w:rsidR="00102C5E">
              <w:rPr>
                <w:noProof/>
                <w:webHidden/>
              </w:rPr>
              <w:t>8</w:t>
            </w:r>
            <w:r w:rsidR="00102C5E">
              <w:rPr>
                <w:noProof/>
                <w:webHidden/>
              </w:rPr>
              <w:fldChar w:fldCharType="end"/>
            </w:r>
          </w:hyperlink>
        </w:p>
        <w:p w14:paraId="29A20538" w14:textId="70185902" w:rsidR="00102C5E" w:rsidRDefault="005C6CF7">
          <w:pPr>
            <w:pStyle w:val="TOC2"/>
            <w:tabs>
              <w:tab w:val="right" w:leader="dot" w:pos="8956"/>
            </w:tabs>
            <w:rPr>
              <w:noProof/>
            </w:rPr>
          </w:pPr>
          <w:hyperlink w:anchor="_Toc91023039" w:history="1">
            <w:r w:rsidR="00102C5E" w:rsidRPr="00B75310">
              <w:rPr>
                <w:rStyle w:val="Hyperlink"/>
                <w:noProof/>
              </w:rPr>
              <w:t>eTable 8: Baseline patients’ characteristics</w:t>
            </w:r>
            <w:r w:rsidR="00102C5E">
              <w:rPr>
                <w:noProof/>
                <w:webHidden/>
              </w:rPr>
              <w:tab/>
            </w:r>
            <w:r w:rsidR="00102C5E">
              <w:rPr>
                <w:noProof/>
                <w:webHidden/>
              </w:rPr>
              <w:fldChar w:fldCharType="begin"/>
            </w:r>
            <w:r w:rsidR="00102C5E">
              <w:rPr>
                <w:noProof/>
                <w:webHidden/>
              </w:rPr>
              <w:instrText xml:space="preserve"> PAGEREF _Toc91023039 \h </w:instrText>
            </w:r>
            <w:r w:rsidR="00102C5E">
              <w:rPr>
                <w:noProof/>
                <w:webHidden/>
              </w:rPr>
            </w:r>
            <w:r w:rsidR="00102C5E">
              <w:rPr>
                <w:noProof/>
                <w:webHidden/>
              </w:rPr>
              <w:fldChar w:fldCharType="separate"/>
            </w:r>
            <w:r w:rsidR="00102C5E">
              <w:rPr>
                <w:noProof/>
                <w:webHidden/>
              </w:rPr>
              <w:t>8</w:t>
            </w:r>
            <w:r w:rsidR="00102C5E">
              <w:rPr>
                <w:noProof/>
                <w:webHidden/>
              </w:rPr>
              <w:fldChar w:fldCharType="end"/>
            </w:r>
          </w:hyperlink>
        </w:p>
        <w:p w14:paraId="711BA094" w14:textId="599FF5D2" w:rsidR="000F5A5D" w:rsidRPr="000F5A5D" w:rsidRDefault="000F5A5D" w:rsidP="000F5A5D">
          <w:r>
            <w:t xml:space="preserve">    eTable 9: Organism Distribution Stratified by Infection Onset Timing……………………………………………9</w:t>
          </w:r>
        </w:p>
        <w:p w14:paraId="42945889" w14:textId="1FD64C6C" w:rsidR="00605B1F" w:rsidRDefault="00605B1F">
          <w:pPr>
            <w:rPr>
              <w:noProof/>
            </w:rPr>
          </w:pPr>
          <w:r>
            <w:rPr>
              <w:noProof/>
            </w:rPr>
            <w:t xml:space="preserve">    eTable </w:t>
          </w:r>
          <w:r w:rsidR="000F5A5D">
            <w:rPr>
              <w:noProof/>
            </w:rPr>
            <w:t>10</w:t>
          </w:r>
          <w:r>
            <w:rPr>
              <w:noProof/>
            </w:rPr>
            <w:t xml:space="preserve">: </w:t>
          </w:r>
          <w:r w:rsidR="000F5A5D">
            <w:rPr>
              <w:noProof/>
            </w:rPr>
            <w:t xml:space="preserve">Resistant </w:t>
          </w:r>
          <w:r>
            <w:rPr>
              <w:noProof/>
            </w:rPr>
            <w:t>Organism Distribution Stratified by</w:t>
          </w:r>
          <w:r w:rsidR="000F5A5D">
            <w:rPr>
              <w:noProof/>
            </w:rPr>
            <w:t xml:space="preserve"> </w:t>
          </w:r>
          <w:r>
            <w:rPr>
              <w:noProof/>
            </w:rPr>
            <w:t>Infection Onset Timing…</w:t>
          </w:r>
          <w:r w:rsidR="000F5A5D">
            <w:rPr>
              <w:noProof/>
            </w:rPr>
            <w:t>…………….</w:t>
          </w:r>
          <w:r>
            <w:rPr>
              <w:noProof/>
            </w:rPr>
            <w:t>.………</w:t>
          </w:r>
          <w:r w:rsidR="009C716B">
            <w:rPr>
              <w:noProof/>
            </w:rPr>
            <w:t>10</w:t>
          </w:r>
        </w:p>
        <w:p w14:paraId="164DA0B0" w14:textId="25E7D612" w:rsidR="009C716B" w:rsidRDefault="009C716B" w:rsidP="00417B22">
          <w:pPr>
            <w:rPr>
              <w:noProof/>
            </w:rPr>
          </w:pPr>
          <w:r>
            <w:rPr>
              <w:noProof/>
            </w:rPr>
            <w:t xml:space="preserve">    eTable 1</w:t>
          </w:r>
          <w:r w:rsidR="000F5A5D">
            <w:rPr>
              <w:noProof/>
            </w:rPr>
            <w:t>1</w:t>
          </w:r>
          <w:r>
            <w:rPr>
              <w:noProof/>
            </w:rPr>
            <w:t>: Organism Distribution Stratified by ICU Admission and Infection Onset Timing</w:t>
          </w:r>
          <w:r w:rsidR="000F5A5D">
            <w:rPr>
              <w:noProof/>
            </w:rPr>
            <w:t>…..</w:t>
          </w:r>
          <w:r>
            <w:rPr>
              <w:noProof/>
            </w:rPr>
            <w:t>…….1</w:t>
          </w:r>
          <w:r w:rsidR="000F5A5D">
            <w:rPr>
              <w:noProof/>
            </w:rPr>
            <w:t>0</w:t>
          </w:r>
        </w:p>
        <w:p w14:paraId="4A0C3639" w14:textId="1DE3ACE7" w:rsidR="004F6CC0" w:rsidRPr="00417B22" w:rsidRDefault="004F6CC0" w:rsidP="00417B22">
          <w:pPr>
            <w:rPr>
              <w:noProof/>
            </w:rPr>
          </w:pPr>
          <w:r>
            <w:rPr>
              <w:noProof/>
            </w:rPr>
            <w:t xml:space="preserve">   </w:t>
          </w:r>
          <w:r w:rsidR="000B11ED">
            <w:rPr>
              <w:noProof/>
            </w:rPr>
            <w:t>eFigure 1: Blood Culture Sampling by ICU-day……………………………………….………………………………….…11</w:t>
          </w:r>
        </w:p>
        <w:p w14:paraId="47AF061E" w14:textId="2BDDE76A" w:rsidR="00102C5E" w:rsidRDefault="005C6CF7">
          <w:pPr>
            <w:pStyle w:val="TOC1"/>
            <w:rPr>
              <w:rFonts w:asciiTheme="minorHAnsi" w:hAnsiTheme="minorHAnsi"/>
              <w:noProof/>
              <w:szCs w:val="22"/>
              <w:lang w:val="en-US"/>
            </w:rPr>
          </w:pPr>
          <w:hyperlink w:anchor="_Toc91023040" w:history="1">
            <w:r w:rsidR="00605B1F">
              <w:rPr>
                <w:rStyle w:val="Hyperlink"/>
                <w:noProof/>
              </w:rPr>
              <w:t>E</w:t>
            </w:r>
            <w:r w:rsidR="00102C5E" w:rsidRPr="00B75310">
              <w:rPr>
                <w:rStyle w:val="Hyperlink"/>
                <w:noProof/>
              </w:rPr>
              <w:t>.</w:t>
            </w:r>
            <w:r w:rsidR="00102C5E">
              <w:rPr>
                <w:rFonts w:asciiTheme="minorHAnsi" w:hAnsiTheme="minorHAnsi"/>
                <w:noProof/>
                <w:szCs w:val="22"/>
                <w:lang w:val="en-US"/>
              </w:rPr>
              <w:tab/>
            </w:r>
            <w:r w:rsidR="00102C5E" w:rsidRPr="00B75310">
              <w:rPr>
                <w:rStyle w:val="Hyperlink"/>
                <w:noProof/>
              </w:rPr>
              <w:t>Sensitivity Analyses</w:t>
            </w:r>
            <w:r w:rsidR="00102C5E">
              <w:rPr>
                <w:noProof/>
                <w:webHidden/>
              </w:rPr>
              <w:tab/>
            </w:r>
            <w:r w:rsidR="00102C5E">
              <w:rPr>
                <w:noProof/>
                <w:webHidden/>
              </w:rPr>
              <w:fldChar w:fldCharType="begin"/>
            </w:r>
            <w:r w:rsidR="00102C5E">
              <w:rPr>
                <w:noProof/>
                <w:webHidden/>
              </w:rPr>
              <w:instrText xml:space="preserve"> PAGEREF _Toc91023040 \h </w:instrText>
            </w:r>
            <w:r w:rsidR="00102C5E">
              <w:rPr>
                <w:noProof/>
                <w:webHidden/>
              </w:rPr>
            </w:r>
            <w:r w:rsidR="00102C5E">
              <w:rPr>
                <w:noProof/>
                <w:webHidden/>
              </w:rPr>
              <w:fldChar w:fldCharType="separate"/>
            </w:r>
            <w:r w:rsidR="00102C5E">
              <w:rPr>
                <w:noProof/>
                <w:webHidden/>
              </w:rPr>
              <w:t>1</w:t>
            </w:r>
            <w:r w:rsidR="00102C5E">
              <w:rPr>
                <w:noProof/>
                <w:webHidden/>
              </w:rPr>
              <w:fldChar w:fldCharType="end"/>
            </w:r>
          </w:hyperlink>
          <w:r w:rsidR="000B11ED">
            <w:rPr>
              <w:noProof/>
            </w:rPr>
            <w:t>2</w:t>
          </w:r>
        </w:p>
        <w:p w14:paraId="208A7F66" w14:textId="0B854267" w:rsidR="00102C5E" w:rsidRDefault="005C6CF7">
          <w:pPr>
            <w:pStyle w:val="TOC2"/>
            <w:tabs>
              <w:tab w:val="right" w:leader="dot" w:pos="8956"/>
            </w:tabs>
            <w:rPr>
              <w:rFonts w:asciiTheme="minorHAnsi" w:hAnsiTheme="minorHAnsi"/>
              <w:noProof/>
              <w:szCs w:val="22"/>
              <w:lang w:val="en-US"/>
            </w:rPr>
          </w:pPr>
          <w:hyperlink w:anchor="_Toc91023041" w:history="1">
            <w:r w:rsidR="00102C5E" w:rsidRPr="00B75310">
              <w:rPr>
                <w:rStyle w:val="Hyperlink"/>
                <w:noProof/>
                <w:shd w:val="clear" w:color="auto" w:fill="FFFFFF"/>
              </w:rPr>
              <w:t xml:space="preserve">eTable </w:t>
            </w:r>
            <w:r w:rsidR="00C95687">
              <w:rPr>
                <w:rStyle w:val="Hyperlink"/>
                <w:noProof/>
                <w:shd w:val="clear" w:color="auto" w:fill="FFFFFF"/>
              </w:rPr>
              <w:t>1</w:t>
            </w:r>
            <w:r w:rsidR="00C415D7">
              <w:rPr>
                <w:rStyle w:val="Hyperlink"/>
                <w:noProof/>
                <w:shd w:val="clear" w:color="auto" w:fill="FFFFFF"/>
              </w:rPr>
              <w:t>2</w:t>
            </w:r>
            <w:r w:rsidR="00102C5E" w:rsidRPr="00B75310">
              <w:rPr>
                <w:rStyle w:val="Hyperlink"/>
                <w:noProof/>
                <w:shd w:val="clear" w:color="auto" w:fill="FFFFFF"/>
              </w:rPr>
              <w:t>:</w:t>
            </w:r>
            <w:r w:rsidR="00102C5E" w:rsidRPr="00B75310">
              <w:rPr>
                <w:rStyle w:val="Hyperlink"/>
                <w:noProof/>
              </w:rPr>
              <w:t xml:space="preserve"> </w:t>
            </w:r>
            <w:r w:rsidR="00102C5E" w:rsidRPr="00B75310">
              <w:rPr>
                <w:rStyle w:val="Hyperlink"/>
                <w:noProof/>
                <w:shd w:val="clear" w:color="auto" w:fill="FFFFFF"/>
              </w:rPr>
              <w:t>Replacing the Elixhauser comorbidity index with individual comorbid conditions that comprise the index (e.g., liver disease, hypertension, coagulopathy, etc.) to evince risk differences by comorbidity type</w:t>
            </w:r>
            <w:r w:rsidR="00102C5E">
              <w:rPr>
                <w:noProof/>
                <w:webHidden/>
              </w:rPr>
              <w:tab/>
            </w:r>
            <w:r w:rsidR="00102C5E">
              <w:rPr>
                <w:noProof/>
                <w:webHidden/>
              </w:rPr>
              <w:fldChar w:fldCharType="begin"/>
            </w:r>
            <w:r w:rsidR="00102C5E">
              <w:rPr>
                <w:noProof/>
                <w:webHidden/>
              </w:rPr>
              <w:instrText xml:space="preserve"> PAGEREF _Toc91023041 \h </w:instrText>
            </w:r>
            <w:r w:rsidR="00102C5E">
              <w:rPr>
                <w:noProof/>
                <w:webHidden/>
              </w:rPr>
            </w:r>
            <w:r w:rsidR="00102C5E">
              <w:rPr>
                <w:noProof/>
                <w:webHidden/>
              </w:rPr>
              <w:fldChar w:fldCharType="separate"/>
            </w:r>
            <w:r w:rsidR="00102C5E">
              <w:rPr>
                <w:noProof/>
                <w:webHidden/>
              </w:rPr>
              <w:t>1</w:t>
            </w:r>
            <w:r w:rsidR="00102C5E">
              <w:rPr>
                <w:noProof/>
                <w:webHidden/>
              </w:rPr>
              <w:fldChar w:fldCharType="end"/>
            </w:r>
          </w:hyperlink>
          <w:r w:rsidR="000B11ED">
            <w:rPr>
              <w:noProof/>
            </w:rPr>
            <w:t>2</w:t>
          </w:r>
        </w:p>
        <w:p w14:paraId="7C461F01" w14:textId="4F12F4BD" w:rsidR="00102C5E" w:rsidRDefault="005C6CF7">
          <w:pPr>
            <w:pStyle w:val="TOC2"/>
            <w:tabs>
              <w:tab w:val="right" w:leader="dot" w:pos="8956"/>
            </w:tabs>
            <w:rPr>
              <w:rFonts w:asciiTheme="minorHAnsi" w:hAnsiTheme="minorHAnsi"/>
              <w:noProof/>
              <w:szCs w:val="22"/>
              <w:lang w:val="en-US"/>
            </w:rPr>
          </w:pPr>
          <w:hyperlink w:anchor="_Toc91023042" w:history="1">
            <w:r w:rsidR="00102C5E" w:rsidRPr="00B75310">
              <w:rPr>
                <w:rStyle w:val="Hyperlink"/>
                <w:noProof/>
                <w:shd w:val="clear" w:color="auto" w:fill="FFFFFF"/>
              </w:rPr>
              <w:t>eTable 1</w:t>
            </w:r>
            <w:r w:rsidR="00C415D7">
              <w:rPr>
                <w:rStyle w:val="Hyperlink"/>
                <w:noProof/>
                <w:shd w:val="clear" w:color="auto" w:fill="FFFFFF"/>
              </w:rPr>
              <w:t>3</w:t>
            </w:r>
            <w:r w:rsidR="00102C5E" w:rsidRPr="00B75310">
              <w:rPr>
                <w:rStyle w:val="Hyperlink"/>
                <w:noProof/>
                <w:shd w:val="clear" w:color="auto" w:fill="FFFFFF"/>
              </w:rPr>
              <w:t>: Counting ICU–onset BSI from ICU-day 3 to ICU Day-4 onwards</w:t>
            </w:r>
            <w:r w:rsidR="00102C5E">
              <w:rPr>
                <w:noProof/>
                <w:webHidden/>
              </w:rPr>
              <w:tab/>
            </w:r>
            <w:r w:rsidR="00102C5E">
              <w:rPr>
                <w:noProof/>
                <w:webHidden/>
              </w:rPr>
              <w:fldChar w:fldCharType="begin"/>
            </w:r>
            <w:r w:rsidR="00102C5E">
              <w:rPr>
                <w:noProof/>
                <w:webHidden/>
              </w:rPr>
              <w:instrText xml:space="preserve"> PAGEREF _Toc91023042 \h </w:instrText>
            </w:r>
            <w:r w:rsidR="00102C5E">
              <w:rPr>
                <w:noProof/>
                <w:webHidden/>
              </w:rPr>
            </w:r>
            <w:r w:rsidR="00102C5E">
              <w:rPr>
                <w:noProof/>
                <w:webHidden/>
              </w:rPr>
              <w:fldChar w:fldCharType="separate"/>
            </w:r>
            <w:r w:rsidR="00102C5E">
              <w:rPr>
                <w:noProof/>
                <w:webHidden/>
              </w:rPr>
              <w:t>1</w:t>
            </w:r>
            <w:r w:rsidR="00102C5E">
              <w:rPr>
                <w:noProof/>
                <w:webHidden/>
              </w:rPr>
              <w:fldChar w:fldCharType="end"/>
            </w:r>
          </w:hyperlink>
          <w:r w:rsidR="000B11ED">
            <w:rPr>
              <w:noProof/>
            </w:rPr>
            <w:t>3</w:t>
          </w:r>
        </w:p>
        <w:p w14:paraId="292056FC" w14:textId="2570734D" w:rsidR="00102C5E" w:rsidRDefault="005C6CF7">
          <w:pPr>
            <w:pStyle w:val="TOC1"/>
            <w:rPr>
              <w:rFonts w:asciiTheme="minorHAnsi" w:hAnsiTheme="minorHAnsi"/>
              <w:noProof/>
              <w:szCs w:val="22"/>
              <w:lang w:val="en-US"/>
            </w:rPr>
          </w:pPr>
          <w:hyperlink w:anchor="_Toc91023043" w:history="1">
            <w:r w:rsidR="00605B1F">
              <w:rPr>
                <w:rStyle w:val="Hyperlink"/>
                <w:noProof/>
              </w:rPr>
              <w:t>F</w:t>
            </w:r>
            <w:r w:rsidR="00102C5E" w:rsidRPr="00B75310">
              <w:rPr>
                <w:rStyle w:val="Hyperlink"/>
                <w:noProof/>
              </w:rPr>
              <w:t>.</w:t>
            </w:r>
            <w:r w:rsidR="00102C5E">
              <w:rPr>
                <w:rFonts w:asciiTheme="minorHAnsi" w:hAnsiTheme="minorHAnsi"/>
                <w:noProof/>
                <w:szCs w:val="22"/>
                <w:lang w:val="en-US"/>
              </w:rPr>
              <w:tab/>
            </w:r>
            <w:r w:rsidR="00102C5E" w:rsidRPr="00B75310">
              <w:rPr>
                <w:rStyle w:val="Hyperlink"/>
                <w:noProof/>
              </w:rPr>
              <w:t>References</w:t>
            </w:r>
            <w:r w:rsidR="00102C5E">
              <w:rPr>
                <w:noProof/>
                <w:webHidden/>
              </w:rPr>
              <w:tab/>
            </w:r>
            <w:r w:rsidR="00102C5E">
              <w:rPr>
                <w:noProof/>
                <w:webHidden/>
              </w:rPr>
              <w:fldChar w:fldCharType="begin"/>
            </w:r>
            <w:r w:rsidR="00102C5E">
              <w:rPr>
                <w:noProof/>
                <w:webHidden/>
              </w:rPr>
              <w:instrText xml:space="preserve"> PAGEREF _Toc91023043 \h </w:instrText>
            </w:r>
            <w:r w:rsidR="00102C5E">
              <w:rPr>
                <w:noProof/>
                <w:webHidden/>
              </w:rPr>
            </w:r>
            <w:r w:rsidR="00102C5E">
              <w:rPr>
                <w:noProof/>
                <w:webHidden/>
              </w:rPr>
              <w:fldChar w:fldCharType="separate"/>
            </w:r>
            <w:r w:rsidR="00102C5E">
              <w:rPr>
                <w:noProof/>
                <w:webHidden/>
              </w:rPr>
              <w:t>1</w:t>
            </w:r>
            <w:r w:rsidR="00102C5E">
              <w:rPr>
                <w:noProof/>
                <w:webHidden/>
              </w:rPr>
              <w:fldChar w:fldCharType="end"/>
            </w:r>
          </w:hyperlink>
          <w:r w:rsidR="000B11ED">
            <w:rPr>
              <w:noProof/>
            </w:rPr>
            <w:t>5</w:t>
          </w:r>
        </w:p>
        <w:p w14:paraId="0D13E4A0" w14:textId="7D287F09" w:rsidR="00BE4047" w:rsidRDefault="00BE4047">
          <w:r>
            <w:rPr>
              <w:b/>
              <w:bCs/>
              <w:noProof/>
            </w:rPr>
            <w:fldChar w:fldCharType="end"/>
          </w:r>
        </w:p>
      </w:sdtContent>
    </w:sdt>
    <w:p w14:paraId="58411863" w14:textId="5D3F9BE1" w:rsidR="001E4C2D" w:rsidRDefault="001E4C2D" w:rsidP="001E4C2D">
      <w:pPr>
        <w:rPr>
          <w:lang w:val="en-US"/>
        </w:rPr>
      </w:pPr>
    </w:p>
    <w:p w14:paraId="649EB34D" w14:textId="37516DBC" w:rsidR="001E4C2D" w:rsidRDefault="001E4C2D" w:rsidP="001E4C2D">
      <w:pPr>
        <w:rPr>
          <w:lang w:val="en-US"/>
        </w:rPr>
      </w:pPr>
    </w:p>
    <w:p w14:paraId="64079A98" w14:textId="77777777" w:rsidR="00C90C12" w:rsidRDefault="00C90C12" w:rsidP="001E4C2D">
      <w:pPr>
        <w:rPr>
          <w:b/>
          <w:bCs/>
          <w:lang w:val="en-US"/>
        </w:rPr>
      </w:pPr>
    </w:p>
    <w:p w14:paraId="507616C1" w14:textId="77777777" w:rsidR="00C90C12" w:rsidRDefault="00C90C12" w:rsidP="001E4C2D">
      <w:pPr>
        <w:rPr>
          <w:b/>
          <w:bCs/>
          <w:lang w:val="en-US"/>
        </w:rPr>
      </w:pPr>
    </w:p>
    <w:p w14:paraId="7323A734" w14:textId="77777777" w:rsidR="00C90C12" w:rsidRDefault="00C90C12" w:rsidP="001E4C2D">
      <w:pPr>
        <w:rPr>
          <w:b/>
          <w:bCs/>
          <w:lang w:val="en-US"/>
        </w:rPr>
      </w:pPr>
    </w:p>
    <w:p w14:paraId="74A10400" w14:textId="77777777" w:rsidR="00D12ACE" w:rsidRDefault="00D12ACE">
      <w:pPr>
        <w:spacing w:after="0"/>
        <w:rPr>
          <w:b/>
          <w:bCs/>
          <w:sz w:val="28"/>
          <w:lang w:val="en-US"/>
        </w:rPr>
      </w:pPr>
      <w:r>
        <w:br w:type="page"/>
      </w:r>
    </w:p>
    <w:p w14:paraId="5BBB6875" w14:textId="1FB7DD78" w:rsidR="00A40C0B" w:rsidRDefault="00A40C0B" w:rsidP="00102C5E">
      <w:pPr>
        <w:pStyle w:val="Heading1"/>
        <w:ind w:left="360"/>
      </w:pPr>
      <w:bookmarkStart w:id="0" w:name="_Toc89763982"/>
      <w:bookmarkStart w:id="1" w:name="_Toc89763983"/>
      <w:bookmarkStart w:id="2" w:name="_Toc91023028"/>
      <w:bookmarkEnd w:id="0"/>
      <w:bookmarkEnd w:id="1"/>
      <w:r>
        <w:lastRenderedPageBreak/>
        <w:t>Cohort selection and initial data curation</w:t>
      </w:r>
      <w:bookmarkEnd w:id="2"/>
      <w:r>
        <w:t xml:space="preserve"> </w:t>
      </w:r>
    </w:p>
    <w:p w14:paraId="71BEC216" w14:textId="4BBDB795" w:rsidR="00A40C0B" w:rsidRPr="00BE4047" w:rsidRDefault="00C719F5" w:rsidP="00BE4047">
      <w:pPr>
        <w:spacing w:line="480" w:lineRule="auto"/>
        <w:rPr>
          <w:lang w:val="en-US"/>
        </w:rPr>
      </w:pPr>
      <w:r>
        <w:rPr>
          <w:lang w:val="en-US"/>
        </w:rPr>
        <w:t>Inpatient e</w:t>
      </w:r>
      <w:r w:rsidR="00A40C0B" w:rsidRPr="00A40C0B">
        <w:rPr>
          <w:lang w:val="en-US"/>
        </w:rPr>
        <w:t xml:space="preserve">ncounters </w:t>
      </w:r>
      <w:r>
        <w:rPr>
          <w:lang w:val="en-US"/>
        </w:rPr>
        <w:t xml:space="preserve">in the Cerner Healthfacts Database </w:t>
      </w:r>
      <w:r w:rsidR="00A40C0B" w:rsidRPr="00A40C0B">
        <w:rPr>
          <w:lang w:val="en-US"/>
        </w:rPr>
        <w:t xml:space="preserve">with missing </w:t>
      </w:r>
      <w:r>
        <w:rPr>
          <w:lang w:val="en-US"/>
        </w:rPr>
        <w:t xml:space="preserve">or implausible </w:t>
      </w:r>
      <w:r w:rsidR="00A40C0B" w:rsidRPr="00A40C0B">
        <w:rPr>
          <w:lang w:val="en-US"/>
        </w:rPr>
        <w:t>admission</w:t>
      </w:r>
      <w:r>
        <w:rPr>
          <w:lang w:val="en-US"/>
        </w:rPr>
        <w:t>/discharge</w:t>
      </w:r>
      <w:r w:rsidR="00A40C0B" w:rsidRPr="00A40C0B">
        <w:rPr>
          <w:lang w:val="en-US"/>
        </w:rPr>
        <w:t xml:space="preserve"> dates, no records </w:t>
      </w:r>
      <w:r w:rsidR="00A40C0B">
        <w:rPr>
          <w:lang w:val="en-US"/>
        </w:rPr>
        <w:t xml:space="preserve">of medications, laboratory tests or diagnosis codes </w:t>
      </w:r>
      <w:r w:rsidR="00A40C0B" w:rsidRPr="00A40C0B">
        <w:rPr>
          <w:lang w:val="en-US"/>
        </w:rPr>
        <w:t>in the dataset</w:t>
      </w:r>
      <w:r w:rsidR="00A40C0B">
        <w:rPr>
          <w:lang w:val="en-US"/>
        </w:rPr>
        <w:t xml:space="preserve"> were excluded </w:t>
      </w:r>
      <w:r w:rsidR="00A40C0B" w:rsidRPr="00A40C0B">
        <w:rPr>
          <w:lang w:val="en-US"/>
        </w:rPr>
        <w:t>leading to a</w:t>
      </w:r>
      <w:r w:rsidR="00A40C0B">
        <w:rPr>
          <w:lang w:val="en-US"/>
        </w:rPr>
        <w:t xml:space="preserve"> cohort of</w:t>
      </w:r>
      <w:r w:rsidR="00A40C0B" w:rsidRPr="00A40C0B">
        <w:rPr>
          <w:lang w:val="en-US"/>
        </w:rPr>
        <w:t xml:space="preserve"> 5.1 million </w:t>
      </w:r>
      <w:r w:rsidR="00A40C0B">
        <w:rPr>
          <w:lang w:val="en-US"/>
        </w:rPr>
        <w:t xml:space="preserve">inpatient </w:t>
      </w:r>
      <w:r w:rsidR="00A40C0B" w:rsidRPr="00A40C0B">
        <w:rPr>
          <w:lang w:val="en-US"/>
        </w:rPr>
        <w:t xml:space="preserve">encounters. After restricting to </w:t>
      </w:r>
      <w:r>
        <w:rPr>
          <w:lang w:val="en-US"/>
        </w:rPr>
        <w:t xml:space="preserve">adult </w:t>
      </w:r>
      <w:r w:rsidR="00A40C0B" w:rsidRPr="00A40C0B">
        <w:rPr>
          <w:lang w:val="en-US"/>
        </w:rPr>
        <w:t xml:space="preserve">patients </w:t>
      </w:r>
      <w:r>
        <w:rPr>
          <w:lang w:val="en-US"/>
        </w:rPr>
        <w:t>(</w:t>
      </w:r>
      <w:r w:rsidR="00A40C0B" w:rsidRPr="00A40C0B">
        <w:rPr>
          <w:lang w:val="en-US"/>
        </w:rPr>
        <w:t>&gt;= 20 years</w:t>
      </w:r>
      <w:r w:rsidR="00A40C0B">
        <w:rPr>
          <w:lang w:val="en-US"/>
        </w:rPr>
        <w:t xml:space="preserve"> of age</w:t>
      </w:r>
      <w:r>
        <w:rPr>
          <w:lang w:val="en-US"/>
        </w:rPr>
        <w:t>)</w:t>
      </w:r>
      <w:r w:rsidR="00A40C0B" w:rsidRPr="00A40C0B">
        <w:rPr>
          <w:lang w:val="en-US"/>
        </w:rPr>
        <w:t xml:space="preserve"> with an admission year between </w:t>
      </w:r>
      <w:r>
        <w:rPr>
          <w:lang w:val="en-US"/>
        </w:rPr>
        <w:t xml:space="preserve">CY </w:t>
      </w:r>
      <w:r w:rsidR="00A40C0B" w:rsidRPr="00A40C0B">
        <w:rPr>
          <w:lang w:val="en-US"/>
        </w:rPr>
        <w:t xml:space="preserve">2009 and </w:t>
      </w:r>
      <w:r>
        <w:rPr>
          <w:lang w:val="en-US"/>
        </w:rPr>
        <w:t xml:space="preserve">CY </w:t>
      </w:r>
      <w:r w:rsidR="00A40C0B" w:rsidRPr="00A40C0B">
        <w:rPr>
          <w:lang w:val="en-US"/>
        </w:rPr>
        <w:t xml:space="preserve">2015, the subset consisted of 2,529,158 encounters. </w:t>
      </w:r>
      <w:r w:rsidR="00A40C0B">
        <w:rPr>
          <w:lang w:val="en-US"/>
        </w:rPr>
        <w:t>T</w:t>
      </w:r>
      <w:r w:rsidR="00A40C0B" w:rsidRPr="00A40C0B">
        <w:rPr>
          <w:lang w:val="en-US"/>
        </w:rPr>
        <w:t xml:space="preserve">his smaller </w:t>
      </w:r>
      <w:r w:rsidR="00A40C0B" w:rsidRPr="00A90E36">
        <w:rPr>
          <w:lang w:val="en-US"/>
        </w:rPr>
        <w:t xml:space="preserve">but more complete </w:t>
      </w:r>
      <w:r w:rsidR="00A40C0B" w:rsidRPr="00A40C0B">
        <w:rPr>
          <w:lang w:val="en-US"/>
        </w:rPr>
        <w:t>subset</w:t>
      </w:r>
      <w:r w:rsidR="00A40C0B">
        <w:rPr>
          <w:lang w:val="en-US"/>
        </w:rPr>
        <w:t xml:space="preserve"> contained data from</w:t>
      </w:r>
      <w:r w:rsidR="00A40C0B" w:rsidRPr="00A40C0B">
        <w:rPr>
          <w:lang w:val="en-US"/>
        </w:rPr>
        <w:t xml:space="preserve"> 169 hospitals, but only 10% of those patients were admitted to the ICU and were the subject of this current analysis.</w:t>
      </w:r>
    </w:p>
    <w:p w14:paraId="37EC86E6" w14:textId="22DBA7C6" w:rsidR="001E4C2D" w:rsidRPr="00FE7EF0" w:rsidRDefault="00003FEF" w:rsidP="00102C5E">
      <w:pPr>
        <w:pStyle w:val="Heading1"/>
        <w:ind w:left="360"/>
      </w:pPr>
      <w:bookmarkStart w:id="3" w:name="_Toc91023029"/>
      <w:r>
        <w:t>Detailed definitions</w:t>
      </w:r>
      <w:bookmarkEnd w:id="3"/>
    </w:p>
    <w:p w14:paraId="7C2C1836" w14:textId="77777777" w:rsidR="00003FEF" w:rsidRPr="006C217A" w:rsidRDefault="00003FEF" w:rsidP="00003FEF">
      <w:pPr>
        <w:spacing w:after="240" w:line="480" w:lineRule="auto"/>
        <w:rPr>
          <w:lang w:val="en-US"/>
        </w:rPr>
      </w:pPr>
      <w:bookmarkStart w:id="4" w:name="_Toc91023030"/>
      <w:r w:rsidRPr="00C90D44">
        <w:rPr>
          <w:rFonts w:asciiTheme="majorHAnsi" w:hAnsiTheme="majorHAnsi" w:cstheme="majorHAnsi"/>
          <w:b/>
          <w:bCs/>
          <w:szCs w:val="22"/>
          <w:lang w:val="en-US"/>
        </w:rPr>
        <w:t>Pre-ICU antimicrobial exposure</w:t>
      </w:r>
      <w:r>
        <w:rPr>
          <w:rFonts w:asciiTheme="majorHAnsi" w:hAnsiTheme="majorHAnsi" w:cstheme="majorHAnsi"/>
          <w:szCs w:val="22"/>
          <w:lang w:val="en-US"/>
        </w:rPr>
        <w:t xml:space="preserve">: defined as any inpatient use of antibacterial, antifungal or antiviral agents up to 30 days prior to the BSI of interest during the same hospital stay </w:t>
      </w:r>
      <w:r>
        <w:rPr>
          <w:rFonts w:asciiTheme="majorHAnsi" w:hAnsiTheme="majorHAnsi" w:cstheme="majorHAnsi"/>
          <w:szCs w:val="22"/>
          <w:lang w:val="en-US"/>
        </w:rPr>
        <w:fldChar w:fldCharType="begin"/>
      </w:r>
      <w:r>
        <w:rPr>
          <w:rFonts w:asciiTheme="majorHAnsi" w:hAnsiTheme="majorHAnsi" w:cstheme="majorHAnsi"/>
          <w:szCs w:val="22"/>
          <w:lang w:val="en-US"/>
        </w:rPr>
        <w:instrText xml:space="preserve"> ADDIN ZOTERO_ITEM CSL_CITATION {"citationID":"qQUQ12Xb","properties":{"formattedCitation":"(1, 2)","plainCitation":"(1, 2)","noteIndex":0},"citationItems":[{"id":22022,"uris":["http://zotero.org/users/4917867/items/AKLZ5W5C"],"uri":["http://zotero.org/users/4917867/items/AKLZ5W5C"],"itemData":{"id":22022,"type":"article-journal","abstract":"Contemporary literature lacks a definition of prior antibiotic exposure which captures all patients at risk of developing piperacillin-tazobactam-resistant Pseudomonas aeruginosa (PTR-PA). The results indicated that individual antibiotics that are associated with PTR-PA differ depending on the definition of prior antibiotic exposure utilized. When the specific antibiotic used was replaced by the number of prior exposures, the number of exposures was the only variable associated with an increased risk of antibiotic resistance at each time threshold.","container-title":"Antimicrob Agents Chemother","DOI":"10.1128/AAC.00456-08","ISSN":"1098-6596 (Electronic) 0066-4804 (Linking)","note":"PMCID: PMC2493121","page":"2933-6","title":"Relationship between various definitions of prior antibiotic exposure and piperacillin-tazobactam resistance among patients with respiratory tract infections caused by Pseudomonas aeruginosa","volume":"52","author":[{"family":"Patel","given":"N."},{"family":"McNutt","given":"L. A."},{"family":"Lodise","given":"T. P."}],"issued":{"date-parts":[["2008",8]]}}},{"id":21985,"uris":["http://zotero.org/users/4917867/items/BZJZUB8H"],"uri":["http://zotero.org/users/4917867/items/BZJZUB8H"],"itemData":{"id":21985,"type":"article-journal","abstract":"OBJECTIVES: Resistance among Pseudomonas aeruginosa has risen dramatically and parallels the increase in fluoroquinolone (FQ) prescribing in recent years. Risk factors for FQ resistance in P. aeruginosa and its impact on outcomes need to be well characterized. METHODS: A case-control study was carried out on hospitalized adult patients from whom FQ-resistant (case) and FQ-susceptible (control) P. aeruginosa were isolated. RESULTS: A total of 177 patients with positive cultures (91 cases and 86 controls) and 119 with documented infections (65 cases, 54 controls) were included in risk factor and outcomes analysis, respectively. Independent risk factors for FQ resistance were: FQ exposure (OR 12.6, CI 4.95-32), nosocomial acquisition (OR 8.6, CI 3.5-20.7), and diabetes mellitus (OR 6.4, CI 2.1-19.3). An FQ agent was prescribed in 59% of patients receiving an 'antipseudomonal' empirical regimen. Compared with controls, FQ-resistant cases had a median delay to receiving effective therapy of 3.5 days versus 1 day and poorer outcomes: (i) lower complete response rate (45% versus 63%, P=0.04); (ii) longer time to achieve clinical stability (8 days versus 3 days, P=0.005); and (iii) higher infection-related mortality (21% versus 7%; OR = 2.9, 0.9-9.4). Empirical FQ use (OR 4.6, CI 1.5-14.3), FQ resistance (OR 3.6, CI 1.0-13.1), and high APACHE II score (OR 1.1, CI 1.0-1.2) were independent risk factors for increased mortality. CONCLUSIONS: FQ exposure from widespread prescribing is a modifiable risk factor for FQ resistance in P. aeruginosa. FQ empirical therapy for Pseudomonas infections may be associated with significant delays in administering effective therapy resulting in adverse outcomes.","container-title":"J Antimicrob Chemother","DOI":"10.1093/jac/dki026","ISSN":"0305-7453 (Print) 0305-7453 (Linking)","page":"535-41","title":"Fluoroquinolone-resistant Pseudomonas aeruginosa: risk factors for acquisition and impact on outcomes","volume":"55","author":[{"family":"Hsu","given":"D. I."},{"family":"Okamoto","given":"M. P."},{"family":"Murthy","given":"R."},{"family":"Wong-Beringer","given":"A."}],"issued":{"date-parts":[["2005",4]]}}}],"schema":"https://github.com/citation-style-language/schema/raw/master/csl-citation.json"} </w:instrText>
      </w:r>
      <w:r>
        <w:rPr>
          <w:rFonts w:asciiTheme="majorHAnsi" w:hAnsiTheme="majorHAnsi" w:cstheme="majorHAnsi"/>
          <w:szCs w:val="22"/>
          <w:lang w:val="en-US"/>
        </w:rPr>
        <w:fldChar w:fldCharType="separate"/>
      </w:r>
      <w:r w:rsidRPr="00033F56">
        <w:rPr>
          <w:rFonts w:cs="Calibri"/>
        </w:rPr>
        <w:t>(1, 2)</w:t>
      </w:r>
      <w:r>
        <w:rPr>
          <w:rFonts w:asciiTheme="majorHAnsi" w:hAnsiTheme="majorHAnsi" w:cstheme="majorHAnsi"/>
          <w:szCs w:val="22"/>
          <w:lang w:val="en-US"/>
        </w:rPr>
        <w:fldChar w:fldCharType="end"/>
      </w:r>
      <w:r>
        <w:rPr>
          <w:rFonts w:asciiTheme="majorHAnsi" w:hAnsiTheme="majorHAnsi" w:cstheme="majorHAnsi"/>
          <w:szCs w:val="22"/>
          <w:lang w:val="en-US"/>
        </w:rPr>
        <w:t xml:space="preserve">. When applicable, </w:t>
      </w:r>
      <w:r>
        <w:rPr>
          <w:lang w:val="en-US"/>
        </w:rPr>
        <w:t xml:space="preserve">other medications are also considered within the same period. The list of antimicrobial agents was adapted from prior work </w:t>
      </w:r>
      <w:r>
        <w:rPr>
          <w:lang w:val="en-US"/>
        </w:rPr>
        <w:fldChar w:fldCharType="begin"/>
      </w:r>
      <w:r>
        <w:rPr>
          <w:lang w:val="en-US"/>
        </w:rPr>
        <w:instrText xml:space="preserve"> ADDIN ZOTERO_ITEM CSL_CITATION {"citationID":"rLegaK3n","properties":{"formattedCitation":"(3)","plainCitation":"(3)","noteIndex":0},"citationItems":[{"id":49886,"uris":["http://zotero.org/users/4917867/items/C9HB3EPB"],"uri":["http://zotero.org/users/4917867/items/C9HB3EPB"],"itemData":{"id":49886,"type":"article-journal","container-title":"The Lancet Infectious Diseases","DOI":"10.1016/S1473-3099(20)30477-1","ISSN":"1473-3099, 1474-4457","issue":"2","journalAbbreviation":"Lancet Infect Dis","language":"English","note":"publisher: Elsevier\nPMID: 32916100","page":"241-251","source":"www.thelancet.com","title":"Inappropriate empirical antibiotic therapy for bloodstream infections based on discordant in-vitro susceptibilities: a retrospective cohort analysis of prevalence, predictors, and mortality risk in US hospitals","title-short":"Inappropriate empirical antibiotic therapy for bloodstream infections based on discordant in-vitro susceptibilities","volume":"21","author":[{"family":"Kadri","given":"Sameer S."},{"family":"Lai","given":"Yi Ling"},{"family":"Warner","given":"Sarah"},{"family":"Strich","given":"Jeffrey R."},{"family":"Babiker","given":"Ahmed"},{"family":"Ricotta","given":"Emily E."},{"family":"Demirkale","given":"Cumhur Y."},{"family":"Dekker","given":"John P."},{"family":"Palmore","given":"Tara N."},{"family":"Rhee","given":"Chanu"},{"family":"Klompas","given":"Michael"},{"family":"Hooper","given":"David C."},{"family":"Powers","given":"John H."},{"family":"Srinivasan","given":"Arjun"},{"family":"Danner","given":"Robert L."},{"family":"Adjemian","given":"Jennifer"}],"issued":{"date-parts":[["2021",2,1]]}}}],"schema":"https://github.com/citation-style-language/schema/raw/master/csl-citation.json"} </w:instrText>
      </w:r>
      <w:r>
        <w:rPr>
          <w:lang w:val="en-US"/>
        </w:rPr>
        <w:fldChar w:fldCharType="separate"/>
      </w:r>
      <w:r w:rsidRPr="00033F56">
        <w:rPr>
          <w:rFonts w:cs="Calibri"/>
        </w:rPr>
        <w:t>(3)</w:t>
      </w:r>
      <w:r>
        <w:rPr>
          <w:lang w:val="en-US"/>
        </w:rPr>
        <w:fldChar w:fldCharType="end"/>
      </w:r>
      <w:r>
        <w:rPr>
          <w:lang w:val="en-US"/>
        </w:rPr>
        <w:t>.</w:t>
      </w:r>
    </w:p>
    <w:p w14:paraId="42A9D79D" w14:textId="77777777" w:rsidR="00003FEF" w:rsidRDefault="00003FEF" w:rsidP="00003FEF">
      <w:pPr>
        <w:spacing w:line="480" w:lineRule="auto"/>
        <w:rPr>
          <w:lang w:val="en-US"/>
        </w:rPr>
      </w:pPr>
      <w:r w:rsidRPr="00C90D44">
        <w:rPr>
          <w:b/>
          <w:bCs/>
          <w:lang w:val="en-US"/>
        </w:rPr>
        <w:t>Polymicrobial BSI:</w:t>
      </w:r>
      <w:r>
        <w:rPr>
          <w:lang w:val="en-US"/>
        </w:rPr>
        <w:t xml:space="preserve"> Any episode with more than one clinically important pathogenic species of blood culture isolate detected within 2 days of index bacteremia. If a coagulase-negative staphylococcus was involved, the time-window was increased to 3 days (to allow a 2–day delay after the second coagulase-negative staphylococci positive bacteremia)</w:t>
      </w:r>
    </w:p>
    <w:bookmarkEnd w:id="4"/>
    <w:p w14:paraId="021C6F3E" w14:textId="18CE96F9" w:rsidR="00003FEF" w:rsidRPr="00FE7EF0" w:rsidRDefault="00003FEF" w:rsidP="00003FEF">
      <w:pPr>
        <w:pStyle w:val="Heading1"/>
        <w:ind w:left="360"/>
      </w:pPr>
      <w:r w:rsidRPr="00B86A6F">
        <w:t xml:space="preserve">Additional Methods </w:t>
      </w:r>
      <w:r w:rsidRPr="00BE4047">
        <w:t>on handling of time varying covariates</w:t>
      </w:r>
    </w:p>
    <w:p w14:paraId="7D060C89" w14:textId="51A89E46" w:rsidR="00003FEF" w:rsidRPr="00C36CBE" w:rsidRDefault="00003FEF" w:rsidP="00C90D44">
      <w:pPr>
        <w:spacing w:line="480" w:lineRule="auto"/>
        <w:rPr>
          <w:lang w:val="en-US"/>
        </w:rPr>
      </w:pPr>
      <w:r w:rsidRPr="001E4C2D">
        <w:rPr>
          <w:bCs/>
          <w:lang w:val="en-US"/>
        </w:rPr>
        <w:t xml:space="preserve">The analytic dataset was restricted to those with ICU stays 30 days or fewer.  Global tests for proportional hazards with a dataset of this size are not informative.  In lieu of such, the data were split into two strata that each roughly contained half of the events and the model was then run.  From the two models we compared the z-scores (beta coefficient / standard error) of each variable from the two halves and if they were significant and in opposite directions the final model fitted to all the data would stratify on the flagged variable.  This way we identify variables that </w:t>
      </w:r>
      <w:r w:rsidRPr="001E4C2D">
        <w:rPr>
          <w:bCs/>
          <w:lang w:val="en-US"/>
        </w:rPr>
        <w:lastRenderedPageBreak/>
        <w:t>behave differently for small times and large times</w:t>
      </w:r>
      <w:r>
        <w:rPr>
          <w:bCs/>
          <w:lang w:val="en-US"/>
        </w:rPr>
        <w:t>. T</w:t>
      </w:r>
      <w:r w:rsidRPr="001E4C2D">
        <w:rPr>
          <w:bCs/>
          <w:lang w:val="en-US"/>
        </w:rPr>
        <w:t xml:space="preserve">he final </w:t>
      </w:r>
      <w:r>
        <w:rPr>
          <w:bCs/>
          <w:lang w:val="en-US"/>
        </w:rPr>
        <w:t xml:space="preserve">primary and sensitivity analysis </w:t>
      </w:r>
      <w:r w:rsidRPr="001E4C2D">
        <w:rPr>
          <w:bCs/>
          <w:lang w:val="en-US"/>
        </w:rPr>
        <w:t xml:space="preserve">models are stratified </w:t>
      </w:r>
      <w:r>
        <w:rPr>
          <w:bCs/>
          <w:lang w:val="en-US"/>
        </w:rPr>
        <w:t xml:space="preserve">based </w:t>
      </w:r>
      <w:r w:rsidRPr="001E4C2D">
        <w:rPr>
          <w:bCs/>
          <w:lang w:val="en-US"/>
        </w:rPr>
        <w:t>on</w:t>
      </w:r>
      <w:r>
        <w:rPr>
          <w:bCs/>
          <w:lang w:val="en-US"/>
        </w:rPr>
        <w:t xml:space="preserve"> the day of the hospital stay that the patient was admitted to the ICU</w:t>
      </w:r>
      <w:r w:rsidRPr="001E4C2D">
        <w:rPr>
          <w:bCs/>
          <w:lang w:val="en-US"/>
        </w:rPr>
        <w:t>.</w:t>
      </w:r>
    </w:p>
    <w:p w14:paraId="5B1317C1" w14:textId="751AE81B" w:rsidR="000F2AA3" w:rsidRPr="005766B2" w:rsidRDefault="00DD00E7" w:rsidP="00102C5E">
      <w:pPr>
        <w:pStyle w:val="Heading1"/>
        <w:ind w:left="360"/>
      </w:pPr>
      <w:bookmarkStart w:id="5" w:name="_Toc91023031"/>
      <w:r w:rsidRPr="002E49ED">
        <w:t xml:space="preserve">Detailed variables selection for risk factors and </w:t>
      </w:r>
      <w:r w:rsidR="00F77159" w:rsidRPr="002E49ED">
        <w:t>patients’</w:t>
      </w:r>
      <w:r w:rsidRPr="002E49ED">
        <w:t xml:space="preserve"> characteristics</w:t>
      </w:r>
      <w:bookmarkEnd w:id="5"/>
    </w:p>
    <w:p w14:paraId="39507FAB" w14:textId="6EA11ED8" w:rsidR="00A9394E" w:rsidRPr="0084659B" w:rsidRDefault="00B86A6F" w:rsidP="00BE4047">
      <w:pPr>
        <w:pStyle w:val="Heading2"/>
      </w:pPr>
      <w:bookmarkStart w:id="6" w:name="_Toc91023032"/>
      <w:r>
        <w:t xml:space="preserve">eTable 1 </w:t>
      </w:r>
      <w:r w:rsidR="00A9394E" w:rsidRPr="0084659B">
        <w:t xml:space="preserve">Patients’ </w:t>
      </w:r>
      <w:r w:rsidR="00A9394E" w:rsidRPr="00BE4047">
        <w:t>characteristics</w:t>
      </w:r>
      <w:bookmarkEnd w:id="6"/>
      <w:r w:rsidR="004228A8" w:rsidRPr="0084659B">
        <w:t xml:space="preserve"> </w:t>
      </w:r>
    </w:p>
    <w:tbl>
      <w:tblPr>
        <w:tblStyle w:val="TableGrid"/>
        <w:tblW w:w="8748" w:type="dxa"/>
        <w:tblLayout w:type="fixed"/>
        <w:tblLook w:val="04A0" w:firstRow="1" w:lastRow="0" w:firstColumn="1" w:lastColumn="0" w:noHBand="0" w:noVBand="1"/>
      </w:tblPr>
      <w:tblGrid>
        <w:gridCol w:w="3438"/>
        <w:gridCol w:w="3960"/>
        <w:gridCol w:w="1350"/>
      </w:tblGrid>
      <w:tr w:rsidR="006F67BC" w:rsidRPr="002E49ED" w14:paraId="65A2F16B" w14:textId="77777777" w:rsidTr="00ED7A91">
        <w:trPr>
          <w:trHeight w:val="432"/>
        </w:trPr>
        <w:tc>
          <w:tcPr>
            <w:tcW w:w="3438" w:type="dxa"/>
            <w:vAlign w:val="center"/>
          </w:tcPr>
          <w:p w14:paraId="3391D1A0" w14:textId="3E2FC4CE" w:rsidR="006F67BC" w:rsidRPr="0084659B" w:rsidRDefault="006F67BC" w:rsidP="00455DE1">
            <w:pPr>
              <w:rPr>
                <w:rFonts w:asciiTheme="majorHAnsi" w:hAnsiTheme="majorHAnsi" w:cstheme="majorHAnsi"/>
                <w:b/>
                <w:szCs w:val="22"/>
                <w:lang w:val="en-US"/>
              </w:rPr>
            </w:pPr>
            <w:r w:rsidRPr="0084659B">
              <w:rPr>
                <w:rFonts w:asciiTheme="majorHAnsi" w:hAnsiTheme="majorHAnsi" w:cstheme="majorHAnsi"/>
                <w:b/>
                <w:szCs w:val="22"/>
                <w:lang w:val="en-US"/>
              </w:rPr>
              <w:t>Variable Name</w:t>
            </w:r>
          </w:p>
        </w:tc>
        <w:tc>
          <w:tcPr>
            <w:tcW w:w="3960" w:type="dxa"/>
            <w:vAlign w:val="center"/>
          </w:tcPr>
          <w:p w14:paraId="0CAAD14E" w14:textId="22ECD6BE" w:rsidR="006F67BC" w:rsidRPr="0084659B" w:rsidRDefault="006F67BC" w:rsidP="00455DE1">
            <w:pPr>
              <w:rPr>
                <w:rFonts w:asciiTheme="majorHAnsi" w:hAnsiTheme="majorHAnsi" w:cstheme="majorHAnsi"/>
                <w:b/>
                <w:szCs w:val="22"/>
                <w:lang w:val="en-US"/>
              </w:rPr>
            </w:pPr>
            <w:r w:rsidRPr="0084659B">
              <w:rPr>
                <w:rFonts w:asciiTheme="majorHAnsi" w:hAnsiTheme="majorHAnsi" w:cstheme="majorHAnsi"/>
                <w:b/>
                <w:szCs w:val="22"/>
                <w:lang w:val="en-US"/>
              </w:rPr>
              <w:t>ICD-9 Codes / Description</w:t>
            </w:r>
          </w:p>
        </w:tc>
        <w:tc>
          <w:tcPr>
            <w:tcW w:w="1350" w:type="dxa"/>
            <w:vAlign w:val="center"/>
          </w:tcPr>
          <w:p w14:paraId="610706F6" w14:textId="4F286293" w:rsidR="006F67BC" w:rsidRPr="0084659B" w:rsidRDefault="006F67BC" w:rsidP="00455DE1">
            <w:pPr>
              <w:rPr>
                <w:rFonts w:asciiTheme="majorHAnsi" w:hAnsiTheme="majorHAnsi" w:cstheme="majorHAnsi"/>
                <w:b/>
                <w:szCs w:val="22"/>
                <w:lang w:val="en-US"/>
              </w:rPr>
            </w:pPr>
            <w:r w:rsidRPr="0084659B">
              <w:rPr>
                <w:rFonts w:asciiTheme="majorHAnsi" w:hAnsiTheme="majorHAnsi" w:cstheme="majorHAnsi"/>
                <w:b/>
                <w:szCs w:val="22"/>
                <w:lang w:val="en-US"/>
              </w:rPr>
              <w:t>Values</w:t>
            </w:r>
          </w:p>
        </w:tc>
      </w:tr>
      <w:tr w:rsidR="006F67BC" w:rsidRPr="002E49ED" w14:paraId="6081F31A" w14:textId="77777777" w:rsidTr="00ED7A91">
        <w:trPr>
          <w:trHeight w:val="432"/>
        </w:trPr>
        <w:tc>
          <w:tcPr>
            <w:tcW w:w="3438" w:type="dxa"/>
            <w:vAlign w:val="center"/>
          </w:tcPr>
          <w:p w14:paraId="371495D9" w14:textId="084334D6" w:rsidR="006F67BC" w:rsidRPr="009A1F21" w:rsidRDefault="006F67BC" w:rsidP="00455DE1">
            <w:pPr>
              <w:rPr>
                <w:b/>
                <w:lang w:val="en-US"/>
              </w:rPr>
            </w:pPr>
            <w:r w:rsidRPr="009A1F21">
              <w:rPr>
                <w:b/>
                <w:lang w:val="en-US"/>
              </w:rPr>
              <w:t>Age</w:t>
            </w:r>
          </w:p>
        </w:tc>
        <w:tc>
          <w:tcPr>
            <w:tcW w:w="3960" w:type="dxa"/>
            <w:vAlign w:val="center"/>
          </w:tcPr>
          <w:p w14:paraId="10D9F994" w14:textId="05171A34" w:rsidR="006F67BC" w:rsidRPr="00D106DC" w:rsidRDefault="006F67BC" w:rsidP="00455DE1">
            <w:pPr>
              <w:rPr>
                <w:rFonts w:asciiTheme="majorHAnsi" w:hAnsiTheme="majorHAnsi" w:cstheme="majorHAnsi"/>
                <w:szCs w:val="22"/>
                <w:lang w:val="en-US"/>
              </w:rPr>
            </w:pPr>
            <w:r w:rsidRPr="002E49ED">
              <w:rPr>
                <w:lang w:val="en-US"/>
              </w:rPr>
              <w:t>Age in years at admission</w:t>
            </w:r>
          </w:p>
        </w:tc>
        <w:tc>
          <w:tcPr>
            <w:tcW w:w="1350" w:type="dxa"/>
            <w:vAlign w:val="center"/>
          </w:tcPr>
          <w:p w14:paraId="0A97115E" w14:textId="290D6A29"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Integer values</w:t>
            </w:r>
          </w:p>
        </w:tc>
      </w:tr>
      <w:tr w:rsidR="006F67BC" w:rsidRPr="002E49ED" w14:paraId="79543240" w14:textId="77777777" w:rsidTr="00ED7A91">
        <w:trPr>
          <w:trHeight w:val="432"/>
        </w:trPr>
        <w:tc>
          <w:tcPr>
            <w:tcW w:w="3438" w:type="dxa"/>
            <w:vAlign w:val="center"/>
          </w:tcPr>
          <w:p w14:paraId="74580FDF" w14:textId="02AE8263" w:rsidR="006F67BC" w:rsidRPr="00D11356" w:rsidRDefault="006F67BC" w:rsidP="00455DE1">
            <w:pPr>
              <w:rPr>
                <w:b/>
                <w:lang w:val="en-US"/>
              </w:rPr>
            </w:pPr>
            <w:r w:rsidRPr="00D11356">
              <w:rPr>
                <w:b/>
                <w:lang w:val="en-US"/>
              </w:rPr>
              <w:t>Gender</w:t>
            </w:r>
          </w:p>
        </w:tc>
        <w:tc>
          <w:tcPr>
            <w:tcW w:w="3960" w:type="dxa"/>
            <w:vAlign w:val="center"/>
          </w:tcPr>
          <w:p w14:paraId="16ECEE7C" w14:textId="70FB4695" w:rsidR="006F67BC" w:rsidRPr="00D11356" w:rsidRDefault="006F67BC" w:rsidP="00455DE1">
            <w:pPr>
              <w:rPr>
                <w:rFonts w:asciiTheme="majorHAnsi" w:hAnsiTheme="majorHAnsi" w:cstheme="majorHAnsi"/>
                <w:szCs w:val="22"/>
                <w:lang w:val="en-US"/>
              </w:rPr>
            </w:pPr>
            <w:r w:rsidRPr="00D11356">
              <w:rPr>
                <w:lang w:val="en-US"/>
              </w:rPr>
              <w:t>Patient gender</w:t>
            </w:r>
          </w:p>
        </w:tc>
        <w:tc>
          <w:tcPr>
            <w:tcW w:w="1350" w:type="dxa"/>
            <w:vAlign w:val="center"/>
          </w:tcPr>
          <w:p w14:paraId="3DC89D83" w14:textId="1585E13E" w:rsidR="006F67BC" w:rsidRPr="00D11356" w:rsidRDefault="006F67BC" w:rsidP="00455DE1">
            <w:pPr>
              <w:rPr>
                <w:rFonts w:asciiTheme="majorHAnsi" w:hAnsiTheme="majorHAnsi" w:cstheme="majorHAnsi"/>
                <w:szCs w:val="22"/>
                <w:lang w:val="en-US"/>
              </w:rPr>
            </w:pPr>
            <w:r w:rsidRPr="00D11356">
              <w:rPr>
                <w:rFonts w:asciiTheme="majorHAnsi" w:hAnsiTheme="majorHAnsi" w:cstheme="majorHAnsi"/>
                <w:szCs w:val="22"/>
                <w:lang w:val="en-US"/>
              </w:rPr>
              <w:t>1 - M</w:t>
            </w:r>
          </w:p>
          <w:p w14:paraId="21273CCC" w14:textId="4C1EB6BA" w:rsidR="006F67BC" w:rsidRPr="00D11356" w:rsidRDefault="006F67BC" w:rsidP="00455DE1">
            <w:pPr>
              <w:rPr>
                <w:rFonts w:asciiTheme="majorHAnsi" w:hAnsiTheme="majorHAnsi" w:cstheme="majorHAnsi"/>
                <w:szCs w:val="22"/>
                <w:lang w:val="en-US"/>
              </w:rPr>
            </w:pPr>
            <w:r w:rsidRPr="00D11356">
              <w:rPr>
                <w:rFonts w:asciiTheme="majorHAnsi" w:hAnsiTheme="majorHAnsi" w:cstheme="majorHAnsi"/>
                <w:szCs w:val="22"/>
                <w:lang w:val="en-US"/>
              </w:rPr>
              <w:t>2 - F</w:t>
            </w:r>
          </w:p>
        </w:tc>
      </w:tr>
      <w:tr w:rsidR="00ED7A91" w:rsidRPr="002E49ED" w14:paraId="4F1D3B35" w14:textId="77777777" w:rsidTr="00ED7A91">
        <w:trPr>
          <w:trHeight w:val="432"/>
        </w:trPr>
        <w:tc>
          <w:tcPr>
            <w:tcW w:w="3438" w:type="dxa"/>
            <w:vAlign w:val="center"/>
          </w:tcPr>
          <w:p w14:paraId="1912DC91" w14:textId="343D3031" w:rsidR="00ED7A91" w:rsidRPr="00D11356" w:rsidRDefault="00ED7A91" w:rsidP="00455DE1">
            <w:pPr>
              <w:rPr>
                <w:b/>
                <w:lang w:val="en-US"/>
              </w:rPr>
            </w:pPr>
            <w:r w:rsidRPr="00D11356">
              <w:rPr>
                <w:b/>
                <w:lang w:val="en-US"/>
              </w:rPr>
              <w:t>Race / Ethnicity</w:t>
            </w:r>
          </w:p>
        </w:tc>
        <w:tc>
          <w:tcPr>
            <w:tcW w:w="3960" w:type="dxa"/>
            <w:vAlign w:val="center"/>
          </w:tcPr>
          <w:p w14:paraId="03A46A1E" w14:textId="77777777" w:rsidR="00ED7A91" w:rsidRPr="00D11356" w:rsidRDefault="00ED7A91" w:rsidP="00455DE1">
            <w:pPr>
              <w:rPr>
                <w:lang w:val="en-US"/>
              </w:rPr>
            </w:pPr>
          </w:p>
        </w:tc>
        <w:tc>
          <w:tcPr>
            <w:tcW w:w="1350" w:type="dxa"/>
            <w:vAlign w:val="center"/>
          </w:tcPr>
          <w:p w14:paraId="5587A04B" w14:textId="063C1515" w:rsidR="00ED7A91" w:rsidRPr="00D11356" w:rsidRDefault="00ED7A91" w:rsidP="00455DE1">
            <w:pPr>
              <w:rPr>
                <w:rFonts w:asciiTheme="majorHAnsi" w:hAnsiTheme="majorHAnsi" w:cstheme="majorHAnsi"/>
                <w:szCs w:val="22"/>
                <w:lang w:val="en-US"/>
              </w:rPr>
            </w:pPr>
            <w:r w:rsidRPr="00D11356">
              <w:rPr>
                <w:rFonts w:asciiTheme="majorHAnsi" w:hAnsiTheme="majorHAnsi" w:cstheme="majorHAnsi"/>
                <w:szCs w:val="22"/>
                <w:lang w:val="en-US"/>
              </w:rPr>
              <w:t>Black, White, Unknown, Multiple, Indian/Alaskan</w:t>
            </w:r>
          </w:p>
        </w:tc>
      </w:tr>
      <w:tr w:rsidR="006F67BC" w:rsidRPr="002E49ED" w14:paraId="4BD0F87C" w14:textId="77777777" w:rsidTr="00ED7A91">
        <w:trPr>
          <w:trHeight w:val="432"/>
        </w:trPr>
        <w:tc>
          <w:tcPr>
            <w:tcW w:w="3438" w:type="dxa"/>
            <w:vAlign w:val="center"/>
          </w:tcPr>
          <w:p w14:paraId="2E18C0C8" w14:textId="0334AB4C" w:rsidR="006F67BC" w:rsidRPr="009A1F21" w:rsidRDefault="006F67BC" w:rsidP="00455DE1">
            <w:pPr>
              <w:rPr>
                <w:b/>
                <w:lang w:val="en-US"/>
              </w:rPr>
            </w:pPr>
            <w:r w:rsidRPr="009A1F21">
              <w:rPr>
                <w:b/>
                <w:lang w:val="en-US"/>
              </w:rPr>
              <w:t xml:space="preserve">Elixhauser Comorbidity </w:t>
            </w:r>
            <w:r w:rsidRPr="004050B0">
              <w:rPr>
                <w:b/>
                <w:lang w:val="en-US"/>
              </w:rPr>
              <w:t>Index</w:t>
            </w:r>
            <w:r w:rsidR="004050B0" w:rsidRPr="004050B0">
              <w:rPr>
                <w:b/>
                <w:lang w:val="en-US"/>
              </w:rPr>
              <w:t xml:space="preserve"> </w:t>
            </w:r>
            <w:r w:rsidR="004050B0" w:rsidRPr="004050B0">
              <w:rPr>
                <w:b/>
                <w:lang w:val="en-US"/>
              </w:rPr>
              <w:fldChar w:fldCharType="begin"/>
            </w:r>
            <w:r w:rsidR="00A90E36">
              <w:rPr>
                <w:b/>
                <w:lang w:val="en-US"/>
              </w:rPr>
              <w:instrText xml:space="preserve"> ADDIN ZOTERO_ITEM CSL_CITATION {"citationID":"cofMXF8i","properties":{"formattedCitation":"(4\\uc0\\u8211{}6)","plainCitation":"(4–6)","noteIndex":0},"citationItems":[{"id":27024,"uris":["http://zotero.org/users/4917867/items/G65KCKNJ"],"uri":["http://zotero.org/users/4917867/items/G65KCKNJ"],"itemData":{"id":27024,"type":"article-journal","abstract":"OBJECTIVES: This study attempts to develop a comprehensive set of comorbidity measures for use with large administrative inpatient datasets. METHODS: The study involved clinical and empirical review of comorbidity measures, development of a framework that attempts to segregate comorbidities from other aspects of the patient's condition, development of a comorbidity algorithm, and testing on heterogeneous and homogeneous patient groups. Data were drawn from all adult, nonmaternal inpatients from 438 acute care hospitals in California in 1992 (n = 1,779,167). Outcome measures were those commonly available in administrative data: length of stay, hospital charges, and in-hospital death. RESULTS: A comprehensive set of 30 comorbidity measures was developed. The comorbidities were associated with substantial increases in length of stay, hospital charges, and mortality both for heterogeneous and homogeneous disease groups. Several comorbidities are described that are important predictors of outcomes, yet commonly are not measured. These include mental disorders, drug and alcohol abuse, obesity, coagulopathy, weight loss, and fluid and electrolyte disorders. CONCLUSIONS: The comorbidities had independent effects on outcomes and probably should not be simplified as an index because they affect outcomes differently among different patient groups. The present method addresses some of the limitations of previous measures. It is based on a comprehensive approach to identifying comorbidities and separates them from the primary reason for hospitalization, resulting in an expanded set of comorbidities that easily is applied without further refinement to administrative data for a wide range of diseases.","container-title":"Med Care","ISSN":"0025-7079 (Print) 0025-7079 (Linking)","page":"8-27","title":"Comorbidity measures for use with administrative data","volume":"36","author":[{"family":"Elixhauser","given":"A."},{"family":"Steiner","given":"C."},{"family":"Harris","given":"D. R."},{"family":"Coffey","given":"R. M."}],"issued":{"date-parts":[["1998",1]]}}},{"id":27030,"uris":["http://zotero.org/users/4917867/items/38MSX6R8"],"uri":["http://zotero.org/users/4917867/items/38MSX6R8"],"itemData":{"id":27030,"type":"article-journal","abstract":"Objective: We extend the literature on comorbidity measurement by developing 2 indices, based on the Elixhauser Comorbidity measures, designed to predict 2 frequently reported health outcomes: in-hospital mortality and 30-day readmission in administrative data. The Elixhauser measures are commonly used in research as an adjustment factor to control for severity of illness. Data Sources: We used a large analysis file built from all-payer hospital administrative data in the Healthcare Cost and Utilization Project State Inpatient Databases from 18 states in 2011 and 2012. Methods: The final models were derived with bootstrapped replications of backward stepwise logistic regressions on each outcome. Odds ratios and index weights were generated for each Elixhauser comorbidity to create a single index score per record for mortality and readmissions. Model validation was conducted with c-statistics. Results: Our index scores performed as well as using all 29 Elixhauser comorbidity variables separately. The c-statistic for our index scores without inclusion of other covariates was 0.777 (95% confidence interval, 0.776–0.778) for the mortality index and 0.634 (95% confidence interval, 0.633–0.634) for the readmissions index. The indices were stable across multiple subsamples defined by demographic characteristics or clinical condition. The addition of other commonly used covariates (age, sex, expected payer) improved discrimination modestly. Conclusions: These indices are effective methods to incorporate the influence of comorbid conditions in models designed to assess the risk of in-hospital mortality and readmission using administrative data with limited clinical information, especially when small samples sizes are an issue.","container-title":"Med Care","DOI":"10.1097/mlr.0000000000000735","ISSN":"0025-7079","page":"698-705","title":"Identifying Increased Risk of Readmission and In-hospital Mortality Using Hospital Administrative Data: The AHRQ Elixhauser Comorbidity Index","volume":"55","author":[{"family":"Moore","given":"Brian J."},{"family":"White","given":"Susan"},{"family":"Washington","given":"Raynard"},{"family":"Coenen","given":"Natalia"},{"family":"Elixhauser","given":"Anne"}],"issued":{"date-parts":[["2017"]]}}},{"id":27045,"uris":["http://zotero.org/users/4917867/items/J4SA9M4V"],"uri":["http://zotero.org/users/4917867/items/J4SA9M4V"],"itemData":{"id":27045,"type":"article-journal","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algorithms.","container-title":"Med Care","ISSN":"0025-7079 (Print) 0025-7079 (Linking)","page":"1130-9","title":"Coding algorithms for defining comorbidities in ICD-9-CM and ICD-10 administrative data","volume":"43","author":[{"family":"Quan","given":"H."},{"family":"Sundararajan","given":"V."},{"family":"Halfon","given":"P."},{"family":"Fong","given":"A."},{"family":"Burnand","given":"B."},{"family":"Luthi","given":"J. C."},{"family":"Saunders","given":"L. D."},{"family":"Beck","given":"C. A."},{"family":"Feasby","given":"T. E."},{"family":"Ghali","given":"W. A."}],"issued":{"date-parts":[["2005",11]]}}}],"schema":"https://github.com/citation-style-language/schema/raw/master/csl-citation.json"} </w:instrText>
            </w:r>
            <w:r w:rsidR="004050B0" w:rsidRPr="004050B0">
              <w:rPr>
                <w:b/>
                <w:lang w:val="en-US"/>
              </w:rPr>
              <w:fldChar w:fldCharType="separate"/>
            </w:r>
            <w:r w:rsidR="00033F56" w:rsidRPr="00033F56">
              <w:rPr>
                <w:rFonts w:cs="Calibri"/>
              </w:rPr>
              <w:t>(4–6)</w:t>
            </w:r>
            <w:r w:rsidR="004050B0" w:rsidRPr="004050B0">
              <w:rPr>
                <w:b/>
                <w:lang w:val="en-US"/>
              </w:rPr>
              <w:fldChar w:fldCharType="end"/>
            </w:r>
            <w:r w:rsidRPr="009A1F21">
              <w:rPr>
                <w:b/>
                <w:lang w:val="en-US"/>
              </w:rPr>
              <w:t xml:space="preserve"> </w:t>
            </w:r>
          </w:p>
        </w:tc>
        <w:tc>
          <w:tcPr>
            <w:tcW w:w="3960" w:type="dxa"/>
            <w:vAlign w:val="center"/>
          </w:tcPr>
          <w:p w14:paraId="1BD33F59" w14:textId="0B9DFC2F" w:rsidR="006F67BC" w:rsidRPr="00D106DC" w:rsidRDefault="006F67BC" w:rsidP="00455DE1">
            <w:pPr>
              <w:rPr>
                <w:rFonts w:asciiTheme="majorHAnsi" w:hAnsiTheme="majorHAnsi" w:cstheme="majorHAnsi"/>
                <w:szCs w:val="22"/>
                <w:highlight w:val="yellow"/>
                <w:lang w:val="en-US"/>
              </w:rPr>
            </w:pPr>
            <w:r w:rsidRPr="002E49ED">
              <w:rPr>
                <w:lang w:val="en-US"/>
              </w:rPr>
              <w:t xml:space="preserve">A </w:t>
            </w:r>
            <w:r>
              <w:rPr>
                <w:lang w:val="en-US"/>
              </w:rPr>
              <w:t xml:space="preserve">composite score of patient </w:t>
            </w:r>
            <w:r w:rsidRPr="002E49ED">
              <w:rPr>
                <w:lang w:val="en-US"/>
              </w:rPr>
              <w:t>comorbidities based on ICD-9</w:t>
            </w:r>
          </w:p>
        </w:tc>
        <w:tc>
          <w:tcPr>
            <w:tcW w:w="1350" w:type="dxa"/>
            <w:vAlign w:val="center"/>
          </w:tcPr>
          <w:p w14:paraId="3545A4D3" w14:textId="0F0FEA74" w:rsidR="006F67BC" w:rsidRPr="002E49ED" w:rsidRDefault="006F67BC" w:rsidP="00455DE1">
            <w:pPr>
              <w:rPr>
                <w:rFonts w:asciiTheme="majorHAnsi" w:hAnsiTheme="majorHAnsi" w:cstheme="majorHAnsi"/>
                <w:szCs w:val="22"/>
                <w:lang w:val="en-US"/>
              </w:rPr>
            </w:pPr>
            <w:r>
              <w:rPr>
                <w:rFonts w:asciiTheme="majorHAnsi" w:hAnsiTheme="majorHAnsi" w:cstheme="majorHAnsi"/>
                <w:szCs w:val="22"/>
                <w:lang w:val="en-US"/>
              </w:rPr>
              <w:t>I</w:t>
            </w:r>
            <w:r w:rsidRPr="002E49ED">
              <w:rPr>
                <w:rFonts w:asciiTheme="majorHAnsi" w:hAnsiTheme="majorHAnsi" w:cstheme="majorHAnsi"/>
                <w:szCs w:val="22"/>
                <w:lang w:val="en-US"/>
              </w:rPr>
              <w:t>nteger values</w:t>
            </w:r>
          </w:p>
        </w:tc>
      </w:tr>
      <w:tr w:rsidR="006F67BC" w:rsidRPr="002E49ED" w14:paraId="396DE0F8" w14:textId="77777777" w:rsidTr="00ED7A91">
        <w:trPr>
          <w:trHeight w:val="432"/>
        </w:trPr>
        <w:tc>
          <w:tcPr>
            <w:tcW w:w="3438" w:type="dxa"/>
            <w:vAlign w:val="center"/>
          </w:tcPr>
          <w:p w14:paraId="55B3C0F8" w14:textId="0E8BC729" w:rsidR="006F67BC" w:rsidRPr="004050B0" w:rsidRDefault="006F67BC" w:rsidP="00455DE1">
            <w:pPr>
              <w:rPr>
                <w:b/>
                <w:lang w:val="en-US" w:eastAsia="fr-FR"/>
              </w:rPr>
            </w:pPr>
            <w:r w:rsidRPr="004050B0">
              <w:rPr>
                <w:b/>
                <w:lang w:val="en-US" w:eastAsia="fr-FR"/>
              </w:rPr>
              <w:t>Congestive Heart Failure</w:t>
            </w:r>
          </w:p>
        </w:tc>
        <w:tc>
          <w:tcPr>
            <w:tcW w:w="3960" w:type="dxa"/>
            <w:vAlign w:val="center"/>
          </w:tcPr>
          <w:p w14:paraId="2B9D8C3C" w14:textId="45C6051F"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398.91, 402.01, 402.11, 402.91, 404.01, 404.03, 404.11, 404.13, 404.91, 404.93, 425.4–425.9, 428.x</w:t>
            </w:r>
          </w:p>
        </w:tc>
        <w:tc>
          <w:tcPr>
            <w:tcW w:w="1350" w:type="dxa"/>
            <w:vAlign w:val="center"/>
          </w:tcPr>
          <w:p w14:paraId="2F8C6E3D" w14:textId="54D16200" w:rsidR="006F67BC" w:rsidRPr="002E49ED" w:rsidRDefault="006F67BC" w:rsidP="00455DE1">
            <w:pPr>
              <w:rPr>
                <w:rFonts w:asciiTheme="majorHAnsi" w:hAnsiTheme="majorHAnsi" w:cstheme="majorHAnsi"/>
                <w:szCs w:val="22"/>
                <w:lang w:val="en-US"/>
              </w:rPr>
            </w:pPr>
            <w:r>
              <w:rPr>
                <w:rFonts w:asciiTheme="majorHAnsi" w:hAnsiTheme="majorHAnsi" w:cstheme="majorHAnsi"/>
                <w:szCs w:val="22"/>
                <w:lang w:val="en-US"/>
              </w:rPr>
              <w:t>Yes/No</w:t>
            </w:r>
          </w:p>
        </w:tc>
      </w:tr>
      <w:tr w:rsidR="006F67BC" w:rsidRPr="002E49ED" w14:paraId="1A64E8C4" w14:textId="77777777" w:rsidTr="00ED7A91">
        <w:trPr>
          <w:trHeight w:val="432"/>
        </w:trPr>
        <w:tc>
          <w:tcPr>
            <w:tcW w:w="3438" w:type="dxa"/>
            <w:vAlign w:val="center"/>
          </w:tcPr>
          <w:p w14:paraId="43393503" w14:textId="2B6A47D8" w:rsidR="006F67BC" w:rsidRPr="009A1F21" w:rsidRDefault="006F67BC" w:rsidP="00455DE1">
            <w:pPr>
              <w:rPr>
                <w:b/>
                <w:color w:val="000000"/>
              </w:rPr>
            </w:pPr>
            <w:r w:rsidRPr="009A1F21">
              <w:rPr>
                <w:b/>
                <w:color w:val="000000"/>
              </w:rPr>
              <w:t>Cardiac Arrhythmia</w:t>
            </w:r>
          </w:p>
        </w:tc>
        <w:tc>
          <w:tcPr>
            <w:tcW w:w="3960" w:type="dxa"/>
            <w:vAlign w:val="center"/>
          </w:tcPr>
          <w:p w14:paraId="79E537C6" w14:textId="33C1438D"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426.0, 426.13, 426.7, 426.9, 426.10, 426.12, 427.0–427.4, 427.6–427.9, 785.0, 996.01, 996.04, V45.0, V53.3</w:t>
            </w:r>
          </w:p>
        </w:tc>
        <w:tc>
          <w:tcPr>
            <w:tcW w:w="1350" w:type="dxa"/>
            <w:vAlign w:val="center"/>
          </w:tcPr>
          <w:p w14:paraId="44660F47" w14:textId="0650FAE9"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0440574E" w14:textId="77777777" w:rsidTr="00ED7A91">
        <w:trPr>
          <w:trHeight w:val="432"/>
        </w:trPr>
        <w:tc>
          <w:tcPr>
            <w:tcW w:w="3438" w:type="dxa"/>
            <w:vAlign w:val="center"/>
          </w:tcPr>
          <w:p w14:paraId="59CCF065" w14:textId="7967649D" w:rsidR="006F67BC" w:rsidRPr="009A1F21" w:rsidRDefault="006F67BC" w:rsidP="00455DE1">
            <w:pPr>
              <w:rPr>
                <w:b/>
                <w:color w:val="000000"/>
              </w:rPr>
            </w:pPr>
            <w:r w:rsidRPr="009A1F21">
              <w:rPr>
                <w:b/>
                <w:color w:val="000000"/>
              </w:rPr>
              <w:t>Valvular Disease</w:t>
            </w:r>
          </w:p>
        </w:tc>
        <w:tc>
          <w:tcPr>
            <w:tcW w:w="3960" w:type="dxa"/>
            <w:vAlign w:val="center"/>
          </w:tcPr>
          <w:p w14:paraId="7DAEEDD7" w14:textId="3925905B"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093.2, 394.x–397.x, 424.x, 746.3–746.6, V42.2, V43.3</w:t>
            </w:r>
          </w:p>
        </w:tc>
        <w:tc>
          <w:tcPr>
            <w:tcW w:w="1350" w:type="dxa"/>
            <w:vAlign w:val="center"/>
          </w:tcPr>
          <w:p w14:paraId="5397DE84" w14:textId="6BB66AF3"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29E4E265" w14:textId="77777777" w:rsidTr="00ED7A91">
        <w:trPr>
          <w:trHeight w:val="432"/>
        </w:trPr>
        <w:tc>
          <w:tcPr>
            <w:tcW w:w="3438" w:type="dxa"/>
            <w:vAlign w:val="center"/>
          </w:tcPr>
          <w:p w14:paraId="4ED2ED66" w14:textId="2786022B" w:rsidR="006F67BC" w:rsidRPr="009A1F21" w:rsidRDefault="006F67BC" w:rsidP="00455DE1">
            <w:pPr>
              <w:rPr>
                <w:b/>
                <w:color w:val="000000"/>
              </w:rPr>
            </w:pPr>
            <w:r w:rsidRPr="009A1F21">
              <w:rPr>
                <w:b/>
                <w:color w:val="000000"/>
              </w:rPr>
              <w:t xml:space="preserve">Pulmonary Circulation Disorders </w:t>
            </w:r>
          </w:p>
        </w:tc>
        <w:tc>
          <w:tcPr>
            <w:tcW w:w="3960" w:type="dxa"/>
            <w:vAlign w:val="center"/>
          </w:tcPr>
          <w:p w14:paraId="1244C3A4" w14:textId="43E12243"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415.0, 415.1, 416.x, 417.0, 417.8, 417.9</w:t>
            </w:r>
          </w:p>
        </w:tc>
        <w:tc>
          <w:tcPr>
            <w:tcW w:w="1350" w:type="dxa"/>
            <w:vAlign w:val="center"/>
          </w:tcPr>
          <w:p w14:paraId="1A14C561" w14:textId="5031CFDB"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4A33E2FD" w14:textId="77777777" w:rsidTr="00ED7A91">
        <w:trPr>
          <w:trHeight w:val="432"/>
        </w:trPr>
        <w:tc>
          <w:tcPr>
            <w:tcW w:w="3438" w:type="dxa"/>
            <w:vAlign w:val="center"/>
          </w:tcPr>
          <w:p w14:paraId="33708B7D" w14:textId="533EB3D6" w:rsidR="006F67BC" w:rsidRPr="009A1F21" w:rsidRDefault="006F67BC" w:rsidP="00455DE1">
            <w:pPr>
              <w:rPr>
                <w:rFonts w:ascii="Courier New" w:hAnsi="Courier New"/>
                <w:b/>
                <w:color w:val="000000"/>
                <w:sz w:val="20"/>
              </w:rPr>
            </w:pPr>
            <w:r w:rsidRPr="009A1F21">
              <w:rPr>
                <w:b/>
                <w:color w:val="000000"/>
              </w:rPr>
              <w:t>Peripheral Vascular Disorders</w:t>
            </w:r>
          </w:p>
        </w:tc>
        <w:tc>
          <w:tcPr>
            <w:tcW w:w="3960" w:type="dxa"/>
            <w:vAlign w:val="center"/>
          </w:tcPr>
          <w:p w14:paraId="51511376" w14:textId="5F28EA55"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093.0, 437.3, 440.x, 441.x, 443.1– 443.9, 447.1, 557.1, 557.9, V43.4</w:t>
            </w:r>
          </w:p>
        </w:tc>
        <w:tc>
          <w:tcPr>
            <w:tcW w:w="1350" w:type="dxa"/>
            <w:vAlign w:val="center"/>
          </w:tcPr>
          <w:p w14:paraId="5E1E446D" w14:textId="21FFEDD6"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666B3AA8" w14:textId="77777777" w:rsidTr="00ED7A91">
        <w:trPr>
          <w:trHeight w:val="432"/>
        </w:trPr>
        <w:tc>
          <w:tcPr>
            <w:tcW w:w="3438" w:type="dxa"/>
            <w:vAlign w:val="center"/>
          </w:tcPr>
          <w:p w14:paraId="1A659D21" w14:textId="5B0DF4E6" w:rsidR="006F67BC" w:rsidRPr="009A1F21" w:rsidRDefault="006F67BC" w:rsidP="00455DE1">
            <w:pPr>
              <w:rPr>
                <w:rFonts w:ascii="Courier New" w:hAnsi="Courier New"/>
                <w:b/>
                <w:color w:val="000000"/>
                <w:sz w:val="20"/>
              </w:rPr>
            </w:pPr>
            <w:r w:rsidRPr="009A1F21">
              <w:rPr>
                <w:b/>
                <w:color w:val="000000"/>
              </w:rPr>
              <w:t xml:space="preserve">Hypertension Uncomplicated </w:t>
            </w:r>
          </w:p>
        </w:tc>
        <w:tc>
          <w:tcPr>
            <w:tcW w:w="3960" w:type="dxa"/>
            <w:vAlign w:val="center"/>
          </w:tcPr>
          <w:p w14:paraId="73A23B46" w14:textId="485F1A07" w:rsidR="006F67BC" w:rsidRPr="00D106DC" w:rsidRDefault="006F67BC" w:rsidP="00455DE1">
            <w:pPr>
              <w:rPr>
                <w:rFonts w:asciiTheme="majorHAnsi" w:hAnsiTheme="majorHAnsi" w:cstheme="majorHAnsi"/>
                <w:color w:val="000000"/>
                <w:szCs w:val="22"/>
              </w:rPr>
            </w:pPr>
            <w:r w:rsidRPr="004050B0">
              <w:rPr>
                <w:rFonts w:asciiTheme="majorHAnsi" w:hAnsiTheme="majorHAnsi" w:cstheme="majorHAnsi"/>
                <w:szCs w:val="22"/>
                <w:lang w:val="en-US"/>
              </w:rPr>
              <w:t>401.x</w:t>
            </w:r>
          </w:p>
        </w:tc>
        <w:tc>
          <w:tcPr>
            <w:tcW w:w="1350" w:type="dxa"/>
            <w:vAlign w:val="center"/>
          </w:tcPr>
          <w:p w14:paraId="048110B9" w14:textId="7253E615"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58A55BD6" w14:textId="77777777" w:rsidTr="00ED7A91">
        <w:trPr>
          <w:trHeight w:val="432"/>
        </w:trPr>
        <w:tc>
          <w:tcPr>
            <w:tcW w:w="3438" w:type="dxa"/>
            <w:vAlign w:val="center"/>
          </w:tcPr>
          <w:p w14:paraId="23639469" w14:textId="611CA65E" w:rsidR="006F67BC" w:rsidRPr="009A1F21" w:rsidRDefault="006F67BC" w:rsidP="00455DE1">
            <w:pPr>
              <w:rPr>
                <w:rFonts w:ascii="Courier New" w:hAnsi="Courier New"/>
                <w:b/>
                <w:color w:val="000000"/>
                <w:sz w:val="20"/>
              </w:rPr>
            </w:pPr>
            <w:r w:rsidRPr="009A1F21">
              <w:rPr>
                <w:b/>
                <w:color w:val="000000"/>
              </w:rPr>
              <w:t>Hypertension Complicated</w:t>
            </w:r>
          </w:p>
        </w:tc>
        <w:tc>
          <w:tcPr>
            <w:tcW w:w="3960" w:type="dxa"/>
            <w:vAlign w:val="center"/>
          </w:tcPr>
          <w:p w14:paraId="6A17F045" w14:textId="584E552F" w:rsidR="006F67BC" w:rsidRPr="00D106DC" w:rsidRDefault="006F67BC" w:rsidP="00455DE1">
            <w:pPr>
              <w:rPr>
                <w:rFonts w:asciiTheme="majorHAnsi" w:hAnsiTheme="majorHAnsi" w:cstheme="majorHAnsi"/>
                <w:color w:val="000000"/>
                <w:szCs w:val="22"/>
              </w:rPr>
            </w:pPr>
            <w:r w:rsidRPr="004050B0">
              <w:rPr>
                <w:rFonts w:asciiTheme="majorHAnsi" w:hAnsiTheme="majorHAnsi" w:cstheme="majorHAnsi"/>
                <w:szCs w:val="22"/>
                <w:lang w:val="en-US"/>
              </w:rPr>
              <w:t>402.x–405.x</w:t>
            </w:r>
          </w:p>
        </w:tc>
        <w:tc>
          <w:tcPr>
            <w:tcW w:w="1350" w:type="dxa"/>
            <w:vAlign w:val="center"/>
          </w:tcPr>
          <w:p w14:paraId="6FB6F36C" w14:textId="17AEAE70"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670626A3" w14:textId="77777777" w:rsidTr="00ED7A91">
        <w:trPr>
          <w:trHeight w:val="432"/>
        </w:trPr>
        <w:tc>
          <w:tcPr>
            <w:tcW w:w="3438" w:type="dxa"/>
            <w:vAlign w:val="center"/>
          </w:tcPr>
          <w:p w14:paraId="29C2F049" w14:textId="309975C2" w:rsidR="006F67BC" w:rsidRPr="009A1F21" w:rsidRDefault="006F67BC" w:rsidP="00455DE1">
            <w:pPr>
              <w:rPr>
                <w:rFonts w:ascii="Courier New" w:hAnsi="Courier New"/>
                <w:b/>
                <w:color w:val="000000"/>
                <w:sz w:val="20"/>
              </w:rPr>
            </w:pPr>
            <w:r w:rsidRPr="009A1F21">
              <w:rPr>
                <w:b/>
                <w:color w:val="000000"/>
              </w:rPr>
              <w:t>Paralysis</w:t>
            </w:r>
          </w:p>
        </w:tc>
        <w:tc>
          <w:tcPr>
            <w:tcW w:w="3960" w:type="dxa"/>
            <w:vAlign w:val="center"/>
          </w:tcPr>
          <w:p w14:paraId="3DB35748" w14:textId="716A6BE5"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334.1, 342.x, 343.x, 344.0– 344.6, 344.9</w:t>
            </w:r>
          </w:p>
        </w:tc>
        <w:tc>
          <w:tcPr>
            <w:tcW w:w="1350" w:type="dxa"/>
            <w:vAlign w:val="center"/>
          </w:tcPr>
          <w:p w14:paraId="38671E67" w14:textId="2366CD70"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0F990EA9" w14:textId="77777777" w:rsidTr="00ED7A91">
        <w:trPr>
          <w:trHeight w:val="432"/>
        </w:trPr>
        <w:tc>
          <w:tcPr>
            <w:tcW w:w="3438" w:type="dxa"/>
            <w:vAlign w:val="center"/>
          </w:tcPr>
          <w:p w14:paraId="28730CC8" w14:textId="547BD1AB" w:rsidR="006F67BC" w:rsidRPr="009A1F21" w:rsidRDefault="006F67BC" w:rsidP="00455DE1">
            <w:pPr>
              <w:rPr>
                <w:rFonts w:ascii="Courier New" w:hAnsi="Courier New"/>
                <w:b/>
                <w:color w:val="000000"/>
                <w:sz w:val="20"/>
              </w:rPr>
            </w:pPr>
            <w:r w:rsidRPr="009A1F21">
              <w:rPr>
                <w:b/>
                <w:color w:val="000000"/>
              </w:rPr>
              <w:t>Other Neurological Disorders</w:t>
            </w:r>
          </w:p>
        </w:tc>
        <w:tc>
          <w:tcPr>
            <w:tcW w:w="3960" w:type="dxa"/>
            <w:vAlign w:val="center"/>
          </w:tcPr>
          <w:p w14:paraId="759B4E66" w14:textId="666F1652"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331.9, 332.0, 332.1, 333.4, 333.5, 333.92, 334.x–335.x, 336.2, 340.x, 341.x, 345.x, 348.1, 348.3, 780.3, 784.3</w:t>
            </w:r>
          </w:p>
        </w:tc>
        <w:tc>
          <w:tcPr>
            <w:tcW w:w="1350" w:type="dxa"/>
            <w:vAlign w:val="center"/>
          </w:tcPr>
          <w:p w14:paraId="589CBA04" w14:textId="39E417DB"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24ED0AE2" w14:textId="77777777" w:rsidTr="00ED7A91">
        <w:trPr>
          <w:trHeight w:val="432"/>
        </w:trPr>
        <w:tc>
          <w:tcPr>
            <w:tcW w:w="3438" w:type="dxa"/>
            <w:vAlign w:val="center"/>
          </w:tcPr>
          <w:p w14:paraId="11A4746D" w14:textId="1B0CC8B0" w:rsidR="006F67BC" w:rsidRPr="009A1F21" w:rsidRDefault="006F67BC" w:rsidP="00455DE1">
            <w:pPr>
              <w:rPr>
                <w:rFonts w:ascii="Courier New" w:hAnsi="Courier New"/>
                <w:b/>
                <w:color w:val="000000"/>
                <w:sz w:val="20"/>
              </w:rPr>
            </w:pPr>
            <w:r w:rsidRPr="009A1F21">
              <w:rPr>
                <w:b/>
                <w:color w:val="000000"/>
              </w:rPr>
              <w:t>Chronic Pulmonary Disease</w:t>
            </w:r>
          </w:p>
        </w:tc>
        <w:tc>
          <w:tcPr>
            <w:tcW w:w="3960" w:type="dxa"/>
            <w:vAlign w:val="center"/>
          </w:tcPr>
          <w:p w14:paraId="16B760EB" w14:textId="35048E9F"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416.8, 416.9, 490.x –505.x, 506.4, 508.1, 508.8</w:t>
            </w:r>
          </w:p>
        </w:tc>
        <w:tc>
          <w:tcPr>
            <w:tcW w:w="1350" w:type="dxa"/>
            <w:vAlign w:val="center"/>
          </w:tcPr>
          <w:p w14:paraId="7156AB0D" w14:textId="7E74020C"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1E2F805A" w14:textId="77777777" w:rsidTr="00ED7A91">
        <w:trPr>
          <w:trHeight w:val="432"/>
        </w:trPr>
        <w:tc>
          <w:tcPr>
            <w:tcW w:w="3438" w:type="dxa"/>
            <w:vAlign w:val="center"/>
          </w:tcPr>
          <w:p w14:paraId="3416C35B" w14:textId="5A1ECEA0" w:rsidR="006F67BC" w:rsidRPr="009A1F21" w:rsidRDefault="006F67BC" w:rsidP="00455DE1">
            <w:pPr>
              <w:rPr>
                <w:rFonts w:ascii="Courier New" w:hAnsi="Courier New"/>
                <w:b/>
                <w:color w:val="000000"/>
                <w:sz w:val="20"/>
              </w:rPr>
            </w:pPr>
            <w:r w:rsidRPr="009A1F21">
              <w:rPr>
                <w:b/>
                <w:color w:val="000000"/>
              </w:rPr>
              <w:lastRenderedPageBreak/>
              <w:t>Diabetes Uncomplicated</w:t>
            </w:r>
          </w:p>
        </w:tc>
        <w:tc>
          <w:tcPr>
            <w:tcW w:w="3960" w:type="dxa"/>
            <w:vAlign w:val="center"/>
          </w:tcPr>
          <w:p w14:paraId="13BEA836" w14:textId="2E22E4FF" w:rsidR="006F67BC" w:rsidRPr="00D106DC" w:rsidRDefault="006F67BC" w:rsidP="00455DE1">
            <w:pPr>
              <w:rPr>
                <w:rFonts w:asciiTheme="majorHAnsi" w:hAnsiTheme="majorHAnsi" w:cstheme="majorHAnsi"/>
                <w:color w:val="000000"/>
                <w:szCs w:val="22"/>
              </w:rPr>
            </w:pPr>
            <w:r w:rsidRPr="004050B0">
              <w:rPr>
                <w:rFonts w:asciiTheme="majorHAnsi" w:hAnsiTheme="majorHAnsi" w:cstheme="majorHAnsi"/>
                <w:szCs w:val="22"/>
                <w:lang w:val="en-US"/>
              </w:rPr>
              <w:t>250.0–250.3</w:t>
            </w:r>
          </w:p>
        </w:tc>
        <w:tc>
          <w:tcPr>
            <w:tcW w:w="1350" w:type="dxa"/>
            <w:vAlign w:val="center"/>
          </w:tcPr>
          <w:p w14:paraId="245CFBAA" w14:textId="437F903A"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29A3E5E5" w14:textId="77777777" w:rsidTr="00ED7A91">
        <w:trPr>
          <w:trHeight w:val="432"/>
        </w:trPr>
        <w:tc>
          <w:tcPr>
            <w:tcW w:w="3438" w:type="dxa"/>
            <w:vAlign w:val="center"/>
          </w:tcPr>
          <w:p w14:paraId="69E31048" w14:textId="2D275CC5" w:rsidR="006F67BC" w:rsidRPr="009A1F21" w:rsidRDefault="006F67BC" w:rsidP="00455DE1">
            <w:pPr>
              <w:rPr>
                <w:rFonts w:ascii="Courier New" w:hAnsi="Courier New"/>
                <w:b/>
                <w:color w:val="000000"/>
                <w:sz w:val="20"/>
              </w:rPr>
            </w:pPr>
            <w:r w:rsidRPr="009A1F21">
              <w:rPr>
                <w:b/>
                <w:color w:val="000000"/>
              </w:rPr>
              <w:t>Diabetes Complicated</w:t>
            </w:r>
          </w:p>
        </w:tc>
        <w:tc>
          <w:tcPr>
            <w:tcW w:w="3960" w:type="dxa"/>
            <w:vAlign w:val="center"/>
          </w:tcPr>
          <w:p w14:paraId="306DF19F" w14:textId="6F3052B9" w:rsidR="006F67BC" w:rsidRPr="00D106DC" w:rsidRDefault="006F67BC" w:rsidP="00455DE1">
            <w:pPr>
              <w:rPr>
                <w:rFonts w:asciiTheme="majorHAnsi" w:hAnsiTheme="majorHAnsi" w:cstheme="majorHAnsi"/>
                <w:color w:val="000000"/>
                <w:szCs w:val="22"/>
                <w:lang w:val="en-US"/>
              </w:rPr>
            </w:pPr>
            <w:r w:rsidRPr="004050B0">
              <w:rPr>
                <w:rFonts w:asciiTheme="majorHAnsi" w:hAnsiTheme="majorHAnsi" w:cstheme="majorHAnsi"/>
                <w:szCs w:val="22"/>
                <w:lang w:val="en-US"/>
              </w:rPr>
              <w:t>250.4–250.9</w:t>
            </w:r>
          </w:p>
        </w:tc>
        <w:tc>
          <w:tcPr>
            <w:tcW w:w="1350" w:type="dxa"/>
            <w:vAlign w:val="center"/>
          </w:tcPr>
          <w:p w14:paraId="67F1284C" w14:textId="0FCCE34E"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7169E285" w14:textId="77777777" w:rsidTr="00ED7A91">
        <w:trPr>
          <w:trHeight w:val="432"/>
        </w:trPr>
        <w:tc>
          <w:tcPr>
            <w:tcW w:w="3438" w:type="dxa"/>
            <w:vAlign w:val="center"/>
          </w:tcPr>
          <w:p w14:paraId="099CA189" w14:textId="6AE9C0E4" w:rsidR="006F67BC" w:rsidRPr="009A1F21" w:rsidRDefault="006F67BC" w:rsidP="00455DE1">
            <w:pPr>
              <w:rPr>
                <w:rFonts w:ascii="Courier New" w:hAnsi="Courier New"/>
                <w:b/>
                <w:color w:val="000000"/>
                <w:sz w:val="20"/>
              </w:rPr>
            </w:pPr>
            <w:r w:rsidRPr="009A1F21">
              <w:rPr>
                <w:b/>
                <w:color w:val="000000"/>
              </w:rPr>
              <w:t>Hypothyroidism</w:t>
            </w:r>
          </w:p>
        </w:tc>
        <w:tc>
          <w:tcPr>
            <w:tcW w:w="3960" w:type="dxa"/>
            <w:vAlign w:val="center"/>
          </w:tcPr>
          <w:p w14:paraId="33323584" w14:textId="0ADD58EB"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240.9, 243.x, 244.x, 246.1, 246.8</w:t>
            </w:r>
          </w:p>
        </w:tc>
        <w:tc>
          <w:tcPr>
            <w:tcW w:w="1350" w:type="dxa"/>
            <w:vAlign w:val="center"/>
          </w:tcPr>
          <w:p w14:paraId="1B5044BE" w14:textId="4238DFD5"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5915E84D" w14:textId="77777777" w:rsidTr="00ED7A91">
        <w:trPr>
          <w:trHeight w:val="432"/>
        </w:trPr>
        <w:tc>
          <w:tcPr>
            <w:tcW w:w="3438" w:type="dxa"/>
            <w:vAlign w:val="center"/>
          </w:tcPr>
          <w:p w14:paraId="09895D37" w14:textId="2499D2D5" w:rsidR="006F67BC" w:rsidRPr="009A1F21" w:rsidRDefault="006F67BC" w:rsidP="00455DE1">
            <w:pPr>
              <w:rPr>
                <w:rFonts w:ascii="Courier New" w:hAnsi="Courier New"/>
                <w:b/>
                <w:color w:val="000000"/>
                <w:sz w:val="20"/>
              </w:rPr>
            </w:pPr>
            <w:r w:rsidRPr="009A1F21">
              <w:rPr>
                <w:b/>
                <w:color w:val="000000"/>
              </w:rPr>
              <w:t xml:space="preserve">Renal Failure </w:t>
            </w:r>
          </w:p>
        </w:tc>
        <w:tc>
          <w:tcPr>
            <w:tcW w:w="3960" w:type="dxa"/>
            <w:vAlign w:val="center"/>
          </w:tcPr>
          <w:p w14:paraId="54DB0501" w14:textId="3BB32B4A"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403.01, 403.11, 403.91, 404.02, 404.03, 404.12, 404.13, 404.92, 404.93, 585.x, 586.x, 588.0, V42.0, V45.1, V56.x</w:t>
            </w:r>
          </w:p>
        </w:tc>
        <w:tc>
          <w:tcPr>
            <w:tcW w:w="1350" w:type="dxa"/>
            <w:vAlign w:val="center"/>
          </w:tcPr>
          <w:p w14:paraId="6E01E0B1" w14:textId="1AEFC692"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05EBBA2A" w14:textId="77777777" w:rsidTr="00ED7A91">
        <w:trPr>
          <w:trHeight w:val="432"/>
        </w:trPr>
        <w:tc>
          <w:tcPr>
            <w:tcW w:w="3438" w:type="dxa"/>
            <w:vAlign w:val="center"/>
          </w:tcPr>
          <w:p w14:paraId="4C82BE79" w14:textId="3C39ED5A" w:rsidR="006F67BC" w:rsidRPr="009A1F21" w:rsidRDefault="006F67BC" w:rsidP="00455DE1">
            <w:pPr>
              <w:rPr>
                <w:rFonts w:ascii="Courier New" w:hAnsi="Courier New"/>
                <w:b/>
                <w:color w:val="000000"/>
                <w:sz w:val="20"/>
              </w:rPr>
            </w:pPr>
            <w:r w:rsidRPr="009A1F21">
              <w:rPr>
                <w:b/>
                <w:color w:val="000000"/>
              </w:rPr>
              <w:t>Liver Disease</w:t>
            </w:r>
          </w:p>
        </w:tc>
        <w:tc>
          <w:tcPr>
            <w:tcW w:w="3960" w:type="dxa"/>
            <w:vAlign w:val="center"/>
          </w:tcPr>
          <w:p w14:paraId="6A9B9545" w14:textId="5BA17FBE" w:rsidR="006F67BC" w:rsidRPr="004050B0" w:rsidRDefault="006F67BC" w:rsidP="00455DE1">
            <w:pPr>
              <w:rPr>
                <w:rFonts w:asciiTheme="majorHAnsi" w:hAnsiTheme="majorHAnsi" w:cstheme="majorHAnsi"/>
                <w:szCs w:val="22"/>
                <w:lang w:val="en-US"/>
              </w:rPr>
            </w:pPr>
            <w:r w:rsidRPr="004050B0">
              <w:rPr>
                <w:rFonts w:asciiTheme="majorHAnsi" w:hAnsiTheme="majorHAnsi" w:cstheme="majorHAnsi"/>
                <w:szCs w:val="22"/>
                <w:lang w:val="en-US"/>
              </w:rPr>
              <w:t>070.22, 070.23, 070.32, 070.33, 070.44, 070.54, 070.6, 070.9, 456.0–456.2, 570.x, 571.x, 572.2–572.8, 573.3, 573.4, 573.8, 573.9, V42.7</w:t>
            </w:r>
          </w:p>
        </w:tc>
        <w:tc>
          <w:tcPr>
            <w:tcW w:w="1350" w:type="dxa"/>
            <w:vAlign w:val="center"/>
          </w:tcPr>
          <w:p w14:paraId="225A86A2" w14:textId="7BA1A0DC"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3E435317" w14:textId="77777777" w:rsidTr="00ED7A91">
        <w:trPr>
          <w:trHeight w:val="432"/>
        </w:trPr>
        <w:tc>
          <w:tcPr>
            <w:tcW w:w="3438" w:type="dxa"/>
            <w:vAlign w:val="center"/>
          </w:tcPr>
          <w:p w14:paraId="6B3B1310" w14:textId="15536379" w:rsidR="006F67BC" w:rsidRPr="009A1F21" w:rsidRDefault="006F67BC" w:rsidP="00455DE1">
            <w:pPr>
              <w:rPr>
                <w:rFonts w:ascii="Courier New" w:hAnsi="Courier New"/>
                <w:b/>
                <w:color w:val="000000"/>
                <w:sz w:val="20"/>
              </w:rPr>
            </w:pPr>
            <w:r w:rsidRPr="009A1F21">
              <w:rPr>
                <w:b/>
                <w:color w:val="000000"/>
              </w:rPr>
              <w:t>Peptic Ulcer Disease excluding bleeding</w:t>
            </w:r>
          </w:p>
        </w:tc>
        <w:tc>
          <w:tcPr>
            <w:tcW w:w="3960" w:type="dxa"/>
            <w:vAlign w:val="center"/>
          </w:tcPr>
          <w:p w14:paraId="3135C69A" w14:textId="75FA9416" w:rsidR="006F67BC" w:rsidRPr="00D106DC" w:rsidRDefault="006F67BC" w:rsidP="00455DE1">
            <w:pPr>
              <w:rPr>
                <w:rFonts w:asciiTheme="majorHAnsi" w:hAnsiTheme="majorHAnsi" w:cstheme="majorHAnsi"/>
                <w:szCs w:val="22"/>
                <w:lang w:val="fr-FR"/>
              </w:rPr>
            </w:pPr>
            <w:r w:rsidRPr="005A4707">
              <w:rPr>
                <w:rFonts w:asciiTheme="majorHAnsi" w:hAnsiTheme="majorHAnsi" w:cstheme="majorHAnsi"/>
                <w:szCs w:val="22"/>
                <w:lang w:val="en-US"/>
              </w:rPr>
              <w:t xml:space="preserve">531.7, 531.9, 532.7, 532.9, 533.7, </w:t>
            </w:r>
            <w:r w:rsidRPr="00D106DC">
              <w:rPr>
                <w:rFonts w:asciiTheme="majorHAnsi" w:hAnsiTheme="majorHAnsi" w:cstheme="majorHAnsi"/>
                <w:szCs w:val="22"/>
                <w:lang w:val="fr-FR"/>
              </w:rPr>
              <w:t>533.9, 534.7, 534.9</w:t>
            </w:r>
          </w:p>
        </w:tc>
        <w:tc>
          <w:tcPr>
            <w:tcW w:w="1350" w:type="dxa"/>
            <w:vAlign w:val="center"/>
          </w:tcPr>
          <w:p w14:paraId="5B53F0A2" w14:textId="02A4FF41"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7C5D55A8" w14:textId="77777777" w:rsidTr="00ED7A91">
        <w:trPr>
          <w:trHeight w:val="432"/>
        </w:trPr>
        <w:tc>
          <w:tcPr>
            <w:tcW w:w="3438" w:type="dxa"/>
            <w:vAlign w:val="center"/>
          </w:tcPr>
          <w:p w14:paraId="342B86DF" w14:textId="256A728B" w:rsidR="006F67BC" w:rsidRPr="0009200E" w:rsidRDefault="006F67BC" w:rsidP="00455DE1">
            <w:pPr>
              <w:rPr>
                <w:rFonts w:asciiTheme="majorHAnsi" w:hAnsiTheme="majorHAnsi" w:cstheme="majorHAnsi"/>
                <w:b/>
                <w:color w:val="000000"/>
                <w:szCs w:val="22"/>
              </w:rPr>
            </w:pPr>
            <w:r w:rsidRPr="0009200E">
              <w:rPr>
                <w:rFonts w:asciiTheme="majorHAnsi" w:hAnsiTheme="majorHAnsi" w:cstheme="majorHAnsi"/>
                <w:b/>
                <w:color w:val="000000"/>
                <w:szCs w:val="22"/>
              </w:rPr>
              <w:t>AIDS/HIV</w:t>
            </w:r>
          </w:p>
        </w:tc>
        <w:tc>
          <w:tcPr>
            <w:tcW w:w="3960" w:type="dxa"/>
            <w:vAlign w:val="center"/>
          </w:tcPr>
          <w:p w14:paraId="6C5F1928" w14:textId="47C284B8" w:rsidR="006F67BC" w:rsidRPr="00D106DC" w:rsidRDefault="006F67BC" w:rsidP="00455DE1">
            <w:pPr>
              <w:rPr>
                <w:rFonts w:asciiTheme="majorHAnsi" w:hAnsiTheme="majorHAnsi" w:cstheme="majorHAnsi"/>
                <w:color w:val="000000"/>
                <w:szCs w:val="22"/>
              </w:rPr>
            </w:pPr>
            <w:r w:rsidRPr="00D106DC">
              <w:rPr>
                <w:rFonts w:asciiTheme="majorHAnsi" w:hAnsiTheme="majorHAnsi" w:cstheme="majorHAnsi"/>
                <w:szCs w:val="22"/>
                <w:lang w:val="fr-FR"/>
              </w:rPr>
              <w:t>042.x–044.x</w:t>
            </w:r>
          </w:p>
        </w:tc>
        <w:tc>
          <w:tcPr>
            <w:tcW w:w="1350" w:type="dxa"/>
            <w:vAlign w:val="center"/>
          </w:tcPr>
          <w:p w14:paraId="33987F6D" w14:textId="0EE10050"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60427C9D" w14:textId="77777777" w:rsidTr="00ED7A91">
        <w:trPr>
          <w:trHeight w:val="432"/>
        </w:trPr>
        <w:tc>
          <w:tcPr>
            <w:tcW w:w="3438" w:type="dxa"/>
            <w:vAlign w:val="center"/>
          </w:tcPr>
          <w:p w14:paraId="5C834B87" w14:textId="0A58EEE4" w:rsidR="00717F2C" w:rsidRPr="0009200E" w:rsidRDefault="0009200E" w:rsidP="00717F2C">
            <w:pPr>
              <w:rPr>
                <w:rFonts w:asciiTheme="majorHAnsi" w:hAnsiTheme="majorHAnsi" w:cstheme="majorHAnsi"/>
                <w:b/>
                <w:color w:val="000000"/>
                <w:szCs w:val="22"/>
              </w:rPr>
            </w:pPr>
            <w:r w:rsidRPr="0009200E">
              <w:rPr>
                <w:rFonts w:asciiTheme="majorHAnsi" w:hAnsiTheme="majorHAnsi" w:cstheme="majorHAnsi"/>
                <w:b/>
                <w:color w:val="000000"/>
                <w:szCs w:val="22"/>
              </w:rPr>
              <w:t>Haematology malignancy</w:t>
            </w:r>
          </w:p>
        </w:tc>
        <w:tc>
          <w:tcPr>
            <w:tcW w:w="3960" w:type="dxa"/>
            <w:vAlign w:val="center"/>
          </w:tcPr>
          <w:p w14:paraId="698829C4" w14:textId="61E5B3EB" w:rsidR="006F67BC" w:rsidRPr="00D106DC" w:rsidRDefault="006F67BC" w:rsidP="00455DE1">
            <w:pPr>
              <w:rPr>
                <w:rFonts w:asciiTheme="majorHAnsi" w:hAnsiTheme="majorHAnsi" w:cstheme="majorHAnsi"/>
                <w:szCs w:val="22"/>
                <w:lang w:val="fr-FR"/>
              </w:rPr>
            </w:pPr>
            <w:r w:rsidRPr="00D106DC">
              <w:rPr>
                <w:rFonts w:asciiTheme="majorHAnsi" w:hAnsiTheme="majorHAnsi" w:cstheme="majorHAnsi"/>
                <w:szCs w:val="22"/>
                <w:lang w:val="fr-FR"/>
              </w:rPr>
              <w:t xml:space="preserve">200.x–202.x, 203.0, </w:t>
            </w:r>
            <w:r w:rsidR="00717F2C">
              <w:rPr>
                <w:rFonts w:asciiTheme="majorHAnsi" w:hAnsiTheme="majorHAnsi" w:cstheme="majorHAnsi"/>
                <w:szCs w:val="22"/>
                <w:lang w:val="fr-FR"/>
              </w:rPr>
              <w:t xml:space="preserve">204.x-208.x, </w:t>
            </w:r>
            <w:r w:rsidRPr="00D106DC">
              <w:rPr>
                <w:rFonts w:asciiTheme="majorHAnsi" w:hAnsiTheme="majorHAnsi" w:cstheme="majorHAnsi"/>
                <w:szCs w:val="22"/>
                <w:lang w:val="fr-FR"/>
              </w:rPr>
              <w:t>238.6</w:t>
            </w:r>
          </w:p>
        </w:tc>
        <w:tc>
          <w:tcPr>
            <w:tcW w:w="1350" w:type="dxa"/>
            <w:vAlign w:val="center"/>
          </w:tcPr>
          <w:p w14:paraId="3A837594" w14:textId="68D5AA2B"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33A97178" w14:textId="77777777" w:rsidTr="00ED7A91">
        <w:trPr>
          <w:trHeight w:val="432"/>
        </w:trPr>
        <w:tc>
          <w:tcPr>
            <w:tcW w:w="3438" w:type="dxa"/>
            <w:vAlign w:val="center"/>
          </w:tcPr>
          <w:p w14:paraId="25CD0233" w14:textId="7FB90CF1"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Metastatic Cancer</w:t>
            </w:r>
          </w:p>
        </w:tc>
        <w:tc>
          <w:tcPr>
            <w:tcW w:w="3960" w:type="dxa"/>
            <w:vAlign w:val="center"/>
          </w:tcPr>
          <w:p w14:paraId="0166AEB2" w14:textId="2218B2A4" w:rsidR="006F67BC" w:rsidRPr="00D106DC" w:rsidRDefault="006F67BC" w:rsidP="00455DE1">
            <w:pPr>
              <w:rPr>
                <w:rFonts w:asciiTheme="majorHAnsi" w:hAnsiTheme="majorHAnsi" w:cstheme="majorHAnsi"/>
                <w:color w:val="000000"/>
                <w:szCs w:val="22"/>
              </w:rPr>
            </w:pPr>
            <w:r w:rsidRPr="00D106DC">
              <w:rPr>
                <w:rFonts w:asciiTheme="majorHAnsi" w:hAnsiTheme="majorHAnsi" w:cstheme="majorHAnsi"/>
                <w:szCs w:val="22"/>
                <w:lang w:val="fr-FR"/>
              </w:rPr>
              <w:t>196.x–199.x</w:t>
            </w:r>
          </w:p>
        </w:tc>
        <w:tc>
          <w:tcPr>
            <w:tcW w:w="1350" w:type="dxa"/>
            <w:vAlign w:val="center"/>
          </w:tcPr>
          <w:p w14:paraId="0CABBE1F" w14:textId="67EE31CC"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3F4DA988" w14:textId="77777777" w:rsidTr="00ED7A91">
        <w:trPr>
          <w:trHeight w:val="432"/>
        </w:trPr>
        <w:tc>
          <w:tcPr>
            <w:tcW w:w="3438" w:type="dxa"/>
            <w:vAlign w:val="center"/>
          </w:tcPr>
          <w:p w14:paraId="0112BAC6" w14:textId="48AB9379"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Solid</w:t>
            </w:r>
            <w:r w:rsidR="00EF60CB">
              <w:rPr>
                <w:rFonts w:asciiTheme="majorHAnsi" w:hAnsiTheme="majorHAnsi" w:cstheme="majorHAnsi"/>
                <w:b/>
                <w:color w:val="000000"/>
                <w:szCs w:val="22"/>
              </w:rPr>
              <w:t>/System/Neuroendocrine</w:t>
            </w:r>
            <w:r w:rsidRPr="009A1F21">
              <w:rPr>
                <w:rFonts w:asciiTheme="majorHAnsi" w:hAnsiTheme="majorHAnsi" w:cstheme="majorHAnsi"/>
                <w:b/>
                <w:color w:val="000000"/>
                <w:szCs w:val="22"/>
              </w:rPr>
              <w:t xml:space="preserve"> </w:t>
            </w:r>
            <w:proofErr w:type="spellStart"/>
            <w:r w:rsidRPr="009A1F21">
              <w:rPr>
                <w:rFonts w:asciiTheme="majorHAnsi" w:hAnsiTheme="majorHAnsi" w:cstheme="majorHAnsi"/>
                <w:b/>
                <w:color w:val="000000"/>
                <w:szCs w:val="22"/>
              </w:rPr>
              <w:t>Tumor</w:t>
            </w:r>
            <w:proofErr w:type="spellEnd"/>
            <w:r w:rsidRPr="009A1F21">
              <w:rPr>
                <w:rFonts w:asciiTheme="majorHAnsi" w:hAnsiTheme="majorHAnsi" w:cstheme="majorHAnsi"/>
                <w:b/>
                <w:color w:val="000000"/>
                <w:szCs w:val="22"/>
              </w:rPr>
              <w:t xml:space="preserve"> without Metastasis</w:t>
            </w:r>
          </w:p>
        </w:tc>
        <w:tc>
          <w:tcPr>
            <w:tcW w:w="3960" w:type="dxa"/>
            <w:vAlign w:val="center"/>
          </w:tcPr>
          <w:p w14:paraId="320052B8" w14:textId="6B8E5C9C" w:rsidR="006F67BC" w:rsidRPr="0009331C" w:rsidRDefault="006F67BC" w:rsidP="00455DE1">
            <w:pPr>
              <w:rPr>
                <w:rFonts w:asciiTheme="majorHAnsi" w:hAnsiTheme="majorHAnsi" w:cstheme="majorHAnsi"/>
                <w:szCs w:val="22"/>
                <w:lang w:val="fr-FR"/>
              </w:rPr>
            </w:pPr>
            <w:r w:rsidRPr="00D106DC">
              <w:rPr>
                <w:rFonts w:asciiTheme="majorHAnsi" w:hAnsiTheme="majorHAnsi" w:cstheme="majorHAnsi"/>
                <w:szCs w:val="22"/>
                <w:lang w:val="fr-FR"/>
              </w:rPr>
              <w:t>140.x–172.x,</w:t>
            </w:r>
            <w:r w:rsidR="0009331C">
              <w:rPr>
                <w:rFonts w:asciiTheme="majorHAnsi" w:hAnsiTheme="majorHAnsi" w:cstheme="majorHAnsi"/>
                <w:lang w:val="en-US"/>
              </w:rPr>
              <w:t xml:space="preserve"> 173.x,</w:t>
            </w:r>
            <w:r w:rsidRPr="00D106DC">
              <w:rPr>
                <w:rFonts w:asciiTheme="majorHAnsi" w:hAnsiTheme="majorHAnsi" w:cstheme="majorHAnsi"/>
                <w:szCs w:val="22"/>
                <w:lang w:val="fr-FR"/>
              </w:rPr>
              <w:t xml:space="preserve"> 174.x</w:t>
            </w:r>
            <w:r w:rsidR="0009331C">
              <w:rPr>
                <w:rFonts w:asciiTheme="majorHAnsi" w:hAnsiTheme="majorHAnsi" w:cstheme="majorHAnsi"/>
                <w:szCs w:val="22"/>
                <w:lang w:val="fr-FR"/>
              </w:rPr>
              <w:t xml:space="preserve">, </w:t>
            </w:r>
            <w:r w:rsidRPr="00D106DC">
              <w:rPr>
                <w:rFonts w:asciiTheme="majorHAnsi" w:hAnsiTheme="majorHAnsi" w:cstheme="majorHAnsi"/>
                <w:szCs w:val="22"/>
                <w:lang w:val="fr-FR"/>
              </w:rPr>
              <w:t>195.x</w:t>
            </w:r>
            <w:r w:rsidR="0009331C">
              <w:rPr>
                <w:rFonts w:asciiTheme="majorHAnsi" w:hAnsiTheme="majorHAnsi" w:cstheme="majorHAnsi"/>
                <w:szCs w:val="22"/>
                <w:lang w:val="fr-FR"/>
              </w:rPr>
              <w:t xml:space="preserve">, </w:t>
            </w:r>
            <w:r w:rsidR="0009331C">
              <w:rPr>
                <w:rFonts w:asciiTheme="majorHAnsi" w:hAnsiTheme="majorHAnsi" w:cstheme="majorHAnsi"/>
                <w:lang w:val="en-US"/>
              </w:rPr>
              <w:t>196.x-199.x, 209, 235-239</w:t>
            </w:r>
          </w:p>
        </w:tc>
        <w:tc>
          <w:tcPr>
            <w:tcW w:w="1350" w:type="dxa"/>
            <w:vAlign w:val="center"/>
          </w:tcPr>
          <w:p w14:paraId="2258AF66" w14:textId="37F95AD1"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0000AFDC" w14:textId="77777777" w:rsidTr="00ED7A91">
        <w:trPr>
          <w:trHeight w:val="432"/>
        </w:trPr>
        <w:tc>
          <w:tcPr>
            <w:tcW w:w="3438" w:type="dxa"/>
            <w:vAlign w:val="center"/>
          </w:tcPr>
          <w:p w14:paraId="5216CA11" w14:textId="7F61FB75" w:rsidR="006F67BC" w:rsidRPr="009A1F21" w:rsidRDefault="00D422C8" w:rsidP="00455DE1">
            <w:pPr>
              <w:rPr>
                <w:rFonts w:asciiTheme="majorHAnsi" w:hAnsiTheme="majorHAnsi" w:cstheme="majorHAnsi"/>
                <w:b/>
                <w:szCs w:val="22"/>
                <w:lang w:val="fr-FR"/>
              </w:rPr>
            </w:pPr>
            <w:r>
              <w:rPr>
                <w:b/>
              </w:rPr>
              <w:t>Rheumatologic / inflammatory diseases</w:t>
            </w:r>
          </w:p>
        </w:tc>
        <w:tc>
          <w:tcPr>
            <w:tcW w:w="3960" w:type="dxa"/>
            <w:vAlign w:val="center"/>
          </w:tcPr>
          <w:p w14:paraId="35C77384" w14:textId="4147AD6B" w:rsidR="006F67BC" w:rsidRPr="00D106DC" w:rsidRDefault="00ED1ED8" w:rsidP="00455DE1">
            <w:pPr>
              <w:rPr>
                <w:rFonts w:asciiTheme="majorHAnsi" w:hAnsiTheme="majorHAnsi" w:cstheme="majorHAnsi"/>
                <w:szCs w:val="22"/>
                <w:lang w:val="fr-FR"/>
              </w:rPr>
            </w:pPr>
            <w:r>
              <w:rPr>
                <w:rFonts w:asciiTheme="majorHAnsi" w:hAnsiTheme="majorHAnsi"/>
              </w:rPr>
              <w:t>135, 277.3, 277.31, 277.39, 340, 341, 357, 422, 446, 495.9, 516, 555-558, 695.4, 710, 711, 712, 714, 720, 725</w:t>
            </w:r>
          </w:p>
        </w:tc>
        <w:tc>
          <w:tcPr>
            <w:tcW w:w="1350" w:type="dxa"/>
            <w:vAlign w:val="center"/>
          </w:tcPr>
          <w:p w14:paraId="10755313" w14:textId="741DD97E"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5E4AB15D" w14:textId="77777777" w:rsidTr="00ED7A91">
        <w:trPr>
          <w:trHeight w:val="432"/>
        </w:trPr>
        <w:tc>
          <w:tcPr>
            <w:tcW w:w="3438" w:type="dxa"/>
            <w:vAlign w:val="center"/>
          </w:tcPr>
          <w:p w14:paraId="6943FE4E" w14:textId="3D736315"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Coagulopathy</w:t>
            </w:r>
          </w:p>
        </w:tc>
        <w:tc>
          <w:tcPr>
            <w:tcW w:w="3960" w:type="dxa"/>
            <w:vAlign w:val="center"/>
          </w:tcPr>
          <w:p w14:paraId="74AC85A2" w14:textId="140469CB" w:rsidR="006F67BC" w:rsidRPr="00D106DC" w:rsidRDefault="006F67BC" w:rsidP="00455DE1">
            <w:pPr>
              <w:rPr>
                <w:rFonts w:asciiTheme="majorHAnsi" w:hAnsiTheme="majorHAnsi" w:cstheme="majorHAnsi"/>
                <w:szCs w:val="22"/>
                <w:lang w:val="fr-FR"/>
              </w:rPr>
            </w:pPr>
            <w:r w:rsidRPr="00D106DC">
              <w:rPr>
                <w:rFonts w:asciiTheme="majorHAnsi" w:hAnsiTheme="majorHAnsi" w:cstheme="majorHAnsi"/>
                <w:szCs w:val="22"/>
                <w:lang w:val="fr-FR"/>
              </w:rPr>
              <w:t>286.x, 287.1, 287.3–287.5</w:t>
            </w:r>
          </w:p>
        </w:tc>
        <w:tc>
          <w:tcPr>
            <w:tcW w:w="1350" w:type="dxa"/>
            <w:vAlign w:val="center"/>
          </w:tcPr>
          <w:p w14:paraId="353C1DA9" w14:textId="382DA13F"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11001DB0" w14:textId="77777777" w:rsidTr="00ED7A91">
        <w:trPr>
          <w:trHeight w:val="432"/>
        </w:trPr>
        <w:tc>
          <w:tcPr>
            <w:tcW w:w="3438" w:type="dxa"/>
            <w:vAlign w:val="center"/>
          </w:tcPr>
          <w:p w14:paraId="4B7458CF" w14:textId="2DE49EAA"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Obesity</w:t>
            </w:r>
          </w:p>
        </w:tc>
        <w:tc>
          <w:tcPr>
            <w:tcW w:w="3960" w:type="dxa"/>
            <w:vAlign w:val="center"/>
          </w:tcPr>
          <w:p w14:paraId="4B158D86" w14:textId="085B5BD4" w:rsidR="006F67BC" w:rsidRPr="00D106DC" w:rsidRDefault="006F67BC" w:rsidP="00455DE1">
            <w:pPr>
              <w:rPr>
                <w:rFonts w:asciiTheme="majorHAnsi" w:hAnsiTheme="majorHAnsi" w:cstheme="majorHAnsi"/>
                <w:color w:val="000000"/>
                <w:szCs w:val="22"/>
              </w:rPr>
            </w:pPr>
            <w:r w:rsidRPr="00D106DC">
              <w:rPr>
                <w:rFonts w:asciiTheme="majorHAnsi" w:hAnsiTheme="majorHAnsi" w:cstheme="majorHAnsi"/>
                <w:color w:val="000000"/>
                <w:szCs w:val="22"/>
              </w:rPr>
              <w:t>278.0</w:t>
            </w:r>
          </w:p>
        </w:tc>
        <w:tc>
          <w:tcPr>
            <w:tcW w:w="1350" w:type="dxa"/>
            <w:vAlign w:val="center"/>
          </w:tcPr>
          <w:p w14:paraId="6BDCCF0D" w14:textId="498FCC12"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5776D5A6" w14:textId="77777777" w:rsidTr="00ED7A91">
        <w:trPr>
          <w:trHeight w:val="432"/>
        </w:trPr>
        <w:tc>
          <w:tcPr>
            <w:tcW w:w="3438" w:type="dxa"/>
            <w:vAlign w:val="center"/>
          </w:tcPr>
          <w:p w14:paraId="7E919F0A" w14:textId="36A7B7A6"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Weight Loss</w:t>
            </w:r>
          </w:p>
        </w:tc>
        <w:tc>
          <w:tcPr>
            <w:tcW w:w="3960" w:type="dxa"/>
            <w:vAlign w:val="center"/>
          </w:tcPr>
          <w:p w14:paraId="16D0A26D" w14:textId="5FCABAB2" w:rsidR="006F67BC" w:rsidRPr="00D106DC" w:rsidRDefault="006F67BC" w:rsidP="00455DE1">
            <w:pPr>
              <w:autoSpaceDE w:val="0"/>
              <w:autoSpaceDN w:val="0"/>
              <w:adjustRightInd w:val="0"/>
              <w:rPr>
                <w:rFonts w:asciiTheme="majorHAnsi" w:hAnsiTheme="majorHAnsi" w:cstheme="majorHAnsi"/>
                <w:szCs w:val="22"/>
                <w:lang w:val="fr-FR"/>
              </w:rPr>
            </w:pPr>
            <w:r w:rsidRPr="00D106DC">
              <w:rPr>
                <w:rFonts w:asciiTheme="majorHAnsi" w:hAnsiTheme="majorHAnsi" w:cstheme="majorHAnsi"/>
                <w:szCs w:val="22"/>
                <w:lang w:val="fr-FR"/>
              </w:rPr>
              <w:t>260.x–263.x, 783.2, 799.4</w:t>
            </w:r>
          </w:p>
        </w:tc>
        <w:tc>
          <w:tcPr>
            <w:tcW w:w="1350" w:type="dxa"/>
            <w:vAlign w:val="center"/>
          </w:tcPr>
          <w:p w14:paraId="132A43C7" w14:textId="2C94B4BE"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7524BF27" w14:textId="77777777" w:rsidTr="00ED7A91">
        <w:trPr>
          <w:trHeight w:val="432"/>
        </w:trPr>
        <w:tc>
          <w:tcPr>
            <w:tcW w:w="3438" w:type="dxa"/>
            <w:vAlign w:val="center"/>
          </w:tcPr>
          <w:p w14:paraId="3B9E2AED" w14:textId="6FE77FB5"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Fluid and Electrolyte Disorders</w:t>
            </w:r>
          </w:p>
        </w:tc>
        <w:tc>
          <w:tcPr>
            <w:tcW w:w="3960" w:type="dxa"/>
            <w:vAlign w:val="center"/>
          </w:tcPr>
          <w:p w14:paraId="14A78184" w14:textId="126E5656" w:rsidR="006F67BC" w:rsidRPr="00D106DC" w:rsidRDefault="006F67BC" w:rsidP="00455DE1">
            <w:pPr>
              <w:rPr>
                <w:rFonts w:asciiTheme="majorHAnsi" w:hAnsiTheme="majorHAnsi" w:cstheme="majorHAnsi"/>
                <w:color w:val="000000"/>
                <w:szCs w:val="22"/>
              </w:rPr>
            </w:pPr>
            <w:r w:rsidRPr="00D106DC">
              <w:rPr>
                <w:rFonts w:asciiTheme="majorHAnsi" w:hAnsiTheme="majorHAnsi" w:cstheme="majorHAnsi"/>
                <w:szCs w:val="22"/>
                <w:lang w:val="fr-FR"/>
              </w:rPr>
              <w:t>253.6, 276.x</w:t>
            </w:r>
          </w:p>
        </w:tc>
        <w:tc>
          <w:tcPr>
            <w:tcW w:w="1350" w:type="dxa"/>
            <w:vAlign w:val="center"/>
          </w:tcPr>
          <w:p w14:paraId="6B31EB82" w14:textId="5FE6AD92"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22494B54" w14:textId="77777777" w:rsidTr="00ED7A91">
        <w:trPr>
          <w:trHeight w:val="432"/>
        </w:trPr>
        <w:tc>
          <w:tcPr>
            <w:tcW w:w="3438" w:type="dxa"/>
            <w:vAlign w:val="center"/>
          </w:tcPr>
          <w:p w14:paraId="05E25206" w14:textId="2DF2D77E"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 xml:space="preserve">Blood Loss </w:t>
            </w:r>
            <w:proofErr w:type="spellStart"/>
            <w:r w:rsidRPr="009A1F21">
              <w:rPr>
                <w:rFonts w:asciiTheme="majorHAnsi" w:hAnsiTheme="majorHAnsi" w:cstheme="majorHAnsi"/>
                <w:b/>
                <w:color w:val="000000"/>
                <w:szCs w:val="22"/>
              </w:rPr>
              <w:t>Anemia</w:t>
            </w:r>
            <w:proofErr w:type="spellEnd"/>
          </w:p>
        </w:tc>
        <w:tc>
          <w:tcPr>
            <w:tcW w:w="3960" w:type="dxa"/>
            <w:vAlign w:val="center"/>
          </w:tcPr>
          <w:p w14:paraId="5805EA52" w14:textId="5841C3BB" w:rsidR="006F67BC" w:rsidRPr="00D106DC" w:rsidRDefault="006F67BC" w:rsidP="00455DE1">
            <w:pPr>
              <w:rPr>
                <w:rFonts w:asciiTheme="majorHAnsi" w:hAnsiTheme="majorHAnsi" w:cstheme="majorHAnsi"/>
                <w:color w:val="000000"/>
                <w:szCs w:val="22"/>
              </w:rPr>
            </w:pPr>
            <w:r w:rsidRPr="00D106DC">
              <w:rPr>
                <w:rFonts w:asciiTheme="majorHAnsi" w:hAnsiTheme="majorHAnsi" w:cstheme="majorHAnsi"/>
                <w:color w:val="000000"/>
                <w:szCs w:val="22"/>
              </w:rPr>
              <w:t>280.0</w:t>
            </w:r>
          </w:p>
        </w:tc>
        <w:tc>
          <w:tcPr>
            <w:tcW w:w="1350" w:type="dxa"/>
            <w:vAlign w:val="center"/>
          </w:tcPr>
          <w:p w14:paraId="41F2FFBA" w14:textId="2F9D9DFF"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4A6B6431" w14:textId="77777777" w:rsidTr="00ED7A91">
        <w:trPr>
          <w:trHeight w:val="432"/>
        </w:trPr>
        <w:tc>
          <w:tcPr>
            <w:tcW w:w="3438" w:type="dxa"/>
            <w:vAlign w:val="center"/>
          </w:tcPr>
          <w:p w14:paraId="0FD1713B" w14:textId="1AC68655"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 xml:space="preserve">Deficiency </w:t>
            </w:r>
            <w:proofErr w:type="spellStart"/>
            <w:r w:rsidRPr="009A1F21">
              <w:rPr>
                <w:rFonts w:asciiTheme="majorHAnsi" w:hAnsiTheme="majorHAnsi" w:cstheme="majorHAnsi"/>
                <w:b/>
                <w:color w:val="000000"/>
                <w:szCs w:val="22"/>
              </w:rPr>
              <w:t>Anemia</w:t>
            </w:r>
            <w:proofErr w:type="spellEnd"/>
          </w:p>
        </w:tc>
        <w:tc>
          <w:tcPr>
            <w:tcW w:w="3960" w:type="dxa"/>
            <w:vAlign w:val="center"/>
          </w:tcPr>
          <w:p w14:paraId="02A211B0" w14:textId="513D7DD2" w:rsidR="006F67BC" w:rsidRPr="00D106DC" w:rsidRDefault="006F67BC" w:rsidP="00455DE1">
            <w:pPr>
              <w:rPr>
                <w:rFonts w:asciiTheme="majorHAnsi" w:hAnsiTheme="majorHAnsi" w:cstheme="majorHAnsi"/>
                <w:color w:val="000000"/>
                <w:szCs w:val="22"/>
              </w:rPr>
            </w:pPr>
            <w:r w:rsidRPr="00D106DC">
              <w:rPr>
                <w:rFonts w:asciiTheme="majorHAnsi" w:hAnsiTheme="majorHAnsi" w:cstheme="majorHAnsi"/>
                <w:szCs w:val="22"/>
                <w:lang w:val="fr-FR"/>
              </w:rPr>
              <w:t>280.1–280.9, 281.x</w:t>
            </w:r>
          </w:p>
        </w:tc>
        <w:tc>
          <w:tcPr>
            <w:tcW w:w="1350" w:type="dxa"/>
            <w:vAlign w:val="center"/>
          </w:tcPr>
          <w:p w14:paraId="2A604608" w14:textId="4CC2FEF3"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2B380A6A" w14:textId="77777777" w:rsidTr="00ED7A91">
        <w:trPr>
          <w:trHeight w:val="432"/>
        </w:trPr>
        <w:tc>
          <w:tcPr>
            <w:tcW w:w="3438" w:type="dxa"/>
            <w:vAlign w:val="center"/>
          </w:tcPr>
          <w:p w14:paraId="7FF78955" w14:textId="0971B711"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Alcohol Abuse</w:t>
            </w:r>
          </w:p>
        </w:tc>
        <w:tc>
          <w:tcPr>
            <w:tcW w:w="3960" w:type="dxa"/>
            <w:vAlign w:val="center"/>
          </w:tcPr>
          <w:p w14:paraId="3405E7D3" w14:textId="0E2B0A13" w:rsidR="006F67BC" w:rsidRPr="00D106DC" w:rsidRDefault="006F67BC" w:rsidP="00455DE1">
            <w:pPr>
              <w:autoSpaceDE w:val="0"/>
              <w:autoSpaceDN w:val="0"/>
              <w:adjustRightInd w:val="0"/>
              <w:rPr>
                <w:rFonts w:asciiTheme="majorHAnsi" w:hAnsiTheme="majorHAnsi" w:cstheme="majorHAnsi"/>
                <w:szCs w:val="22"/>
                <w:lang w:val="fr-FR"/>
              </w:rPr>
            </w:pPr>
            <w:r w:rsidRPr="00D106DC">
              <w:rPr>
                <w:rFonts w:asciiTheme="majorHAnsi" w:hAnsiTheme="majorHAnsi" w:cstheme="majorHAnsi"/>
                <w:szCs w:val="22"/>
                <w:lang w:val="fr-FR"/>
              </w:rPr>
              <w:t>265.2, 291.1–291.3, 291.5–291.9, 303.0, 303.9, 305.0, 357.5, 425.5, 535.3, 571.0–571.3, 980.x, V11.3</w:t>
            </w:r>
          </w:p>
        </w:tc>
        <w:tc>
          <w:tcPr>
            <w:tcW w:w="1350" w:type="dxa"/>
            <w:vAlign w:val="center"/>
          </w:tcPr>
          <w:p w14:paraId="20E5CEB7" w14:textId="6FBB9CC5"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3C5AC942" w14:textId="77777777" w:rsidTr="00ED7A91">
        <w:trPr>
          <w:trHeight w:val="432"/>
        </w:trPr>
        <w:tc>
          <w:tcPr>
            <w:tcW w:w="3438" w:type="dxa"/>
            <w:vAlign w:val="center"/>
          </w:tcPr>
          <w:p w14:paraId="10C1F9C0" w14:textId="6A88BCF9"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Drug Abuse</w:t>
            </w:r>
          </w:p>
        </w:tc>
        <w:tc>
          <w:tcPr>
            <w:tcW w:w="3960" w:type="dxa"/>
            <w:vAlign w:val="center"/>
          </w:tcPr>
          <w:p w14:paraId="46494CB7" w14:textId="11653AB8" w:rsidR="006F67BC" w:rsidRPr="00D106DC" w:rsidRDefault="006F67BC" w:rsidP="00455DE1">
            <w:pPr>
              <w:autoSpaceDE w:val="0"/>
              <w:autoSpaceDN w:val="0"/>
              <w:adjustRightInd w:val="0"/>
              <w:rPr>
                <w:rFonts w:asciiTheme="majorHAnsi" w:hAnsiTheme="majorHAnsi" w:cstheme="majorHAnsi"/>
                <w:szCs w:val="22"/>
                <w:lang w:val="fr-FR"/>
              </w:rPr>
            </w:pPr>
            <w:r w:rsidRPr="00D106DC">
              <w:rPr>
                <w:rFonts w:asciiTheme="majorHAnsi" w:hAnsiTheme="majorHAnsi" w:cstheme="majorHAnsi"/>
                <w:szCs w:val="22"/>
                <w:lang w:val="fr-FR"/>
              </w:rPr>
              <w:t>292.x, 304.x, 305.2–305.9, V65.42</w:t>
            </w:r>
          </w:p>
        </w:tc>
        <w:tc>
          <w:tcPr>
            <w:tcW w:w="1350" w:type="dxa"/>
            <w:vAlign w:val="center"/>
          </w:tcPr>
          <w:p w14:paraId="73C73575" w14:textId="0B7A325F"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370212CC" w14:textId="77777777" w:rsidTr="00ED7A91">
        <w:trPr>
          <w:trHeight w:val="432"/>
        </w:trPr>
        <w:tc>
          <w:tcPr>
            <w:tcW w:w="3438" w:type="dxa"/>
            <w:vAlign w:val="center"/>
          </w:tcPr>
          <w:p w14:paraId="2AB8D1E6" w14:textId="763807A8"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Psychoses</w:t>
            </w:r>
          </w:p>
        </w:tc>
        <w:tc>
          <w:tcPr>
            <w:tcW w:w="3960" w:type="dxa"/>
            <w:vAlign w:val="center"/>
          </w:tcPr>
          <w:p w14:paraId="6C4B8AEA" w14:textId="22AC6F89" w:rsidR="006F67BC" w:rsidRPr="00C82018" w:rsidRDefault="006F67BC" w:rsidP="00455DE1">
            <w:pPr>
              <w:autoSpaceDE w:val="0"/>
              <w:autoSpaceDN w:val="0"/>
              <w:adjustRightInd w:val="0"/>
              <w:rPr>
                <w:rFonts w:asciiTheme="majorHAnsi" w:hAnsiTheme="majorHAnsi" w:cstheme="majorHAnsi"/>
                <w:szCs w:val="22"/>
                <w:lang w:val="fr-FR"/>
              </w:rPr>
            </w:pPr>
            <w:r w:rsidRPr="00C82018">
              <w:rPr>
                <w:rFonts w:asciiTheme="majorHAnsi" w:hAnsiTheme="majorHAnsi" w:cstheme="majorHAnsi"/>
                <w:szCs w:val="22"/>
                <w:lang w:val="fr-FR"/>
              </w:rPr>
              <w:t>293.8, 295.x, 296.04, 296.14, 296.44, 296.54, 297.x, 298.x</w:t>
            </w:r>
          </w:p>
        </w:tc>
        <w:tc>
          <w:tcPr>
            <w:tcW w:w="1350" w:type="dxa"/>
            <w:vAlign w:val="center"/>
          </w:tcPr>
          <w:p w14:paraId="5EC141B1" w14:textId="69EB2347"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3A1FBE23" w14:textId="77777777" w:rsidTr="00ED7A91">
        <w:trPr>
          <w:trHeight w:val="432"/>
        </w:trPr>
        <w:tc>
          <w:tcPr>
            <w:tcW w:w="3438" w:type="dxa"/>
            <w:vAlign w:val="center"/>
          </w:tcPr>
          <w:p w14:paraId="66B31AC8" w14:textId="5E8AAF3E" w:rsidR="006F67BC" w:rsidRPr="009A1F21" w:rsidRDefault="006F67BC" w:rsidP="00455DE1">
            <w:pPr>
              <w:rPr>
                <w:rFonts w:asciiTheme="majorHAnsi" w:hAnsiTheme="majorHAnsi" w:cstheme="majorHAnsi"/>
                <w:b/>
                <w:color w:val="000000"/>
                <w:szCs w:val="22"/>
              </w:rPr>
            </w:pPr>
            <w:r w:rsidRPr="009A1F21">
              <w:rPr>
                <w:rFonts w:asciiTheme="majorHAnsi" w:hAnsiTheme="majorHAnsi" w:cstheme="majorHAnsi"/>
                <w:b/>
                <w:color w:val="000000"/>
                <w:szCs w:val="22"/>
              </w:rPr>
              <w:t>Depression</w:t>
            </w:r>
          </w:p>
        </w:tc>
        <w:tc>
          <w:tcPr>
            <w:tcW w:w="3960" w:type="dxa"/>
            <w:vAlign w:val="center"/>
          </w:tcPr>
          <w:p w14:paraId="1B54A3A7" w14:textId="3D8B9532" w:rsidR="006F67BC" w:rsidRPr="00C82018" w:rsidRDefault="006F67BC" w:rsidP="00455DE1">
            <w:pPr>
              <w:autoSpaceDE w:val="0"/>
              <w:autoSpaceDN w:val="0"/>
              <w:adjustRightInd w:val="0"/>
              <w:rPr>
                <w:rFonts w:asciiTheme="majorHAnsi" w:hAnsiTheme="majorHAnsi" w:cstheme="majorHAnsi"/>
                <w:szCs w:val="22"/>
                <w:lang w:val="fr-FR"/>
              </w:rPr>
            </w:pPr>
            <w:r w:rsidRPr="00C82018">
              <w:rPr>
                <w:rFonts w:asciiTheme="majorHAnsi" w:hAnsiTheme="majorHAnsi" w:cstheme="majorHAnsi"/>
                <w:szCs w:val="22"/>
                <w:lang w:val="fr-FR"/>
              </w:rPr>
              <w:t>296.2, 296.3, 296.5, 300.4, 309.x, 311</w:t>
            </w:r>
          </w:p>
        </w:tc>
        <w:tc>
          <w:tcPr>
            <w:tcW w:w="1350" w:type="dxa"/>
            <w:vAlign w:val="center"/>
          </w:tcPr>
          <w:p w14:paraId="1FFFF9D2" w14:textId="7CB5408B" w:rsidR="006F67BC" w:rsidRPr="002E49ED" w:rsidRDefault="006F67BC" w:rsidP="00455DE1">
            <w:pPr>
              <w:rPr>
                <w:rFonts w:asciiTheme="majorHAnsi" w:hAnsiTheme="majorHAnsi" w:cstheme="majorHAnsi"/>
                <w:szCs w:val="22"/>
                <w:lang w:val="en-US"/>
              </w:rPr>
            </w:pPr>
            <w:r w:rsidRPr="00E231B4">
              <w:rPr>
                <w:rFonts w:asciiTheme="majorHAnsi" w:hAnsiTheme="majorHAnsi" w:cstheme="majorHAnsi"/>
                <w:szCs w:val="22"/>
                <w:lang w:val="en-US"/>
              </w:rPr>
              <w:t>Yes/No</w:t>
            </w:r>
          </w:p>
        </w:tc>
      </w:tr>
      <w:tr w:rsidR="006F67BC" w:rsidRPr="002E49ED" w14:paraId="717A9CA8" w14:textId="77777777" w:rsidTr="00ED7A91">
        <w:trPr>
          <w:trHeight w:val="432"/>
        </w:trPr>
        <w:tc>
          <w:tcPr>
            <w:tcW w:w="3438" w:type="dxa"/>
            <w:vAlign w:val="center"/>
          </w:tcPr>
          <w:p w14:paraId="749477F6" w14:textId="3A672B99" w:rsidR="006F67BC" w:rsidRPr="001350F1" w:rsidRDefault="006F67BC" w:rsidP="00455DE1">
            <w:pPr>
              <w:rPr>
                <w:rFonts w:asciiTheme="majorHAnsi" w:hAnsiTheme="majorHAnsi" w:cstheme="majorHAnsi"/>
                <w:b/>
                <w:szCs w:val="22"/>
                <w:lang w:val="en-US"/>
              </w:rPr>
            </w:pPr>
            <w:r w:rsidRPr="001350F1">
              <w:rPr>
                <w:rFonts w:asciiTheme="majorHAnsi" w:hAnsiTheme="majorHAnsi" w:cstheme="majorHAnsi"/>
                <w:b/>
                <w:szCs w:val="22"/>
                <w:lang w:val="en-US"/>
              </w:rPr>
              <w:t xml:space="preserve">Admission from acute care facility </w:t>
            </w:r>
          </w:p>
        </w:tc>
        <w:tc>
          <w:tcPr>
            <w:tcW w:w="3960" w:type="dxa"/>
            <w:vAlign w:val="center"/>
          </w:tcPr>
          <w:p w14:paraId="4F387945" w14:textId="4D100437" w:rsidR="006F67BC" w:rsidRPr="00C82018" w:rsidRDefault="00C82018" w:rsidP="00455DE1">
            <w:pPr>
              <w:rPr>
                <w:rFonts w:asciiTheme="majorHAnsi" w:hAnsiTheme="majorHAnsi" w:cstheme="majorHAnsi"/>
                <w:szCs w:val="22"/>
                <w:lang w:val="en-US"/>
              </w:rPr>
            </w:pPr>
            <w:r w:rsidRPr="00C82018">
              <w:rPr>
                <w:rFonts w:asciiTheme="majorHAnsi" w:hAnsiTheme="majorHAnsi" w:cstheme="majorHAnsi"/>
                <w:szCs w:val="22"/>
                <w:lang w:val="en-US"/>
              </w:rPr>
              <w:t>Hospital or critical access hospital</w:t>
            </w:r>
          </w:p>
        </w:tc>
        <w:tc>
          <w:tcPr>
            <w:tcW w:w="1350" w:type="dxa"/>
            <w:vAlign w:val="center"/>
          </w:tcPr>
          <w:p w14:paraId="1092F982" w14:textId="406303B0"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F67BC" w:rsidRPr="002E49ED" w14:paraId="6D9B4F24" w14:textId="77777777" w:rsidTr="00ED7A91">
        <w:trPr>
          <w:trHeight w:val="432"/>
        </w:trPr>
        <w:tc>
          <w:tcPr>
            <w:tcW w:w="3438" w:type="dxa"/>
            <w:vAlign w:val="center"/>
          </w:tcPr>
          <w:p w14:paraId="50760CF9" w14:textId="627FC23B" w:rsidR="006F67BC" w:rsidRPr="001350F1" w:rsidRDefault="006F67BC" w:rsidP="00455DE1">
            <w:pPr>
              <w:rPr>
                <w:rFonts w:asciiTheme="majorHAnsi" w:hAnsiTheme="majorHAnsi" w:cstheme="majorHAnsi"/>
                <w:b/>
                <w:szCs w:val="22"/>
                <w:lang w:val="en-US"/>
              </w:rPr>
            </w:pPr>
            <w:r w:rsidRPr="001350F1">
              <w:rPr>
                <w:rFonts w:asciiTheme="majorHAnsi" w:hAnsiTheme="majorHAnsi" w:cstheme="majorHAnsi"/>
                <w:b/>
                <w:szCs w:val="22"/>
                <w:lang w:val="en-US"/>
              </w:rPr>
              <w:t>Admission from non-acute care facility</w:t>
            </w:r>
          </w:p>
        </w:tc>
        <w:tc>
          <w:tcPr>
            <w:tcW w:w="3960" w:type="dxa"/>
            <w:vAlign w:val="center"/>
          </w:tcPr>
          <w:p w14:paraId="39CA98BC" w14:textId="05CF9D9F" w:rsidR="006F67BC" w:rsidRPr="00C82018" w:rsidRDefault="00C82018" w:rsidP="00455DE1">
            <w:pPr>
              <w:rPr>
                <w:rFonts w:asciiTheme="majorHAnsi" w:hAnsiTheme="majorHAnsi" w:cstheme="majorHAnsi"/>
                <w:szCs w:val="22"/>
                <w:lang w:val="en-US"/>
              </w:rPr>
            </w:pPr>
            <w:r>
              <w:rPr>
                <w:rFonts w:asciiTheme="majorHAnsi" w:hAnsiTheme="majorHAnsi" w:cstheme="majorHAnsi"/>
                <w:szCs w:val="22"/>
                <w:lang w:val="en-US"/>
              </w:rPr>
              <w:t>S</w:t>
            </w:r>
            <w:r w:rsidRPr="00C82018">
              <w:rPr>
                <w:rFonts w:asciiTheme="majorHAnsi" w:hAnsiTheme="majorHAnsi" w:cstheme="majorHAnsi"/>
                <w:szCs w:val="22"/>
                <w:lang w:val="en-US"/>
              </w:rPr>
              <w:t>killed nursing facility or another health care facility</w:t>
            </w:r>
          </w:p>
        </w:tc>
        <w:tc>
          <w:tcPr>
            <w:tcW w:w="1350" w:type="dxa"/>
            <w:vAlign w:val="center"/>
          </w:tcPr>
          <w:p w14:paraId="681E4DCB" w14:textId="31915CC4"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F67BC" w:rsidRPr="002E49ED" w14:paraId="5871C66B" w14:textId="77777777" w:rsidTr="00ED7A91">
        <w:trPr>
          <w:trHeight w:val="432"/>
        </w:trPr>
        <w:tc>
          <w:tcPr>
            <w:tcW w:w="3438" w:type="dxa"/>
            <w:vAlign w:val="center"/>
          </w:tcPr>
          <w:p w14:paraId="599B0E99" w14:textId="60462581" w:rsidR="006F67BC" w:rsidRPr="001350F1" w:rsidRDefault="006F67BC" w:rsidP="00455DE1">
            <w:pPr>
              <w:rPr>
                <w:rFonts w:asciiTheme="majorHAnsi" w:hAnsiTheme="majorHAnsi" w:cstheme="majorHAnsi"/>
                <w:b/>
                <w:szCs w:val="22"/>
                <w:lang w:val="en-US"/>
              </w:rPr>
            </w:pPr>
            <w:r w:rsidRPr="001350F1">
              <w:rPr>
                <w:rFonts w:asciiTheme="majorHAnsi" w:hAnsiTheme="majorHAnsi" w:cstheme="majorHAnsi"/>
                <w:b/>
                <w:szCs w:val="22"/>
                <w:lang w:val="en-US"/>
              </w:rPr>
              <w:lastRenderedPageBreak/>
              <w:t>Admission from ambulatory surgery center</w:t>
            </w:r>
          </w:p>
        </w:tc>
        <w:tc>
          <w:tcPr>
            <w:tcW w:w="3960" w:type="dxa"/>
            <w:vAlign w:val="center"/>
          </w:tcPr>
          <w:p w14:paraId="114F1525" w14:textId="5B1CDF2E" w:rsidR="006F67BC" w:rsidRPr="00C82018" w:rsidRDefault="00C82018" w:rsidP="00455DE1">
            <w:pPr>
              <w:rPr>
                <w:rFonts w:asciiTheme="majorHAnsi" w:hAnsiTheme="majorHAnsi" w:cstheme="majorHAnsi"/>
                <w:szCs w:val="22"/>
                <w:lang w:val="en-US"/>
              </w:rPr>
            </w:pPr>
            <w:r w:rsidRPr="00C82018">
              <w:rPr>
                <w:rFonts w:asciiTheme="majorHAnsi" w:hAnsiTheme="majorHAnsi" w:cstheme="majorHAnsi"/>
                <w:szCs w:val="22"/>
                <w:lang w:val="en-US"/>
              </w:rPr>
              <w:t>Ambulatory surgery center</w:t>
            </w:r>
          </w:p>
        </w:tc>
        <w:tc>
          <w:tcPr>
            <w:tcW w:w="1350" w:type="dxa"/>
            <w:vAlign w:val="center"/>
          </w:tcPr>
          <w:p w14:paraId="4B88C170" w14:textId="30A09F46"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F67BC" w:rsidRPr="002E49ED" w14:paraId="6E03C584" w14:textId="77777777" w:rsidTr="00ED7A91">
        <w:trPr>
          <w:trHeight w:val="432"/>
        </w:trPr>
        <w:tc>
          <w:tcPr>
            <w:tcW w:w="3438" w:type="dxa"/>
            <w:vAlign w:val="center"/>
          </w:tcPr>
          <w:p w14:paraId="4C11696E" w14:textId="23006DC4" w:rsidR="006F67BC" w:rsidRPr="001350F1" w:rsidRDefault="006F67BC" w:rsidP="00455DE1">
            <w:pPr>
              <w:rPr>
                <w:rFonts w:asciiTheme="majorHAnsi" w:hAnsiTheme="majorHAnsi" w:cstheme="majorHAnsi"/>
                <w:b/>
                <w:szCs w:val="22"/>
                <w:lang w:val="en-US"/>
              </w:rPr>
            </w:pPr>
            <w:r w:rsidRPr="001350F1">
              <w:rPr>
                <w:rFonts w:asciiTheme="majorHAnsi" w:hAnsiTheme="majorHAnsi" w:cstheme="majorHAnsi"/>
                <w:b/>
                <w:szCs w:val="22"/>
                <w:lang w:val="en-US"/>
              </w:rPr>
              <w:t>Admission from hospice</w:t>
            </w:r>
          </w:p>
        </w:tc>
        <w:tc>
          <w:tcPr>
            <w:tcW w:w="3960" w:type="dxa"/>
            <w:vAlign w:val="center"/>
          </w:tcPr>
          <w:p w14:paraId="394EAB68" w14:textId="2CCC026A" w:rsidR="006F67BC" w:rsidRPr="00C82018" w:rsidRDefault="00C82018" w:rsidP="00455DE1">
            <w:pPr>
              <w:rPr>
                <w:rFonts w:asciiTheme="majorHAnsi" w:hAnsiTheme="majorHAnsi" w:cstheme="majorHAnsi"/>
                <w:szCs w:val="22"/>
                <w:lang w:val="en-US"/>
              </w:rPr>
            </w:pPr>
            <w:r>
              <w:rPr>
                <w:rFonts w:asciiTheme="majorHAnsi" w:hAnsiTheme="majorHAnsi" w:cstheme="majorHAnsi"/>
                <w:szCs w:val="22"/>
                <w:lang w:val="en-US"/>
              </w:rPr>
              <w:t>Hospice</w:t>
            </w:r>
          </w:p>
        </w:tc>
        <w:tc>
          <w:tcPr>
            <w:tcW w:w="1350" w:type="dxa"/>
            <w:vAlign w:val="center"/>
          </w:tcPr>
          <w:p w14:paraId="5307D1AD" w14:textId="1D0B12A1"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F67BC" w:rsidRPr="002E49ED" w14:paraId="7993F007" w14:textId="77777777" w:rsidTr="00ED7A91">
        <w:trPr>
          <w:trHeight w:val="432"/>
        </w:trPr>
        <w:tc>
          <w:tcPr>
            <w:tcW w:w="3438" w:type="dxa"/>
            <w:vAlign w:val="center"/>
          </w:tcPr>
          <w:p w14:paraId="627BA133" w14:textId="7B2722A4" w:rsidR="006F67BC" w:rsidRPr="002E49ED" w:rsidRDefault="006F67BC" w:rsidP="00455DE1">
            <w:pPr>
              <w:rPr>
                <w:rFonts w:asciiTheme="majorHAnsi" w:hAnsiTheme="majorHAnsi" w:cstheme="majorHAnsi"/>
                <w:b/>
                <w:szCs w:val="22"/>
                <w:lang w:val="en-US"/>
              </w:rPr>
            </w:pPr>
            <w:r w:rsidRPr="002E49ED">
              <w:rPr>
                <w:rFonts w:asciiTheme="majorHAnsi" w:hAnsiTheme="majorHAnsi" w:cstheme="majorHAnsi"/>
                <w:b/>
                <w:szCs w:val="22"/>
                <w:lang w:val="en-US"/>
              </w:rPr>
              <w:t>Insurance status</w:t>
            </w:r>
          </w:p>
        </w:tc>
        <w:tc>
          <w:tcPr>
            <w:tcW w:w="3960" w:type="dxa"/>
            <w:vAlign w:val="center"/>
          </w:tcPr>
          <w:p w14:paraId="132EB281" w14:textId="77777777" w:rsidR="006F67BC" w:rsidRPr="00C82018" w:rsidRDefault="006F67BC" w:rsidP="00455DE1">
            <w:pPr>
              <w:rPr>
                <w:rFonts w:asciiTheme="majorHAnsi" w:hAnsiTheme="majorHAnsi" w:cstheme="majorHAnsi"/>
                <w:szCs w:val="22"/>
                <w:lang w:val="en-US"/>
              </w:rPr>
            </w:pPr>
          </w:p>
        </w:tc>
        <w:tc>
          <w:tcPr>
            <w:tcW w:w="1350" w:type="dxa"/>
            <w:vAlign w:val="center"/>
          </w:tcPr>
          <w:p w14:paraId="2AAE3E2C" w14:textId="46B497B0" w:rsidR="006F67BC" w:rsidRPr="002E49ED" w:rsidRDefault="006F67BC" w:rsidP="00455DE1">
            <w:pPr>
              <w:rPr>
                <w:rFonts w:asciiTheme="majorHAnsi" w:hAnsiTheme="majorHAnsi" w:cstheme="majorHAnsi"/>
                <w:szCs w:val="22"/>
                <w:lang w:val="en-US"/>
              </w:rPr>
            </w:pPr>
          </w:p>
        </w:tc>
      </w:tr>
    </w:tbl>
    <w:p w14:paraId="7B9F3936" w14:textId="0C5A6F8D" w:rsidR="00584459" w:rsidRDefault="00B86A6F" w:rsidP="00BE4047">
      <w:pPr>
        <w:pStyle w:val="Heading2"/>
      </w:pPr>
      <w:bookmarkStart w:id="7" w:name="_Toc91023033"/>
      <w:r>
        <w:t xml:space="preserve">eTable 2 </w:t>
      </w:r>
      <w:r w:rsidR="00C719F5">
        <w:t xml:space="preserve">Acute care principal </w:t>
      </w:r>
      <w:r w:rsidR="00584459" w:rsidRPr="00584459">
        <w:t>diagnosis codes</w:t>
      </w:r>
      <w:r w:rsidR="00181010">
        <w:t xml:space="preserve"> </w:t>
      </w:r>
      <w:r w:rsidR="00F70249" w:rsidRPr="00F70249">
        <w:t>(</w:t>
      </w:r>
      <w:r w:rsidR="00C90D44">
        <w:t xml:space="preserve">adapted </w:t>
      </w:r>
      <w:r w:rsidR="00F70249" w:rsidRPr="00BA0AE8">
        <w:t>from</w:t>
      </w:r>
      <w:r w:rsidR="00BA0AE8" w:rsidRPr="00BA0AE8">
        <w:t xml:space="preserve"> </w:t>
      </w:r>
      <w:r w:rsidR="00BA0AE8" w:rsidRPr="00BA0AE8">
        <w:fldChar w:fldCharType="begin"/>
      </w:r>
      <w:r w:rsidR="00A90E36">
        <w:instrText xml:space="preserve"> ADDIN ZOTERO_ITEM CSL_CITATION {"citationID":"63bHfYsf","properties":{"formattedCitation":"(7)","plainCitation":"(7)","noteIndex":0},"citationItems":[{"id":43684,"uris":["http://zotero.org/users/4917867/items/ZVU53Y3J"],"uri":["http://zotero.org/users/4917867/items/ZVU53Y3J"],"itemData":{"id":43684,"type":"webpage","title":"User Guide and Documentation for the MIMIC II Database version 2.6.","URL":"https://physionet.org/mimic2/UserGuide/","author":[{"family":"Clifford","given":"Gari D."},{"family":"Scott","given":"Daniel J."},{"family":"Ferri","given":"Mauricio"}],"accessed":{"date-parts":[["2019",6,27]]},"issued":{"date-parts":[["2011"]]}}}],"schema":"https://github.com/citation-style-language/schema/raw/master/csl-citation.json"} </w:instrText>
      </w:r>
      <w:r w:rsidR="00BA0AE8" w:rsidRPr="00BA0AE8">
        <w:fldChar w:fldCharType="separate"/>
      </w:r>
      <w:r w:rsidR="00033F56" w:rsidRPr="00033F56">
        <w:rPr>
          <w:rFonts w:cs="Calibri"/>
        </w:rPr>
        <w:t>(7)</w:t>
      </w:r>
      <w:r w:rsidR="00BA0AE8" w:rsidRPr="00BA0AE8">
        <w:fldChar w:fldCharType="end"/>
      </w:r>
      <w:r w:rsidR="00F70249" w:rsidRPr="00BA0AE8">
        <w:t>)</w:t>
      </w:r>
      <w:bookmarkEnd w:id="7"/>
    </w:p>
    <w:tbl>
      <w:tblPr>
        <w:tblW w:w="8862" w:type="dxa"/>
        <w:tblInd w:w="55" w:type="dxa"/>
        <w:tblCellMar>
          <w:left w:w="70" w:type="dxa"/>
          <w:right w:w="70" w:type="dxa"/>
        </w:tblCellMar>
        <w:tblLook w:val="04A0" w:firstRow="1" w:lastRow="0" w:firstColumn="1" w:lastColumn="0" w:noHBand="0" w:noVBand="1"/>
      </w:tblPr>
      <w:tblGrid>
        <w:gridCol w:w="4126"/>
        <w:gridCol w:w="1276"/>
        <w:gridCol w:w="3460"/>
      </w:tblGrid>
      <w:tr w:rsidR="00B86A6F" w:rsidRPr="005A1B93" w14:paraId="65AEA531" w14:textId="77777777" w:rsidTr="00B86A6F">
        <w:trPr>
          <w:trHeight w:val="915"/>
        </w:trPr>
        <w:tc>
          <w:tcPr>
            <w:tcW w:w="4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8A43856" w14:textId="77777777" w:rsidR="00B86A6F" w:rsidRPr="005A1B93" w:rsidRDefault="00B86A6F" w:rsidP="005A1B93">
            <w:pPr>
              <w:spacing w:after="0"/>
              <w:rPr>
                <w:rFonts w:eastAsia="Times New Roman" w:cs="Times New Roman"/>
                <w:b/>
                <w:bCs/>
                <w:color w:val="000000"/>
                <w:szCs w:val="22"/>
                <w:lang w:val="fr-FR" w:eastAsia="fr-FR"/>
              </w:rPr>
            </w:pPr>
            <w:r w:rsidRPr="005A1B93">
              <w:rPr>
                <w:rFonts w:eastAsia="Times New Roman" w:cs="Times New Roman"/>
                <w:b/>
                <w:bCs/>
                <w:color w:val="000000"/>
                <w:szCs w:val="22"/>
                <w:lang w:val="fr-FR" w:eastAsia="fr-FR"/>
              </w:rPr>
              <w:t>Category</w:t>
            </w:r>
          </w:p>
        </w:tc>
        <w:tc>
          <w:tcPr>
            <w:tcW w:w="1276" w:type="dxa"/>
            <w:tcBorders>
              <w:top w:val="single" w:sz="4" w:space="0" w:color="auto"/>
              <w:left w:val="nil"/>
              <w:bottom w:val="double" w:sz="6" w:space="0" w:color="auto"/>
              <w:right w:val="single" w:sz="4" w:space="0" w:color="auto"/>
            </w:tcBorders>
            <w:shd w:val="clear" w:color="auto" w:fill="auto"/>
            <w:vAlign w:val="bottom"/>
            <w:hideMark/>
          </w:tcPr>
          <w:p w14:paraId="6F11EEB7" w14:textId="77777777" w:rsidR="00B86A6F" w:rsidRPr="005A1B93" w:rsidRDefault="00B86A6F" w:rsidP="005A1B93">
            <w:pPr>
              <w:spacing w:after="0"/>
              <w:rPr>
                <w:rFonts w:eastAsia="Times New Roman" w:cs="Times New Roman"/>
                <w:b/>
                <w:bCs/>
                <w:color w:val="000000"/>
                <w:szCs w:val="22"/>
                <w:lang w:val="fr-FR" w:eastAsia="fr-FR"/>
              </w:rPr>
            </w:pPr>
            <w:r w:rsidRPr="005A1B93">
              <w:rPr>
                <w:rFonts w:eastAsia="Times New Roman" w:cs="Times New Roman"/>
                <w:b/>
                <w:bCs/>
                <w:color w:val="000000"/>
                <w:szCs w:val="22"/>
                <w:lang w:val="fr-FR" w:eastAsia="fr-FR"/>
              </w:rPr>
              <w:t>ICD-9</w:t>
            </w:r>
          </w:p>
        </w:tc>
        <w:tc>
          <w:tcPr>
            <w:tcW w:w="3460" w:type="dxa"/>
            <w:tcBorders>
              <w:top w:val="single" w:sz="4" w:space="0" w:color="auto"/>
              <w:left w:val="nil"/>
              <w:bottom w:val="double" w:sz="6" w:space="0" w:color="auto"/>
              <w:right w:val="single" w:sz="4" w:space="0" w:color="auto"/>
            </w:tcBorders>
            <w:shd w:val="clear" w:color="auto" w:fill="auto"/>
            <w:noWrap/>
            <w:vAlign w:val="bottom"/>
            <w:hideMark/>
          </w:tcPr>
          <w:p w14:paraId="1DFFDA85" w14:textId="79398770" w:rsidR="00B86A6F" w:rsidRPr="00A90E36" w:rsidRDefault="00B86A6F" w:rsidP="005A1B93">
            <w:pPr>
              <w:spacing w:after="0"/>
              <w:rPr>
                <w:rFonts w:eastAsia="Times New Roman" w:cs="Times New Roman"/>
                <w:b/>
                <w:bCs/>
                <w:color w:val="000000"/>
                <w:szCs w:val="22"/>
                <w:lang w:val="en-US" w:eastAsia="fr-FR"/>
              </w:rPr>
            </w:pPr>
            <w:r w:rsidRPr="00A90E36">
              <w:rPr>
                <w:rFonts w:eastAsia="Times New Roman" w:cs="Times New Roman"/>
                <w:b/>
                <w:bCs/>
                <w:color w:val="000000"/>
                <w:szCs w:val="22"/>
                <w:lang w:val="en-US" w:eastAsia="fr-FR"/>
              </w:rPr>
              <w:t xml:space="preserve">Presumed Indication for ICU admission </w:t>
            </w:r>
          </w:p>
        </w:tc>
      </w:tr>
      <w:tr w:rsidR="00B86A6F" w:rsidRPr="005A1B93" w14:paraId="2FB52625" w14:textId="77777777" w:rsidTr="00B86A6F">
        <w:trPr>
          <w:trHeight w:val="315"/>
        </w:trPr>
        <w:tc>
          <w:tcPr>
            <w:tcW w:w="4126" w:type="dxa"/>
            <w:tcBorders>
              <w:top w:val="nil"/>
              <w:left w:val="single" w:sz="4" w:space="0" w:color="auto"/>
              <w:bottom w:val="single" w:sz="4" w:space="0" w:color="auto"/>
              <w:right w:val="single" w:sz="4" w:space="0" w:color="auto"/>
            </w:tcBorders>
            <w:shd w:val="clear" w:color="000000" w:fill="D9D9D9"/>
            <w:noWrap/>
            <w:vAlign w:val="center"/>
            <w:hideMark/>
          </w:tcPr>
          <w:p w14:paraId="78043AEA"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 xml:space="preserve">Pulmonary </w:t>
            </w:r>
            <w:proofErr w:type="spellStart"/>
            <w:r w:rsidRPr="005A1B93">
              <w:rPr>
                <w:rFonts w:eastAsia="Times New Roman" w:cs="Times New Roman"/>
                <w:color w:val="000000"/>
                <w:szCs w:val="22"/>
                <w:lang w:val="fr-FR" w:eastAsia="fr-FR"/>
              </w:rPr>
              <w:t>disease</w:t>
            </w:r>
            <w:proofErr w:type="spellEnd"/>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14:paraId="55551559"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460-519</w:t>
            </w:r>
          </w:p>
        </w:tc>
        <w:tc>
          <w:tcPr>
            <w:tcW w:w="3460" w:type="dxa"/>
            <w:tcBorders>
              <w:top w:val="nil"/>
              <w:left w:val="single" w:sz="4" w:space="0" w:color="auto"/>
              <w:bottom w:val="single" w:sz="4" w:space="0" w:color="auto"/>
              <w:right w:val="single" w:sz="4" w:space="0" w:color="auto"/>
            </w:tcBorders>
            <w:shd w:val="clear" w:color="000000" w:fill="D9D9D9"/>
            <w:noWrap/>
            <w:vAlign w:val="bottom"/>
            <w:hideMark/>
          </w:tcPr>
          <w:p w14:paraId="3C20D837"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Pulmonary</w:t>
            </w:r>
          </w:p>
        </w:tc>
      </w:tr>
      <w:tr w:rsidR="00B86A6F" w:rsidRPr="005A1B93" w14:paraId="1AEF68CA"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385248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Diseases</w:t>
            </w:r>
            <w:proofErr w:type="spellEnd"/>
            <w:r w:rsidRPr="005A1B93">
              <w:rPr>
                <w:rFonts w:eastAsia="Times New Roman" w:cs="Times New Roman"/>
                <w:color w:val="000000"/>
                <w:szCs w:val="22"/>
                <w:lang w:val="fr-FR" w:eastAsia="fr-FR"/>
              </w:rPr>
              <w:t xml:space="preserve"> of </w:t>
            </w:r>
            <w:proofErr w:type="spellStart"/>
            <w:r w:rsidRPr="005A1B93">
              <w:rPr>
                <w:rFonts w:eastAsia="Times New Roman" w:cs="Times New Roman"/>
                <w:color w:val="000000"/>
                <w:szCs w:val="22"/>
                <w:lang w:val="fr-FR" w:eastAsia="fr-FR"/>
              </w:rPr>
              <w:t>pulmonary</w:t>
            </w:r>
            <w:proofErr w:type="spellEnd"/>
            <w:r w:rsidRPr="005A1B93">
              <w:rPr>
                <w:rFonts w:eastAsia="Times New Roman" w:cs="Times New Roman"/>
                <w:color w:val="000000"/>
                <w:szCs w:val="22"/>
                <w:lang w:val="fr-FR" w:eastAsia="fr-FR"/>
              </w:rPr>
              <w:t xml:space="preserve"> circulation</w:t>
            </w:r>
          </w:p>
        </w:tc>
        <w:tc>
          <w:tcPr>
            <w:tcW w:w="1276" w:type="dxa"/>
            <w:tcBorders>
              <w:top w:val="nil"/>
              <w:left w:val="nil"/>
              <w:bottom w:val="nil"/>
              <w:right w:val="nil"/>
            </w:tcBorders>
            <w:shd w:val="clear" w:color="auto" w:fill="auto"/>
            <w:noWrap/>
            <w:vAlign w:val="bottom"/>
            <w:hideMark/>
          </w:tcPr>
          <w:p w14:paraId="35D6DC4E"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415</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ECE7BF3"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Pulmonary</w:t>
            </w:r>
          </w:p>
        </w:tc>
      </w:tr>
      <w:tr w:rsidR="00B86A6F" w:rsidRPr="005A1B93" w14:paraId="268EC52E"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3D217"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Infectious</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diseases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EFABD9"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001-139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A08876"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Infectious</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Diseases</w:t>
            </w:r>
            <w:proofErr w:type="spellEnd"/>
            <w:r w:rsidRPr="005A1B93">
              <w:rPr>
                <w:rFonts w:eastAsia="Times New Roman" w:cs="Times New Roman"/>
                <w:color w:val="000000"/>
                <w:szCs w:val="22"/>
                <w:lang w:val="fr-FR" w:eastAsia="fr-FR"/>
              </w:rPr>
              <w:t>/sepsis</w:t>
            </w:r>
          </w:p>
        </w:tc>
      </w:tr>
      <w:tr w:rsidR="00B86A6F" w:rsidRPr="005A1B93" w14:paraId="0BB3EC70"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4E2F2D28"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Metabolic</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disorder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2E44142"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240-279</w:t>
            </w:r>
          </w:p>
        </w:tc>
        <w:tc>
          <w:tcPr>
            <w:tcW w:w="3460" w:type="dxa"/>
            <w:tcBorders>
              <w:top w:val="nil"/>
              <w:left w:val="nil"/>
              <w:bottom w:val="single" w:sz="4" w:space="0" w:color="auto"/>
              <w:right w:val="single" w:sz="4" w:space="0" w:color="auto"/>
            </w:tcBorders>
            <w:shd w:val="clear" w:color="auto" w:fill="auto"/>
            <w:noWrap/>
            <w:vAlign w:val="bottom"/>
            <w:hideMark/>
          </w:tcPr>
          <w:p w14:paraId="09A83FC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Renal</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Metabolic</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Toxic</w:t>
            </w:r>
            <w:proofErr w:type="spellEnd"/>
          </w:p>
        </w:tc>
      </w:tr>
      <w:tr w:rsidR="00B86A6F" w:rsidRPr="005A1B93" w14:paraId="2B936536"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824CCF"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Renal</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insufficiency</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C9614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580-629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A69CBA"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Renal</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Metabolic</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Toxic</w:t>
            </w:r>
            <w:proofErr w:type="spellEnd"/>
          </w:p>
        </w:tc>
      </w:tr>
      <w:tr w:rsidR="00B86A6F" w:rsidRPr="005A1B93" w14:paraId="0BDDBDF5"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09E97AA"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Poisoning</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F2D46C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960-989</w:t>
            </w:r>
          </w:p>
        </w:tc>
        <w:tc>
          <w:tcPr>
            <w:tcW w:w="3460" w:type="dxa"/>
            <w:tcBorders>
              <w:top w:val="nil"/>
              <w:left w:val="nil"/>
              <w:bottom w:val="single" w:sz="4" w:space="0" w:color="auto"/>
              <w:right w:val="single" w:sz="4" w:space="0" w:color="auto"/>
            </w:tcBorders>
            <w:shd w:val="clear" w:color="auto" w:fill="auto"/>
            <w:noWrap/>
            <w:vAlign w:val="bottom"/>
            <w:hideMark/>
          </w:tcPr>
          <w:p w14:paraId="3701EB7C"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Renal</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Metabolic</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Toxic</w:t>
            </w:r>
            <w:proofErr w:type="spellEnd"/>
          </w:p>
        </w:tc>
      </w:tr>
      <w:tr w:rsidR="00B86A6F" w:rsidRPr="005A1B93" w14:paraId="6B41DB7F"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CD0EAF"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 xml:space="preserve">Digestive </w:t>
            </w:r>
            <w:proofErr w:type="spellStart"/>
            <w:r w:rsidRPr="005A1B93">
              <w:rPr>
                <w:rFonts w:eastAsia="Times New Roman" w:cs="Times New Roman"/>
                <w:color w:val="000000"/>
                <w:szCs w:val="22"/>
                <w:lang w:val="fr-FR" w:eastAsia="fr-FR"/>
              </w:rPr>
              <w:t>disease</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B92FA2"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520-579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652E72"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Digestive system</w:t>
            </w:r>
          </w:p>
        </w:tc>
      </w:tr>
      <w:tr w:rsidR="00B86A6F" w:rsidRPr="005A1B93" w14:paraId="3867C14F"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88E97DD"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Diseases of the musculoskeletal system &amp; connective tissue</w:t>
            </w:r>
          </w:p>
        </w:tc>
        <w:tc>
          <w:tcPr>
            <w:tcW w:w="1276" w:type="dxa"/>
            <w:tcBorders>
              <w:top w:val="nil"/>
              <w:left w:val="nil"/>
              <w:bottom w:val="single" w:sz="4" w:space="0" w:color="auto"/>
              <w:right w:val="single" w:sz="4" w:space="0" w:color="auto"/>
            </w:tcBorders>
            <w:shd w:val="clear" w:color="auto" w:fill="auto"/>
            <w:noWrap/>
            <w:vAlign w:val="bottom"/>
            <w:hideMark/>
          </w:tcPr>
          <w:p w14:paraId="7164D55F"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710-739</w:t>
            </w:r>
          </w:p>
        </w:tc>
        <w:tc>
          <w:tcPr>
            <w:tcW w:w="3460" w:type="dxa"/>
            <w:tcBorders>
              <w:top w:val="nil"/>
              <w:left w:val="nil"/>
              <w:bottom w:val="single" w:sz="4" w:space="0" w:color="auto"/>
              <w:right w:val="single" w:sz="4" w:space="0" w:color="auto"/>
            </w:tcBorders>
            <w:shd w:val="clear" w:color="auto" w:fill="auto"/>
            <w:noWrap/>
            <w:vAlign w:val="bottom"/>
            <w:hideMark/>
          </w:tcPr>
          <w:p w14:paraId="445A806B"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Skin/Soft tissue/</w:t>
            </w:r>
            <w:proofErr w:type="spellStart"/>
            <w:r w:rsidRPr="005A1B93">
              <w:rPr>
                <w:rFonts w:eastAsia="Times New Roman" w:cs="Times New Roman"/>
                <w:color w:val="000000"/>
                <w:szCs w:val="22"/>
                <w:lang w:val="fr-FR" w:eastAsia="fr-FR"/>
              </w:rPr>
              <w:t>Musculoskeletal</w:t>
            </w:r>
            <w:proofErr w:type="spellEnd"/>
          </w:p>
        </w:tc>
      </w:tr>
      <w:tr w:rsidR="00B86A6F" w:rsidRPr="005A1B93" w14:paraId="719C595A"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6FC8E4"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Diseases of the skin and subcutaneous tissue</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7AC0D2"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680-709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442B01"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Skin/Soft tissue/</w:t>
            </w:r>
            <w:proofErr w:type="spellStart"/>
            <w:r w:rsidRPr="005A1B93">
              <w:rPr>
                <w:rFonts w:eastAsia="Times New Roman" w:cs="Times New Roman"/>
                <w:color w:val="000000"/>
                <w:szCs w:val="22"/>
                <w:lang w:val="fr-FR" w:eastAsia="fr-FR"/>
              </w:rPr>
              <w:t>Musculoskeletal</w:t>
            </w:r>
            <w:proofErr w:type="spellEnd"/>
          </w:p>
        </w:tc>
      </w:tr>
      <w:tr w:rsidR="00B86A6F" w:rsidRPr="005A1B93" w14:paraId="4F532BF1"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161CCB75"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Other forms of heart disease</w:t>
            </w:r>
          </w:p>
        </w:tc>
        <w:tc>
          <w:tcPr>
            <w:tcW w:w="1276" w:type="dxa"/>
            <w:tcBorders>
              <w:top w:val="nil"/>
              <w:left w:val="nil"/>
              <w:bottom w:val="single" w:sz="4" w:space="0" w:color="auto"/>
              <w:right w:val="single" w:sz="4" w:space="0" w:color="auto"/>
            </w:tcBorders>
            <w:shd w:val="clear" w:color="auto" w:fill="auto"/>
            <w:noWrap/>
            <w:vAlign w:val="bottom"/>
            <w:hideMark/>
          </w:tcPr>
          <w:p w14:paraId="69B6016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420-429</w:t>
            </w:r>
          </w:p>
        </w:tc>
        <w:tc>
          <w:tcPr>
            <w:tcW w:w="3460" w:type="dxa"/>
            <w:tcBorders>
              <w:top w:val="nil"/>
              <w:left w:val="nil"/>
              <w:bottom w:val="single" w:sz="4" w:space="0" w:color="auto"/>
              <w:right w:val="single" w:sz="4" w:space="0" w:color="auto"/>
            </w:tcBorders>
            <w:shd w:val="clear" w:color="auto" w:fill="auto"/>
            <w:noWrap/>
            <w:vAlign w:val="bottom"/>
            <w:hideMark/>
          </w:tcPr>
          <w:p w14:paraId="066175BD"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Cardiovascular</w:t>
            </w:r>
            <w:proofErr w:type="spellEnd"/>
          </w:p>
        </w:tc>
      </w:tr>
      <w:tr w:rsidR="00B86A6F" w:rsidRPr="005A1B93" w14:paraId="4AB9ADE5"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C98C59"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Cerebrovascular</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disease</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1A1D55"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430-438</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E4080B"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Neurologic</w:t>
            </w:r>
            <w:proofErr w:type="spellEnd"/>
          </w:p>
        </w:tc>
      </w:tr>
      <w:tr w:rsidR="00B86A6F" w:rsidRPr="005A1B93" w14:paraId="08B95814"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051126A"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Neurologic</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disease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13C5FBF"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320-389</w:t>
            </w:r>
          </w:p>
        </w:tc>
        <w:tc>
          <w:tcPr>
            <w:tcW w:w="3460" w:type="dxa"/>
            <w:tcBorders>
              <w:top w:val="nil"/>
              <w:left w:val="nil"/>
              <w:bottom w:val="single" w:sz="4" w:space="0" w:color="auto"/>
              <w:right w:val="single" w:sz="4" w:space="0" w:color="auto"/>
            </w:tcBorders>
            <w:shd w:val="clear" w:color="auto" w:fill="auto"/>
            <w:noWrap/>
            <w:vAlign w:val="bottom"/>
            <w:hideMark/>
          </w:tcPr>
          <w:p w14:paraId="14320A2A"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Neurologic</w:t>
            </w:r>
            <w:proofErr w:type="spellEnd"/>
          </w:p>
        </w:tc>
      </w:tr>
      <w:tr w:rsidR="00B86A6F" w:rsidRPr="005A1B93" w14:paraId="5F4367DC"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74BE72"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 xml:space="preserve">Mental </w:t>
            </w:r>
            <w:proofErr w:type="spellStart"/>
            <w:r w:rsidRPr="005A1B93">
              <w:rPr>
                <w:rFonts w:eastAsia="Times New Roman" w:cs="Times New Roman"/>
                <w:color w:val="000000"/>
                <w:szCs w:val="22"/>
                <w:lang w:val="fr-FR" w:eastAsia="fr-FR"/>
              </w:rPr>
              <w:t>disorders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BB0AAF"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290-319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95AB4D"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Neurologic</w:t>
            </w:r>
            <w:proofErr w:type="spellEnd"/>
          </w:p>
        </w:tc>
      </w:tr>
      <w:tr w:rsidR="00B86A6F" w:rsidRPr="005A1B93" w14:paraId="5AEF947B"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7F44B4C"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Ischemic</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heart</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disease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1F97D6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410 - 414</w:t>
            </w:r>
          </w:p>
        </w:tc>
        <w:tc>
          <w:tcPr>
            <w:tcW w:w="3460" w:type="dxa"/>
            <w:tcBorders>
              <w:top w:val="nil"/>
              <w:left w:val="nil"/>
              <w:bottom w:val="single" w:sz="4" w:space="0" w:color="auto"/>
              <w:right w:val="single" w:sz="4" w:space="0" w:color="auto"/>
            </w:tcBorders>
            <w:shd w:val="clear" w:color="auto" w:fill="auto"/>
            <w:noWrap/>
            <w:vAlign w:val="bottom"/>
            <w:hideMark/>
          </w:tcPr>
          <w:p w14:paraId="4B4D77C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Cardiovascular</w:t>
            </w:r>
            <w:proofErr w:type="spellEnd"/>
          </w:p>
        </w:tc>
      </w:tr>
      <w:tr w:rsidR="00B86A6F" w:rsidRPr="005A1B93" w14:paraId="5146937D"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201D7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Arteries</w:t>
            </w:r>
            <w:proofErr w:type="spellEnd"/>
            <w:r w:rsidRPr="005A1B93">
              <w:rPr>
                <w:rFonts w:eastAsia="Times New Roman" w:cs="Times New Roman"/>
                <w:color w:val="000000"/>
                <w:szCs w:val="22"/>
                <w:lang w:val="fr-FR" w:eastAsia="fr-FR"/>
              </w:rPr>
              <w:t xml:space="preserve"> and </w:t>
            </w:r>
            <w:proofErr w:type="spellStart"/>
            <w:r w:rsidRPr="005A1B93">
              <w:rPr>
                <w:rFonts w:eastAsia="Times New Roman" w:cs="Times New Roman"/>
                <w:color w:val="000000"/>
                <w:szCs w:val="22"/>
                <w:lang w:val="fr-FR" w:eastAsia="fr-FR"/>
              </w:rPr>
              <w:t>veins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16E520"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440-459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60CB60"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Cardiovascular</w:t>
            </w:r>
            <w:proofErr w:type="spellEnd"/>
          </w:p>
        </w:tc>
      </w:tr>
      <w:tr w:rsidR="00B86A6F" w:rsidRPr="005A1B93" w14:paraId="1580858D"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1B9505EB"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 xml:space="preserve">Hypertensive </w:t>
            </w:r>
            <w:proofErr w:type="spellStart"/>
            <w:r w:rsidRPr="005A1B93">
              <w:rPr>
                <w:rFonts w:eastAsia="Times New Roman" w:cs="Times New Roman"/>
                <w:color w:val="000000"/>
                <w:szCs w:val="22"/>
                <w:lang w:val="fr-FR" w:eastAsia="fr-FR"/>
              </w:rPr>
              <w:t>disease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F10C43D"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401-405</w:t>
            </w:r>
          </w:p>
        </w:tc>
        <w:tc>
          <w:tcPr>
            <w:tcW w:w="3460" w:type="dxa"/>
            <w:tcBorders>
              <w:top w:val="nil"/>
              <w:left w:val="nil"/>
              <w:bottom w:val="single" w:sz="4" w:space="0" w:color="auto"/>
              <w:right w:val="single" w:sz="4" w:space="0" w:color="auto"/>
            </w:tcBorders>
            <w:shd w:val="clear" w:color="auto" w:fill="auto"/>
            <w:noWrap/>
            <w:vAlign w:val="bottom"/>
            <w:hideMark/>
          </w:tcPr>
          <w:p w14:paraId="01453706"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Cardiovascular</w:t>
            </w:r>
            <w:proofErr w:type="spellEnd"/>
          </w:p>
        </w:tc>
      </w:tr>
      <w:tr w:rsidR="00B86A6F" w:rsidRPr="005A1B93" w14:paraId="588F8A78"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903EA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Chronic</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rheumatic</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heart</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disease</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C04AA1"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393-398</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FC0B1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Cardiovascular</w:t>
            </w:r>
            <w:proofErr w:type="spellEnd"/>
          </w:p>
        </w:tc>
      </w:tr>
      <w:tr w:rsidR="00B86A6F" w:rsidRPr="005A1B93" w14:paraId="3BE16C78"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15C011A9"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 xml:space="preserve">Acute </w:t>
            </w:r>
            <w:proofErr w:type="spellStart"/>
            <w:r w:rsidRPr="005A1B93">
              <w:rPr>
                <w:rFonts w:eastAsia="Times New Roman" w:cs="Times New Roman"/>
                <w:color w:val="000000"/>
                <w:szCs w:val="22"/>
                <w:lang w:val="fr-FR" w:eastAsia="fr-FR"/>
              </w:rPr>
              <w:t>Rheumatic</w:t>
            </w:r>
            <w:proofErr w:type="spellEnd"/>
            <w:r w:rsidRPr="005A1B93">
              <w:rPr>
                <w:rFonts w:eastAsia="Times New Roman" w:cs="Times New Roman"/>
                <w:color w:val="000000"/>
                <w:szCs w:val="22"/>
                <w:lang w:val="fr-FR" w:eastAsia="fr-FR"/>
              </w:rPr>
              <w:t xml:space="preserve"> </w:t>
            </w:r>
            <w:proofErr w:type="spellStart"/>
            <w:r w:rsidRPr="005A1B93">
              <w:rPr>
                <w:rFonts w:eastAsia="Times New Roman" w:cs="Times New Roman"/>
                <w:color w:val="000000"/>
                <w:szCs w:val="22"/>
                <w:lang w:val="fr-FR" w:eastAsia="fr-FR"/>
              </w:rPr>
              <w:t>fever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47241B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390-392</w:t>
            </w:r>
          </w:p>
        </w:tc>
        <w:tc>
          <w:tcPr>
            <w:tcW w:w="3460" w:type="dxa"/>
            <w:tcBorders>
              <w:top w:val="nil"/>
              <w:left w:val="nil"/>
              <w:bottom w:val="single" w:sz="4" w:space="0" w:color="auto"/>
              <w:right w:val="single" w:sz="4" w:space="0" w:color="auto"/>
            </w:tcBorders>
            <w:shd w:val="clear" w:color="auto" w:fill="auto"/>
            <w:noWrap/>
            <w:vAlign w:val="bottom"/>
            <w:hideMark/>
          </w:tcPr>
          <w:p w14:paraId="2E508BC2"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Cardiovascular</w:t>
            </w:r>
            <w:proofErr w:type="spellEnd"/>
          </w:p>
        </w:tc>
      </w:tr>
      <w:tr w:rsidR="00B86A6F" w:rsidRPr="005A1B93" w14:paraId="3A4A9C58"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0B0405"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Trauma</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A61826"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800-959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F92598"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Trauma/</w:t>
            </w:r>
            <w:proofErr w:type="spellStart"/>
            <w:r w:rsidRPr="005A1B93">
              <w:rPr>
                <w:rFonts w:eastAsia="Times New Roman" w:cs="Times New Roman"/>
                <w:color w:val="000000"/>
                <w:szCs w:val="22"/>
                <w:lang w:val="fr-FR" w:eastAsia="fr-FR"/>
              </w:rPr>
              <w:t>Procedural</w:t>
            </w:r>
            <w:proofErr w:type="spellEnd"/>
            <w:r w:rsidRPr="005A1B93">
              <w:rPr>
                <w:rFonts w:eastAsia="Times New Roman" w:cs="Times New Roman"/>
                <w:color w:val="000000"/>
                <w:szCs w:val="22"/>
                <w:lang w:val="fr-FR" w:eastAsia="fr-FR"/>
              </w:rPr>
              <w:t xml:space="preserve"> complication</w:t>
            </w:r>
          </w:p>
        </w:tc>
      </w:tr>
      <w:tr w:rsidR="00B86A6F" w:rsidRPr="005A1B93" w14:paraId="0F9B09B0"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B5CB462"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Complications peculiar to certain specified procedures</w:t>
            </w:r>
          </w:p>
        </w:tc>
        <w:tc>
          <w:tcPr>
            <w:tcW w:w="1276" w:type="dxa"/>
            <w:tcBorders>
              <w:top w:val="nil"/>
              <w:left w:val="nil"/>
              <w:bottom w:val="single" w:sz="4" w:space="0" w:color="auto"/>
              <w:right w:val="single" w:sz="4" w:space="0" w:color="auto"/>
            </w:tcBorders>
            <w:shd w:val="clear" w:color="auto" w:fill="auto"/>
            <w:noWrap/>
            <w:vAlign w:val="bottom"/>
            <w:hideMark/>
          </w:tcPr>
          <w:p w14:paraId="0E80FA55"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996</w:t>
            </w:r>
          </w:p>
        </w:tc>
        <w:tc>
          <w:tcPr>
            <w:tcW w:w="3460" w:type="dxa"/>
            <w:tcBorders>
              <w:top w:val="nil"/>
              <w:left w:val="nil"/>
              <w:bottom w:val="single" w:sz="4" w:space="0" w:color="auto"/>
              <w:right w:val="single" w:sz="4" w:space="0" w:color="auto"/>
            </w:tcBorders>
            <w:shd w:val="clear" w:color="auto" w:fill="auto"/>
            <w:noWrap/>
            <w:vAlign w:val="bottom"/>
            <w:hideMark/>
          </w:tcPr>
          <w:p w14:paraId="0510437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Trauma/</w:t>
            </w:r>
            <w:proofErr w:type="spellStart"/>
            <w:r w:rsidRPr="005A1B93">
              <w:rPr>
                <w:rFonts w:eastAsia="Times New Roman" w:cs="Times New Roman"/>
                <w:color w:val="000000"/>
                <w:szCs w:val="22"/>
                <w:lang w:val="fr-FR" w:eastAsia="fr-FR"/>
              </w:rPr>
              <w:t>Procedural</w:t>
            </w:r>
            <w:proofErr w:type="spellEnd"/>
            <w:r w:rsidRPr="005A1B93">
              <w:rPr>
                <w:rFonts w:eastAsia="Times New Roman" w:cs="Times New Roman"/>
                <w:color w:val="000000"/>
                <w:szCs w:val="22"/>
                <w:lang w:val="fr-FR" w:eastAsia="fr-FR"/>
              </w:rPr>
              <w:t xml:space="preserve"> complication</w:t>
            </w:r>
          </w:p>
        </w:tc>
      </w:tr>
      <w:tr w:rsidR="00B86A6F" w:rsidRPr="005A1B93" w14:paraId="6F2AD5B7"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CF526B"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Neoplasms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99B687"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140-239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FC22D8"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Heme-oncology</w:t>
            </w:r>
            <w:proofErr w:type="spellEnd"/>
          </w:p>
        </w:tc>
      </w:tr>
      <w:tr w:rsidR="00B86A6F" w:rsidRPr="005A1B93" w14:paraId="56398A66"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955BE9F"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Diseases of the blood and blood-forming organs</w:t>
            </w:r>
          </w:p>
        </w:tc>
        <w:tc>
          <w:tcPr>
            <w:tcW w:w="1276" w:type="dxa"/>
            <w:tcBorders>
              <w:top w:val="nil"/>
              <w:left w:val="nil"/>
              <w:bottom w:val="single" w:sz="4" w:space="0" w:color="auto"/>
              <w:right w:val="single" w:sz="4" w:space="0" w:color="auto"/>
            </w:tcBorders>
            <w:shd w:val="clear" w:color="auto" w:fill="auto"/>
            <w:noWrap/>
            <w:vAlign w:val="bottom"/>
            <w:hideMark/>
          </w:tcPr>
          <w:p w14:paraId="497EBE3E"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280-289</w:t>
            </w:r>
          </w:p>
        </w:tc>
        <w:tc>
          <w:tcPr>
            <w:tcW w:w="3460" w:type="dxa"/>
            <w:tcBorders>
              <w:top w:val="nil"/>
              <w:left w:val="nil"/>
              <w:bottom w:val="single" w:sz="4" w:space="0" w:color="auto"/>
              <w:right w:val="single" w:sz="4" w:space="0" w:color="auto"/>
            </w:tcBorders>
            <w:shd w:val="clear" w:color="auto" w:fill="auto"/>
            <w:noWrap/>
            <w:vAlign w:val="bottom"/>
            <w:hideMark/>
          </w:tcPr>
          <w:p w14:paraId="1E551A41"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Heme-oncology</w:t>
            </w:r>
            <w:proofErr w:type="spellEnd"/>
          </w:p>
        </w:tc>
      </w:tr>
      <w:tr w:rsidR="00B86A6F" w:rsidRPr="005A1B93" w14:paraId="28551F92"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7F5BD2"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Supplementary classification of factors influencing health status and contact with health services</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F26F4A"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V01-V86</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A44838"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107C59F9"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64A8E261"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Congenital</w:t>
            </w:r>
            <w:proofErr w:type="spellEnd"/>
            <w:r w:rsidRPr="005A1B93">
              <w:rPr>
                <w:rFonts w:eastAsia="Times New Roman" w:cs="Times New Roman"/>
                <w:color w:val="000000"/>
                <w:szCs w:val="22"/>
                <w:lang w:val="fr-FR" w:eastAsia="fr-FR"/>
              </w:rPr>
              <w:t xml:space="preserve"> anomalies</w:t>
            </w:r>
          </w:p>
        </w:tc>
        <w:tc>
          <w:tcPr>
            <w:tcW w:w="1276" w:type="dxa"/>
            <w:tcBorders>
              <w:top w:val="nil"/>
              <w:left w:val="nil"/>
              <w:bottom w:val="single" w:sz="4" w:space="0" w:color="auto"/>
              <w:right w:val="single" w:sz="4" w:space="0" w:color="auto"/>
            </w:tcBorders>
            <w:shd w:val="clear" w:color="auto" w:fill="auto"/>
            <w:noWrap/>
            <w:vAlign w:val="bottom"/>
            <w:hideMark/>
          </w:tcPr>
          <w:p w14:paraId="3E0181E0"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740-759</w:t>
            </w:r>
          </w:p>
        </w:tc>
        <w:tc>
          <w:tcPr>
            <w:tcW w:w="3460" w:type="dxa"/>
            <w:tcBorders>
              <w:top w:val="nil"/>
              <w:left w:val="nil"/>
              <w:bottom w:val="single" w:sz="4" w:space="0" w:color="auto"/>
              <w:right w:val="single" w:sz="4" w:space="0" w:color="auto"/>
            </w:tcBorders>
            <w:shd w:val="clear" w:color="auto" w:fill="auto"/>
            <w:noWrap/>
            <w:vAlign w:val="bottom"/>
            <w:hideMark/>
          </w:tcPr>
          <w:p w14:paraId="5AE031A9"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2DB0C111"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944FA5"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Symptoms, signs, and ill-defined conditions</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C02A89"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780-799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2C8916"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30B00851"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70EB65DD"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Other complications of procedures, NEC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1AFD470"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998</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17577A0"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2B6C0F82"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3BD54D"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Complications affecting specified body systems, not elsewhere classified</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14:paraId="4E72EEEC"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997</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44A8A1"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6BDE9C6E"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6B9BCA16"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lastRenderedPageBreak/>
              <w:t>Complications of pregnancy, childbirth, and the puerperium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A4A25B"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630-677</w:t>
            </w:r>
          </w:p>
        </w:tc>
        <w:tc>
          <w:tcPr>
            <w:tcW w:w="3460" w:type="dxa"/>
            <w:tcBorders>
              <w:top w:val="nil"/>
              <w:left w:val="nil"/>
              <w:bottom w:val="single" w:sz="4" w:space="0" w:color="auto"/>
              <w:right w:val="single" w:sz="4" w:space="0" w:color="auto"/>
            </w:tcBorders>
            <w:shd w:val="clear" w:color="auto" w:fill="auto"/>
            <w:noWrap/>
            <w:vAlign w:val="bottom"/>
            <w:hideMark/>
          </w:tcPr>
          <w:p w14:paraId="10F55A59"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39B25ABD"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24076B"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Complications of medical care, not elsewhere classified</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3D7D72"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999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0255A2"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32B8D56E" w14:textId="77777777" w:rsidTr="00B86A6F">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0A4FC5C7"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Other and unspecified effects of external causes</w:t>
            </w:r>
          </w:p>
        </w:tc>
        <w:tc>
          <w:tcPr>
            <w:tcW w:w="1276" w:type="dxa"/>
            <w:tcBorders>
              <w:top w:val="nil"/>
              <w:left w:val="nil"/>
              <w:bottom w:val="single" w:sz="4" w:space="0" w:color="auto"/>
              <w:right w:val="single" w:sz="4" w:space="0" w:color="auto"/>
            </w:tcBorders>
            <w:shd w:val="clear" w:color="auto" w:fill="auto"/>
            <w:noWrap/>
            <w:vAlign w:val="bottom"/>
            <w:hideMark/>
          </w:tcPr>
          <w:p w14:paraId="316310DA"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990-995</w:t>
            </w:r>
          </w:p>
        </w:tc>
        <w:tc>
          <w:tcPr>
            <w:tcW w:w="3460" w:type="dxa"/>
            <w:tcBorders>
              <w:top w:val="nil"/>
              <w:left w:val="nil"/>
              <w:bottom w:val="single" w:sz="4" w:space="0" w:color="auto"/>
              <w:right w:val="single" w:sz="4" w:space="0" w:color="auto"/>
            </w:tcBorders>
            <w:shd w:val="clear" w:color="auto" w:fill="auto"/>
            <w:noWrap/>
            <w:vAlign w:val="bottom"/>
            <w:hideMark/>
          </w:tcPr>
          <w:p w14:paraId="408A3F75"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Other</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unspecified</w:t>
            </w:r>
            <w:proofErr w:type="spellEnd"/>
          </w:p>
        </w:tc>
      </w:tr>
      <w:tr w:rsidR="00B86A6F" w:rsidRPr="005A1B93" w14:paraId="47AAE52F" w14:textId="77777777" w:rsidTr="00B86A6F">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E0B260" w14:textId="77777777" w:rsidR="00B86A6F" w:rsidRPr="005A1B93" w:rsidRDefault="00B86A6F" w:rsidP="005A1B93">
            <w:pPr>
              <w:spacing w:after="0"/>
              <w:rPr>
                <w:rFonts w:eastAsia="Times New Roman" w:cs="Times New Roman"/>
                <w:color w:val="000000"/>
                <w:szCs w:val="22"/>
                <w:lang w:val="en-US" w:eastAsia="fr-FR"/>
              </w:rPr>
            </w:pPr>
            <w:r w:rsidRPr="005A1B93">
              <w:rPr>
                <w:rFonts w:eastAsia="Times New Roman" w:cs="Times New Roman"/>
                <w:color w:val="000000"/>
                <w:szCs w:val="22"/>
                <w:lang w:val="en-US" w:eastAsia="fr-FR"/>
              </w:rPr>
              <w:t>Supplementary classification of external causes of injury and poisoning</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280FC7" w14:textId="77777777" w:rsidR="00B86A6F" w:rsidRPr="005A1B93" w:rsidRDefault="00B86A6F" w:rsidP="005A1B93">
            <w:pPr>
              <w:spacing w:after="0"/>
              <w:rPr>
                <w:rFonts w:eastAsia="Times New Roman" w:cs="Times New Roman"/>
                <w:color w:val="000000"/>
                <w:szCs w:val="22"/>
                <w:lang w:val="fr-FR" w:eastAsia="fr-FR"/>
              </w:rPr>
            </w:pPr>
            <w:r w:rsidRPr="005A1B93">
              <w:rPr>
                <w:rFonts w:eastAsia="Times New Roman" w:cs="Times New Roman"/>
                <w:color w:val="000000"/>
                <w:szCs w:val="22"/>
                <w:lang w:val="fr-FR" w:eastAsia="fr-FR"/>
              </w:rPr>
              <w:t>E800-E999</w:t>
            </w:r>
          </w:p>
        </w:tc>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F2055B" w14:textId="77777777" w:rsidR="00B86A6F" w:rsidRPr="005A1B93" w:rsidRDefault="00B86A6F" w:rsidP="005A1B93">
            <w:pPr>
              <w:spacing w:after="0"/>
              <w:rPr>
                <w:rFonts w:eastAsia="Times New Roman" w:cs="Times New Roman"/>
                <w:color w:val="000000"/>
                <w:szCs w:val="22"/>
                <w:lang w:val="fr-FR" w:eastAsia="fr-FR"/>
              </w:rPr>
            </w:pPr>
            <w:proofErr w:type="spellStart"/>
            <w:r w:rsidRPr="005A1B93">
              <w:rPr>
                <w:rFonts w:eastAsia="Times New Roman" w:cs="Times New Roman"/>
                <w:color w:val="000000"/>
                <w:szCs w:val="22"/>
                <w:lang w:val="fr-FR" w:eastAsia="fr-FR"/>
              </w:rPr>
              <w:t>Renal</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Metabolic</w:t>
            </w:r>
            <w:proofErr w:type="spellEnd"/>
            <w:r w:rsidRPr="005A1B93">
              <w:rPr>
                <w:rFonts w:eastAsia="Times New Roman" w:cs="Times New Roman"/>
                <w:color w:val="000000"/>
                <w:szCs w:val="22"/>
                <w:lang w:val="fr-FR" w:eastAsia="fr-FR"/>
              </w:rPr>
              <w:t>/</w:t>
            </w:r>
            <w:proofErr w:type="spellStart"/>
            <w:r w:rsidRPr="005A1B93">
              <w:rPr>
                <w:rFonts w:eastAsia="Times New Roman" w:cs="Times New Roman"/>
                <w:color w:val="000000"/>
                <w:szCs w:val="22"/>
                <w:lang w:val="fr-FR" w:eastAsia="fr-FR"/>
              </w:rPr>
              <w:t>Toxic</w:t>
            </w:r>
            <w:proofErr w:type="spellEnd"/>
          </w:p>
        </w:tc>
      </w:tr>
    </w:tbl>
    <w:p w14:paraId="05EE0103" w14:textId="797BC832" w:rsidR="006F67BC" w:rsidRPr="006F67BC" w:rsidRDefault="00B86A6F" w:rsidP="00BE4047">
      <w:pPr>
        <w:pStyle w:val="Heading2"/>
      </w:pPr>
      <w:bookmarkStart w:id="8" w:name="_Toc91023034"/>
      <w:r>
        <w:t xml:space="preserve">eTable 3: </w:t>
      </w:r>
      <w:r w:rsidR="006F67BC" w:rsidRPr="0084659B">
        <w:t>Transplantation</w:t>
      </w:r>
      <w:bookmarkEnd w:id="8"/>
    </w:p>
    <w:tbl>
      <w:tblPr>
        <w:tblStyle w:val="TableGrid"/>
        <w:tblW w:w="0" w:type="auto"/>
        <w:tblLayout w:type="fixed"/>
        <w:tblLook w:val="04A0" w:firstRow="1" w:lastRow="0" w:firstColumn="1" w:lastColumn="0" w:noHBand="0" w:noVBand="1"/>
      </w:tblPr>
      <w:tblGrid>
        <w:gridCol w:w="1818"/>
        <w:gridCol w:w="1620"/>
        <w:gridCol w:w="4140"/>
        <w:gridCol w:w="938"/>
      </w:tblGrid>
      <w:tr w:rsidR="006F67BC" w:rsidRPr="002E49ED" w14:paraId="02586F90" w14:textId="77777777" w:rsidTr="00455DE1">
        <w:trPr>
          <w:trHeight w:val="432"/>
        </w:trPr>
        <w:tc>
          <w:tcPr>
            <w:tcW w:w="1818" w:type="dxa"/>
            <w:vAlign w:val="center"/>
          </w:tcPr>
          <w:p w14:paraId="67C47D6C" w14:textId="777D077C" w:rsidR="006F67BC" w:rsidRPr="0084659B" w:rsidRDefault="006F67BC" w:rsidP="00455DE1">
            <w:pPr>
              <w:rPr>
                <w:rFonts w:asciiTheme="majorHAnsi" w:hAnsiTheme="majorHAnsi" w:cstheme="majorHAnsi"/>
                <w:b/>
                <w:szCs w:val="22"/>
                <w:lang w:val="en-US"/>
              </w:rPr>
            </w:pPr>
            <w:r w:rsidRPr="0084659B">
              <w:rPr>
                <w:rFonts w:asciiTheme="majorHAnsi" w:hAnsiTheme="majorHAnsi" w:cstheme="majorHAnsi"/>
                <w:b/>
                <w:szCs w:val="22"/>
                <w:lang w:val="en-US"/>
              </w:rPr>
              <w:t>Variable Name</w:t>
            </w:r>
          </w:p>
        </w:tc>
        <w:tc>
          <w:tcPr>
            <w:tcW w:w="1620" w:type="dxa"/>
            <w:vAlign w:val="center"/>
          </w:tcPr>
          <w:p w14:paraId="780C9044" w14:textId="12950EB8" w:rsidR="006F67BC" w:rsidRPr="0084659B" w:rsidRDefault="006F67BC" w:rsidP="00455DE1">
            <w:pPr>
              <w:rPr>
                <w:rFonts w:asciiTheme="majorHAnsi" w:hAnsiTheme="majorHAnsi" w:cstheme="majorHAnsi"/>
                <w:b/>
                <w:szCs w:val="22"/>
                <w:lang w:val="en-US"/>
              </w:rPr>
            </w:pPr>
            <w:r w:rsidRPr="0084659B">
              <w:rPr>
                <w:rFonts w:asciiTheme="majorHAnsi" w:hAnsiTheme="majorHAnsi" w:cstheme="majorHAnsi"/>
                <w:b/>
                <w:szCs w:val="22"/>
                <w:lang w:val="en-US"/>
              </w:rPr>
              <w:t>Description</w:t>
            </w:r>
          </w:p>
        </w:tc>
        <w:tc>
          <w:tcPr>
            <w:tcW w:w="4140" w:type="dxa"/>
            <w:vAlign w:val="center"/>
          </w:tcPr>
          <w:p w14:paraId="15078075" w14:textId="7B626741" w:rsidR="006F67BC" w:rsidRPr="0084659B" w:rsidRDefault="006F67BC" w:rsidP="00455DE1">
            <w:pPr>
              <w:rPr>
                <w:rFonts w:asciiTheme="majorHAnsi" w:eastAsia="Times New Roman" w:hAnsiTheme="majorHAnsi" w:cstheme="majorHAnsi"/>
                <w:b/>
                <w:szCs w:val="22"/>
                <w:shd w:val="clear" w:color="auto" w:fill="FFFFFF"/>
                <w:lang w:val="en-US"/>
              </w:rPr>
            </w:pPr>
            <w:r w:rsidRPr="0084659B">
              <w:rPr>
                <w:rFonts w:asciiTheme="majorHAnsi" w:hAnsiTheme="majorHAnsi" w:cstheme="majorHAnsi"/>
                <w:b/>
                <w:szCs w:val="22"/>
                <w:lang w:val="en-US"/>
              </w:rPr>
              <w:t>ICD-9 Codes / Description</w:t>
            </w:r>
          </w:p>
        </w:tc>
        <w:tc>
          <w:tcPr>
            <w:tcW w:w="938" w:type="dxa"/>
            <w:vAlign w:val="center"/>
          </w:tcPr>
          <w:p w14:paraId="5BD7D6CD" w14:textId="09203495" w:rsidR="006F67BC" w:rsidRPr="0084659B" w:rsidRDefault="006F67BC" w:rsidP="00455DE1">
            <w:pPr>
              <w:rPr>
                <w:rFonts w:asciiTheme="majorHAnsi" w:hAnsiTheme="majorHAnsi" w:cstheme="majorHAnsi"/>
                <w:b/>
                <w:szCs w:val="22"/>
                <w:lang w:val="en-US"/>
              </w:rPr>
            </w:pPr>
            <w:r w:rsidRPr="0084659B">
              <w:rPr>
                <w:rFonts w:asciiTheme="majorHAnsi" w:hAnsiTheme="majorHAnsi" w:cstheme="majorHAnsi"/>
                <w:b/>
                <w:szCs w:val="22"/>
                <w:lang w:val="en-US"/>
              </w:rPr>
              <w:t>Values</w:t>
            </w:r>
          </w:p>
        </w:tc>
      </w:tr>
      <w:tr w:rsidR="006F67BC" w:rsidRPr="002E49ED" w14:paraId="0154A23E" w14:textId="77777777" w:rsidTr="00455DE1">
        <w:trPr>
          <w:trHeight w:val="432"/>
        </w:trPr>
        <w:tc>
          <w:tcPr>
            <w:tcW w:w="1818" w:type="dxa"/>
            <w:vMerge w:val="restart"/>
            <w:vAlign w:val="center"/>
          </w:tcPr>
          <w:p w14:paraId="5B693784" w14:textId="43DACB53" w:rsidR="006F67BC" w:rsidRPr="002E49ED" w:rsidRDefault="008D7F04" w:rsidP="00455DE1">
            <w:pPr>
              <w:rPr>
                <w:rFonts w:asciiTheme="majorHAnsi" w:hAnsiTheme="majorHAnsi" w:cstheme="majorHAnsi"/>
                <w:b/>
                <w:szCs w:val="22"/>
                <w:lang w:val="en-US"/>
              </w:rPr>
            </w:pPr>
            <w:r w:rsidRPr="002E49ED">
              <w:rPr>
                <w:rFonts w:asciiTheme="majorHAnsi" w:hAnsiTheme="majorHAnsi" w:cstheme="majorHAnsi"/>
                <w:b/>
                <w:szCs w:val="22"/>
                <w:lang w:val="en-US"/>
              </w:rPr>
              <w:t>Hematopoietic cell transplantation</w:t>
            </w:r>
          </w:p>
        </w:tc>
        <w:tc>
          <w:tcPr>
            <w:tcW w:w="1620" w:type="dxa"/>
            <w:vAlign w:val="center"/>
          </w:tcPr>
          <w:p w14:paraId="6E83A242" w14:textId="78FC2A31" w:rsidR="006F67BC" w:rsidRPr="002E49ED" w:rsidRDefault="008D7F04" w:rsidP="00455DE1">
            <w:pPr>
              <w:rPr>
                <w:rFonts w:asciiTheme="majorHAnsi" w:hAnsiTheme="majorHAnsi" w:cstheme="majorHAnsi"/>
                <w:szCs w:val="22"/>
                <w:lang w:val="en-US"/>
              </w:rPr>
            </w:pPr>
            <w:r>
              <w:rPr>
                <w:rFonts w:asciiTheme="majorHAnsi" w:hAnsiTheme="majorHAnsi" w:cstheme="majorHAnsi"/>
                <w:szCs w:val="22"/>
                <w:lang w:val="en-US"/>
              </w:rPr>
              <w:t>Peripheral stem cells</w:t>
            </w:r>
          </w:p>
        </w:tc>
        <w:tc>
          <w:tcPr>
            <w:tcW w:w="4140" w:type="dxa"/>
            <w:vAlign w:val="center"/>
          </w:tcPr>
          <w:p w14:paraId="4AF4BFFA" w14:textId="29E6E234" w:rsidR="006F67BC" w:rsidRPr="00D106DC" w:rsidRDefault="008D7F04" w:rsidP="00455DE1">
            <w:pPr>
              <w:rPr>
                <w:rFonts w:asciiTheme="majorHAnsi" w:eastAsia="Times New Roman" w:hAnsiTheme="majorHAnsi" w:cstheme="majorHAnsi"/>
                <w:szCs w:val="22"/>
                <w:shd w:val="clear" w:color="auto" w:fill="FFFFFF"/>
                <w:lang w:val="en-US"/>
              </w:rPr>
            </w:pPr>
            <w:r>
              <w:rPr>
                <w:rFonts w:asciiTheme="majorHAnsi" w:eastAsia="Times New Roman" w:hAnsiTheme="majorHAnsi" w:cstheme="majorHAnsi"/>
                <w:szCs w:val="22"/>
                <w:shd w:val="clear" w:color="auto" w:fill="FFFFFF"/>
                <w:lang w:val="en-US"/>
              </w:rPr>
              <w:t>V42.82</w:t>
            </w:r>
          </w:p>
        </w:tc>
        <w:tc>
          <w:tcPr>
            <w:tcW w:w="938" w:type="dxa"/>
            <w:vMerge w:val="restart"/>
            <w:vAlign w:val="center"/>
          </w:tcPr>
          <w:p w14:paraId="2A75B95B" w14:textId="52A87E41" w:rsidR="006F67BC" w:rsidRPr="002E49ED" w:rsidRDefault="008D7F04"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F67BC" w:rsidRPr="002E49ED" w14:paraId="1F796DAB" w14:textId="77777777" w:rsidTr="00455DE1">
        <w:trPr>
          <w:trHeight w:val="432"/>
        </w:trPr>
        <w:tc>
          <w:tcPr>
            <w:tcW w:w="1818" w:type="dxa"/>
            <w:vMerge/>
            <w:vAlign w:val="center"/>
          </w:tcPr>
          <w:p w14:paraId="26E0D142"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19C89551"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Bone marrow transplant</w:t>
            </w:r>
          </w:p>
        </w:tc>
        <w:tc>
          <w:tcPr>
            <w:tcW w:w="4140" w:type="dxa"/>
            <w:vAlign w:val="center"/>
          </w:tcPr>
          <w:p w14:paraId="3F14F637" w14:textId="5B6DA9BC" w:rsidR="006F67BC" w:rsidRPr="00D106DC" w:rsidRDefault="008E25B2" w:rsidP="00455DE1">
            <w:pPr>
              <w:rPr>
                <w:rFonts w:asciiTheme="majorHAnsi" w:eastAsia="Times New Roman" w:hAnsiTheme="majorHAnsi" w:cstheme="majorHAnsi"/>
                <w:szCs w:val="22"/>
                <w:shd w:val="clear" w:color="auto" w:fill="FFFFFF"/>
                <w:lang w:val="en-US"/>
              </w:rPr>
            </w:pPr>
            <w:r>
              <w:rPr>
                <w:rFonts w:asciiTheme="majorHAnsi" w:eastAsia="Times New Roman" w:hAnsiTheme="majorHAnsi" w:cstheme="majorHAnsi"/>
                <w:szCs w:val="22"/>
                <w:shd w:val="clear" w:color="auto" w:fill="FFFFFF"/>
                <w:lang w:val="en-US"/>
              </w:rPr>
              <w:t>V42.81</w:t>
            </w:r>
          </w:p>
        </w:tc>
        <w:tc>
          <w:tcPr>
            <w:tcW w:w="938" w:type="dxa"/>
            <w:vMerge/>
            <w:vAlign w:val="center"/>
          </w:tcPr>
          <w:p w14:paraId="22367D80" w14:textId="77777777" w:rsidR="006F67BC" w:rsidRPr="002E49ED" w:rsidRDefault="006F67BC" w:rsidP="00455DE1">
            <w:pPr>
              <w:rPr>
                <w:rFonts w:asciiTheme="majorHAnsi" w:hAnsiTheme="majorHAnsi" w:cstheme="majorHAnsi"/>
                <w:szCs w:val="22"/>
                <w:lang w:val="en-US"/>
              </w:rPr>
            </w:pPr>
          </w:p>
        </w:tc>
      </w:tr>
      <w:tr w:rsidR="006F67BC" w:rsidRPr="002E49ED" w14:paraId="7494F821" w14:textId="77777777" w:rsidTr="00455DE1">
        <w:trPr>
          <w:trHeight w:val="432"/>
        </w:trPr>
        <w:tc>
          <w:tcPr>
            <w:tcW w:w="1818" w:type="dxa"/>
            <w:vMerge w:val="restart"/>
            <w:vAlign w:val="center"/>
          </w:tcPr>
          <w:p w14:paraId="10710E9E" w14:textId="77777777" w:rsidR="006F67BC" w:rsidRPr="002E49ED" w:rsidRDefault="006F67BC" w:rsidP="00455DE1">
            <w:pPr>
              <w:rPr>
                <w:rFonts w:asciiTheme="majorHAnsi" w:hAnsiTheme="majorHAnsi" w:cstheme="majorHAnsi"/>
                <w:b/>
                <w:szCs w:val="22"/>
                <w:lang w:val="en-US"/>
              </w:rPr>
            </w:pPr>
            <w:r w:rsidRPr="002E49ED">
              <w:rPr>
                <w:rFonts w:asciiTheme="majorHAnsi" w:hAnsiTheme="majorHAnsi" w:cstheme="majorHAnsi"/>
                <w:b/>
                <w:szCs w:val="22"/>
                <w:lang w:val="en-US"/>
              </w:rPr>
              <w:t>Organ transplant</w:t>
            </w:r>
          </w:p>
        </w:tc>
        <w:tc>
          <w:tcPr>
            <w:tcW w:w="1620" w:type="dxa"/>
            <w:vAlign w:val="center"/>
          </w:tcPr>
          <w:p w14:paraId="5C4A808A"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Kidney</w:t>
            </w:r>
          </w:p>
        </w:tc>
        <w:tc>
          <w:tcPr>
            <w:tcW w:w="4140" w:type="dxa"/>
            <w:vAlign w:val="center"/>
          </w:tcPr>
          <w:p w14:paraId="3132105D"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lang w:val="en-US"/>
              </w:rPr>
              <w:t>V42.0</w:t>
            </w:r>
          </w:p>
        </w:tc>
        <w:tc>
          <w:tcPr>
            <w:tcW w:w="938" w:type="dxa"/>
            <w:vMerge w:val="restart"/>
            <w:vAlign w:val="center"/>
          </w:tcPr>
          <w:p w14:paraId="68AA9EA4" w14:textId="77777777" w:rsidR="006F67BC" w:rsidRPr="002E49ED" w:rsidRDefault="006F67BC" w:rsidP="00455DE1">
            <w:pPr>
              <w:rPr>
                <w:rFonts w:asciiTheme="majorHAnsi" w:eastAsia="Times New Roman" w:hAnsiTheme="majorHAnsi" w:cstheme="majorHAnsi"/>
                <w:szCs w:val="22"/>
                <w:lang w:val="en-US"/>
              </w:rPr>
            </w:pPr>
            <w:r w:rsidRPr="002E49ED">
              <w:rPr>
                <w:rFonts w:asciiTheme="majorHAnsi" w:hAnsiTheme="majorHAnsi" w:cstheme="majorHAnsi"/>
                <w:szCs w:val="22"/>
                <w:lang w:val="en-US"/>
              </w:rPr>
              <w:t>Yes/No</w:t>
            </w:r>
          </w:p>
        </w:tc>
      </w:tr>
      <w:tr w:rsidR="006F67BC" w:rsidRPr="002E49ED" w14:paraId="07DC534C" w14:textId="77777777" w:rsidTr="00455DE1">
        <w:trPr>
          <w:trHeight w:val="432"/>
        </w:trPr>
        <w:tc>
          <w:tcPr>
            <w:tcW w:w="1818" w:type="dxa"/>
            <w:vMerge/>
            <w:vAlign w:val="center"/>
          </w:tcPr>
          <w:p w14:paraId="1200022D"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25603950"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Heart</w:t>
            </w:r>
          </w:p>
        </w:tc>
        <w:tc>
          <w:tcPr>
            <w:tcW w:w="4140" w:type="dxa"/>
            <w:vAlign w:val="center"/>
          </w:tcPr>
          <w:p w14:paraId="7783780B"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lang w:val="en-US"/>
              </w:rPr>
              <w:t>V42.1</w:t>
            </w:r>
          </w:p>
        </w:tc>
        <w:tc>
          <w:tcPr>
            <w:tcW w:w="938" w:type="dxa"/>
            <w:vMerge/>
            <w:vAlign w:val="center"/>
          </w:tcPr>
          <w:p w14:paraId="09A130DD" w14:textId="77777777" w:rsidR="006F67BC" w:rsidRPr="002E49ED" w:rsidRDefault="006F67BC" w:rsidP="00455DE1">
            <w:pPr>
              <w:rPr>
                <w:rFonts w:asciiTheme="majorHAnsi" w:hAnsiTheme="majorHAnsi" w:cstheme="majorHAnsi"/>
                <w:szCs w:val="22"/>
                <w:lang w:val="en-US"/>
              </w:rPr>
            </w:pPr>
          </w:p>
        </w:tc>
      </w:tr>
      <w:tr w:rsidR="006F67BC" w:rsidRPr="002E49ED" w14:paraId="479332B7" w14:textId="77777777" w:rsidTr="00455DE1">
        <w:trPr>
          <w:trHeight w:val="432"/>
        </w:trPr>
        <w:tc>
          <w:tcPr>
            <w:tcW w:w="1818" w:type="dxa"/>
            <w:vMerge/>
            <w:vAlign w:val="center"/>
          </w:tcPr>
          <w:p w14:paraId="2A744940"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4A2AF065"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Lung</w:t>
            </w:r>
          </w:p>
        </w:tc>
        <w:tc>
          <w:tcPr>
            <w:tcW w:w="4140" w:type="dxa"/>
            <w:vAlign w:val="center"/>
          </w:tcPr>
          <w:p w14:paraId="6C552BDB"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lang w:val="en-US"/>
              </w:rPr>
              <w:t>V42.6</w:t>
            </w:r>
          </w:p>
        </w:tc>
        <w:tc>
          <w:tcPr>
            <w:tcW w:w="938" w:type="dxa"/>
            <w:vMerge/>
            <w:vAlign w:val="center"/>
          </w:tcPr>
          <w:p w14:paraId="1A80503F" w14:textId="77777777" w:rsidR="006F67BC" w:rsidRPr="002E49ED" w:rsidRDefault="006F67BC" w:rsidP="00455DE1">
            <w:pPr>
              <w:rPr>
                <w:rFonts w:asciiTheme="majorHAnsi" w:hAnsiTheme="majorHAnsi" w:cstheme="majorHAnsi"/>
                <w:szCs w:val="22"/>
                <w:lang w:val="en-US"/>
              </w:rPr>
            </w:pPr>
          </w:p>
        </w:tc>
      </w:tr>
      <w:tr w:rsidR="006F67BC" w:rsidRPr="002E49ED" w14:paraId="24CA6534" w14:textId="77777777" w:rsidTr="00455DE1">
        <w:trPr>
          <w:trHeight w:val="432"/>
        </w:trPr>
        <w:tc>
          <w:tcPr>
            <w:tcW w:w="1818" w:type="dxa"/>
            <w:vMerge/>
            <w:vAlign w:val="center"/>
          </w:tcPr>
          <w:p w14:paraId="750D684D"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1E67394D"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Liver</w:t>
            </w:r>
          </w:p>
        </w:tc>
        <w:tc>
          <w:tcPr>
            <w:tcW w:w="4140" w:type="dxa"/>
            <w:vAlign w:val="center"/>
          </w:tcPr>
          <w:p w14:paraId="790E0507"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lang w:val="en-US"/>
              </w:rPr>
              <w:t>V42.7</w:t>
            </w:r>
          </w:p>
        </w:tc>
        <w:tc>
          <w:tcPr>
            <w:tcW w:w="938" w:type="dxa"/>
            <w:vMerge/>
            <w:vAlign w:val="center"/>
          </w:tcPr>
          <w:p w14:paraId="29E3D761" w14:textId="77777777" w:rsidR="006F67BC" w:rsidRPr="002E49ED" w:rsidRDefault="006F67BC" w:rsidP="00455DE1">
            <w:pPr>
              <w:rPr>
                <w:rFonts w:asciiTheme="majorHAnsi" w:hAnsiTheme="majorHAnsi" w:cstheme="majorHAnsi"/>
                <w:szCs w:val="22"/>
                <w:lang w:val="en-US"/>
              </w:rPr>
            </w:pPr>
          </w:p>
        </w:tc>
      </w:tr>
      <w:tr w:rsidR="006F67BC" w:rsidRPr="002E49ED" w14:paraId="02629896" w14:textId="77777777" w:rsidTr="00455DE1">
        <w:trPr>
          <w:trHeight w:val="432"/>
        </w:trPr>
        <w:tc>
          <w:tcPr>
            <w:tcW w:w="1818" w:type="dxa"/>
            <w:vMerge/>
            <w:vAlign w:val="center"/>
          </w:tcPr>
          <w:p w14:paraId="039941E1"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2980FAE1"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Pancreas</w:t>
            </w:r>
          </w:p>
        </w:tc>
        <w:tc>
          <w:tcPr>
            <w:tcW w:w="4140" w:type="dxa"/>
            <w:vAlign w:val="center"/>
          </w:tcPr>
          <w:p w14:paraId="54254EAC"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lang w:val="en-US"/>
              </w:rPr>
              <w:t>V42.83</w:t>
            </w:r>
          </w:p>
        </w:tc>
        <w:tc>
          <w:tcPr>
            <w:tcW w:w="938" w:type="dxa"/>
            <w:vMerge/>
            <w:vAlign w:val="center"/>
          </w:tcPr>
          <w:p w14:paraId="3647FA85" w14:textId="77777777" w:rsidR="006F67BC" w:rsidRPr="002E49ED" w:rsidRDefault="006F67BC" w:rsidP="00455DE1">
            <w:pPr>
              <w:rPr>
                <w:rFonts w:asciiTheme="majorHAnsi" w:hAnsiTheme="majorHAnsi" w:cstheme="majorHAnsi"/>
                <w:szCs w:val="22"/>
                <w:lang w:val="en-US"/>
              </w:rPr>
            </w:pPr>
          </w:p>
        </w:tc>
      </w:tr>
      <w:tr w:rsidR="006F67BC" w:rsidRPr="002E49ED" w14:paraId="39178B6F" w14:textId="77777777" w:rsidTr="00455DE1">
        <w:trPr>
          <w:trHeight w:val="432"/>
        </w:trPr>
        <w:tc>
          <w:tcPr>
            <w:tcW w:w="1818" w:type="dxa"/>
            <w:vMerge/>
            <w:vAlign w:val="center"/>
          </w:tcPr>
          <w:p w14:paraId="1B8464EC"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41206E94"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Intestines</w:t>
            </w:r>
          </w:p>
        </w:tc>
        <w:tc>
          <w:tcPr>
            <w:tcW w:w="4140" w:type="dxa"/>
            <w:vAlign w:val="center"/>
          </w:tcPr>
          <w:p w14:paraId="143F0121"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lang w:val="en-US"/>
              </w:rPr>
              <w:t>V42.84</w:t>
            </w:r>
          </w:p>
        </w:tc>
        <w:tc>
          <w:tcPr>
            <w:tcW w:w="938" w:type="dxa"/>
            <w:vMerge/>
            <w:vAlign w:val="center"/>
          </w:tcPr>
          <w:p w14:paraId="501B0EE7" w14:textId="77777777" w:rsidR="006F67BC" w:rsidRPr="002E49ED" w:rsidRDefault="006F67BC" w:rsidP="00455DE1">
            <w:pPr>
              <w:rPr>
                <w:rFonts w:asciiTheme="majorHAnsi" w:hAnsiTheme="majorHAnsi" w:cstheme="majorHAnsi"/>
                <w:szCs w:val="22"/>
                <w:lang w:val="en-US"/>
              </w:rPr>
            </w:pPr>
          </w:p>
        </w:tc>
      </w:tr>
      <w:tr w:rsidR="006F67BC" w:rsidRPr="002E49ED" w14:paraId="5BBE8F81" w14:textId="77777777" w:rsidTr="00455DE1">
        <w:trPr>
          <w:trHeight w:val="432"/>
        </w:trPr>
        <w:tc>
          <w:tcPr>
            <w:tcW w:w="1818" w:type="dxa"/>
            <w:vMerge w:val="restart"/>
            <w:vAlign w:val="center"/>
          </w:tcPr>
          <w:p w14:paraId="574D0128" w14:textId="77777777" w:rsidR="006F67BC" w:rsidRPr="002E49ED" w:rsidRDefault="006F67BC" w:rsidP="00455DE1">
            <w:pPr>
              <w:rPr>
                <w:rFonts w:asciiTheme="majorHAnsi" w:hAnsiTheme="majorHAnsi" w:cstheme="majorHAnsi"/>
                <w:b/>
                <w:szCs w:val="22"/>
                <w:lang w:val="en-US"/>
              </w:rPr>
            </w:pPr>
            <w:r w:rsidRPr="002E49ED">
              <w:rPr>
                <w:rFonts w:asciiTheme="majorHAnsi" w:hAnsiTheme="majorHAnsi" w:cstheme="majorHAnsi"/>
                <w:b/>
                <w:szCs w:val="22"/>
                <w:lang w:val="en-US"/>
              </w:rPr>
              <w:t>Organ complications present on admission for transplant</w:t>
            </w:r>
          </w:p>
        </w:tc>
        <w:tc>
          <w:tcPr>
            <w:tcW w:w="1620" w:type="dxa"/>
            <w:vAlign w:val="center"/>
          </w:tcPr>
          <w:p w14:paraId="40324195"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Kidney</w:t>
            </w:r>
          </w:p>
        </w:tc>
        <w:tc>
          <w:tcPr>
            <w:tcW w:w="4140" w:type="dxa"/>
            <w:vAlign w:val="center"/>
          </w:tcPr>
          <w:p w14:paraId="630ADA1A"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996.81</w:t>
            </w:r>
          </w:p>
        </w:tc>
        <w:tc>
          <w:tcPr>
            <w:tcW w:w="938" w:type="dxa"/>
            <w:vMerge w:val="restart"/>
            <w:vAlign w:val="center"/>
          </w:tcPr>
          <w:p w14:paraId="325E03A5"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F67BC" w:rsidRPr="002E49ED" w14:paraId="3CD3CE38" w14:textId="77777777" w:rsidTr="00455DE1">
        <w:trPr>
          <w:trHeight w:val="432"/>
        </w:trPr>
        <w:tc>
          <w:tcPr>
            <w:tcW w:w="1818" w:type="dxa"/>
            <w:vMerge/>
            <w:vAlign w:val="center"/>
          </w:tcPr>
          <w:p w14:paraId="38943B67"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29B7BBB5"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Heart</w:t>
            </w:r>
          </w:p>
        </w:tc>
        <w:tc>
          <w:tcPr>
            <w:tcW w:w="4140" w:type="dxa"/>
            <w:vAlign w:val="center"/>
          </w:tcPr>
          <w:p w14:paraId="08A8C7B4"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996.83</w:t>
            </w:r>
          </w:p>
        </w:tc>
        <w:tc>
          <w:tcPr>
            <w:tcW w:w="938" w:type="dxa"/>
            <w:vMerge/>
            <w:vAlign w:val="center"/>
          </w:tcPr>
          <w:p w14:paraId="4E01F9AA" w14:textId="77777777" w:rsidR="006F67BC" w:rsidRPr="002E49ED" w:rsidRDefault="006F67BC" w:rsidP="00455DE1">
            <w:pPr>
              <w:rPr>
                <w:rFonts w:asciiTheme="majorHAnsi" w:hAnsiTheme="majorHAnsi" w:cstheme="majorHAnsi"/>
                <w:szCs w:val="22"/>
                <w:lang w:val="en-US"/>
              </w:rPr>
            </w:pPr>
          </w:p>
        </w:tc>
      </w:tr>
      <w:tr w:rsidR="006F67BC" w:rsidRPr="002E49ED" w14:paraId="1BB0A0C9" w14:textId="77777777" w:rsidTr="00455DE1">
        <w:trPr>
          <w:trHeight w:val="432"/>
        </w:trPr>
        <w:tc>
          <w:tcPr>
            <w:tcW w:w="1818" w:type="dxa"/>
            <w:vMerge/>
            <w:vAlign w:val="center"/>
          </w:tcPr>
          <w:p w14:paraId="249AFD8E"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68FE07CD"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Lung</w:t>
            </w:r>
          </w:p>
        </w:tc>
        <w:tc>
          <w:tcPr>
            <w:tcW w:w="4140" w:type="dxa"/>
            <w:vAlign w:val="center"/>
          </w:tcPr>
          <w:p w14:paraId="747E2DCB"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996.84</w:t>
            </w:r>
          </w:p>
        </w:tc>
        <w:tc>
          <w:tcPr>
            <w:tcW w:w="938" w:type="dxa"/>
            <w:vMerge/>
            <w:vAlign w:val="center"/>
          </w:tcPr>
          <w:p w14:paraId="27AFBB49" w14:textId="77777777" w:rsidR="006F67BC" w:rsidRPr="002E49ED" w:rsidRDefault="006F67BC" w:rsidP="00455DE1">
            <w:pPr>
              <w:rPr>
                <w:rFonts w:asciiTheme="majorHAnsi" w:hAnsiTheme="majorHAnsi" w:cstheme="majorHAnsi"/>
                <w:szCs w:val="22"/>
                <w:lang w:val="en-US"/>
              </w:rPr>
            </w:pPr>
          </w:p>
        </w:tc>
      </w:tr>
      <w:tr w:rsidR="006F67BC" w:rsidRPr="002E49ED" w14:paraId="5D9965DD" w14:textId="77777777" w:rsidTr="00455DE1">
        <w:trPr>
          <w:trHeight w:val="432"/>
        </w:trPr>
        <w:tc>
          <w:tcPr>
            <w:tcW w:w="1818" w:type="dxa"/>
            <w:vMerge/>
            <w:vAlign w:val="center"/>
          </w:tcPr>
          <w:p w14:paraId="6214FA83"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59DB55F8"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Liver</w:t>
            </w:r>
          </w:p>
        </w:tc>
        <w:tc>
          <w:tcPr>
            <w:tcW w:w="4140" w:type="dxa"/>
            <w:vAlign w:val="center"/>
          </w:tcPr>
          <w:p w14:paraId="4E7DF7E4"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996.82</w:t>
            </w:r>
          </w:p>
        </w:tc>
        <w:tc>
          <w:tcPr>
            <w:tcW w:w="938" w:type="dxa"/>
            <w:vMerge/>
            <w:vAlign w:val="center"/>
          </w:tcPr>
          <w:p w14:paraId="519BB5C7" w14:textId="77777777" w:rsidR="006F67BC" w:rsidRPr="002E49ED" w:rsidRDefault="006F67BC" w:rsidP="00455DE1">
            <w:pPr>
              <w:rPr>
                <w:rFonts w:asciiTheme="majorHAnsi" w:hAnsiTheme="majorHAnsi" w:cstheme="majorHAnsi"/>
                <w:szCs w:val="22"/>
                <w:lang w:val="en-US"/>
              </w:rPr>
            </w:pPr>
          </w:p>
        </w:tc>
      </w:tr>
      <w:tr w:rsidR="006F67BC" w:rsidRPr="002E49ED" w14:paraId="10E79B8F" w14:textId="77777777" w:rsidTr="00455DE1">
        <w:trPr>
          <w:trHeight w:val="432"/>
        </w:trPr>
        <w:tc>
          <w:tcPr>
            <w:tcW w:w="1818" w:type="dxa"/>
            <w:vMerge/>
            <w:vAlign w:val="center"/>
          </w:tcPr>
          <w:p w14:paraId="60E5AF91"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668D372C"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Pancreas</w:t>
            </w:r>
          </w:p>
        </w:tc>
        <w:tc>
          <w:tcPr>
            <w:tcW w:w="4140" w:type="dxa"/>
            <w:vAlign w:val="center"/>
          </w:tcPr>
          <w:p w14:paraId="528A8998"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996.86</w:t>
            </w:r>
          </w:p>
        </w:tc>
        <w:tc>
          <w:tcPr>
            <w:tcW w:w="938" w:type="dxa"/>
            <w:vMerge/>
            <w:vAlign w:val="center"/>
          </w:tcPr>
          <w:p w14:paraId="27CD7AAA" w14:textId="77777777" w:rsidR="006F67BC" w:rsidRPr="002E49ED" w:rsidRDefault="006F67BC" w:rsidP="00455DE1">
            <w:pPr>
              <w:rPr>
                <w:rFonts w:asciiTheme="majorHAnsi" w:hAnsiTheme="majorHAnsi" w:cstheme="majorHAnsi"/>
                <w:szCs w:val="22"/>
                <w:lang w:val="en-US"/>
              </w:rPr>
            </w:pPr>
          </w:p>
        </w:tc>
      </w:tr>
      <w:tr w:rsidR="006F67BC" w:rsidRPr="002E49ED" w14:paraId="22E959EE" w14:textId="77777777" w:rsidTr="00455DE1">
        <w:trPr>
          <w:trHeight w:val="432"/>
        </w:trPr>
        <w:tc>
          <w:tcPr>
            <w:tcW w:w="1818" w:type="dxa"/>
            <w:vMerge/>
            <w:vAlign w:val="center"/>
          </w:tcPr>
          <w:p w14:paraId="20478196" w14:textId="77777777" w:rsidR="006F67BC" w:rsidRPr="002E49ED" w:rsidRDefault="006F67BC" w:rsidP="00455DE1">
            <w:pPr>
              <w:rPr>
                <w:rFonts w:asciiTheme="majorHAnsi" w:hAnsiTheme="majorHAnsi" w:cstheme="majorHAnsi"/>
                <w:b/>
                <w:szCs w:val="22"/>
                <w:lang w:val="en-US"/>
              </w:rPr>
            </w:pPr>
          </w:p>
        </w:tc>
        <w:tc>
          <w:tcPr>
            <w:tcW w:w="1620" w:type="dxa"/>
            <w:vAlign w:val="center"/>
          </w:tcPr>
          <w:p w14:paraId="724319A7" w14:textId="77777777" w:rsidR="006F67BC" w:rsidRPr="002E49ED" w:rsidRDefault="006F67BC" w:rsidP="00455DE1">
            <w:pPr>
              <w:rPr>
                <w:rFonts w:asciiTheme="majorHAnsi" w:hAnsiTheme="majorHAnsi" w:cstheme="majorHAnsi"/>
                <w:szCs w:val="22"/>
                <w:lang w:val="en-US"/>
              </w:rPr>
            </w:pPr>
            <w:r w:rsidRPr="002E49ED">
              <w:rPr>
                <w:rFonts w:asciiTheme="majorHAnsi" w:hAnsiTheme="majorHAnsi" w:cstheme="majorHAnsi"/>
                <w:szCs w:val="22"/>
                <w:lang w:val="en-US"/>
              </w:rPr>
              <w:t>Intestines</w:t>
            </w:r>
          </w:p>
        </w:tc>
        <w:tc>
          <w:tcPr>
            <w:tcW w:w="4140" w:type="dxa"/>
            <w:vAlign w:val="center"/>
          </w:tcPr>
          <w:p w14:paraId="133C046C" w14:textId="77777777" w:rsidR="006F67BC" w:rsidRPr="00D106DC" w:rsidRDefault="006F67BC"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996.87</w:t>
            </w:r>
          </w:p>
        </w:tc>
        <w:tc>
          <w:tcPr>
            <w:tcW w:w="938" w:type="dxa"/>
            <w:vMerge/>
            <w:vAlign w:val="center"/>
          </w:tcPr>
          <w:p w14:paraId="00825451" w14:textId="77777777" w:rsidR="006F67BC" w:rsidRPr="002E49ED" w:rsidRDefault="006F67BC" w:rsidP="00455DE1">
            <w:pPr>
              <w:rPr>
                <w:rFonts w:asciiTheme="majorHAnsi" w:hAnsiTheme="majorHAnsi" w:cstheme="majorHAnsi"/>
                <w:szCs w:val="22"/>
                <w:lang w:val="en-US"/>
              </w:rPr>
            </w:pPr>
          </w:p>
        </w:tc>
      </w:tr>
      <w:tr w:rsidR="0026524D" w:rsidRPr="002E49ED" w14:paraId="425CA74C" w14:textId="77777777" w:rsidTr="00A6670F">
        <w:trPr>
          <w:trHeight w:val="432"/>
        </w:trPr>
        <w:tc>
          <w:tcPr>
            <w:tcW w:w="3438" w:type="dxa"/>
            <w:gridSpan w:val="2"/>
            <w:vAlign w:val="center"/>
          </w:tcPr>
          <w:p w14:paraId="42EF222B" w14:textId="32C145BA" w:rsidR="0026524D" w:rsidRPr="002E49ED" w:rsidRDefault="0026524D" w:rsidP="00455DE1">
            <w:pPr>
              <w:rPr>
                <w:rFonts w:asciiTheme="majorHAnsi" w:hAnsiTheme="majorHAnsi" w:cstheme="majorHAnsi"/>
                <w:szCs w:val="22"/>
                <w:lang w:val="en-US"/>
              </w:rPr>
            </w:pPr>
            <w:r w:rsidRPr="002E49ED">
              <w:rPr>
                <w:rFonts w:asciiTheme="majorHAnsi" w:hAnsiTheme="majorHAnsi" w:cstheme="majorHAnsi"/>
                <w:b/>
                <w:szCs w:val="22"/>
                <w:lang w:val="en-US"/>
              </w:rPr>
              <w:t>Stem cell transplant status</w:t>
            </w:r>
          </w:p>
        </w:tc>
        <w:tc>
          <w:tcPr>
            <w:tcW w:w="4140" w:type="dxa"/>
            <w:vAlign w:val="center"/>
          </w:tcPr>
          <w:p w14:paraId="6AFEA3A9" w14:textId="77777777" w:rsidR="0026524D" w:rsidRPr="00D106DC" w:rsidRDefault="0026524D" w:rsidP="00455DE1">
            <w:pPr>
              <w:rPr>
                <w:rFonts w:asciiTheme="majorHAnsi" w:eastAsia="Times New Roman" w:hAnsiTheme="majorHAnsi" w:cstheme="majorHAnsi"/>
                <w:szCs w:val="22"/>
                <w:shd w:val="clear" w:color="auto" w:fill="FFFFFF"/>
                <w:lang w:val="en-US"/>
              </w:rPr>
            </w:pPr>
            <w:r w:rsidRPr="00D106DC">
              <w:rPr>
                <w:rFonts w:asciiTheme="majorHAnsi" w:eastAsia="Times New Roman" w:hAnsiTheme="majorHAnsi" w:cstheme="majorHAnsi"/>
                <w:szCs w:val="22"/>
                <w:shd w:val="clear" w:color="auto" w:fill="FFFFFF"/>
                <w:lang w:val="en-US"/>
              </w:rPr>
              <w:t>Z94.84</w:t>
            </w:r>
          </w:p>
        </w:tc>
        <w:tc>
          <w:tcPr>
            <w:tcW w:w="938" w:type="dxa"/>
            <w:vAlign w:val="center"/>
          </w:tcPr>
          <w:p w14:paraId="45D974A5" w14:textId="77777777" w:rsidR="0026524D" w:rsidRPr="002E49ED" w:rsidRDefault="0026524D"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26524D" w:rsidRPr="002E49ED" w14:paraId="4C7DE3A2" w14:textId="77777777" w:rsidTr="00A6670F">
        <w:trPr>
          <w:trHeight w:val="432"/>
        </w:trPr>
        <w:tc>
          <w:tcPr>
            <w:tcW w:w="3438" w:type="dxa"/>
            <w:gridSpan w:val="2"/>
            <w:vAlign w:val="center"/>
          </w:tcPr>
          <w:p w14:paraId="260480F6" w14:textId="3904887C" w:rsidR="0026524D" w:rsidRPr="002E49ED" w:rsidRDefault="0026524D" w:rsidP="00455DE1">
            <w:pPr>
              <w:rPr>
                <w:rFonts w:asciiTheme="majorHAnsi" w:hAnsiTheme="majorHAnsi" w:cstheme="majorHAnsi"/>
                <w:szCs w:val="22"/>
                <w:lang w:val="en-US"/>
              </w:rPr>
            </w:pPr>
            <w:r w:rsidRPr="002E49ED">
              <w:rPr>
                <w:rFonts w:asciiTheme="majorHAnsi" w:hAnsiTheme="majorHAnsi" w:cstheme="majorHAnsi"/>
                <w:b/>
                <w:szCs w:val="22"/>
                <w:lang w:val="en-US"/>
              </w:rPr>
              <w:t>Graft vs. host disease</w:t>
            </w:r>
          </w:p>
        </w:tc>
        <w:tc>
          <w:tcPr>
            <w:tcW w:w="4140" w:type="dxa"/>
            <w:vAlign w:val="center"/>
          </w:tcPr>
          <w:p w14:paraId="15D425FA" w14:textId="77777777" w:rsidR="0026524D" w:rsidRPr="00D106DC" w:rsidRDefault="0026524D" w:rsidP="00455DE1">
            <w:pPr>
              <w:rPr>
                <w:rFonts w:asciiTheme="majorHAnsi" w:eastAsia="Times New Roman" w:hAnsiTheme="majorHAnsi" w:cstheme="majorHAnsi"/>
                <w:szCs w:val="22"/>
                <w:lang w:val="en-US"/>
              </w:rPr>
            </w:pPr>
            <w:r w:rsidRPr="00D106DC">
              <w:rPr>
                <w:rFonts w:asciiTheme="majorHAnsi" w:eastAsia="Times New Roman" w:hAnsiTheme="majorHAnsi" w:cstheme="majorHAnsi"/>
                <w:szCs w:val="22"/>
                <w:lang w:val="en-US"/>
              </w:rPr>
              <w:t>279.50, 279.51, 279.52, 279.53</w:t>
            </w:r>
          </w:p>
        </w:tc>
        <w:tc>
          <w:tcPr>
            <w:tcW w:w="938" w:type="dxa"/>
            <w:vAlign w:val="center"/>
          </w:tcPr>
          <w:p w14:paraId="06C19BAD" w14:textId="77777777" w:rsidR="0026524D" w:rsidRPr="002E49ED" w:rsidRDefault="0026524D" w:rsidP="00455DE1">
            <w:pPr>
              <w:rPr>
                <w:rFonts w:asciiTheme="majorHAnsi" w:hAnsiTheme="majorHAnsi" w:cstheme="majorHAnsi"/>
                <w:szCs w:val="22"/>
                <w:lang w:val="en-US"/>
              </w:rPr>
            </w:pPr>
            <w:r w:rsidRPr="002E49ED">
              <w:rPr>
                <w:rFonts w:asciiTheme="majorHAnsi" w:hAnsiTheme="majorHAnsi" w:cstheme="majorHAnsi"/>
                <w:szCs w:val="22"/>
                <w:lang w:val="en-US"/>
              </w:rPr>
              <w:t>Yes/No</w:t>
            </w:r>
          </w:p>
        </w:tc>
      </w:tr>
    </w:tbl>
    <w:p w14:paraId="07DC5E9E" w14:textId="6DD3E702" w:rsidR="00643F41" w:rsidRDefault="00643F41" w:rsidP="00643F41">
      <w:pPr>
        <w:autoSpaceDE w:val="0"/>
        <w:autoSpaceDN w:val="0"/>
        <w:adjustRightInd w:val="0"/>
        <w:rPr>
          <w:rFonts w:asciiTheme="majorHAnsi" w:hAnsiTheme="majorHAnsi" w:cstheme="majorHAnsi"/>
          <w:szCs w:val="22"/>
          <w:lang w:val="en-US"/>
        </w:rPr>
      </w:pPr>
      <w:r w:rsidRPr="000130C4">
        <w:rPr>
          <w:rFonts w:asciiTheme="majorHAnsi" w:hAnsiTheme="majorHAnsi" w:cstheme="majorHAnsi"/>
          <w:szCs w:val="22"/>
          <w:lang w:val="en-US"/>
        </w:rPr>
        <w:t>NEC = not elsewhere classified; NOS = not otherwise specified; WBC= white blood cell.</w:t>
      </w:r>
    </w:p>
    <w:p w14:paraId="6AD45E43" w14:textId="13B01D8E" w:rsidR="006C5B38" w:rsidRPr="0084659B" w:rsidRDefault="00B86A6F" w:rsidP="00BE4047">
      <w:pPr>
        <w:pStyle w:val="Heading2"/>
      </w:pPr>
      <w:bookmarkStart w:id="9" w:name="_Toc91023035"/>
      <w:r>
        <w:t xml:space="preserve">eTable 4: </w:t>
      </w:r>
      <w:r w:rsidR="00AA49A8" w:rsidRPr="00460908">
        <w:t>Immunocompromised</w:t>
      </w:r>
      <w:r w:rsidR="00AA49A8">
        <w:t xml:space="preserve"> </w:t>
      </w:r>
      <w:r w:rsidR="00AA49A8" w:rsidRPr="00B55707">
        <w:t>definition</w:t>
      </w:r>
      <w:bookmarkEnd w:id="9"/>
    </w:p>
    <w:tbl>
      <w:tblPr>
        <w:tblStyle w:val="TableGrid"/>
        <w:tblW w:w="0" w:type="auto"/>
        <w:tblLook w:val="04A0" w:firstRow="1" w:lastRow="0" w:firstColumn="1" w:lastColumn="0" w:noHBand="0" w:noVBand="1"/>
      </w:tblPr>
      <w:tblGrid>
        <w:gridCol w:w="8440"/>
      </w:tblGrid>
      <w:tr w:rsidR="006C5B38" w:rsidRPr="002E49ED" w14:paraId="618C429A" w14:textId="77777777" w:rsidTr="00A6670F">
        <w:tc>
          <w:tcPr>
            <w:tcW w:w="8440" w:type="dxa"/>
            <w:shd w:val="clear" w:color="auto" w:fill="auto"/>
          </w:tcPr>
          <w:p w14:paraId="703121B4" w14:textId="08C7676C" w:rsidR="006C5B38" w:rsidRPr="00A90E36" w:rsidRDefault="00AA49A8" w:rsidP="00A6670F">
            <w:pPr>
              <w:rPr>
                <w:rFonts w:asciiTheme="majorHAnsi" w:hAnsiTheme="majorHAnsi" w:cstheme="majorHAnsi"/>
                <w:b/>
                <w:szCs w:val="22"/>
                <w:lang w:val="en-US"/>
              </w:rPr>
            </w:pPr>
            <w:r w:rsidRPr="00A90E36">
              <w:rPr>
                <w:rFonts w:asciiTheme="majorHAnsi" w:hAnsiTheme="majorHAnsi" w:cstheme="majorHAnsi"/>
                <w:b/>
                <w:szCs w:val="22"/>
                <w:lang w:val="en-US"/>
              </w:rPr>
              <w:t>IMMUNOCOMPR</w:t>
            </w:r>
            <w:r w:rsidR="00A07024" w:rsidRPr="00A90E36">
              <w:rPr>
                <w:rFonts w:asciiTheme="majorHAnsi" w:hAnsiTheme="majorHAnsi" w:cstheme="majorHAnsi"/>
                <w:b/>
                <w:szCs w:val="22"/>
                <w:lang w:val="en-US"/>
              </w:rPr>
              <w:t>OM</w:t>
            </w:r>
            <w:r w:rsidRPr="00A90E36">
              <w:rPr>
                <w:rFonts w:asciiTheme="majorHAnsi" w:hAnsiTheme="majorHAnsi" w:cstheme="majorHAnsi"/>
                <w:b/>
                <w:szCs w:val="22"/>
                <w:lang w:val="en-US"/>
              </w:rPr>
              <w:t xml:space="preserve">ISED </w:t>
            </w:r>
          </w:p>
          <w:p w14:paraId="3E56C334" w14:textId="23AA6E6E" w:rsidR="00B55707" w:rsidRPr="00B55707" w:rsidRDefault="006C5B38" w:rsidP="00B55707">
            <w:pPr>
              <w:rPr>
                <w:rFonts w:asciiTheme="majorHAnsi" w:hAnsiTheme="majorHAnsi" w:cstheme="majorHAnsi"/>
                <w:szCs w:val="22"/>
                <w:lang w:val="en-US"/>
              </w:rPr>
            </w:pPr>
            <w:r w:rsidRPr="00B55707">
              <w:rPr>
                <w:rFonts w:asciiTheme="majorHAnsi" w:hAnsiTheme="majorHAnsi" w:cstheme="majorHAnsi"/>
                <w:szCs w:val="22"/>
                <w:lang w:val="en-US"/>
              </w:rPr>
              <w:t>Defined as positive if</w:t>
            </w:r>
            <w:r w:rsidR="00B55707" w:rsidRPr="00B55707">
              <w:rPr>
                <w:rFonts w:asciiTheme="majorHAnsi" w:hAnsiTheme="majorHAnsi" w:cstheme="majorHAnsi"/>
                <w:szCs w:val="22"/>
                <w:lang w:val="en-US"/>
              </w:rPr>
              <w:t>:</w:t>
            </w:r>
          </w:p>
          <w:p w14:paraId="7BCC4C7F" w14:textId="5928CDD9" w:rsidR="00B55707" w:rsidRPr="00B55707" w:rsidRDefault="00B55707" w:rsidP="00B55707">
            <w:pPr>
              <w:pStyle w:val="ListParagraph"/>
              <w:numPr>
                <w:ilvl w:val="0"/>
                <w:numId w:val="37"/>
              </w:numPr>
              <w:spacing w:after="0"/>
              <w:rPr>
                <w:rFonts w:asciiTheme="majorHAnsi" w:hAnsiTheme="majorHAnsi"/>
              </w:rPr>
            </w:pPr>
            <w:r w:rsidRPr="00B55707">
              <w:rPr>
                <w:rFonts w:asciiTheme="majorHAnsi" w:hAnsiTheme="majorHAnsi"/>
              </w:rPr>
              <w:t>HIV/AIDs OR Hematologic Malignancy OR Other Immune Conditions</w:t>
            </w:r>
          </w:p>
          <w:p w14:paraId="6F59F2D7" w14:textId="0D6DE310" w:rsidR="00B55707" w:rsidRPr="00B55707" w:rsidRDefault="00B55707" w:rsidP="00B55707">
            <w:pPr>
              <w:spacing w:after="0"/>
              <w:rPr>
                <w:rFonts w:asciiTheme="majorHAnsi" w:hAnsiTheme="majorHAnsi"/>
              </w:rPr>
            </w:pPr>
            <w:r w:rsidRPr="00B55707">
              <w:rPr>
                <w:rFonts w:asciiTheme="majorHAnsi" w:hAnsiTheme="majorHAnsi"/>
              </w:rPr>
              <w:t>OR</w:t>
            </w:r>
          </w:p>
          <w:p w14:paraId="116A41B1" w14:textId="4766BE32" w:rsidR="00B55707" w:rsidRPr="00B55707" w:rsidRDefault="00B55707" w:rsidP="00B55707">
            <w:pPr>
              <w:pStyle w:val="ListParagraph"/>
              <w:numPr>
                <w:ilvl w:val="0"/>
                <w:numId w:val="37"/>
              </w:numPr>
              <w:spacing w:after="0"/>
              <w:rPr>
                <w:rFonts w:asciiTheme="majorHAnsi" w:hAnsiTheme="majorHAnsi"/>
              </w:rPr>
            </w:pPr>
            <w:r w:rsidRPr="00B55707">
              <w:rPr>
                <w:rFonts w:asciiTheme="majorHAnsi" w:hAnsiTheme="majorHAnsi"/>
              </w:rPr>
              <w:lastRenderedPageBreak/>
              <w:t>(</w:t>
            </w:r>
            <w:r w:rsidRPr="00B55707">
              <w:rPr>
                <w:rFonts w:asciiTheme="majorHAnsi" w:hAnsiTheme="majorHAnsi" w:cstheme="majorHAnsi"/>
                <w:color w:val="000000"/>
                <w:szCs w:val="22"/>
              </w:rPr>
              <w:t xml:space="preserve">Metastatic Cancer, Solid/System/Neuroendocrine </w:t>
            </w:r>
            <w:proofErr w:type="spellStart"/>
            <w:r w:rsidRPr="00B55707">
              <w:rPr>
                <w:rFonts w:asciiTheme="majorHAnsi" w:hAnsiTheme="majorHAnsi" w:cstheme="majorHAnsi"/>
                <w:color w:val="000000"/>
                <w:szCs w:val="22"/>
              </w:rPr>
              <w:t>Tumor</w:t>
            </w:r>
            <w:proofErr w:type="spellEnd"/>
            <w:r w:rsidRPr="00B55707">
              <w:rPr>
                <w:rFonts w:asciiTheme="majorHAnsi" w:hAnsiTheme="majorHAnsi" w:cstheme="majorHAnsi"/>
                <w:color w:val="000000"/>
                <w:szCs w:val="22"/>
              </w:rPr>
              <w:t xml:space="preserve"> without Metastasis</w:t>
            </w:r>
            <w:r w:rsidRPr="00B55707">
              <w:rPr>
                <w:rFonts w:asciiTheme="majorHAnsi" w:hAnsiTheme="majorHAnsi"/>
              </w:rPr>
              <w:t xml:space="preserve">, Organ Transplant, </w:t>
            </w:r>
            <w:r w:rsidRPr="00B55707">
              <w:rPr>
                <w:rFonts w:asciiTheme="majorHAnsi" w:hAnsiTheme="majorHAnsi" w:cstheme="majorHAnsi"/>
                <w:szCs w:val="22"/>
                <w:lang w:val="en-US"/>
              </w:rPr>
              <w:t>Organ complications present on admission for transplant,</w:t>
            </w:r>
            <w:r w:rsidRPr="00B55707">
              <w:rPr>
                <w:rFonts w:asciiTheme="majorHAnsi" w:hAnsiTheme="majorHAnsi"/>
              </w:rPr>
              <w:t xml:space="preserve"> Rheumatology) + Chemo or Immune-Modulating Agent</w:t>
            </w:r>
          </w:p>
          <w:p w14:paraId="69ABF20E" w14:textId="4B9B6B0A" w:rsidR="00B55707" w:rsidRPr="00B55707" w:rsidRDefault="00B55707" w:rsidP="00B55707">
            <w:pPr>
              <w:spacing w:after="0"/>
              <w:rPr>
                <w:rFonts w:asciiTheme="majorHAnsi" w:hAnsiTheme="majorHAnsi"/>
              </w:rPr>
            </w:pPr>
            <w:r w:rsidRPr="00B55707">
              <w:rPr>
                <w:rFonts w:asciiTheme="majorHAnsi" w:hAnsiTheme="majorHAnsi"/>
              </w:rPr>
              <w:t>OR</w:t>
            </w:r>
          </w:p>
          <w:p w14:paraId="27E6EFDA" w14:textId="6C49B78A" w:rsidR="006C5B38" w:rsidRPr="00B55707" w:rsidRDefault="00B55707" w:rsidP="00A6670F">
            <w:pPr>
              <w:pStyle w:val="ListParagraph"/>
              <w:numPr>
                <w:ilvl w:val="0"/>
                <w:numId w:val="37"/>
              </w:numPr>
              <w:spacing w:after="0"/>
              <w:rPr>
                <w:rFonts w:asciiTheme="majorHAnsi" w:hAnsiTheme="majorHAnsi"/>
              </w:rPr>
            </w:pPr>
            <w:r w:rsidRPr="00B55707">
              <w:rPr>
                <w:rFonts w:asciiTheme="majorHAnsi" w:hAnsiTheme="majorHAnsi"/>
              </w:rPr>
              <w:t>Rheumatologic/Inflammatory + Systemic Steroids</w:t>
            </w:r>
          </w:p>
        </w:tc>
      </w:tr>
    </w:tbl>
    <w:p w14:paraId="3FFAAEA6" w14:textId="68DCFBFB" w:rsidR="006C5B38" w:rsidRDefault="00B86A6F" w:rsidP="00BE4047">
      <w:pPr>
        <w:pStyle w:val="Heading2"/>
      </w:pPr>
      <w:bookmarkStart w:id="10" w:name="_Toc91023036"/>
      <w:r>
        <w:lastRenderedPageBreak/>
        <w:t>eTable</w:t>
      </w:r>
      <w:r w:rsidR="00102C5E">
        <w:t xml:space="preserve"> 5</w:t>
      </w:r>
      <w:r>
        <w:t xml:space="preserve">: </w:t>
      </w:r>
      <w:r w:rsidR="006C5B38">
        <w:t>Burn codes</w:t>
      </w:r>
      <w:bookmarkEnd w:id="10"/>
    </w:p>
    <w:tbl>
      <w:tblPr>
        <w:tblStyle w:val="TableGrid"/>
        <w:tblW w:w="0" w:type="auto"/>
        <w:tblLayout w:type="fixed"/>
        <w:tblLook w:val="04A0" w:firstRow="1" w:lastRow="0" w:firstColumn="1" w:lastColumn="0" w:noHBand="0" w:noVBand="1"/>
      </w:tblPr>
      <w:tblGrid>
        <w:gridCol w:w="1638"/>
        <w:gridCol w:w="1800"/>
        <w:gridCol w:w="4140"/>
        <w:gridCol w:w="938"/>
      </w:tblGrid>
      <w:tr w:rsidR="006C5B38" w:rsidRPr="002E49ED" w14:paraId="3E04BF8E" w14:textId="77777777" w:rsidTr="006C5B38">
        <w:trPr>
          <w:trHeight w:val="432"/>
        </w:trPr>
        <w:tc>
          <w:tcPr>
            <w:tcW w:w="1638" w:type="dxa"/>
            <w:vAlign w:val="center"/>
          </w:tcPr>
          <w:p w14:paraId="18E997C2" w14:textId="77777777" w:rsidR="006C5B38" w:rsidRPr="0084659B" w:rsidRDefault="006C5B38" w:rsidP="00A6670F">
            <w:pPr>
              <w:rPr>
                <w:rFonts w:asciiTheme="majorHAnsi" w:hAnsiTheme="majorHAnsi" w:cstheme="majorHAnsi"/>
                <w:b/>
                <w:szCs w:val="22"/>
                <w:lang w:val="en-US"/>
              </w:rPr>
            </w:pPr>
            <w:r w:rsidRPr="0084659B">
              <w:rPr>
                <w:rFonts w:asciiTheme="majorHAnsi" w:hAnsiTheme="majorHAnsi" w:cstheme="majorHAnsi"/>
                <w:b/>
                <w:szCs w:val="22"/>
                <w:lang w:val="en-US"/>
              </w:rPr>
              <w:t>Variable Name</w:t>
            </w:r>
          </w:p>
        </w:tc>
        <w:tc>
          <w:tcPr>
            <w:tcW w:w="1800" w:type="dxa"/>
            <w:vAlign w:val="center"/>
          </w:tcPr>
          <w:p w14:paraId="546FA0A7" w14:textId="77777777" w:rsidR="006C5B38" w:rsidRPr="0084659B" w:rsidRDefault="006C5B38" w:rsidP="00A6670F">
            <w:pPr>
              <w:rPr>
                <w:rFonts w:asciiTheme="majorHAnsi" w:hAnsiTheme="majorHAnsi" w:cstheme="majorHAnsi"/>
                <w:b/>
                <w:szCs w:val="22"/>
                <w:lang w:val="en-US"/>
              </w:rPr>
            </w:pPr>
            <w:r w:rsidRPr="0084659B">
              <w:rPr>
                <w:rFonts w:asciiTheme="majorHAnsi" w:hAnsiTheme="majorHAnsi" w:cstheme="majorHAnsi"/>
                <w:b/>
                <w:szCs w:val="22"/>
                <w:lang w:val="en-US"/>
              </w:rPr>
              <w:t>Description</w:t>
            </w:r>
          </w:p>
        </w:tc>
        <w:tc>
          <w:tcPr>
            <w:tcW w:w="4140" w:type="dxa"/>
            <w:vAlign w:val="center"/>
          </w:tcPr>
          <w:p w14:paraId="597302D4" w14:textId="77777777" w:rsidR="006C5B38" w:rsidRPr="0084659B" w:rsidRDefault="006C5B38" w:rsidP="00A6670F">
            <w:pPr>
              <w:rPr>
                <w:rFonts w:asciiTheme="majorHAnsi" w:eastAsia="Times New Roman" w:hAnsiTheme="majorHAnsi" w:cstheme="majorHAnsi"/>
                <w:b/>
                <w:szCs w:val="22"/>
                <w:shd w:val="clear" w:color="auto" w:fill="FFFFFF"/>
                <w:lang w:val="en-US"/>
              </w:rPr>
            </w:pPr>
            <w:r w:rsidRPr="0084659B">
              <w:rPr>
                <w:rFonts w:asciiTheme="majorHAnsi" w:hAnsiTheme="majorHAnsi" w:cstheme="majorHAnsi"/>
                <w:b/>
                <w:szCs w:val="22"/>
                <w:lang w:val="en-US"/>
              </w:rPr>
              <w:t>ICD-9 Codes / Description</w:t>
            </w:r>
          </w:p>
        </w:tc>
        <w:tc>
          <w:tcPr>
            <w:tcW w:w="938" w:type="dxa"/>
            <w:vAlign w:val="center"/>
          </w:tcPr>
          <w:p w14:paraId="2C4068E4" w14:textId="77777777" w:rsidR="006C5B38" w:rsidRPr="0084659B" w:rsidRDefault="006C5B38" w:rsidP="00A6670F">
            <w:pPr>
              <w:rPr>
                <w:rFonts w:asciiTheme="majorHAnsi" w:hAnsiTheme="majorHAnsi" w:cstheme="majorHAnsi"/>
                <w:b/>
                <w:szCs w:val="22"/>
                <w:lang w:val="en-US"/>
              </w:rPr>
            </w:pPr>
            <w:r w:rsidRPr="0084659B">
              <w:rPr>
                <w:rFonts w:asciiTheme="majorHAnsi" w:hAnsiTheme="majorHAnsi" w:cstheme="majorHAnsi"/>
                <w:b/>
                <w:szCs w:val="22"/>
                <w:lang w:val="en-US"/>
              </w:rPr>
              <w:t>Values</w:t>
            </w:r>
          </w:p>
        </w:tc>
      </w:tr>
      <w:tr w:rsidR="006C5B38" w:rsidRPr="002E49ED" w14:paraId="1DFC45C8" w14:textId="77777777" w:rsidTr="006C5B38">
        <w:trPr>
          <w:trHeight w:val="432"/>
        </w:trPr>
        <w:tc>
          <w:tcPr>
            <w:tcW w:w="1638" w:type="dxa"/>
            <w:vMerge w:val="restart"/>
            <w:vAlign w:val="center"/>
          </w:tcPr>
          <w:p w14:paraId="39907D62" w14:textId="77777777" w:rsidR="006C5B38" w:rsidRPr="002E49ED" w:rsidRDefault="006C5B38" w:rsidP="00A6670F">
            <w:pPr>
              <w:rPr>
                <w:rFonts w:asciiTheme="majorHAnsi" w:hAnsiTheme="majorHAnsi" w:cstheme="majorHAnsi"/>
                <w:b/>
                <w:szCs w:val="22"/>
                <w:lang w:val="en-US"/>
              </w:rPr>
            </w:pPr>
            <w:r w:rsidRPr="002E49ED">
              <w:rPr>
                <w:rFonts w:asciiTheme="majorHAnsi" w:hAnsiTheme="majorHAnsi" w:cstheme="majorHAnsi"/>
                <w:b/>
                <w:szCs w:val="22"/>
                <w:lang w:val="en-US"/>
              </w:rPr>
              <w:t>Burns</w:t>
            </w:r>
          </w:p>
        </w:tc>
        <w:tc>
          <w:tcPr>
            <w:tcW w:w="1800" w:type="dxa"/>
            <w:vAlign w:val="center"/>
          </w:tcPr>
          <w:p w14:paraId="7726FA9B"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lang w:val="en-US"/>
              </w:rPr>
              <w:t>Late effect of burn</w:t>
            </w:r>
          </w:p>
        </w:tc>
        <w:tc>
          <w:tcPr>
            <w:tcW w:w="4140" w:type="dxa"/>
            <w:vAlign w:val="center"/>
          </w:tcPr>
          <w:p w14:paraId="2D68FCA1" w14:textId="77777777" w:rsidR="006C5B38" w:rsidRPr="00D106DC" w:rsidRDefault="006C5B38" w:rsidP="00A6670F">
            <w:pPr>
              <w:rPr>
                <w:rFonts w:asciiTheme="majorHAnsi" w:hAnsiTheme="majorHAnsi" w:cstheme="majorHAnsi"/>
                <w:szCs w:val="22"/>
              </w:rPr>
            </w:pPr>
            <w:r w:rsidRPr="00D106DC">
              <w:rPr>
                <w:rFonts w:asciiTheme="majorHAnsi" w:hAnsiTheme="majorHAnsi" w:cstheme="majorHAnsi"/>
                <w:szCs w:val="22"/>
              </w:rPr>
              <w:t>906.5, 906.6, 906.7, 906.8, 906.9</w:t>
            </w:r>
          </w:p>
        </w:tc>
        <w:tc>
          <w:tcPr>
            <w:tcW w:w="938" w:type="dxa"/>
            <w:vMerge w:val="restart"/>
            <w:vAlign w:val="center"/>
          </w:tcPr>
          <w:p w14:paraId="2FB06AC1" w14:textId="77777777" w:rsidR="006C5B38" w:rsidRPr="002E49ED" w:rsidRDefault="006C5B38" w:rsidP="006C5B38">
            <w:pPr>
              <w:jc w:val="center"/>
              <w:rPr>
                <w:rFonts w:asciiTheme="majorHAnsi" w:hAnsiTheme="majorHAnsi" w:cstheme="majorHAnsi"/>
                <w:szCs w:val="22"/>
                <w:lang w:val="en-US"/>
              </w:rPr>
            </w:pPr>
            <w:r w:rsidRPr="002E49ED">
              <w:rPr>
                <w:rFonts w:asciiTheme="majorHAnsi" w:hAnsiTheme="majorHAnsi" w:cstheme="majorHAnsi"/>
                <w:szCs w:val="22"/>
                <w:lang w:val="en-US"/>
              </w:rPr>
              <w:t>Yes/No</w:t>
            </w:r>
          </w:p>
        </w:tc>
      </w:tr>
      <w:tr w:rsidR="006C5B38" w:rsidRPr="002E49ED" w14:paraId="0D042D9D" w14:textId="77777777" w:rsidTr="006C5B38">
        <w:trPr>
          <w:trHeight w:val="432"/>
        </w:trPr>
        <w:tc>
          <w:tcPr>
            <w:tcW w:w="1638" w:type="dxa"/>
            <w:vMerge/>
            <w:vAlign w:val="center"/>
          </w:tcPr>
          <w:p w14:paraId="720DD10F"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171A30A0"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lang w:val="en-US"/>
              </w:rPr>
              <w:t>Burn confined to eye</w:t>
            </w:r>
          </w:p>
        </w:tc>
        <w:tc>
          <w:tcPr>
            <w:tcW w:w="4140" w:type="dxa"/>
            <w:vAlign w:val="center"/>
          </w:tcPr>
          <w:p w14:paraId="62C82D7C"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940.0, 940.1, 940.2, 940.3, 940.4, 940.5, 940.9</w:t>
            </w:r>
          </w:p>
        </w:tc>
        <w:tc>
          <w:tcPr>
            <w:tcW w:w="938" w:type="dxa"/>
            <w:vMerge/>
            <w:vAlign w:val="center"/>
          </w:tcPr>
          <w:p w14:paraId="3485D333" w14:textId="77777777" w:rsidR="006C5B38" w:rsidRPr="002E49ED" w:rsidRDefault="006C5B38" w:rsidP="00A6670F">
            <w:pPr>
              <w:rPr>
                <w:rFonts w:asciiTheme="majorHAnsi" w:hAnsiTheme="majorHAnsi" w:cstheme="majorHAnsi"/>
                <w:szCs w:val="22"/>
                <w:lang w:val="en-US"/>
              </w:rPr>
            </w:pPr>
          </w:p>
        </w:tc>
      </w:tr>
      <w:tr w:rsidR="006C5B38" w:rsidRPr="002E49ED" w14:paraId="43BEBEC7" w14:textId="77777777" w:rsidTr="006C5B38">
        <w:trPr>
          <w:trHeight w:val="432"/>
        </w:trPr>
        <w:tc>
          <w:tcPr>
            <w:tcW w:w="1638" w:type="dxa"/>
            <w:vMerge/>
            <w:vAlign w:val="center"/>
          </w:tcPr>
          <w:p w14:paraId="74568A97"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370FC9A7"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of face, head, and neck</w:t>
            </w:r>
          </w:p>
        </w:tc>
        <w:tc>
          <w:tcPr>
            <w:tcW w:w="4140" w:type="dxa"/>
            <w:vAlign w:val="center"/>
          </w:tcPr>
          <w:p w14:paraId="73B7DCD0"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941.0, 941.1, 941.2, 941.3, 941.4, 941.5</w:t>
            </w:r>
          </w:p>
        </w:tc>
        <w:tc>
          <w:tcPr>
            <w:tcW w:w="938" w:type="dxa"/>
            <w:vMerge/>
            <w:vAlign w:val="center"/>
          </w:tcPr>
          <w:p w14:paraId="6F9F0CE6" w14:textId="77777777" w:rsidR="006C5B38" w:rsidRPr="002E49ED" w:rsidRDefault="006C5B38" w:rsidP="00A6670F">
            <w:pPr>
              <w:rPr>
                <w:rFonts w:asciiTheme="majorHAnsi" w:hAnsiTheme="majorHAnsi" w:cstheme="majorHAnsi"/>
                <w:szCs w:val="22"/>
                <w:lang w:val="en-US"/>
              </w:rPr>
            </w:pPr>
          </w:p>
        </w:tc>
      </w:tr>
      <w:tr w:rsidR="006C5B38" w:rsidRPr="002E49ED" w14:paraId="3F2C212C" w14:textId="77777777" w:rsidTr="006C5B38">
        <w:trPr>
          <w:trHeight w:val="432"/>
        </w:trPr>
        <w:tc>
          <w:tcPr>
            <w:tcW w:w="1638" w:type="dxa"/>
            <w:vMerge/>
            <w:vAlign w:val="center"/>
          </w:tcPr>
          <w:p w14:paraId="07A9AF70"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13BC18AF"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of trunk</w:t>
            </w:r>
          </w:p>
        </w:tc>
        <w:tc>
          <w:tcPr>
            <w:tcW w:w="4140" w:type="dxa"/>
            <w:vAlign w:val="center"/>
          </w:tcPr>
          <w:p w14:paraId="320B9F82"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942.0, 942.1, 942.2, 942.3, 942.4, 942.5</w:t>
            </w:r>
          </w:p>
        </w:tc>
        <w:tc>
          <w:tcPr>
            <w:tcW w:w="938" w:type="dxa"/>
            <w:vMerge/>
            <w:vAlign w:val="center"/>
          </w:tcPr>
          <w:p w14:paraId="02F2FEF8" w14:textId="77777777" w:rsidR="006C5B38" w:rsidRPr="002E49ED" w:rsidRDefault="006C5B38" w:rsidP="00A6670F">
            <w:pPr>
              <w:rPr>
                <w:rFonts w:asciiTheme="majorHAnsi" w:hAnsiTheme="majorHAnsi" w:cstheme="majorHAnsi"/>
                <w:szCs w:val="22"/>
                <w:lang w:val="en-US"/>
              </w:rPr>
            </w:pPr>
          </w:p>
        </w:tc>
      </w:tr>
      <w:tr w:rsidR="006C5B38" w:rsidRPr="002E49ED" w14:paraId="6A4FEC69" w14:textId="77777777" w:rsidTr="006C5B38">
        <w:trPr>
          <w:trHeight w:val="432"/>
        </w:trPr>
        <w:tc>
          <w:tcPr>
            <w:tcW w:w="1638" w:type="dxa"/>
            <w:vMerge/>
            <w:vAlign w:val="center"/>
          </w:tcPr>
          <w:p w14:paraId="1B016DDB"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20E01F03"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of upper limb, except wrist and hand</w:t>
            </w:r>
          </w:p>
        </w:tc>
        <w:tc>
          <w:tcPr>
            <w:tcW w:w="4140" w:type="dxa"/>
            <w:vAlign w:val="center"/>
          </w:tcPr>
          <w:p w14:paraId="51126F42"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943.0, 943.1, 943.2, 943.3, 943.4, 943.5</w:t>
            </w:r>
          </w:p>
        </w:tc>
        <w:tc>
          <w:tcPr>
            <w:tcW w:w="938" w:type="dxa"/>
            <w:vMerge/>
            <w:vAlign w:val="center"/>
          </w:tcPr>
          <w:p w14:paraId="4B432785" w14:textId="77777777" w:rsidR="006C5B38" w:rsidRPr="002E49ED" w:rsidRDefault="006C5B38" w:rsidP="00A6670F">
            <w:pPr>
              <w:rPr>
                <w:rFonts w:asciiTheme="majorHAnsi" w:hAnsiTheme="majorHAnsi" w:cstheme="majorHAnsi"/>
                <w:szCs w:val="22"/>
                <w:lang w:val="en-US"/>
              </w:rPr>
            </w:pPr>
          </w:p>
        </w:tc>
      </w:tr>
      <w:tr w:rsidR="006C5B38" w:rsidRPr="002E49ED" w14:paraId="792DEB74" w14:textId="77777777" w:rsidTr="006C5B38">
        <w:trPr>
          <w:trHeight w:val="432"/>
        </w:trPr>
        <w:tc>
          <w:tcPr>
            <w:tcW w:w="1638" w:type="dxa"/>
            <w:vMerge/>
            <w:vAlign w:val="center"/>
          </w:tcPr>
          <w:p w14:paraId="172D62D8"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4335C51F"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of wrist(s) and hand(s)</w:t>
            </w:r>
          </w:p>
        </w:tc>
        <w:tc>
          <w:tcPr>
            <w:tcW w:w="4140" w:type="dxa"/>
            <w:vAlign w:val="center"/>
          </w:tcPr>
          <w:p w14:paraId="00D80923" w14:textId="77777777" w:rsidR="006C5B38" w:rsidRPr="00D106DC" w:rsidRDefault="006C5B38" w:rsidP="00A6670F">
            <w:pPr>
              <w:rPr>
                <w:rFonts w:asciiTheme="majorHAnsi" w:hAnsiTheme="majorHAnsi" w:cstheme="majorHAnsi"/>
                <w:szCs w:val="22"/>
              </w:rPr>
            </w:pPr>
            <w:r w:rsidRPr="00D106DC">
              <w:rPr>
                <w:rFonts w:asciiTheme="majorHAnsi" w:hAnsiTheme="majorHAnsi" w:cstheme="majorHAnsi"/>
                <w:szCs w:val="22"/>
              </w:rPr>
              <w:t>944.0, 944.1, 944.2, 944.3, 944.4, 944.5</w:t>
            </w:r>
          </w:p>
        </w:tc>
        <w:tc>
          <w:tcPr>
            <w:tcW w:w="938" w:type="dxa"/>
            <w:vMerge/>
            <w:vAlign w:val="center"/>
          </w:tcPr>
          <w:p w14:paraId="7AE33324" w14:textId="77777777" w:rsidR="006C5B38" w:rsidRPr="002E49ED" w:rsidRDefault="006C5B38" w:rsidP="00A6670F">
            <w:pPr>
              <w:rPr>
                <w:rFonts w:asciiTheme="majorHAnsi" w:hAnsiTheme="majorHAnsi" w:cstheme="majorHAnsi"/>
                <w:szCs w:val="22"/>
                <w:lang w:val="en-US"/>
              </w:rPr>
            </w:pPr>
          </w:p>
        </w:tc>
      </w:tr>
      <w:tr w:rsidR="006C5B38" w:rsidRPr="002E49ED" w14:paraId="7943FC9B" w14:textId="77777777" w:rsidTr="006C5B38">
        <w:trPr>
          <w:trHeight w:val="432"/>
        </w:trPr>
        <w:tc>
          <w:tcPr>
            <w:tcW w:w="1638" w:type="dxa"/>
            <w:vMerge/>
            <w:vAlign w:val="center"/>
          </w:tcPr>
          <w:p w14:paraId="71AEC4C9"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58C058C4"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of lower limb(s)</w:t>
            </w:r>
          </w:p>
        </w:tc>
        <w:tc>
          <w:tcPr>
            <w:tcW w:w="4140" w:type="dxa"/>
            <w:vAlign w:val="center"/>
          </w:tcPr>
          <w:p w14:paraId="661A39E2"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945.0, 945.1, 945.2, 945.3, 945.4, 945.5</w:t>
            </w:r>
          </w:p>
        </w:tc>
        <w:tc>
          <w:tcPr>
            <w:tcW w:w="938" w:type="dxa"/>
            <w:vMerge/>
            <w:vAlign w:val="center"/>
          </w:tcPr>
          <w:p w14:paraId="172B7569" w14:textId="77777777" w:rsidR="006C5B38" w:rsidRPr="002E49ED" w:rsidRDefault="006C5B38" w:rsidP="00A6670F">
            <w:pPr>
              <w:rPr>
                <w:rFonts w:asciiTheme="majorHAnsi" w:hAnsiTheme="majorHAnsi" w:cstheme="majorHAnsi"/>
                <w:szCs w:val="22"/>
                <w:lang w:val="en-US"/>
              </w:rPr>
            </w:pPr>
          </w:p>
        </w:tc>
      </w:tr>
      <w:tr w:rsidR="006C5B38" w:rsidRPr="002E49ED" w14:paraId="378AEDA4" w14:textId="77777777" w:rsidTr="006C5B38">
        <w:trPr>
          <w:trHeight w:val="432"/>
        </w:trPr>
        <w:tc>
          <w:tcPr>
            <w:tcW w:w="1638" w:type="dxa"/>
            <w:vMerge/>
            <w:vAlign w:val="center"/>
          </w:tcPr>
          <w:p w14:paraId="403EC0BE"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42750B5F"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of multiple specified sites</w:t>
            </w:r>
          </w:p>
        </w:tc>
        <w:tc>
          <w:tcPr>
            <w:tcW w:w="4140" w:type="dxa"/>
            <w:vAlign w:val="center"/>
          </w:tcPr>
          <w:p w14:paraId="1F4206E4"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946.0, 946.1, 946.2, 946.3, 946.4, 946.5</w:t>
            </w:r>
          </w:p>
        </w:tc>
        <w:tc>
          <w:tcPr>
            <w:tcW w:w="938" w:type="dxa"/>
            <w:vMerge/>
            <w:vAlign w:val="center"/>
          </w:tcPr>
          <w:p w14:paraId="430F2854" w14:textId="77777777" w:rsidR="006C5B38" w:rsidRPr="002E49ED" w:rsidRDefault="006C5B38" w:rsidP="00A6670F">
            <w:pPr>
              <w:rPr>
                <w:rFonts w:asciiTheme="majorHAnsi" w:hAnsiTheme="majorHAnsi" w:cstheme="majorHAnsi"/>
                <w:szCs w:val="22"/>
                <w:lang w:val="en-US"/>
              </w:rPr>
            </w:pPr>
          </w:p>
        </w:tc>
      </w:tr>
      <w:tr w:rsidR="006C5B38" w:rsidRPr="002E49ED" w14:paraId="4F2155A1" w14:textId="77777777" w:rsidTr="006C5B38">
        <w:trPr>
          <w:trHeight w:val="432"/>
        </w:trPr>
        <w:tc>
          <w:tcPr>
            <w:tcW w:w="1638" w:type="dxa"/>
            <w:vMerge/>
            <w:vAlign w:val="center"/>
          </w:tcPr>
          <w:p w14:paraId="67CB7F39"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04DC94F6" w14:textId="77777777" w:rsidR="006C5B38" w:rsidRPr="002E49ED" w:rsidRDefault="006C5B38" w:rsidP="00A6670F">
            <w:pPr>
              <w:rPr>
                <w:rFonts w:asciiTheme="majorHAnsi" w:hAnsiTheme="majorHAnsi" w:cstheme="majorHAnsi"/>
                <w:szCs w:val="22"/>
              </w:rPr>
            </w:pPr>
            <w:r w:rsidRPr="002E49ED">
              <w:rPr>
                <w:rFonts w:asciiTheme="majorHAnsi" w:hAnsiTheme="majorHAnsi" w:cstheme="majorHAnsi"/>
                <w:szCs w:val="22"/>
              </w:rPr>
              <w:t>Burn of internal organs</w:t>
            </w:r>
          </w:p>
        </w:tc>
        <w:tc>
          <w:tcPr>
            <w:tcW w:w="4140" w:type="dxa"/>
            <w:vAlign w:val="center"/>
          </w:tcPr>
          <w:p w14:paraId="1D4B6062"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947.0, 947.1, 947.2, 947.3, 947.4, 947.8, 947.9</w:t>
            </w:r>
          </w:p>
        </w:tc>
        <w:tc>
          <w:tcPr>
            <w:tcW w:w="938" w:type="dxa"/>
            <w:vMerge/>
            <w:vAlign w:val="center"/>
          </w:tcPr>
          <w:p w14:paraId="6FBD6039" w14:textId="77777777" w:rsidR="006C5B38" w:rsidRPr="002E49ED" w:rsidRDefault="006C5B38" w:rsidP="00A6670F">
            <w:pPr>
              <w:rPr>
                <w:rFonts w:asciiTheme="majorHAnsi" w:hAnsiTheme="majorHAnsi" w:cstheme="majorHAnsi"/>
                <w:szCs w:val="22"/>
                <w:lang w:val="en-US"/>
              </w:rPr>
            </w:pPr>
          </w:p>
        </w:tc>
      </w:tr>
      <w:tr w:rsidR="006C5B38" w:rsidRPr="002E49ED" w14:paraId="325BA8A7" w14:textId="77777777" w:rsidTr="006C5B38">
        <w:trPr>
          <w:trHeight w:val="432"/>
        </w:trPr>
        <w:tc>
          <w:tcPr>
            <w:tcW w:w="1638" w:type="dxa"/>
            <w:vMerge/>
            <w:vAlign w:val="center"/>
          </w:tcPr>
          <w:p w14:paraId="4CDEE31F"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1DBBE9BD"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Extent of body surface involved</w:t>
            </w:r>
          </w:p>
        </w:tc>
        <w:tc>
          <w:tcPr>
            <w:tcW w:w="4140" w:type="dxa"/>
            <w:vAlign w:val="center"/>
          </w:tcPr>
          <w:p w14:paraId="4D02CA75"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948.0, 948.1, 948.2, 948.3, 948.4, 948.5, 948.6, 948.7, 948.8, 948.9</w:t>
            </w:r>
          </w:p>
        </w:tc>
        <w:tc>
          <w:tcPr>
            <w:tcW w:w="938" w:type="dxa"/>
            <w:vMerge/>
            <w:vAlign w:val="center"/>
          </w:tcPr>
          <w:p w14:paraId="7F1DB953" w14:textId="77777777" w:rsidR="006C5B38" w:rsidRPr="002E49ED" w:rsidRDefault="006C5B38" w:rsidP="00A6670F">
            <w:pPr>
              <w:rPr>
                <w:rFonts w:asciiTheme="majorHAnsi" w:hAnsiTheme="majorHAnsi" w:cstheme="majorHAnsi"/>
                <w:szCs w:val="22"/>
                <w:lang w:val="en-US"/>
              </w:rPr>
            </w:pPr>
          </w:p>
        </w:tc>
      </w:tr>
      <w:tr w:rsidR="006C5B38" w:rsidRPr="002E49ED" w14:paraId="426A71B0" w14:textId="77777777" w:rsidTr="006C5B38">
        <w:trPr>
          <w:trHeight w:val="432"/>
        </w:trPr>
        <w:tc>
          <w:tcPr>
            <w:tcW w:w="1638" w:type="dxa"/>
            <w:vMerge/>
            <w:vAlign w:val="center"/>
          </w:tcPr>
          <w:p w14:paraId="0161E01F" w14:textId="77777777" w:rsidR="006C5B38" w:rsidRPr="002E49ED" w:rsidRDefault="006C5B38" w:rsidP="00A6670F">
            <w:pPr>
              <w:rPr>
                <w:rFonts w:asciiTheme="majorHAnsi" w:hAnsiTheme="majorHAnsi" w:cstheme="majorHAnsi"/>
                <w:b/>
                <w:szCs w:val="22"/>
                <w:lang w:val="en-US"/>
              </w:rPr>
            </w:pPr>
          </w:p>
        </w:tc>
        <w:tc>
          <w:tcPr>
            <w:tcW w:w="1800" w:type="dxa"/>
            <w:vAlign w:val="center"/>
          </w:tcPr>
          <w:p w14:paraId="22DFA363" w14:textId="77777777" w:rsidR="006C5B38" w:rsidRPr="002E49ED" w:rsidRDefault="006C5B38" w:rsidP="00A6670F">
            <w:pPr>
              <w:rPr>
                <w:rFonts w:asciiTheme="majorHAnsi" w:hAnsiTheme="majorHAnsi" w:cstheme="majorHAnsi"/>
                <w:szCs w:val="22"/>
                <w:lang w:val="en-US"/>
              </w:rPr>
            </w:pPr>
            <w:r w:rsidRPr="002E49ED">
              <w:rPr>
                <w:rFonts w:asciiTheme="majorHAnsi" w:hAnsiTheme="majorHAnsi" w:cstheme="majorHAnsi"/>
                <w:szCs w:val="22"/>
              </w:rPr>
              <w:t>Burn, unspecified</w:t>
            </w:r>
          </w:p>
        </w:tc>
        <w:tc>
          <w:tcPr>
            <w:tcW w:w="4140" w:type="dxa"/>
            <w:vAlign w:val="center"/>
          </w:tcPr>
          <w:p w14:paraId="788BC130" w14:textId="77777777" w:rsidR="006C5B38" w:rsidRPr="00D106DC" w:rsidRDefault="006C5B38" w:rsidP="00A6670F">
            <w:pPr>
              <w:rPr>
                <w:rFonts w:asciiTheme="majorHAnsi" w:eastAsia="Times New Roman" w:hAnsiTheme="majorHAnsi" w:cstheme="majorHAnsi"/>
                <w:szCs w:val="22"/>
                <w:shd w:val="clear" w:color="auto" w:fill="FFFFFF"/>
                <w:lang w:val="en-US"/>
              </w:rPr>
            </w:pPr>
            <w:r w:rsidRPr="00D106DC">
              <w:rPr>
                <w:rFonts w:asciiTheme="majorHAnsi" w:hAnsiTheme="majorHAnsi" w:cstheme="majorHAnsi"/>
                <w:szCs w:val="22"/>
              </w:rPr>
              <w:t>949.0, 949.1, 949.2, 949.3, 949.4, 949.5</w:t>
            </w:r>
          </w:p>
        </w:tc>
        <w:tc>
          <w:tcPr>
            <w:tcW w:w="938" w:type="dxa"/>
            <w:vMerge/>
            <w:vAlign w:val="center"/>
          </w:tcPr>
          <w:p w14:paraId="247F4AEF" w14:textId="77777777" w:rsidR="006C5B38" w:rsidRPr="002E49ED" w:rsidRDefault="006C5B38" w:rsidP="00A6670F">
            <w:pPr>
              <w:rPr>
                <w:rFonts w:asciiTheme="majorHAnsi" w:hAnsiTheme="majorHAnsi" w:cstheme="majorHAnsi"/>
                <w:szCs w:val="22"/>
                <w:lang w:val="en-US"/>
              </w:rPr>
            </w:pPr>
          </w:p>
        </w:tc>
      </w:tr>
    </w:tbl>
    <w:p w14:paraId="14DC2EEC" w14:textId="06622B87" w:rsidR="00D11356" w:rsidRPr="00FE7EF0" w:rsidRDefault="00B86A6F" w:rsidP="00BE4047">
      <w:pPr>
        <w:pStyle w:val="Heading2"/>
        <w:rPr>
          <w:lang w:val="fr-FR"/>
        </w:rPr>
      </w:pPr>
      <w:bookmarkStart w:id="11" w:name="_Toc91023037"/>
      <w:r w:rsidRPr="00FE7EF0">
        <w:rPr>
          <w:lang w:val="fr-FR"/>
        </w:rPr>
        <w:t xml:space="preserve">eTable </w:t>
      </w:r>
      <w:r w:rsidR="00102C5E">
        <w:rPr>
          <w:lang w:val="fr-FR"/>
        </w:rPr>
        <w:t>6</w:t>
      </w:r>
      <w:r w:rsidRPr="00FE7EF0">
        <w:rPr>
          <w:lang w:val="fr-FR"/>
        </w:rPr>
        <w:t xml:space="preserve">: </w:t>
      </w:r>
      <w:r w:rsidR="001A2E7C" w:rsidRPr="00FE7EF0">
        <w:rPr>
          <w:lang w:val="fr-FR"/>
        </w:rPr>
        <w:t>Trauma codes</w:t>
      </w:r>
      <w:r w:rsidR="00561776" w:rsidRPr="00FE7EF0">
        <w:rPr>
          <w:lang w:val="fr-FR"/>
        </w:rPr>
        <w:t xml:space="preserve"> </w:t>
      </w:r>
      <w:r w:rsidR="009011AF" w:rsidRPr="00FE7EF0">
        <w:rPr>
          <w:lang w:val="fr-FR"/>
        </w:rPr>
        <w:t>(</w:t>
      </w:r>
      <w:proofErr w:type="spellStart"/>
      <w:r w:rsidR="009011AF" w:rsidRPr="00FE7EF0">
        <w:rPr>
          <w:lang w:val="fr-FR"/>
        </w:rPr>
        <w:t>adapted</w:t>
      </w:r>
      <w:proofErr w:type="spellEnd"/>
      <w:r w:rsidR="009011AF" w:rsidRPr="00FE7EF0">
        <w:rPr>
          <w:lang w:val="fr-FR"/>
        </w:rPr>
        <w:t xml:space="preserve"> </w:t>
      </w:r>
      <w:proofErr w:type="spellStart"/>
      <w:r w:rsidR="009011AF" w:rsidRPr="00FE7EF0">
        <w:rPr>
          <w:lang w:val="fr-FR"/>
        </w:rPr>
        <w:t>from</w:t>
      </w:r>
      <w:proofErr w:type="spellEnd"/>
      <w:r w:rsidR="0035641B" w:rsidRPr="00FE7EF0">
        <w:rPr>
          <w:lang w:val="fr-FR"/>
        </w:rPr>
        <w:t xml:space="preserve"> </w:t>
      </w:r>
      <w:r w:rsidR="0035641B">
        <w:fldChar w:fldCharType="begin"/>
      </w:r>
      <w:r w:rsidR="00A90E36" w:rsidRPr="00FE7EF0">
        <w:rPr>
          <w:lang w:val="fr-FR"/>
        </w:rPr>
        <w:instrText xml:space="preserve"> ADDIN ZOTERO_ITEM CSL_CITATION {"citationID":"BcGj8WUG","properties":{"formattedCitation":"(8)","plainCitation":"(8)","noteIndex":0},"citationItems":[{"id":41961,"uris":["http://zotero.org/users/4917867/items/3EEM7H94"],"uri":["http://zotero.org/users/4917867/items/3EEM7H94"],"itemData":{"id":41961,"type":"webpage","title":"Frequency of all ICD-9 codes for adult ICU-related hospital admissions","URL":"https://physionet.org/mimic2/UserGuide/node86.html","accessed":{"date-parts":[["2018",9,5]]}}}],"schema":"https://github.com/citation-style-language/schema/raw/master/csl-citation.json"} </w:instrText>
      </w:r>
      <w:r w:rsidR="0035641B">
        <w:fldChar w:fldCharType="separate"/>
      </w:r>
      <w:r w:rsidR="00033F56" w:rsidRPr="00FE7EF0">
        <w:rPr>
          <w:rFonts w:cs="Calibri"/>
          <w:lang w:val="fr-FR"/>
        </w:rPr>
        <w:t>(8)</w:t>
      </w:r>
      <w:r w:rsidR="0035641B">
        <w:fldChar w:fldCharType="end"/>
      </w:r>
      <w:r w:rsidR="009011AF" w:rsidRPr="00FE7EF0">
        <w:rPr>
          <w:lang w:val="fr-FR"/>
        </w:rPr>
        <w:t>)</w:t>
      </w:r>
      <w:bookmarkEnd w:id="11"/>
    </w:p>
    <w:tbl>
      <w:tblPr>
        <w:tblStyle w:val="TableGrid"/>
        <w:tblW w:w="0" w:type="auto"/>
        <w:tblLook w:val="04A0" w:firstRow="1" w:lastRow="0" w:firstColumn="1" w:lastColumn="0" w:noHBand="0" w:noVBand="1"/>
      </w:tblPr>
      <w:tblGrid>
        <w:gridCol w:w="2518"/>
        <w:gridCol w:w="4961"/>
        <w:gridCol w:w="1037"/>
      </w:tblGrid>
      <w:tr w:rsidR="00325A99" w:rsidRPr="002E49ED" w14:paraId="1120F97F" w14:textId="77777777" w:rsidTr="00D0566F">
        <w:trPr>
          <w:trHeight w:val="432"/>
        </w:trPr>
        <w:tc>
          <w:tcPr>
            <w:tcW w:w="2518" w:type="dxa"/>
            <w:vAlign w:val="center"/>
          </w:tcPr>
          <w:p w14:paraId="691F2D83" w14:textId="77777777" w:rsidR="00325A99" w:rsidRPr="002E49ED" w:rsidRDefault="00325A99" w:rsidP="001D599D">
            <w:pPr>
              <w:rPr>
                <w:rFonts w:asciiTheme="majorHAnsi" w:hAnsiTheme="majorHAnsi" w:cstheme="majorHAnsi"/>
                <w:b/>
                <w:szCs w:val="22"/>
                <w:lang w:val="en-US"/>
              </w:rPr>
            </w:pPr>
            <w:r w:rsidRPr="002E49ED">
              <w:rPr>
                <w:rFonts w:asciiTheme="majorHAnsi" w:hAnsiTheme="majorHAnsi" w:cstheme="majorHAnsi"/>
                <w:b/>
                <w:szCs w:val="22"/>
                <w:lang w:val="en-US"/>
              </w:rPr>
              <w:t>Variable Name</w:t>
            </w:r>
          </w:p>
        </w:tc>
        <w:tc>
          <w:tcPr>
            <w:tcW w:w="4961" w:type="dxa"/>
            <w:vAlign w:val="center"/>
          </w:tcPr>
          <w:p w14:paraId="6C21E0A4" w14:textId="47083C04" w:rsidR="00325A99" w:rsidRPr="002E49ED" w:rsidRDefault="00325A99" w:rsidP="001D599D">
            <w:pPr>
              <w:rPr>
                <w:rFonts w:asciiTheme="majorHAnsi" w:hAnsiTheme="majorHAnsi" w:cstheme="majorHAnsi"/>
                <w:szCs w:val="22"/>
                <w:lang w:val="en-US"/>
              </w:rPr>
            </w:pPr>
            <w:r w:rsidRPr="0084659B">
              <w:rPr>
                <w:rFonts w:asciiTheme="majorHAnsi" w:hAnsiTheme="majorHAnsi" w:cstheme="majorHAnsi"/>
                <w:b/>
                <w:szCs w:val="22"/>
                <w:lang w:val="en-US"/>
              </w:rPr>
              <w:t>ICD-9 Codes / Description</w:t>
            </w:r>
          </w:p>
        </w:tc>
        <w:tc>
          <w:tcPr>
            <w:tcW w:w="1037" w:type="dxa"/>
            <w:vAlign w:val="center"/>
          </w:tcPr>
          <w:p w14:paraId="6AB3DC8D" w14:textId="77777777" w:rsidR="00325A99" w:rsidRPr="002E49ED" w:rsidRDefault="00325A99" w:rsidP="001D599D">
            <w:pPr>
              <w:rPr>
                <w:rFonts w:asciiTheme="majorHAnsi" w:hAnsiTheme="majorHAnsi" w:cstheme="majorHAnsi"/>
                <w:szCs w:val="22"/>
                <w:lang w:val="en-US"/>
              </w:rPr>
            </w:pPr>
            <w:r w:rsidRPr="002E49ED">
              <w:rPr>
                <w:rFonts w:asciiTheme="majorHAnsi" w:hAnsiTheme="majorHAnsi" w:cstheme="majorHAnsi"/>
                <w:b/>
                <w:szCs w:val="22"/>
                <w:lang w:val="en-US"/>
              </w:rPr>
              <w:t>Values</w:t>
            </w:r>
          </w:p>
        </w:tc>
      </w:tr>
      <w:tr w:rsidR="00325A99" w:rsidRPr="002E49ED" w14:paraId="21B75789" w14:textId="77777777" w:rsidTr="00D0566F">
        <w:trPr>
          <w:trHeight w:val="432"/>
        </w:trPr>
        <w:tc>
          <w:tcPr>
            <w:tcW w:w="2518" w:type="dxa"/>
            <w:vAlign w:val="center"/>
          </w:tcPr>
          <w:p w14:paraId="391042AC" w14:textId="7F9516D9" w:rsidR="00325A99" w:rsidRPr="002E49ED" w:rsidRDefault="00325A99" w:rsidP="001D599D">
            <w:pPr>
              <w:rPr>
                <w:rFonts w:asciiTheme="majorHAnsi" w:hAnsiTheme="majorHAnsi" w:cstheme="majorHAnsi"/>
                <w:b/>
                <w:szCs w:val="22"/>
                <w:lang w:val="en-US"/>
              </w:rPr>
            </w:pPr>
            <w:r>
              <w:rPr>
                <w:rFonts w:asciiTheme="majorHAnsi" w:hAnsiTheme="majorHAnsi" w:cstheme="majorHAnsi"/>
                <w:b/>
                <w:szCs w:val="22"/>
                <w:lang w:val="en-US"/>
              </w:rPr>
              <w:t>Trauma</w:t>
            </w:r>
          </w:p>
        </w:tc>
        <w:tc>
          <w:tcPr>
            <w:tcW w:w="4961" w:type="dxa"/>
            <w:vAlign w:val="center"/>
          </w:tcPr>
          <w:p w14:paraId="3FDA898A" w14:textId="01868457" w:rsidR="00325A99" w:rsidRPr="002E49ED" w:rsidRDefault="00325A99" w:rsidP="001D599D">
            <w:pPr>
              <w:rPr>
                <w:rFonts w:asciiTheme="majorHAnsi" w:hAnsiTheme="majorHAnsi" w:cstheme="majorHAnsi"/>
                <w:szCs w:val="22"/>
                <w:lang w:val="en-US"/>
              </w:rPr>
            </w:pPr>
            <w:r>
              <w:rPr>
                <w:rFonts w:asciiTheme="majorHAnsi" w:hAnsiTheme="majorHAnsi" w:cstheme="majorHAnsi"/>
                <w:szCs w:val="22"/>
                <w:lang w:val="en-US"/>
              </w:rPr>
              <w:t xml:space="preserve">If any of the </w:t>
            </w:r>
            <w:r w:rsidR="0020240B">
              <w:rPr>
                <w:rFonts w:asciiTheme="majorHAnsi" w:hAnsiTheme="majorHAnsi" w:cstheme="majorHAnsi"/>
                <w:szCs w:val="22"/>
                <w:lang w:val="en-US"/>
              </w:rPr>
              <w:t xml:space="preserve">ICD-9 </w:t>
            </w:r>
            <w:r w:rsidR="009011AF">
              <w:rPr>
                <w:rFonts w:asciiTheme="majorHAnsi" w:hAnsiTheme="majorHAnsi" w:cstheme="majorHAnsi"/>
                <w:szCs w:val="22"/>
                <w:lang w:val="en-US"/>
              </w:rPr>
              <w:t>codes below is present.</w:t>
            </w:r>
          </w:p>
        </w:tc>
        <w:tc>
          <w:tcPr>
            <w:tcW w:w="1037" w:type="dxa"/>
            <w:vAlign w:val="center"/>
          </w:tcPr>
          <w:p w14:paraId="3DDB50CB" w14:textId="3EA13167" w:rsidR="00325A99" w:rsidRPr="0059092F" w:rsidRDefault="009011AF" w:rsidP="001D599D">
            <w:pPr>
              <w:rPr>
                <w:rFonts w:asciiTheme="majorHAnsi" w:hAnsiTheme="majorHAnsi" w:cstheme="majorHAnsi"/>
                <w:szCs w:val="22"/>
                <w:lang w:val="en-US"/>
              </w:rPr>
            </w:pPr>
            <w:r>
              <w:rPr>
                <w:rFonts w:asciiTheme="majorHAnsi" w:hAnsiTheme="majorHAnsi" w:cstheme="majorHAnsi"/>
                <w:szCs w:val="22"/>
                <w:lang w:val="en-US"/>
              </w:rPr>
              <w:t>Yes/No</w:t>
            </w:r>
          </w:p>
        </w:tc>
      </w:tr>
      <w:tr w:rsidR="00325A99" w:rsidRPr="002E49ED" w14:paraId="248667C1" w14:textId="77777777" w:rsidTr="00D0566F">
        <w:trPr>
          <w:trHeight w:val="432"/>
        </w:trPr>
        <w:tc>
          <w:tcPr>
            <w:tcW w:w="2518" w:type="dxa"/>
            <w:vAlign w:val="center"/>
          </w:tcPr>
          <w:p w14:paraId="11A5E9CE" w14:textId="2682EFE0" w:rsidR="00325A99" w:rsidRPr="002E49ED" w:rsidRDefault="009011AF" w:rsidP="001D599D">
            <w:pPr>
              <w:rPr>
                <w:rFonts w:asciiTheme="majorHAnsi" w:hAnsiTheme="majorHAnsi" w:cstheme="majorHAnsi"/>
                <w:b/>
                <w:szCs w:val="22"/>
                <w:lang w:val="en-US"/>
              </w:rPr>
            </w:pPr>
            <w:r>
              <w:rPr>
                <w:rFonts w:asciiTheme="majorHAnsi" w:hAnsiTheme="majorHAnsi" w:cstheme="majorHAnsi"/>
                <w:b/>
                <w:szCs w:val="22"/>
                <w:lang w:val="en-US"/>
              </w:rPr>
              <w:t>Traumatic Brain Injury</w:t>
            </w:r>
          </w:p>
        </w:tc>
        <w:tc>
          <w:tcPr>
            <w:tcW w:w="4961" w:type="dxa"/>
            <w:vAlign w:val="center"/>
          </w:tcPr>
          <w:p w14:paraId="25073ECE" w14:textId="3734A5C7" w:rsidR="00325A99" w:rsidRPr="009011AF" w:rsidRDefault="009011AF" w:rsidP="009011AF">
            <w:pPr>
              <w:spacing w:after="0"/>
              <w:rPr>
                <w:rFonts w:ascii="Arial" w:hAnsi="Arial" w:cs="Arial"/>
                <w:sz w:val="20"/>
                <w:szCs w:val="20"/>
              </w:rPr>
            </w:pPr>
            <w:r>
              <w:rPr>
                <w:rFonts w:ascii="Arial" w:hAnsi="Arial" w:cs="Arial"/>
                <w:sz w:val="20"/>
                <w:szCs w:val="20"/>
              </w:rPr>
              <w:t>851–854, 995.55, 950(.1–.3), 850(.0–.4,.5,.9), [800,801,803,804] (.09–.4,.6–.9,.00–.06,.50–.56, .59)</w:t>
            </w:r>
          </w:p>
        </w:tc>
        <w:tc>
          <w:tcPr>
            <w:tcW w:w="1037" w:type="dxa"/>
            <w:vAlign w:val="center"/>
          </w:tcPr>
          <w:p w14:paraId="22013CCE" w14:textId="23CCC44B" w:rsidR="00325A99" w:rsidRPr="0059092F" w:rsidRDefault="009011AF" w:rsidP="001D599D">
            <w:pPr>
              <w:rPr>
                <w:rFonts w:asciiTheme="majorHAnsi" w:hAnsiTheme="majorHAnsi" w:cstheme="majorHAnsi"/>
                <w:szCs w:val="22"/>
                <w:lang w:val="en-US"/>
              </w:rPr>
            </w:pPr>
            <w:r>
              <w:rPr>
                <w:rFonts w:asciiTheme="majorHAnsi" w:hAnsiTheme="majorHAnsi" w:cstheme="majorHAnsi"/>
                <w:szCs w:val="22"/>
                <w:lang w:val="en-US"/>
              </w:rPr>
              <w:t>Yes/No</w:t>
            </w:r>
          </w:p>
        </w:tc>
      </w:tr>
      <w:tr w:rsidR="00D0566F" w:rsidRPr="002E49ED" w14:paraId="4F3B46C6" w14:textId="77777777" w:rsidTr="00D0566F">
        <w:trPr>
          <w:trHeight w:val="432"/>
        </w:trPr>
        <w:tc>
          <w:tcPr>
            <w:tcW w:w="2518" w:type="dxa"/>
            <w:vAlign w:val="center"/>
          </w:tcPr>
          <w:p w14:paraId="50DCACFD" w14:textId="7DA9462E" w:rsidR="00D0566F" w:rsidRDefault="00D0566F" w:rsidP="001D599D">
            <w:pPr>
              <w:rPr>
                <w:rFonts w:asciiTheme="majorHAnsi" w:hAnsiTheme="majorHAnsi" w:cstheme="majorHAnsi"/>
                <w:b/>
                <w:szCs w:val="22"/>
                <w:lang w:val="en-US"/>
              </w:rPr>
            </w:pPr>
            <w:r>
              <w:rPr>
                <w:rFonts w:asciiTheme="majorHAnsi" w:hAnsiTheme="majorHAnsi" w:cstheme="majorHAnsi"/>
                <w:b/>
                <w:szCs w:val="22"/>
                <w:lang w:val="en-US"/>
              </w:rPr>
              <w:t>Other trauma (non TBI)</w:t>
            </w:r>
          </w:p>
        </w:tc>
        <w:tc>
          <w:tcPr>
            <w:tcW w:w="4961" w:type="dxa"/>
            <w:vAlign w:val="center"/>
          </w:tcPr>
          <w:p w14:paraId="3CE55435" w14:textId="7B1954DE" w:rsidR="00D0566F" w:rsidRPr="00ED21F7" w:rsidRDefault="00D0566F" w:rsidP="001D599D">
            <w:pPr>
              <w:rPr>
                <w:rFonts w:asciiTheme="majorHAnsi" w:hAnsiTheme="majorHAnsi" w:cstheme="majorHAnsi"/>
                <w:szCs w:val="22"/>
                <w:lang w:val="en-US"/>
              </w:rPr>
            </w:pPr>
            <w:r>
              <w:rPr>
                <w:rFonts w:asciiTheme="majorHAnsi" w:hAnsiTheme="majorHAnsi" w:cstheme="majorHAnsi"/>
                <w:szCs w:val="22"/>
                <w:lang w:val="en-US"/>
              </w:rPr>
              <w:t>Any of the ICD-9 codes below</w:t>
            </w:r>
          </w:p>
        </w:tc>
        <w:tc>
          <w:tcPr>
            <w:tcW w:w="1037" w:type="dxa"/>
            <w:vAlign w:val="center"/>
          </w:tcPr>
          <w:p w14:paraId="44DC371E" w14:textId="77777777" w:rsidR="00D0566F" w:rsidRDefault="00D0566F" w:rsidP="001D599D">
            <w:pPr>
              <w:rPr>
                <w:rFonts w:asciiTheme="majorHAnsi" w:hAnsiTheme="majorHAnsi" w:cstheme="majorHAnsi"/>
                <w:szCs w:val="22"/>
                <w:lang w:val="en-US"/>
              </w:rPr>
            </w:pPr>
          </w:p>
        </w:tc>
      </w:tr>
      <w:tr w:rsidR="00325A99" w:rsidRPr="002E49ED" w14:paraId="37237EA8" w14:textId="77777777" w:rsidTr="00D0566F">
        <w:trPr>
          <w:trHeight w:val="432"/>
        </w:trPr>
        <w:tc>
          <w:tcPr>
            <w:tcW w:w="2518" w:type="dxa"/>
            <w:vAlign w:val="center"/>
          </w:tcPr>
          <w:p w14:paraId="53472470" w14:textId="6C065CD0" w:rsidR="00325A99" w:rsidRPr="002E49ED" w:rsidRDefault="00ED21F7" w:rsidP="001D599D">
            <w:pPr>
              <w:rPr>
                <w:rFonts w:asciiTheme="majorHAnsi" w:hAnsiTheme="majorHAnsi" w:cstheme="majorHAnsi"/>
                <w:b/>
                <w:szCs w:val="22"/>
                <w:lang w:val="en-US"/>
              </w:rPr>
            </w:pPr>
            <w:r>
              <w:rPr>
                <w:rFonts w:asciiTheme="majorHAnsi" w:hAnsiTheme="majorHAnsi" w:cstheme="majorHAnsi"/>
                <w:b/>
                <w:szCs w:val="22"/>
                <w:lang w:val="en-US"/>
              </w:rPr>
              <w:t>Chest internal injury</w:t>
            </w:r>
          </w:p>
        </w:tc>
        <w:tc>
          <w:tcPr>
            <w:tcW w:w="4961" w:type="dxa"/>
            <w:vAlign w:val="center"/>
          </w:tcPr>
          <w:p w14:paraId="6B4DC7E8" w14:textId="340D4BF1" w:rsidR="00325A99" w:rsidRPr="002E49ED" w:rsidRDefault="00ED21F7" w:rsidP="001D599D">
            <w:pPr>
              <w:rPr>
                <w:rFonts w:asciiTheme="majorHAnsi" w:hAnsiTheme="majorHAnsi" w:cstheme="majorHAnsi"/>
                <w:szCs w:val="22"/>
                <w:lang w:val="en-US"/>
              </w:rPr>
            </w:pPr>
            <w:r w:rsidRPr="00ED21F7">
              <w:rPr>
                <w:rFonts w:asciiTheme="majorHAnsi" w:hAnsiTheme="majorHAnsi" w:cstheme="majorHAnsi"/>
                <w:szCs w:val="22"/>
                <w:lang w:val="en-US"/>
              </w:rPr>
              <w:t>860–862, 875, 879(.0–.1), 901, 926.19, 953.1</w:t>
            </w:r>
          </w:p>
        </w:tc>
        <w:tc>
          <w:tcPr>
            <w:tcW w:w="1037" w:type="dxa"/>
            <w:vAlign w:val="center"/>
          </w:tcPr>
          <w:p w14:paraId="21FB0CB7" w14:textId="5B6C1918" w:rsidR="00325A99" w:rsidRPr="002E49ED" w:rsidRDefault="00ED21F7" w:rsidP="001D599D">
            <w:pPr>
              <w:rPr>
                <w:rFonts w:asciiTheme="majorHAnsi" w:hAnsiTheme="majorHAnsi" w:cstheme="majorHAnsi"/>
                <w:szCs w:val="22"/>
                <w:lang w:val="en-US"/>
              </w:rPr>
            </w:pPr>
            <w:r>
              <w:rPr>
                <w:rFonts w:asciiTheme="majorHAnsi" w:hAnsiTheme="majorHAnsi" w:cstheme="majorHAnsi"/>
                <w:szCs w:val="22"/>
                <w:lang w:val="en-US"/>
              </w:rPr>
              <w:t>Yes/No</w:t>
            </w:r>
          </w:p>
        </w:tc>
      </w:tr>
      <w:tr w:rsidR="00325A99" w:rsidRPr="002E49ED" w14:paraId="4AEA5E00" w14:textId="77777777" w:rsidTr="00D0566F">
        <w:trPr>
          <w:trHeight w:val="432"/>
        </w:trPr>
        <w:tc>
          <w:tcPr>
            <w:tcW w:w="2518" w:type="dxa"/>
            <w:vAlign w:val="center"/>
          </w:tcPr>
          <w:p w14:paraId="67BEB305" w14:textId="2CF671DC" w:rsidR="00ED21F7" w:rsidRPr="002E49ED" w:rsidRDefault="00ED21F7" w:rsidP="001D599D">
            <w:pPr>
              <w:rPr>
                <w:rFonts w:asciiTheme="majorHAnsi" w:hAnsiTheme="majorHAnsi" w:cstheme="majorHAnsi"/>
                <w:b/>
                <w:szCs w:val="22"/>
                <w:lang w:val="en-US"/>
              </w:rPr>
            </w:pPr>
            <w:r>
              <w:rPr>
                <w:rFonts w:asciiTheme="majorHAnsi" w:hAnsiTheme="majorHAnsi" w:cstheme="majorHAnsi"/>
                <w:b/>
                <w:szCs w:val="22"/>
                <w:lang w:val="en-US"/>
              </w:rPr>
              <w:t>Abdominal internal injury</w:t>
            </w:r>
          </w:p>
        </w:tc>
        <w:tc>
          <w:tcPr>
            <w:tcW w:w="4961" w:type="dxa"/>
            <w:vAlign w:val="center"/>
          </w:tcPr>
          <w:p w14:paraId="19E6A54E" w14:textId="1748F99B" w:rsidR="00325A99" w:rsidRPr="002E49ED" w:rsidRDefault="00ED21F7" w:rsidP="001D599D">
            <w:pPr>
              <w:rPr>
                <w:rFonts w:asciiTheme="majorHAnsi" w:hAnsiTheme="majorHAnsi" w:cstheme="majorHAnsi"/>
                <w:szCs w:val="22"/>
                <w:lang w:val="en-US"/>
              </w:rPr>
            </w:pPr>
            <w:r w:rsidRPr="00ED21F7">
              <w:rPr>
                <w:rFonts w:asciiTheme="majorHAnsi" w:hAnsiTheme="majorHAnsi" w:cstheme="majorHAnsi"/>
                <w:szCs w:val="22"/>
                <w:lang w:val="en-US"/>
              </w:rPr>
              <w:t>863–866, 868, 879(.2–.5), 902(.0–.4), 953.2, 953.5</w:t>
            </w:r>
          </w:p>
        </w:tc>
        <w:tc>
          <w:tcPr>
            <w:tcW w:w="1037" w:type="dxa"/>
            <w:vAlign w:val="center"/>
          </w:tcPr>
          <w:p w14:paraId="406056AF" w14:textId="202DF5AC" w:rsidR="00325A99" w:rsidRPr="002E49ED" w:rsidRDefault="00ED21F7" w:rsidP="001D599D">
            <w:pPr>
              <w:rPr>
                <w:rFonts w:asciiTheme="majorHAnsi" w:hAnsiTheme="majorHAnsi" w:cstheme="majorHAnsi"/>
                <w:szCs w:val="22"/>
                <w:lang w:val="en-US"/>
              </w:rPr>
            </w:pPr>
            <w:r>
              <w:rPr>
                <w:rFonts w:asciiTheme="majorHAnsi" w:hAnsiTheme="majorHAnsi" w:cstheme="majorHAnsi"/>
                <w:szCs w:val="22"/>
                <w:lang w:val="en-US"/>
              </w:rPr>
              <w:t>Yes/No</w:t>
            </w:r>
          </w:p>
        </w:tc>
      </w:tr>
      <w:tr w:rsidR="00325A99" w:rsidRPr="002E49ED" w14:paraId="3C2FC23B" w14:textId="77777777" w:rsidTr="00D0566F">
        <w:trPr>
          <w:trHeight w:val="432"/>
        </w:trPr>
        <w:tc>
          <w:tcPr>
            <w:tcW w:w="2518" w:type="dxa"/>
            <w:vAlign w:val="center"/>
          </w:tcPr>
          <w:p w14:paraId="1C250B75" w14:textId="0D258A4C" w:rsidR="00325A99" w:rsidRPr="002E49ED" w:rsidRDefault="00ED21F7" w:rsidP="001D599D">
            <w:pPr>
              <w:rPr>
                <w:rFonts w:asciiTheme="majorHAnsi" w:hAnsiTheme="majorHAnsi" w:cstheme="majorHAnsi"/>
                <w:b/>
                <w:szCs w:val="22"/>
                <w:lang w:val="en-US"/>
              </w:rPr>
            </w:pPr>
            <w:r>
              <w:rPr>
                <w:rFonts w:asciiTheme="majorHAnsi" w:hAnsiTheme="majorHAnsi" w:cstheme="majorHAnsi"/>
                <w:b/>
                <w:szCs w:val="22"/>
                <w:lang w:val="en-US"/>
              </w:rPr>
              <w:lastRenderedPageBreak/>
              <w:t>Uro-genital internal injury</w:t>
            </w:r>
          </w:p>
        </w:tc>
        <w:tc>
          <w:tcPr>
            <w:tcW w:w="4961" w:type="dxa"/>
            <w:vAlign w:val="center"/>
          </w:tcPr>
          <w:p w14:paraId="543538BB" w14:textId="178CC89F" w:rsidR="00325A99" w:rsidRPr="002E49ED" w:rsidRDefault="00ED21F7" w:rsidP="001D599D">
            <w:pPr>
              <w:rPr>
                <w:rFonts w:asciiTheme="majorHAnsi" w:hAnsiTheme="majorHAnsi" w:cstheme="majorHAnsi"/>
                <w:szCs w:val="22"/>
                <w:lang w:val="en-US"/>
              </w:rPr>
            </w:pPr>
            <w:r w:rsidRPr="00ED21F7">
              <w:rPr>
                <w:rFonts w:asciiTheme="majorHAnsi" w:hAnsiTheme="majorHAnsi" w:cstheme="majorHAnsi"/>
                <w:szCs w:val="22"/>
                <w:lang w:val="en-US"/>
              </w:rPr>
              <w:t>867, 877–878, 902(.5, .81–.82), 926(.0, .12), 953.3</w:t>
            </w:r>
          </w:p>
        </w:tc>
        <w:tc>
          <w:tcPr>
            <w:tcW w:w="1037" w:type="dxa"/>
            <w:vAlign w:val="center"/>
          </w:tcPr>
          <w:p w14:paraId="18CE44BD" w14:textId="77DB32A6" w:rsidR="00325A99" w:rsidRPr="002E49ED" w:rsidRDefault="00ED21F7" w:rsidP="001D599D">
            <w:pPr>
              <w:rPr>
                <w:rFonts w:asciiTheme="majorHAnsi" w:hAnsiTheme="majorHAnsi" w:cstheme="majorHAnsi"/>
                <w:szCs w:val="22"/>
                <w:lang w:val="en-US"/>
              </w:rPr>
            </w:pPr>
            <w:r>
              <w:rPr>
                <w:rFonts w:asciiTheme="majorHAnsi" w:hAnsiTheme="majorHAnsi" w:cstheme="majorHAnsi"/>
                <w:szCs w:val="22"/>
                <w:lang w:val="en-US"/>
              </w:rPr>
              <w:t>Yes/No</w:t>
            </w:r>
          </w:p>
        </w:tc>
      </w:tr>
      <w:tr w:rsidR="0020240B" w:rsidRPr="002E49ED" w14:paraId="53B44BBD" w14:textId="77777777" w:rsidTr="00D0566F">
        <w:trPr>
          <w:trHeight w:val="432"/>
        </w:trPr>
        <w:tc>
          <w:tcPr>
            <w:tcW w:w="2518" w:type="dxa"/>
            <w:vAlign w:val="center"/>
          </w:tcPr>
          <w:p w14:paraId="2CB286E6" w14:textId="70B539F5" w:rsidR="0020240B" w:rsidRDefault="0020240B" w:rsidP="001D599D">
            <w:pPr>
              <w:rPr>
                <w:rFonts w:asciiTheme="majorHAnsi" w:hAnsiTheme="majorHAnsi" w:cstheme="majorHAnsi"/>
                <w:b/>
                <w:szCs w:val="22"/>
                <w:lang w:val="en-US"/>
              </w:rPr>
            </w:pPr>
            <w:r>
              <w:rPr>
                <w:rFonts w:asciiTheme="majorHAnsi" w:hAnsiTheme="majorHAnsi" w:cstheme="majorHAnsi"/>
                <w:b/>
                <w:szCs w:val="22"/>
                <w:lang w:val="en-US"/>
              </w:rPr>
              <w:t>Internal injury</w:t>
            </w:r>
          </w:p>
        </w:tc>
        <w:tc>
          <w:tcPr>
            <w:tcW w:w="4961" w:type="dxa"/>
            <w:vAlign w:val="center"/>
          </w:tcPr>
          <w:p w14:paraId="57EDFFB1" w14:textId="121BD6D6" w:rsidR="0020240B" w:rsidRPr="00ED21F7" w:rsidRDefault="002044A0" w:rsidP="001D599D">
            <w:pPr>
              <w:rPr>
                <w:rFonts w:asciiTheme="majorHAnsi" w:hAnsiTheme="majorHAnsi" w:cstheme="majorHAnsi"/>
                <w:szCs w:val="22"/>
                <w:lang w:val="en-US"/>
              </w:rPr>
            </w:pPr>
            <w:r>
              <w:rPr>
                <w:rFonts w:asciiTheme="majorHAnsi" w:hAnsiTheme="majorHAnsi" w:cstheme="majorHAnsi"/>
                <w:szCs w:val="22"/>
                <w:lang w:val="en-US"/>
              </w:rPr>
              <w:t xml:space="preserve">Chest, abdominal, </w:t>
            </w:r>
            <w:proofErr w:type="spellStart"/>
            <w:r>
              <w:rPr>
                <w:rFonts w:asciiTheme="majorHAnsi" w:hAnsiTheme="majorHAnsi" w:cstheme="majorHAnsi"/>
                <w:szCs w:val="22"/>
                <w:lang w:val="en-US"/>
              </w:rPr>
              <w:t>uro</w:t>
            </w:r>
            <w:proofErr w:type="spellEnd"/>
            <w:r>
              <w:rPr>
                <w:rFonts w:asciiTheme="majorHAnsi" w:hAnsiTheme="majorHAnsi" w:cstheme="majorHAnsi"/>
                <w:szCs w:val="22"/>
                <w:lang w:val="en-US"/>
              </w:rPr>
              <w:t>-genital or trunk injury.</w:t>
            </w:r>
          </w:p>
        </w:tc>
        <w:tc>
          <w:tcPr>
            <w:tcW w:w="1037" w:type="dxa"/>
            <w:vAlign w:val="center"/>
          </w:tcPr>
          <w:p w14:paraId="607716D8" w14:textId="0657CDEF" w:rsidR="0020240B" w:rsidRDefault="0020240B" w:rsidP="001D599D">
            <w:pPr>
              <w:rPr>
                <w:rFonts w:asciiTheme="majorHAnsi" w:hAnsiTheme="majorHAnsi" w:cstheme="majorHAnsi"/>
                <w:szCs w:val="22"/>
                <w:lang w:val="en-US"/>
              </w:rPr>
            </w:pPr>
            <w:r>
              <w:rPr>
                <w:rFonts w:asciiTheme="majorHAnsi" w:hAnsiTheme="majorHAnsi" w:cstheme="majorHAnsi"/>
                <w:szCs w:val="22"/>
                <w:lang w:val="en-US"/>
              </w:rPr>
              <w:t>Yes/No</w:t>
            </w:r>
          </w:p>
        </w:tc>
      </w:tr>
      <w:tr w:rsidR="00325A99" w:rsidRPr="002E49ED" w14:paraId="60EA361F" w14:textId="77777777" w:rsidTr="00D0566F">
        <w:trPr>
          <w:trHeight w:val="432"/>
        </w:trPr>
        <w:tc>
          <w:tcPr>
            <w:tcW w:w="2518" w:type="dxa"/>
            <w:vAlign w:val="center"/>
          </w:tcPr>
          <w:p w14:paraId="0F3B146C" w14:textId="67F24451" w:rsidR="00325A99" w:rsidRPr="0035641B" w:rsidRDefault="00ED21F7" w:rsidP="001D599D">
            <w:pPr>
              <w:rPr>
                <w:rFonts w:asciiTheme="majorHAnsi" w:hAnsiTheme="majorHAnsi" w:cstheme="majorHAnsi"/>
                <w:b/>
                <w:szCs w:val="22"/>
                <w:lang w:val="en-US"/>
              </w:rPr>
            </w:pPr>
            <w:r w:rsidRPr="0035641B">
              <w:rPr>
                <w:rFonts w:asciiTheme="majorHAnsi" w:hAnsiTheme="majorHAnsi" w:cstheme="majorHAnsi"/>
                <w:b/>
                <w:szCs w:val="22"/>
                <w:lang w:val="en-US"/>
              </w:rPr>
              <w:t>Trunk internal injuries</w:t>
            </w:r>
          </w:p>
        </w:tc>
        <w:tc>
          <w:tcPr>
            <w:tcW w:w="4961" w:type="dxa"/>
            <w:vAlign w:val="center"/>
          </w:tcPr>
          <w:p w14:paraId="688B358B" w14:textId="58ECED35" w:rsidR="00325A99" w:rsidRPr="0035641B" w:rsidRDefault="00ED21F7" w:rsidP="001D599D">
            <w:pPr>
              <w:rPr>
                <w:rFonts w:asciiTheme="majorHAnsi" w:hAnsiTheme="majorHAnsi" w:cstheme="majorHAnsi"/>
                <w:szCs w:val="22"/>
                <w:lang w:val="en-US"/>
              </w:rPr>
            </w:pPr>
            <w:r w:rsidRPr="0035641B">
              <w:rPr>
                <w:rFonts w:asciiTheme="majorHAnsi" w:hAnsiTheme="majorHAnsi" w:cstheme="majorHAnsi"/>
                <w:szCs w:val="22"/>
                <w:lang w:val="en-US"/>
              </w:rPr>
              <w:t>879(.6–.7), 926(.8–.9), 954(.1, .8–.9), 876, 926.11</w:t>
            </w:r>
          </w:p>
        </w:tc>
        <w:tc>
          <w:tcPr>
            <w:tcW w:w="1037" w:type="dxa"/>
            <w:vAlign w:val="center"/>
          </w:tcPr>
          <w:p w14:paraId="3F920C2F" w14:textId="318E7E77" w:rsidR="00325A99" w:rsidRPr="0035641B" w:rsidRDefault="0035641B" w:rsidP="001D599D">
            <w:pPr>
              <w:rPr>
                <w:rFonts w:asciiTheme="majorHAnsi" w:hAnsiTheme="majorHAnsi" w:cstheme="majorHAnsi"/>
                <w:szCs w:val="22"/>
                <w:lang w:val="en-US"/>
              </w:rPr>
            </w:pPr>
            <w:r w:rsidRPr="0035641B">
              <w:rPr>
                <w:rFonts w:asciiTheme="majorHAnsi" w:hAnsiTheme="majorHAnsi" w:cstheme="majorHAnsi"/>
                <w:szCs w:val="22"/>
                <w:lang w:val="en-US"/>
              </w:rPr>
              <w:t>Yes/No</w:t>
            </w:r>
          </w:p>
        </w:tc>
      </w:tr>
    </w:tbl>
    <w:p w14:paraId="258D63C2" w14:textId="6A3864C1" w:rsidR="000F2AA3" w:rsidRPr="002E49ED" w:rsidRDefault="00B86A6F" w:rsidP="00BE4047">
      <w:pPr>
        <w:pStyle w:val="Heading2"/>
      </w:pPr>
      <w:bookmarkStart w:id="12" w:name="_Toc91023038"/>
      <w:r>
        <w:t xml:space="preserve">eTable </w:t>
      </w:r>
      <w:r w:rsidR="00102C5E">
        <w:t>7</w:t>
      </w:r>
      <w:r>
        <w:t xml:space="preserve">: </w:t>
      </w:r>
      <w:r w:rsidR="00A9394E" w:rsidRPr="002E49ED">
        <w:t>Center level data</w:t>
      </w:r>
      <w:bookmarkEnd w:id="12"/>
    </w:p>
    <w:tbl>
      <w:tblPr>
        <w:tblStyle w:val="TableGrid"/>
        <w:tblW w:w="0" w:type="auto"/>
        <w:tblLook w:val="04A0" w:firstRow="1" w:lastRow="0" w:firstColumn="1" w:lastColumn="0" w:noHBand="0" w:noVBand="1"/>
      </w:tblPr>
      <w:tblGrid>
        <w:gridCol w:w="3438"/>
        <w:gridCol w:w="2070"/>
        <w:gridCol w:w="3008"/>
      </w:tblGrid>
      <w:tr w:rsidR="00096E76" w:rsidRPr="002E49ED" w14:paraId="77E494A9" w14:textId="77777777" w:rsidTr="00096E76">
        <w:trPr>
          <w:trHeight w:val="432"/>
        </w:trPr>
        <w:tc>
          <w:tcPr>
            <w:tcW w:w="3438" w:type="dxa"/>
            <w:vAlign w:val="center"/>
          </w:tcPr>
          <w:p w14:paraId="727EEE6C" w14:textId="28CAA8D5"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Variable Name</w:t>
            </w:r>
          </w:p>
        </w:tc>
        <w:tc>
          <w:tcPr>
            <w:tcW w:w="2070" w:type="dxa"/>
            <w:vAlign w:val="center"/>
          </w:tcPr>
          <w:p w14:paraId="76641331" w14:textId="1772CBEE" w:rsidR="00096E76" w:rsidRPr="002E49ED" w:rsidRDefault="00096E76" w:rsidP="000B1867">
            <w:pPr>
              <w:rPr>
                <w:rFonts w:asciiTheme="majorHAnsi" w:hAnsiTheme="majorHAnsi" w:cstheme="majorHAnsi"/>
                <w:szCs w:val="22"/>
                <w:lang w:val="en-US"/>
              </w:rPr>
            </w:pPr>
            <w:r w:rsidRPr="002E49ED">
              <w:rPr>
                <w:rFonts w:asciiTheme="majorHAnsi" w:hAnsiTheme="majorHAnsi" w:cstheme="majorHAnsi"/>
                <w:b/>
                <w:szCs w:val="22"/>
                <w:lang w:val="en-US"/>
              </w:rPr>
              <w:t>SAS Variable Type</w:t>
            </w:r>
          </w:p>
        </w:tc>
        <w:tc>
          <w:tcPr>
            <w:tcW w:w="3008" w:type="dxa"/>
            <w:vAlign w:val="center"/>
          </w:tcPr>
          <w:p w14:paraId="7841303D" w14:textId="2A063358" w:rsidR="00096E76" w:rsidRPr="002E49ED" w:rsidRDefault="00096E76" w:rsidP="000B1867">
            <w:pPr>
              <w:rPr>
                <w:rFonts w:asciiTheme="majorHAnsi" w:hAnsiTheme="majorHAnsi" w:cstheme="majorHAnsi"/>
                <w:szCs w:val="22"/>
                <w:lang w:val="en-US"/>
              </w:rPr>
            </w:pPr>
            <w:r w:rsidRPr="002E49ED">
              <w:rPr>
                <w:rFonts w:asciiTheme="majorHAnsi" w:hAnsiTheme="majorHAnsi" w:cstheme="majorHAnsi"/>
                <w:b/>
                <w:szCs w:val="22"/>
                <w:lang w:val="en-US"/>
              </w:rPr>
              <w:t>Values</w:t>
            </w:r>
          </w:p>
        </w:tc>
      </w:tr>
      <w:tr w:rsidR="00096E76" w:rsidRPr="002E49ED" w14:paraId="58AF8E0A" w14:textId="77777777" w:rsidTr="00096E76">
        <w:trPr>
          <w:trHeight w:val="432"/>
        </w:trPr>
        <w:tc>
          <w:tcPr>
            <w:tcW w:w="3438" w:type="dxa"/>
            <w:vAlign w:val="center"/>
          </w:tcPr>
          <w:p w14:paraId="17280504" w14:textId="4AEC8532"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Urban vs. rural</w:t>
            </w:r>
          </w:p>
        </w:tc>
        <w:tc>
          <w:tcPr>
            <w:tcW w:w="2070" w:type="dxa"/>
            <w:vAlign w:val="center"/>
          </w:tcPr>
          <w:p w14:paraId="61AE53FD" w14:textId="77777777" w:rsidR="00096E76" w:rsidRPr="002E49ED" w:rsidRDefault="00096E76" w:rsidP="000B1867">
            <w:pPr>
              <w:rPr>
                <w:rFonts w:asciiTheme="majorHAnsi" w:hAnsiTheme="majorHAnsi" w:cstheme="majorHAnsi"/>
                <w:szCs w:val="22"/>
                <w:lang w:val="en-US"/>
              </w:rPr>
            </w:pPr>
          </w:p>
        </w:tc>
        <w:tc>
          <w:tcPr>
            <w:tcW w:w="3008" w:type="dxa"/>
            <w:vAlign w:val="center"/>
          </w:tcPr>
          <w:p w14:paraId="77D8F157" w14:textId="236D3044" w:rsidR="00096E76" w:rsidRPr="0059092F" w:rsidRDefault="0059092F" w:rsidP="000B1867">
            <w:pPr>
              <w:rPr>
                <w:rFonts w:asciiTheme="majorHAnsi" w:hAnsiTheme="majorHAnsi" w:cstheme="majorHAnsi"/>
                <w:szCs w:val="22"/>
                <w:lang w:val="en-US"/>
              </w:rPr>
            </w:pPr>
            <w:r w:rsidRPr="0059092F">
              <w:rPr>
                <w:rFonts w:asciiTheme="majorHAnsi" w:hAnsiTheme="majorHAnsi" w:cstheme="majorHAnsi"/>
                <w:szCs w:val="22"/>
                <w:lang w:val="en-US"/>
              </w:rPr>
              <w:t>Urban vs. rural</w:t>
            </w:r>
          </w:p>
        </w:tc>
      </w:tr>
      <w:tr w:rsidR="00096E76" w:rsidRPr="002E49ED" w14:paraId="70E1B153" w14:textId="77777777" w:rsidTr="00096E76">
        <w:trPr>
          <w:trHeight w:val="432"/>
        </w:trPr>
        <w:tc>
          <w:tcPr>
            <w:tcW w:w="3438" w:type="dxa"/>
            <w:vAlign w:val="center"/>
          </w:tcPr>
          <w:p w14:paraId="61E90426" w14:textId="5FBD2A3D"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Teaching vs. non-teaching</w:t>
            </w:r>
          </w:p>
        </w:tc>
        <w:tc>
          <w:tcPr>
            <w:tcW w:w="2070" w:type="dxa"/>
            <w:vAlign w:val="center"/>
          </w:tcPr>
          <w:p w14:paraId="1AB611B4" w14:textId="77777777" w:rsidR="00096E76" w:rsidRPr="002E49ED" w:rsidRDefault="00096E76" w:rsidP="000B1867">
            <w:pPr>
              <w:rPr>
                <w:rFonts w:asciiTheme="majorHAnsi" w:hAnsiTheme="majorHAnsi" w:cstheme="majorHAnsi"/>
                <w:szCs w:val="22"/>
                <w:lang w:val="en-US"/>
              </w:rPr>
            </w:pPr>
          </w:p>
        </w:tc>
        <w:tc>
          <w:tcPr>
            <w:tcW w:w="3008" w:type="dxa"/>
            <w:vAlign w:val="center"/>
          </w:tcPr>
          <w:p w14:paraId="55D1E8ED" w14:textId="37E64603" w:rsidR="00096E76" w:rsidRPr="0059092F" w:rsidRDefault="0059092F" w:rsidP="000B1867">
            <w:pPr>
              <w:rPr>
                <w:rFonts w:asciiTheme="majorHAnsi" w:hAnsiTheme="majorHAnsi" w:cstheme="majorHAnsi"/>
                <w:szCs w:val="22"/>
                <w:lang w:val="en-US"/>
              </w:rPr>
            </w:pPr>
            <w:r w:rsidRPr="0059092F">
              <w:rPr>
                <w:rFonts w:asciiTheme="majorHAnsi" w:hAnsiTheme="majorHAnsi" w:cstheme="majorHAnsi"/>
                <w:szCs w:val="22"/>
                <w:lang w:val="en-US"/>
              </w:rPr>
              <w:t>Teaching vs. non-teaching</w:t>
            </w:r>
          </w:p>
        </w:tc>
      </w:tr>
      <w:tr w:rsidR="00096E76" w:rsidRPr="002E49ED" w14:paraId="508F2E60" w14:textId="77777777" w:rsidTr="00096E76">
        <w:trPr>
          <w:trHeight w:val="432"/>
        </w:trPr>
        <w:tc>
          <w:tcPr>
            <w:tcW w:w="3438" w:type="dxa"/>
            <w:vAlign w:val="center"/>
          </w:tcPr>
          <w:p w14:paraId="1D5CA634" w14:textId="41F513FF"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Region</w:t>
            </w:r>
          </w:p>
        </w:tc>
        <w:tc>
          <w:tcPr>
            <w:tcW w:w="2070" w:type="dxa"/>
            <w:vAlign w:val="center"/>
          </w:tcPr>
          <w:p w14:paraId="4E5E57D9" w14:textId="77777777" w:rsidR="00096E76" w:rsidRPr="002E49ED" w:rsidRDefault="00096E76" w:rsidP="000B1867">
            <w:pPr>
              <w:rPr>
                <w:rFonts w:asciiTheme="majorHAnsi" w:hAnsiTheme="majorHAnsi" w:cstheme="majorHAnsi"/>
                <w:szCs w:val="22"/>
                <w:lang w:val="en-US"/>
              </w:rPr>
            </w:pPr>
          </w:p>
        </w:tc>
        <w:tc>
          <w:tcPr>
            <w:tcW w:w="3008" w:type="dxa"/>
            <w:vAlign w:val="center"/>
          </w:tcPr>
          <w:p w14:paraId="145D0B82" w14:textId="720CF5AD" w:rsidR="00096E76" w:rsidRPr="002E49ED" w:rsidRDefault="00096E76" w:rsidP="000B1867">
            <w:pPr>
              <w:rPr>
                <w:rFonts w:asciiTheme="majorHAnsi" w:hAnsiTheme="majorHAnsi" w:cstheme="majorHAnsi"/>
                <w:szCs w:val="22"/>
                <w:lang w:val="en-US"/>
              </w:rPr>
            </w:pPr>
            <w:r w:rsidRPr="002E49ED">
              <w:rPr>
                <w:rFonts w:asciiTheme="majorHAnsi" w:hAnsiTheme="majorHAnsi" w:cstheme="majorHAnsi"/>
                <w:szCs w:val="22"/>
                <w:lang w:val="en-US"/>
              </w:rPr>
              <w:t>Northeast, South, Midwest, West</w:t>
            </w:r>
          </w:p>
        </w:tc>
      </w:tr>
      <w:tr w:rsidR="00096E76" w:rsidRPr="002E49ED" w14:paraId="6769CECD" w14:textId="77777777" w:rsidTr="00096E76">
        <w:trPr>
          <w:trHeight w:val="432"/>
        </w:trPr>
        <w:tc>
          <w:tcPr>
            <w:tcW w:w="3438" w:type="dxa"/>
            <w:vAlign w:val="center"/>
          </w:tcPr>
          <w:p w14:paraId="1FF302E7" w14:textId="294BEB0C"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Bed size</w:t>
            </w:r>
          </w:p>
        </w:tc>
        <w:tc>
          <w:tcPr>
            <w:tcW w:w="2070" w:type="dxa"/>
            <w:vAlign w:val="center"/>
          </w:tcPr>
          <w:p w14:paraId="7DB891F0" w14:textId="6F2C1321" w:rsidR="00096E76" w:rsidRPr="008F529F" w:rsidRDefault="00096E76" w:rsidP="008F529F">
            <w:pPr>
              <w:spacing w:after="0"/>
              <w:ind w:left="346"/>
              <w:rPr>
                <w:lang w:val="en-US"/>
              </w:rPr>
            </w:pPr>
          </w:p>
        </w:tc>
        <w:tc>
          <w:tcPr>
            <w:tcW w:w="3008" w:type="dxa"/>
            <w:vAlign w:val="center"/>
          </w:tcPr>
          <w:p w14:paraId="32A2883C" w14:textId="77777777" w:rsidR="006C4F09" w:rsidRDefault="006C4F09" w:rsidP="006C4F09">
            <w:pPr>
              <w:spacing w:after="0"/>
            </w:pPr>
            <w:r>
              <w:t>Large - ≥500 beds</w:t>
            </w:r>
          </w:p>
          <w:p w14:paraId="3A5AF0C3" w14:textId="77777777" w:rsidR="006C4F09" w:rsidRDefault="006C4F09" w:rsidP="006C4F09">
            <w:pPr>
              <w:spacing w:after="0"/>
            </w:pPr>
            <w:r>
              <w:t>Medium - 200-499 beds</w:t>
            </w:r>
          </w:p>
          <w:p w14:paraId="2CC39CF9" w14:textId="248B02CD" w:rsidR="00096E76" w:rsidRPr="008F529F" w:rsidRDefault="006C4F09" w:rsidP="006C4F09">
            <w:pPr>
              <w:spacing w:after="0"/>
              <w:rPr>
                <w:lang w:val="en-US"/>
              </w:rPr>
            </w:pPr>
            <w:r>
              <w:t>Small &lt; 200 beds</w:t>
            </w:r>
          </w:p>
        </w:tc>
      </w:tr>
      <w:tr w:rsidR="00096E76" w:rsidRPr="002E49ED" w14:paraId="7F6D06CB" w14:textId="77777777" w:rsidTr="00096E76">
        <w:trPr>
          <w:trHeight w:val="432"/>
        </w:trPr>
        <w:tc>
          <w:tcPr>
            <w:tcW w:w="3438" w:type="dxa"/>
            <w:vAlign w:val="center"/>
          </w:tcPr>
          <w:p w14:paraId="612F8036" w14:textId="2FB402DE"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 xml:space="preserve">Volume of ICU-related </w:t>
            </w:r>
            <w:r w:rsidR="00FF6046">
              <w:rPr>
                <w:rFonts w:asciiTheme="majorHAnsi" w:hAnsiTheme="majorHAnsi" w:cstheme="majorHAnsi"/>
                <w:b/>
                <w:szCs w:val="22"/>
                <w:lang w:val="en-US"/>
              </w:rPr>
              <w:t>BSI</w:t>
            </w:r>
          </w:p>
        </w:tc>
        <w:tc>
          <w:tcPr>
            <w:tcW w:w="2070" w:type="dxa"/>
            <w:vAlign w:val="center"/>
          </w:tcPr>
          <w:p w14:paraId="717E76CE" w14:textId="77DF0EA6" w:rsidR="00096E76" w:rsidRPr="002E49ED" w:rsidRDefault="00096E76" w:rsidP="000B1867">
            <w:pPr>
              <w:rPr>
                <w:rFonts w:asciiTheme="majorHAnsi" w:hAnsiTheme="majorHAnsi" w:cstheme="majorHAnsi"/>
                <w:szCs w:val="22"/>
                <w:lang w:val="en-US"/>
              </w:rPr>
            </w:pPr>
            <w:r>
              <w:rPr>
                <w:rFonts w:asciiTheme="majorHAnsi" w:hAnsiTheme="majorHAnsi" w:cstheme="majorHAnsi"/>
                <w:szCs w:val="22"/>
                <w:lang w:val="en-US"/>
              </w:rPr>
              <w:t>Derived code</w:t>
            </w:r>
          </w:p>
        </w:tc>
        <w:tc>
          <w:tcPr>
            <w:tcW w:w="3008" w:type="dxa"/>
            <w:vAlign w:val="center"/>
          </w:tcPr>
          <w:p w14:paraId="1BA0B5D9" w14:textId="0000DD02" w:rsidR="00096E76" w:rsidRPr="002E49ED" w:rsidRDefault="00096E76" w:rsidP="000B1867">
            <w:pPr>
              <w:rPr>
                <w:rFonts w:asciiTheme="majorHAnsi" w:hAnsiTheme="majorHAnsi" w:cstheme="majorHAnsi"/>
                <w:szCs w:val="22"/>
                <w:lang w:val="en-US"/>
              </w:rPr>
            </w:pPr>
            <w:r>
              <w:rPr>
                <w:rFonts w:asciiTheme="majorHAnsi" w:hAnsiTheme="majorHAnsi" w:cstheme="majorHAnsi"/>
                <w:szCs w:val="22"/>
                <w:lang w:val="en-US"/>
              </w:rPr>
              <w:t>Numerical</w:t>
            </w:r>
          </w:p>
        </w:tc>
      </w:tr>
      <w:tr w:rsidR="00096E76" w:rsidRPr="002E49ED" w14:paraId="4BE29C9D" w14:textId="77777777" w:rsidTr="00096E76">
        <w:trPr>
          <w:trHeight w:val="432"/>
        </w:trPr>
        <w:tc>
          <w:tcPr>
            <w:tcW w:w="3438" w:type="dxa"/>
            <w:vAlign w:val="center"/>
          </w:tcPr>
          <w:p w14:paraId="1F0E7A59" w14:textId="4F9F2201" w:rsidR="00096E76" w:rsidRPr="002E49ED" w:rsidRDefault="00096E76" w:rsidP="000B1867">
            <w:pPr>
              <w:rPr>
                <w:rFonts w:asciiTheme="majorHAnsi" w:hAnsiTheme="majorHAnsi" w:cstheme="majorHAnsi"/>
                <w:b/>
                <w:szCs w:val="22"/>
                <w:lang w:val="en-US"/>
              </w:rPr>
            </w:pPr>
            <w:r w:rsidRPr="002E49ED">
              <w:rPr>
                <w:rFonts w:asciiTheme="majorHAnsi" w:hAnsiTheme="majorHAnsi" w:cstheme="majorHAnsi"/>
                <w:b/>
                <w:szCs w:val="22"/>
                <w:lang w:val="en-US"/>
              </w:rPr>
              <w:t>ICU type</w:t>
            </w:r>
          </w:p>
        </w:tc>
        <w:tc>
          <w:tcPr>
            <w:tcW w:w="2070" w:type="dxa"/>
            <w:vAlign w:val="center"/>
          </w:tcPr>
          <w:p w14:paraId="694A272A" w14:textId="77777777" w:rsidR="00096E76" w:rsidRPr="002E49ED" w:rsidRDefault="00096E76" w:rsidP="000B1867">
            <w:pPr>
              <w:rPr>
                <w:rFonts w:asciiTheme="majorHAnsi" w:hAnsiTheme="majorHAnsi" w:cstheme="majorHAnsi"/>
                <w:szCs w:val="22"/>
                <w:lang w:val="en-US"/>
              </w:rPr>
            </w:pPr>
          </w:p>
        </w:tc>
        <w:tc>
          <w:tcPr>
            <w:tcW w:w="3008" w:type="dxa"/>
            <w:vAlign w:val="center"/>
          </w:tcPr>
          <w:p w14:paraId="5CCD527E" w14:textId="33470B09" w:rsidR="00096E76" w:rsidRPr="002E49ED" w:rsidRDefault="00336EFA" w:rsidP="000B1867">
            <w:pPr>
              <w:rPr>
                <w:rFonts w:asciiTheme="majorHAnsi" w:hAnsiTheme="majorHAnsi" w:cstheme="majorHAnsi"/>
                <w:szCs w:val="22"/>
                <w:lang w:val="en-US"/>
              </w:rPr>
            </w:pPr>
            <w:r>
              <w:rPr>
                <w:rFonts w:asciiTheme="majorHAnsi" w:hAnsiTheme="majorHAnsi" w:cstheme="majorHAnsi"/>
                <w:szCs w:val="22"/>
                <w:lang w:val="en-US"/>
              </w:rPr>
              <w:t>U</w:t>
            </w:r>
            <w:r w:rsidR="00096E76" w:rsidRPr="002E49ED">
              <w:rPr>
                <w:rFonts w:asciiTheme="majorHAnsi" w:hAnsiTheme="majorHAnsi" w:cstheme="majorHAnsi"/>
                <w:szCs w:val="22"/>
                <w:lang w:val="en-US"/>
              </w:rPr>
              <w:t>ndifferentiated</w:t>
            </w:r>
            <w:r w:rsidR="00ED40A9">
              <w:rPr>
                <w:rFonts w:asciiTheme="majorHAnsi" w:hAnsiTheme="majorHAnsi" w:cstheme="majorHAnsi"/>
                <w:szCs w:val="22"/>
                <w:lang w:val="en-US"/>
              </w:rPr>
              <w:t xml:space="preserve"> / Specialty (</w:t>
            </w:r>
            <w:r w:rsidR="00ED40A9" w:rsidRPr="002E49ED">
              <w:rPr>
                <w:rFonts w:asciiTheme="majorHAnsi" w:hAnsiTheme="majorHAnsi" w:cstheme="majorHAnsi"/>
                <w:szCs w:val="22"/>
                <w:lang w:val="en-US"/>
              </w:rPr>
              <w:t>Medical, Surgical, Cardiac</w:t>
            </w:r>
            <w:r w:rsidR="00DA3877">
              <w:rPr>
                <w:rFonts w:asciiTheme="majorHAnsi" w:hAnsiTheme="majorHAnsi" w:cstheme="majorHAnsi"/>
                <w:szCs w:val="22"/>
                <w:lang w:val="en-US"/>
              </w:rPr>
              <w:t>/</w:t>
            </w:r>
            <w:r w:rsidR="00ED40A9" w:rsidRPr="002E49ED">
              <w:rPr>
                <w:rFonts w:asciiTheme="majorHAnsi" w:hAnsiTheme="majorHAnsi" w:cstheme="majorHAnsi"/>
                <w:szCs w:val="22"/>
                <w:lang w:val="en-US"/>
              </w:rPr>
              <w:t>Coronary, Neurology</w:t>
            </w:r>
            <w:r w:rsidR="00ED40A9">
              <w:rPr>
                <w:rFonts w:asciiTheme="majorHAnsi" w:hAnsiTheme="majorHAnsi" w:cstheme="majorHAnsi"/>
                <w:szCs w:val="22"/>
                <w:lang w:val="en-US"/>
              </w:rPr>
              <w:t>)</w:t>
            </w:r>
          </w:p>
        </w:tc>
      </w:tr>
    </w:tbl>
    <w:p w14:paraId="31979F39" w14:textId="77777777" w:rsidR="00102C5E" w:rsidRDefault="00102C5E" w:rsidP="00102C5E"/>
    <w:p w14:paraId="75DD4C22" w14:textId="4F2260F1" w:rsidR="00102C5E" w:rsidRDefault="00102C5E" w:rsidP="00102C5E">
      <w:pPr>
        <w:pStyle w:val="Heading2"/>
      </w:pPr>
      <w:bookmarkStart w:id="13" w:name="_Toc91023039"/>
      <w:r w:rsidRPr="00102C5E">
        <w:t xml:space="preserve">eTable </w:t>
      </w:r>
      <w:r>
        <w:t>8</w:t>
      </w:r>
      <w:r w:rsidRPr="00102C5E">
        <w:t xml:space="preserve">: </w:t>
      </w:r>
      <w:r w:rsidR="00695643">
        <w:t xml:space="preserve">Center level data </w:t>
      </w:r>
      <w:r w:rsidRPr="00102C5E">
        <w:t>characteristics</w:t>
      </w:r>
      <w:bookmarkEnd w:id="13"/>
    </w:p>
    <w:tbl>
      <w:tblPr>
        <w:tblStyle w:val="TableGrid"/>
        <w:tblW w:w="9389" w:type="dxa"/>
        <w:jc w:val="center"/>
        <w:tblLook w:val="04A0" w:firstRow="1" w:lastRow="0" w:firstColumn="1" w:lastColumn="0" w:noHBand="0" w:noVBand="1"/>
      </w:tblPr>
      <w:tblGrid>
        <w:gridCol w:w="823"/>
        <w:gridCol w:w="2887"/>
        <w:gridCol w:w="1752"/>
        <w:gridCol w:w="2089"/>
        <w:gridCol w:w="1838"/>
      </w:tblGrid>
      <w:tr w:rsidR="00102C5E" w:rsidRPr="00A42367" w14:paraId="03FB6F4E" w14:textId="77777777" w:rsidTr="00102C5E">
        <w:trPr>
          <w:cantSplit/>
          <w:trHeight w:val="1134"/>
          <w:jc w:val="center"/>
        </w:trPr>
        <w:tc>
          <w:tcPr>
            <w:tcW w:w="823" w:type="dxa"/>
            <w:textDirection w:val="btLr"/>
            <w:vAlign w:val="center"/>
          </w:tcPr>
          <w:p w14:paraId="100E7E6C" w14:textId="77777777" w:rsidR="00102C5E" w:rsidRPr="00A42367" w:rsidRDefault="00102C5E" w:rsidP="00947EFF">
            <w:pPr>
              <w:ind w:left="113" w:right="113"/>
              <w:jc w:val="center"/>
              <w:rPr>
                <w:color w:val="000000"/>
                <w:lang w:val="en-US"/>
              </w:rPr>
            </w:pPr>
          </w:p>
        </w:tc>
        <w:tc>
          <w:tcPr>
            <w:tcW w:w="2887" w:type="dxa"/>
            <w:vAlign w:val="center"/>
          </w:tcPr>
          <w:p w14:paraId="1714A5A4" w14:textId="77777777" w:rsidR="00102C5E" w:rsidRPr="00A42367" w:rsidRDefault="00102C5E" w:rsidP="00947EFF">
            <w:pPr>
              <w:rPr>
                <w:b/>
                <w:color w:val="000000" w:themeColor="text1"/>
                <w:lang w:val="en-US"/>
              </w:rPr>
            </w:pPr>
            <w:r w:rsidRPr="00A42367">
              <w:rPr>
                <w:b/>
                <w:color w:val="000000"/>
                <w:lang w:val="en-US"/>
              </w:rPr>
              <w:t>Variables</w:t>
            </w:r>
          </w:p>
        </w:tc>
        <w:tc>
          <w:tcPr>
            <w:tcW w:w="1752" w:type="dxa"/>
          </w:tcPr>
          <w:p w14:paraId="0E234518" w14:textId="6528F8F7" w:rsidR="00102C5E" w:rsidRPr="00DD4732" w:rsidRDefault="00102C5E" w:rsidP="00947EFF">
            <w:pPr>
              <w:rPr>
                <w:b/>
                <w:color w:val="000000" w:themeColor="text1"/>
                <w:lang w:val="en-US"/>
              </w:rPr>
            </w:pPr>
            <w:r w:rsidRPr="00DD4732">
              <w:rPr>
                <w:b/>
                <w:color w:val="000000" w:themeColor="text1"/>
                <w:lang w:val="en-US"/>
              </w:rPr>
              <w:t>ICU-</w:t>
            </w:r>
            <w:r w:rsidR="00406540" w:rsidRPr="00DD4732">
              <w:rPr>
                <w:b/>
                <w:color w:val="000000" w:themeColor="text1"/>
                <w:lang w:val="en-US"/>
              </w:rPr>
              <w:t>onset BSI</w:t>
            </w:r>
            <w:r w:rsidR="00406540" w:rsidRPr="00DD4732" w:rsidDel="00406540">
              <w:rPr>
                <w:b/>
                <w:color w:val="000000" w:themeColor="text1"/>
                <w:lang w:val="en-US"/>
              </w:rPr>
              <w:t xml:space="preserve"> </w:t>
            </w:r>
            <w:r w:rsidR="00406540" w:rsidRPr="00DD4732">
              <w:rPr>
                <w:b/>
                <w:color w:val="000000" w:themeColor="text1"/>
                <w:lang w:val="en-US"/>
              </w:rPr>
              <w:t>group</w:t>
            </w:r>
            <w:r w:rsidRPr="00DD4732">
              <w:rPr>
                <w:b/>
                <w:color w:val="000000" w:themeColor="text1"/>
                <w:lang w:val="en-US"/>
              </w:rPr>
              <w:t>*</w:t>
            </w:r>
          </w:p>
          <w:p w14:paraId="7A1E6C40" w14:textId="77777777" w:rsidR="00102C5E" w:rsidRPr="00DD4732" w:rsidRDefault="00102C5E" w:rsidP="00947EFF">
            <w:pPr>
              <w:rPr>
                <w:b/>
                <w:color w:val="000000" w:themeColor="text1"/>
                <w:lang w:val="en-US"/>
              </w:rPr>
            </w:pPr>
            <w:r w:rsidRPr="00DD4732">
              <w:rPr>
                <w:b/>
                <w:color w:val="000000" w:themeColor="text1"/>
                <w:lang w:val="en-US"/>
              </w:rPr>
              <w:t>N=1,306</w:t>
            </w:r>
          </w:p>
          <w:p w14:paraId="7C2BDED7" w14:textId="73EBFAEB" w:rsidR="00102C5E" w:rsidRPr="00DD4732" w:rsidRDefault="00DD4732" w:rsidP="00947EFF">
            <w:pPr>
              <w:rPr>
                <w:b/>
                <w:color w:val="000000" w:themeColor="text1"/>
                <w:lang w:val="en-US"/>
              </w:rPr>
            </w:pPr>
            <w:r>
              <w:rPr>
                <w:b/>
                <w:color w:val="000000" w:themeColor="text1"/>
                <w:lang w:val="en-US"/>
              </w:rPr>
              <w:t>n (%)</w:t>
            </w:r>
          </w:p>
        </w:tc>
        <w:tc>
          <w:tcPr>
            <w:tcW w:w="2089" w:type="dxa"/>
          </w:tcPr>
          <w:p w14:paraId="1BE1F9D6" w14:textId="77777777" w:rsidR="00DD4732" w:rsidRDefault="00406540" w:rsidP="00947EFF">
            <w:pPr>
              <w:rPr>
                <w:b/>
                <w:lang w:val="en-US"/>
              </w:rPr>
            </w:pPr>
            <w:r w:rsidRPr="00DD4732">
              <w:rPr>
                <w:b/>
                <w:lang w:val="en-US"/>
              </w:rPr>
              <w:t>ICU–BSI</w:t>
            </w:r>
            <w:r w:rsidRPr="00DD4732">
              <w:rPr>
                <w:b/>
                <w:vertAlign w:val="subscript"/>
                <w:lang w:val="en-US"/>
              </w:rPr>
              <w:t xml:space="preserve">POA </w:t>
            </w:r>
            <w:r w:rsidRPr="00DD4732">
              <w:rPr>
                <w:b/>
                <w:lang w:val="en-US"/>
              </w:rPr>
              <w:t>group</w:t>
            </w:r>
          </w:p>
          <w:p w14:paraId="1C6FE573" w14:textId="492497D7" w:rsidR="00102C5E" w:rsidRPr="00DD4732" w:rsidRDefault="00102C5E" w:rsidP="00947EFF">
            <w:pPr>
              <w:rPr>
                <w:b/>
                <w:color w:val="000000" w:themeColor="text1"/>
                <w:lang w:val="en-US"/>
              </w:rPr>
            </w:pPr>
            <w:r w:rsidRPr="00DD4732">
              <w:rPr>
                <w:b/>
                <w:color w:val="000000" w:themeColor="text1"/>
                <w:lang w:val="en-US"/>
              </w:rPr>
              <w:t>N=5,600</w:t>
            </w:r>
          </w:p>
          <w:p w14:paraId="0BC23696" w14:textId="77777777" w:rsidR="00102C5E" w:rsidRPr="00DD4732" w:rsidRDefault="00102C5E" w:rsidP="00947EFF">
            <w:pPr>
              <w:rPr>
                <w:b/>
                <w:color w:val="000000" w:themeColor="text1"/>
                <w:lang w:val="en-US"/>
              </w:rPr>
            </w:pPr>
            <w:r w:rsidRPr="00DD4732">
              <w:rPr>
                <w:b/>
                <w:color w:val="000000" w:themeColor="text1"/>
                <w:lang w:val="en-US"/>
              </w:rPr>
              <w:t>n (%)</w:t>
            </w:r>
          </w:p>
        </w:tc>
        <w:tc>
          <w:tcPr>
            <w:tcW w:w="1838" w:type="dxa"/>
          </w:tcPr>
          <w:p w14:paraId="36F42CB5" w14:textId="77777777" w:rsidR="00DD4732" w:rsidRPr="00DD4732" w:rsidRDefault="00102C5E" w:rsidP="00947EFF">
            <w:pPr>
              <w:rPr>
                <w:b/>
                <w:color w:val="000000" w:themeColor="text1"/>
                <w:lang w:val="en-US"/>
              </w:rPr>
            </w:pPr>
            <w:r w:rsidRPr="00DD4732">
              <w:rPr>
                <w:b/>
                <w:color w:val="000000" w:themeColor="text1"/>
                <w:lang w:val="en-US"/>
              </w:rPr>
              <w:t xml:space="preserve">No bacteremia </w:t>
            </w:r>
            <w:r w:rsidR="00406540" w:rsidRPr="00DD4732">
              <w:rPr>
                <w:b/>
                <w:color w:val="000000" w:themeColor="text1"/>
                <w:lang w:val="en-US"/>
              </w:rPr>
              <w:t>group</w:t>
            </w:r>
          </w:p>
          <w:p w14:paraId="3293014C" w14:textId="19BE5CA0" w:rsidR="00102C5E" w:rsidRPr="00DD4732" w:rsidRDefault="00102C5E" w:rsidP="00947EFF">
            <w:pPr>
              <w:rPr>
                <w:b/>
                <w:color w:val="000000" w:themeColor="text1"/>
                <w:lang w:val="en-US"/>
              </w:rPr>
            </w:pPr>
            <w:r w:rsidRPr="00DD4732">
              <w:rPr>
                <w:b/>
                <w:color w:val="000000" w:themeColor="text1"/>
                <w:lang w:val="en-US"/>
              </w:rPr>
              <w:t>N=143,589</w:t>
            </w:r>
          </w:p>
          <w:p w14:paraId="4CA57EB9" w14:textId="77777777" w:rsidR="00102C5E" w:rsidRPr="00DD4732" w:rsidRDefault="00102C5E" w:rsidP="00947EFF">
            <w:pPr>
              <w:rPr>
                <w:b/>
                <w:color w:val="000000" w:themeColor="text1"/>
                <w:lang w:val="en-US"/>
              </w:rPr>
            </w:pPr>
            <w:r w:rsidRPr="00DD4732">
              <w:rPr>
                <w:b/>
                <w:color w:val="000000" w:themeColor="text1"/>
                <w:lang w:val="en-US"/>
              </w:rPr>
              <w:t>n (%)</w:t>
            </w:r>
          </w:p>
        </w:tc>
      </w:tr>
      <w:tr w:rsidR="00102C5E" w:rsidRPr="00A42367" w14:paraId="26A6F449" w14:textId="77777777" w:rsidTr="00102C5E">
        <w:trPr>
          <w:jc w:val="center"/>
        </w:trPr>
        <w:tc>
          <w:tcPr>
            <w:tcW w:w="823" w:type="dxa"/>
            <w:vMerge w:val="restart"/>
            <w:textDirection w:val="btLr"/>
            <w:vAlign w:val="center"/>
          </w:tcPr>
          <w:p w14:paraId="28FBEB8D" w14:textId="77777777" w:rsidR="00102C5E" w:rsidRPr="00A42367" w:rsidRDefault="00102C5E" w:rsidP="00947EFF">
            <w:pPr>
              <w:ind w:left="113" w:right="113"/>
              <w:jc w:val="center"/>
              <w:rPr>
                <w:b/>
                <w:bCs/>
                <w:color w:val="000000"/>
                <w:lang w:val="en-US"/>
              </w:rPr>
            </w:pPr>
            <w:r w:rsidRPr="00A42367">
              <w:rPr>
                <w:b/>
                <w:bCs/>
                <w:color w:val="000000"/>
                <w:lang w:val="en-US"/>
              </w:rPr>
              <w:t>Center-level data</w:t>
            </w:r>
          </w:p>
        </w:tc>
        <w:tc>
          <w:tcPr>
            <w:tcW w:w="2887" w:type="dxa"/>
            <w:vAlign w:val="center"/>
          </w:tcPr>
          <w:p w14:paraId="63884ED2" w14:textId="77777777" w:rsidR="00102C5E" w:rsidRPr="00A42367" w:rsidRDefault="00102C5E" w:rsidP="00947EFF">
            <w:pPr>
              <w:rPr>
                <w:b/>
                <w:bCs/>
                <w:color w:val="000000"/>
                <w:lang w:val="en-US"/>
              </w:rPr>
            </w:pPr>
            <w:r w:rsidRPr="00A42367">
              <w:rPr>
                <w:b/>
                <w:bCs/>
                <w:color w:val="000000"/>
                <w:lang w:val="en-US"/>
              </w:rPr>
              <w:t xml:space="preserve">Urban hospital, </w:t>
            </w:r>
            <w:r w:rsidRPr="00A42367">
              <w:rPr>
                <w:color w:val="000000" w:themeColor="text1"/>
                <w:lang w:val="en-US"/>
              </w:rPr>
              <w:t>n (%)</w:t>
            </w:r>
          </w:p>
        </w:tc>
        <w:tc>
          <w:tcPr>
            <w:tcW w:w="1752" w:type="dxa"/>
            <w:vAlign w:val="center"/>
          </w:tcPr>
          <w:p w14:paraId="7F44BCE1" w14:textId="77777777" w:rsidR="00102C5E" w:rsidRPr="00A42367" w:rsidRDefault="00102C5E" w:rsidP="00947EFF">
            <w:pPr>
              <w:rPr>
                <w:color w:val="000000" w:themeColor="text1"/>
                <w:lang w:val="en-US"/>
              </w:rPr>
            </w:pPr>
            <w:r w:rsidRPr="00A42367">
              <w:rPr>
                <w:color w:val="000000" w:themeColor="text1"/>
                <w:lang w:val="en-US"/>
              </w:rPr>
              <w:t>1084 (83.0)</w:t>
            </w:r>
          </w:p>
        </w:tc>
        <w:tc>
          <w:tcPr>
            <w:tcW w:w="2089" w:type="dxa"/>
            <w:vAlign w:val="center"/>
          </w:tcPr>
          <w:p w14:paraId="0B0F07D7" w14:textId="77777777" w:rsidR="00102C5E" w:rsidRPr="00A42367" w:rsidRDefault="00102C5E" w:rsidP="00947EFF">
            <w:pPr>
              <w:rPr>
                <w:color w:val="000000" w:themeColor="text1"/>
                <w:lang w:val="en-US"/>
              </w:rPr>
            </w:pPr>
            <w:r w:rsidRPr="00A42367">
              <w:rPr>
                <w:color w:val="000000" w:themeColor="text1"/>
                <w:lang w:val="en-US"/>
              </w:rPr>
              <w:t>4720 (84.3)</w:t>
            </w:r>
          </w:p>
        </w:tc>
        <w:tc>
          <w:tcPr>
            <w:tcW w:w="1838" w:type="dxa"/>
            <w:vAlign w:val="center"/>
          </w:tcPr>
          <w:p w14:paraId="5AAC7F92" w14:textId="77777777" w:rsidR="00102C5E" w:rsidRPr="00A42367" w:rsidRDefault="00102C5E" w:rsidP="00947EFF">
            <w:pPr>
              <w:rPr>
                <w:color w:val="000000" w:themeColor="text1"/>
                <w:lang w:val="en-US"/>
              </w:rPr>
            </w:pPr>
            <w:r w:rsidRPr="00A42367">
              <w:rPr>
                <w:color w:val="000000" w:themeColor="text1"/>
                <w:lang w:val="en-US"/>
              </w:rPr>
              <w:t>107641 (75.0)</w:t>
            </w:r>
          </w:p>
        </w:tc>
      </w:tr>
      <w:tr w:rsidR="00102C5E" w:rsidRPr="00A42367" w14:paraId="5986F166" w14:textId="77777777" w:rsidTr="00102C5E">
        <w:trPr>
          <w:jc w:val="center"/>
        </w:trPr>
        <w:tc>
          <w:tcPr>
            <w:tcW w:w="823" w:type="dxa"/>
            <w:vMerge/>
            <w:textDirection w:val="btLr"/>
            <w:vAlign w:val="center"/>
          </w:tcPr>
          <w:p w14:paraId="6DF64BBD" w14:textId="77777777" w:rsidR="00102C5E" w:rsidRPr="00A42367" w:rsidRDefault="00102C5E" w:rsidP="00947EFF">
            <w:pPr>
              <w:ind w:left="113" w:right="113"/>
              <w:jc w:val="center"/>
              <w:rPr>
                <w:b/>
                <w:bCs/>
                <w:color w:val="000000"/>
                <w:lang w:val="en-US"/>
              </w:rPr>
            </w:pPr>
          </w:p>
        </w:tc>
        <w:tc>
          <w:tcPr>
            <w:tcW w:w="2887" w:type="dxa"/>
            <w:vAlign w:val="center"/>
          </w:tcPr>
          <w:p w14:paraId="1CC48CD8" w14:textId="77777777" w:rsidR="00102C5E" w:rsidRPr="00A42367" w:rsidRDefault="00102C5E" w:rsidP="00947EFF">
            <w:pPr>
              <w:rPr>
                <w:b/>
                <w:bCs/>
                <w:color w:val="000000"/>
                <w:lang w:val="en-US"/>
              </w:rPr>
            </w:pPr>
            <w:r w:rsidRPr="00A42367">
              <w:rPr>
                <w:b/>
                <w:bCs/>
                <w:color w:val="000000"/>
                <w:lang w:val="en-US"/>
              </w:rPr>
              <w:t xml:space="preserve">Small size hospital, </w:t>
            </w:r>
            <w:r w:rsidRPr="00A42367">
              <w:rPr>
                <w:color w:val="000000" w:themeColor="text1"/>
                <w:lang w:val="en-US"/>
              </w:rPr>
              <w:t>n (%)</w:t>
            </w:r>
          </w:p>
        </w:tc>
        <w:tc>
          <w:tcPr>
            <w:tcW w:w="1752" w:type="dxa"/>
            <w:vAlign w:val="center"/>
          </w:tcPr>
          <w:p w14:paraId="3B5C059F" w14:textId="77777777" w:rsidR="00102C5E" w:rsidRPr="00A42367" w:rsidRDefault="00102C5E" w:rsidP="00947EFF">
            <w:pPr>
              <w:rPr>
                <w:color w:val="000000" w:themeColor="text1"/>
                <w:lang w:val="en-US"/>
              </w:rPr>
            </w:pPr>
            <w:r w:rsidRPr="00A42367">
              <w:rPr>
                <w:bCs/>
                <w:color w:val="000000"/>
                <w:lang w:val="en-US"/>
              </w:rPr>
              <w:t>175 (13.4)</w:t>
            </w:r>
          </w:p>
        </w:tc>
        <w:tc>
          <w:tcPr>
            <w:tcW w:w="2089" w:type="dxa"/>
            <w:vAlign w:val="center"/>
          </w:tcPr>
          <w:p w14:paraId="545085B8" w14:textId="77777777" w:rsidR="00102C5E" w:rsidRPr="00A42367" w:rsidRDefault="00102C5E" w:rsidP="00947EFF">
            <w:pPr>
              <w:rPr>
                <w:color w:val="000000" w:themeColor="text1"/>
                <w:lang w:val="en-US"/>
              </w:rPr>
            </w:pPr>
            <w:r w:rsidRPr="00A42367">
              <w:rPr>
                <w:bCs/>
                <w:color w:val="000000"/>
                <w:lang w:val="en-US"/>
              </w:rPr>
              <w:t>1160 (20.7)</w:t>
            </w:r>
          </w:p>
        </w:tc>
        <w:tc>
          <w:tcPr>
            <w:tcW w:w="1838" w:type="dxa"/>
            <w:vAlign w:val="center"/>
          </w:tcPr>
          <w:p w14:paraId="3026BF55" w14:textId="77777777" w:rsidR="00102C5E" w:rsidRPr="00A42367" w:rsidRDefault="00102C5E" w:rsidP="00947EFF">
            <w:pPr>
              <w:rPr>
                <w:color w:val="000000" w:themeColor="text1"/>
                <w:lang w:val="en-US"/>
              </w:rPr>
            </w:pPr>
            <w:r w:rsidRPr="00A42367">
              <w:rPr>
                <w:bCs/>
                <w:color w:val="000000"/>
                <w:lang w:val="en-US"/>
              </w:rPr>
              <w:t>26355 (18.4)</w:t>
            </w:r>
          </w:p>
        </w:tc>
      </w:tr>
      <w:tr w:rsidR="00102C5E" w:rsidRPr="00A42367" w14:paraId="137F9A26" w14:textId="77777777" w:rsidTr="00676597">
        <w:trPr>
          <w:trHeight w:val="70"/>
          <w:jc w:val="center"/>
        </w:trPr>
        <w:tc>
          <w:tcPr>
            <w:tcW w:w="823" w:type="dxa"/>
            <w:vMerge/>
            <w:textDirection w:val="btLr"/>
            <w:vAlign w:val="center"/>
          </w:tcPr>
          <w:p w14:paraId="28E7C7DF" w14:textId="77777777" w:rsidR="00102C5E" w:rsidRPr="00A42367" w:rsidRDefault="00102C5E" w:rsidP="00947EFF">
            <w:pPr>
              <w:ind w:left="113" w:right="113"/>
              <w:jc w:val="center"/>
              <w:rPr>
                <w:b/>
                <w:bCs/>
                <w:color w:val="000000"/>
                <w:lang w:val="en-US"/>
              </w:rPr>
            </w:pPr>
          </w:p>
        </w:tc>
        <w:tc>
          <w:tcPr>
            <w:tcW w:w="2887" w:type="dxa"/>
            <w:vAlign w:val="center"/>
          </w:tcPr>
          <w:p w14:paraId="5EEB8C7A" w14:textId="77777777" w:rsidR="00102C5E" w:rsidRPr="00A42367" w:rsidRDefault="00102C5E" w:rsidP="00947EFF">
            <w:pPr>
              <w:rPr>
                <w:b/>
                <w:bCs/>
                <w:color w:val="000000"/>
                <w:lang w:val="en-US"/>
              </w:rPr>
            </w:pPr>
            <w:r w:rsidRPr="00A42367">
              <w:rPr>
                <w:b/>
                <w:bCs/>
                <w:color w:val="000000"/>
                <w:lang w:val="en-US"/>
              </w:rPr>
              <w:t xml:space="preserve">Medium size hospital, </w:t>
            </w:r>
            <w:r w:rsidRPr="00A42367">
              <w:rPr>
                <w:color w:val="000000" w:themeColor="text1"/>
                <w:lang w:val="en-US"/>
              </w:rPr>
              <w:t>n (%)</w:t>
            </w:r>
          </w:p>
        </w:tc>
        <w:tc>
          <w:tcPr>
            <w:tcW w:w="1752" w:type="dxa"/>
            <w:vAlign w:val="center"/>
          </w:tcPr>
          <w:p w14:paraId="0D7915B1" w14:textId="77777777" w:rsidR="00102C5E" w:rsidRPr="00A42367" w:rsidRDefault="00102C5E" w:rsidP="00947EFF">
            <w:pPr>
              <w:rPr>
                <w:bCs/>
                <w:color w:val="000000"/>
                <w:lang w:val="en-US"/>
              </w:rPr>
            </w:pPr>
            <w:r w:rsidRPr="00A42367">
              <w:rPr>
                <w:bCs/>
                <w:color w:val="000000"/>
                <w:lang w:val="en-US"/>
              </w:rPr>
              <w:t>800 (61.3)</w:t>
            </w:r>
          </w:p>
        </w:tc>
        <w:tc>
          <w:tcPr>
            <w:tcW w:w="2089" w:type="dxa"/>
            <w:vAlign w:val="center"/>
          </w:tcPr>
          <w:p w14:paraId="7941D3F4" w14:textId="77777777" w:rsidR="00102C5E" w:rsidRPr="00A42367" w:rsidRDefault="00102C5E" w:rsidP="00947EFF">
            <w:pPr>
              <w:rPr>
                <w:bCs/>
                <w:color w:val="000000"/>
                <w:lang w:val="en-US"/>
              </w:rPr>
            </w:pPr>
            <w:r w:rsidRPr="00A42367">
              <w:rPr>
                <w:bCs/>
                <w:color w:val="000000"/>
                <w:lang w:val="en-US"/>
              </w:rPr>
              <w:t>3268 (58.4)</w:t>
            </w:r>
          </w:p>
        </w:tc>
        <w:tc>
          <w:tcPr>
            <w:tcW w:w="1838" w:type="dxa"/>
            <w:vAlign w:val="center"/>
          </w:tcPr>
          <w:p w14:paraId="6D6D41BB" w14:textId="77777777" w:rsidR="00102C5E" w:rsidRPr="00A42367" w:rsidRDefault="00102C5E" w:rsidP="00947EFF">
            <w:pPr>
              <w:rPr>
                <w:bCs/>
                <w:color w:val="000000"/>
                <w:lang w:val="en-US"/>
              </w:rPr>
            </w:pPr>
            <w:r w:rsidRPr="00A42367">
              <w:rPr>
                <w:bCs/>
                <w:color w:val="000000"/>
                <w:lang w:val="en-US"/>
              </w:rPr>
              <w:t>76865 (53.5)</w:t>
            </w:r>
          </w:p>
        </w:tc>
      </w:tr>
      <w:tr w:rsidR="00102C5E" w:rsidRPr="00A42367" w14:paraId="03B1970A" w14:textId="77777777" w:rsidTr="00102C5E">
        <w:trPr>
          <w:jc w:val="center"/>
        </w:trPr>
        <w:tc>
          <w:tcPr>
            <w:tcW w:w="823" w:type="dxa"/>
            <w:vMerge/>
            <w:textDirection w:val="btLr"/>
            <w:vAlign w:val="center"/>
          </w:tcPr>
          <w:p w14:paraId="214956FC" w14:textId="77777777" w:rsidR="00102C5E" w:rsidRPr="00A42367" w:rsidRDefault="00102C5E" w:rsidP="00947EFF">
            <w:pPr>
              <w:ind w:left="113" w:right="113"/>
              <w:jc w:val="center"/>
              <w:rPr>
                <w:b/>
                <w:bCs/>
                <w:color w:val="000000"/>
                <w:lang w:val="en-US"/>
              </w:rPr>
            </w:pPr>
          </w:p>
        </w:tc>
        <w:tc>
          <w:tcPr>
            <w:tcW w:w="2887" w:type="dxa"/>
            <w:vAlign w:val="center"/>
          </w:tcPr>
          <w:p w14:paraId="159AB759" w14:textId="77777777" w:rsidR="00102C5E" w:rsidRPr="00A42367" w:rsidRDefault="00102C5E" w:rsidP="00947EFF">
            <w:pPr>
              <w:rPr>
                <w:b/>
                <w:bCs/>
                <w:color w:val="000000"/>
                <w:lang w:val="en-US"/>
              </w:rPr>
            </w:pPr>
            <w:r w:rsidRPr="00A42367">
              <w:rPr>
                <w:b/>
                <w:bCs/>
                <w:color w:val="000000"/>
                <w:lang w:val="en-US"/>
              </w:rPr>
              <w:t xml:space="preserve">Large size hospital, </w:t>
            </w:r>
            <w:r w:rsidRPr="00A42367">
              <w:rPr>
                <w:color w:val="000000" w:themeColor="text1"/>
                <w:lang w:val="en-US"/>
              </w:rPr>
              <w:t>n (%)</w:t>
            </w:r>
          </w:p>
        </w:tc>
        <w:tc>
          <w:tcPr>
            <w:tcW w:w="1752" w:type="dxa"/>
            <w:vAlign w:val="center"/>
          </w:tcPr>
          <w:p w14:paraId="6B7894D7" w14:textId="77777777" w:rsidR="00102C5E" w:rsidRPr="00A42367" w:rsidRDefault="00102C5E" w:rsidP="00947EFF">
            <w:pPr>
              <w:rPr>
                <w:bCs/>
                <w:color w:val="000000"/>
                <w:lang w:val="en-US"/>
              </w:rPr>
            </w:pPr>
            <w:r w:rsidRPr="00A42367">
              <w:rPr>
                <w:bCs/>
                <w:color w:val="000000"/>
                <w:lang w:val="en-US"/>
              </w:rPr>
              <w:t>331 (25.3)</w:t>
            </w:r>
          </w:p>
        </w:tc>
        <w:tc>
          <w:tcPr>
            <w:tcW w:w="2089" w:type="dxa"/>
            <w:vAlign w:val="center"/>
          </w:tcPr>
          <w:p w14:paraId="0BF2EF33" w14:textId="77777777" w:rsidR="00102C5E" w:rsidRPr="00A42367" w:rsidRDefault="00102C5E" w:rsidP="00947EFF">
            <w:pPr>
              <w:rPr>
                <w:bCs/>
                <w:color w:val="000000"/>
                <w:lang w:val="en-US"/>
              </w:rPr>
            </w:pPr>
            <w:r w:rsidRPr="00A42367">
              <w:rPr>
                <w:bCs/>
                <w:color w:val="000000"/>
                <w:lang w:val="en-US"/>
              </w:rPr>
              <w:t>1172 (20.9)</w:t>
            </w:r>
          </w:p>
        </w:tc>
        <w:tc>
          <w:tcPr>
            <w:tcW w:w="1838" w:type="dxa"/>
            <w:vAlign w:val="center"/>
          </w:tcPr>
          <w:p w14:paraId="01CF2B02" w14:textId="77777777" w:rsidR="00102C5E" w:rsidRPr="00A42367" w:rsidRDefault="00102C5E" w:rsidP="00947EFF">
            <w:pPr>
              <w:rPr>
                <w:bCs/>
                <w:color w:val="000000"/>
                <w:lang w:val="en-US"/>
              </w:rPr>
            </w:pPr>
            <w:r w:rsidRPr="00A42367">
              <w:rPr>
                <w:bCs/>
                <w:color w:val="000000"/>
                <w:lang w:val="en-US"/>
              </w:rPr>
              <w:t>40369 (28.1)</w:t>
            </w:r>
          </w:p>
        </w:tc>
      </w:tr>
      <w:tr w:rsidR="00102C5E" w:rsidRPr="00A42367" w14:paraId="388870A5" w14:textId="77777777" w:rsidTr="00102C5E">
        <w:trPr>
          <w:jc w:val="center"/>
        </w:trPr>
        <w:tc>
          <w:tcPr>
            <w:tcW w:w="823" w:type="dxa"/>
            <w:vMerge/>
            <w:textDirection w:val="btLr"/>
            <w:vAlign w:val="center"/>
          </w:tcPr>
          <w:p w14:paraId="4EFC0DA9" w14:textId="77777777" w:rsidR="00102C5E" w:rsidRPr="00A42367" w:rsidRDefault="00102C5E" w:rsidP="00947EFF">
            <w:pPr>
              <w:ind w:left="113" w:right="113"/>
              <w:jc w:val="center"/>
              <w:rPr>
                <w:b/>
                <w:bCs/>
                <w:color w:val="000000"/>
                <w:lang w:val="en-US"/>
              </w:rPr>
            </w:pPr>
          </w:p>
        </w:tc>
        <w:tc>
          <w:tcPr>
            <w:tcW w:w="2887" w:type="dxa"/>
            <w:vAlign w:val="center"/>
          </w:tcPr>
          <w:p w14:paraId="36A4F19D" w14:textId="77777777" w:rsidR="00102C5E" w:rsidRPr="00A42367" w:rsidRDefault="00102C5E" w:rsidP="00947EFF">
            <w:pPr>
              <w:rPr>
                <w:b/>
                <w:bCs/>
                <w:color w:val="000000"/>
                <w:lang w:val="en-US"/>
              </w:rPr>
            </w:pPr>
            <w:r w:rsidRPr="00A42367">
              <w:rPr>
                <w:b/>
                <w:lang w:val="en-US"/>
              </w:rPr>
              <w:t>Northeast hospital</w:t>
            </w:r>
            <w:r w:rsidRPr="00A42367">
              <w:rPr>
                <w:b/>
                <w:bCs/>
                <w:color w:val="000000"/>
                <w:lang w:val="en-US"/>
              </w:rPr>
              <w:t xml:space="preserve">, </w:t>
            </w:r>
            <w:r w:rsidRPr="00A42367">
              <w:rPr>
                <w:color w:val="000000" w:themeColor="text1"/>
                <w:lang w:val="en-US"/>
              </w:rPr>
              <w:t>n (%)</w:t>
            </w:r>
          </w:p>
        </w:tc>
        <w:tc>
          <w:tcPr>
            <w:tcW w:w="1752" w:type="dxa"/>
            <w:vAlign w:val="center"/>
          </w:tcPr>
          <w:p w14:paraId="70D5EDCC" w14:textId="77777777" w:rsidR="00102C5E" w:rsidRPr="00A42367" w:rsidRDefault="00102C5E" w:rsidP="00947EFF">
            <w:pPr>
              <w:rPr>
                <w:bCs/>
                <w:color w:val="000000"/>
                <w:lang w:val="en-US"/>
              </w:rPr>
            </w:pPr>
            <w:r w:rsidRPr="00A42367">
              <w:rPr>
                <w:bCs/>
                <w:color w:val="000000"/>
                <w:lang w:val="en-US"/>
              </w:rPr>
              <w:t>410 (31.4)</w:t>
            </w:r>
          </w:p>
        </w:tc>
        <w:tc>
          <w:tcPr>
            <w:tcW w:w="2089" w:type="dxa"/>
            <w:vAlign w:val="center"/>
          </w:tcPr>
          <w:p w14:paraId="5A109C2D" w14:textId="77777777" w:rsidR="00102C5E" w:rsidRPr="00A42367" w:rsidRDefault="00102C5E" w:rsidP="00947EFF">
            <w:pPr>
              <w:rPr>
                <w:bCs/>
                <w:color w:val="000000"/>
                <w:lang w:val="en-US"/>
              </w:rPr>
            </w:pPr>
            <w:r w:rsidRPr="00A42367">
              <w:rPr>
                <w:bCs/>
                <w:color w:val="000000"/>
                <w:lang w:val="en-US"/>
              </w:rPr>
              <w:t>1693 (30.2)</w:t>
            </w:r>
          </w:p>
        </w:tc>
        <w:tc>
          <w:tcPr>
            <w:tcW w:w="1838" w:type="dxa"/>
            <w:vAlign w:val="center"/>
          </w:tcPr>
          <w:p w14:paraId="4A4447EF" w14:textId="77777777" w:rsidR="00102C5E" w:rsidRPr="00A42367" w:rsidRDefault="00102C5E" w:rsidP="00947EFF">
            <w:pPr>
              <w:rPr>
                <w:bCs/>
                <w:color w:val="000000"/>
                <w:lang w:val="en-US"/>
              </w:rPr>
            </w:pPr>
            <w:r w:rsidRPr="00A42367">
              <w:rPr>
                <w:bCs/>
                <w:color w:val="000000"/>
                <w:lang w:val="en-US"/>
              </w:rPr>
              <w:t>49531 (34.5)</w:t>
            </w:r>
          </w:p>
        </w:tc>
      </w:tr>
      <w:tr w:rsidR="00102C5E" w:rsidRPr="00A42367" w14:paraId="73A45B92" w14:textId="77777777" w:rsidTr="00102C5E">
        <w:trPr>
          <w:jc w:val="center"/>
        </w:trPr>
        <w:tc>
          <w:tcPr>
            <w:tcW w:w="823" w:type="dxa"/>
            <w:vMerge/>
            <w:textDirection w:val="btLr"/>
            <w:vAlign w:val="center"/>
          </w:tcPr>
          <w:p w14:paraId="65563518" w14:textId="77777777" w:rsidR="00102C5E" w:rsidRPr="00A42367" w:rsidRDefault="00102C5E" w:rsidP="00947EFF">
            <w:pPr>
              <w:ind w:left="113" w:right="113"/>
              <w:jc w:val="center"/>
              <w:rPr>
                <w:b/>
                <w:bCs/>
                <w:color w:val="000000"/>
                <w:lang w:val="en-US"/>
              </w:rPr>
            </w:pPr>
          </w:p>
        </w:tc>
        <w:tc>
          <w:tcPr>
            <w:tcW w:w="2887" w:type="dxa"/>
            <w:vAlign w:val="center"/>
          </w:tcPr>
          <w:p w14:paraId="373FBAAD" w14:textId="77777777" w:rsidR="00102C5E" w:rsidRPr="00A42367" w:rsidRDefault="00102C5E" w:rsidP="00947EFF">
            <w:pPr>
              <w:rPr>
                <w:b/>
                <w:lang w:val="en-US"/>
              </w:rPr>
            </w:pPr>
            <w:r w:rsidRPr="00A42367">
              <w:rPr>
                <w:b/>
                <w:lang w:val="en-US"/>
              </w:rPr>
              <w:t>South hospital</w:t>
            </w:r>
            <w:r w:rsidRPr="00A42367">
              <w:rPr>
                <w:b/>
                <w:bCs/>
                <w:color w:val="000000"/>
                <w:lang w:val="en-US"/>
              </w:rPr>
              <w:t xml:space="preserve">, </w:t>
            </w:r>
            <w:r w:rsidRPr="00A42367">
              <w:rPr>
                <w:color w:val="000000" w:themeColor="text1"/>
                <w:lang w:val="en-US"/>
              </w:rPr>
              <w:t>n (%)</w:t>
            </w:r>
          </w:p>
        </w:tc>
        <w:tc>
          <w:tcPr>
            <w:tcW w:w="1752" w:type="dxa"/>
            <w:vAlign w:val="center"/>
          </w:tcPr>
          <w:p w14:paraId="22E95A56" w14:textId="77777777" w:rsidR="00102C5E" w:rsidRPr="00A42367" w:rsidRDefault="00102C5E" w:rsidP="00947EFF">
            <w:pPr>
              <w:rPr>
                <w:bCs/>
                <w:color w:val="000000"/>
                <w:lang w:val="en-US"/>
              </w:rPr>
            </w:pPr>
            <w:r w:rsidRPr="00A42367">
              <w:rPr>
                <w:bCs/>
                <w:color w:val="000000"/>
                <w:lang w:val="en-US"/>
              </w:rPr>
              <w:t>583 (44.6)</w:t>
            </w:r>
          </w:p>
        </w:tc>
        <w:tc>
          <w:tcPr>
            <w:tcW w:w="2089" w:type="dxa"/>
            <w:vAlign w:val="center"/>
          </w:tcPr>
          <w:p w14:paraId="6D3B66C3" w14:textId="77777777" w:rsidR="00102C5E" w:rsidRPr="00A42367" w:rsidRDefault="00102C5E" w:rsidP="00947EFF">
            <w:pPr>
              <w:rPr>
                <w:bCs/>
                <w:color w:val="000000"/>
                <w:lang w:val="en-US"/>
              </w:rPr>
            </w:pPr>
            <w:r w:rsidRPr="00A42367">
              <w:rPr>
                <w:bCs/>
                <w:color w:val="000000"/>
                <w:lang w:val="en-US"/>
              </w:rPr>
              <w:t>2194 (39.2)</w:t>
            </w:r>
          </w:p>
        </w:tc>
        <w:tc>
          <w:tcPr>
            <w:tcW w:w="1838" w:type="dxa"/>
            <w:vAlign w:val="center"/>
          </w:tcPr>
          <w:p w14:paraId="1AE238A9" w14:textId="77777777" w:rsidR="00102C5E" w:rsidRPr="00A42367" w:rsidRDefault="00102C5E" w:rsidP="00947EFF">
            <w:pPr>
              <w:rPr>
                <w:bCs/>
                <w:color w:val="000000"/>
                <w:lang w:val="en-US"/>
              </w:rPr>
            </w:pPr>
            <w:r w:rsidRPr="00A42367">
              <w:rPr>
                <w:bCs/>
                <w:color w:val="000000"/>
                <w:lang w:val="en-US"/>
              </w:rPr>
              <w:t>56356 (39.2)</w:t>
            </w:r>
          </w:p>
        </w:tc>
      </w:tr>
      <w:tr w:rsidR="00102C5E" w:rsidRPr="00A42367" w14:paraId="678123F6" w14:textId="77777777" w:rsidTr="00102C5E">
        <w:trPr>
          <w:jc w:val="center"/>
        </w:trPr>
        <w:tc>
          <w:tcPr>
            <w:tcW w:w="823" w:type="dxa"/>
            <w:vMerge/>
            <w:textDirection w:val="btLr"/>
            <w:vAlign w:val="center"/>
          </w:tcPr>
          <w:p w14:paraId="0359E861" w14:textId="77777777" w:rsidR="00102C5E" w:rsidRPr="00A42367" w:rsidRDefault="00102C5E" w:rsidP="00947EFF">
            <w:pPr>
              <w:ind w:left="113" w:right="113"/>
              <w:jc w:val="center"/>
              <w:rPr>
                <w:b/>
                <w:bCs/>
                <w:color w:val="000000"/>
                <w:lang w:val="en-US"/>
              </w:rPr>
            </w:pPr>
          </w:p>
        </w:tc>
        <w:tc>
          <w:tcPr>
            <w:tcW w:w="2887" w:type="dxa"/>
            <w:vAlign w:val="center"/>
          </w:tcPr>
          <w:p w14:paraId="2B3479ED" w14:textId="77777777" w:rsidR="00102C5E" w:rsidRPr="00A42367" w:rsidRDefault="00102C5E" w:rsidP="00947EFF">
            <w:pPr>
              <w:rPr>
                <w:b/>
                <w:lang w:val="en-US"/>
              </w:rPr>
            </w:pPr>
            <w:r w:rsidRPr="00A42367">
              <w:rPr>
                <w:b/>
                <w:lang w:val="en-US"/>
              </w:rPr>
              <w:t>Midwest hospital</w:t>
            </w:r>
            <w:r w:rsidRPr="00A42367">
              <w:rPr>
                <w:b/>
                <w:bCs/>
                <w:color w:val="000000"/>
                <w:lang w:val="en-US"/>
              </w:rPr>
              <w:t xml:space="preserve">, </w:t>
            </w:r>
            <w:r w:rsidRPr="00A42367">
              <w:rPr>
                <w:color w:val="000000" w:themeColor="text1"/>
                <w:lang w:val="en-US"/>
              </w:rPr>
              <w:t>n (%)</w:t>
            </w:r>
          </w:p>
        </w:tc>
        <w:tc>
          <w:tcPr>
            <w:tcW w:w="1752" w:type="dxa"/>
            <w:vAlign w:val="center"/>
          </w:tcPr>
          <w:p w14:paraId="173644C7" w14:textId="77777777" w:rsidR="00102C5E" w:rsidRPr="00A42367" w:rsidRDefault="00102C5E" w:rsidP="00947EFF">
            <w:pPr>
              <w:rPr>
                <w:bCs/>
                <w:color w:val="000000"/>
                <w:lang w:val="en-US"/>
              </w:rPr>
            </w:pPr>
            <w:r w:rsidRPr="00A42367">
              <w:rPr>
                <w:bCs/>
                <w:color w:val="000000"/>
                <w:lang w:val="en-US"/>
              </w:rPr>
              <w:t>201 (15.4)</w:t>
            </w:r>
          </w:p>
        </w:tc>
        <w:tc>
          <w:tcPr>
            <w:tcW w:w="2089" w:type="dxa"/>
            <w:vAlign w:val="center"/>
          </w:tcPr>
          <w:p w14:paraId="17F94B4E" w14:textId="77777777" w:rsidR="00102C5E" w:rsidRPr="00A42367" w:rsidRDefault="00102C5E" w:rsidP="00947EFF">
            <w:pPr>
              <w:rPr>
                <w:bCs/>
                <w:color w:val="000000"/>
                <w:lang w:val="en-US"/>
              </w:rPr>
            </w:pPr>
            <w:r w:rsidRPr="00A42367">
              <w:rPr>
                <w:bCs/>
                <w:color w:val="000000"/>
                <w:lang w:val="en-US"/>
              </w:rPr>
              <w:t>906 (16.2)</w:t>
            </w:r>
          </w:p>
        </w:tc>
        <w:tc>
          <w:tcPr>
            <w:tcW w:w="1838" w:type="dxa"/>
            <w:vAlign w:val="center"/>
          </w:tcPr>
          <w:p w14:paraId="51CAADFA" w14:textId="77777777" w:rsidR="00102C5E" w:rsidRPr="00A42367" w:rsidRDefault="00102C5E" w:rsidP="00947EFF">
            <w:pPr>
              <w:rPr>
                <w:bCs/>
                <w:color w:val="000000"/>
                <w:lang w:val="en-US"/>
              </w:rPr>
            </w:pPr>
            <w:r w:rsidRPr="00A42367">
              <w:rPr>
                <w:bCs/>
                <w:color w:val="000000"/>
                <w:lang w:val="en-US"/>
              </w:rPr>
              <w:t>20712 (14.4)</w:t>
            </w:r>
          </w:p>
        </w:tc>
      </w:tr>
      <w:tr w:rsidR="00102C5E" w:rsidRPr="00A42367" w14:paraId="7FED5E02" w14:textId="77777777" w:rsidTr="00102C5E">
        <w:trPr>
          <w:jc w:val="center"/>
        </w:trPr>
        <w:tc>
          <w:tcPr>
            <w:tcW w:w="823" w:type="dxa"/>
            <w:vMerge/>
            <w:textDirection w:val="btLr"/>
            <w:vAlign w:val="center"/>
          </w:tcPr>
          <w:p w14:paraId="604D93E5" w14:textId="77777777" w:rsidR="00102C5E" w:rsidRPr="00A42367" w:rsidRDefault="00102C5E" w:rsidP="00947EFF">
            <w:pPr>
              <w:ind w:left="113" w:right="113"/>
              <w:jc w:val="center"/>
              <w:rPr>
                <w:b/>
                <w:bCs/>
                <w:color w:val="000000"/>
                <w:lang w:val="en-US"/>
              </w:rPr>
            </w:pPr>
          </w:p>
        </w:tc>
        <w:tc>
          <w:tcPr>
            <w:tcW w:w="2887" w:type="dxa"/>
            <w:vAlign w:val="center"/>
          </w:tcPr>
          <w:p w14:paraId="1B2F97E1" w14:textId="77777777" w:rsidR="00102C5E" w:rsidRPr="00A42367" w:rsidRDefault="00102C5E" w:rsidP="00947EFF">
            <w:pPr>
              <w:rPr>
                <w:b/>
                <w:lang w:val="en-US"/>
              </w:rPr>
            </w:pPr>
            <w:r w:rsidRPr="00A42367">
              <w:rPr>
                <w:b/>
                <w:lang w:val="en-US"/>
              </w:rPr>
              <w:t>West hospital</w:t>
            </w:r>
            <w:r w:rsidRPr="00A42367">
              <w:rPr>
                <w:b/>
                <w:bCs/>
                <w:color w:val="000000"/>
                <w:lang w:val="en-US"/>
              </w:rPr>
              <w:t xml:space="preserve">, </w:t>
            </w:r>
            <w:r w:rsidRPr="00A42367">
              <w:rPr>
                <w:color w:val="000000" w:themeColor="text1"/>
                <w:lang w:val="en-US"/>
              </w:rPr>
              <w:t>n (%)</w:t>
            </w:r>
          </w:p>
        </w:tc>
        <w:tc>
          <w:tcPr>
            <w:tcW w:w="1752" w:type="dxa"/>
            <w:vAlign w:val="center"/>
          </w:tcPr>
          <w:p w14:paraId="0BE2447F" w14:textId="77777777" w:rsidR="00102C5E" w:rsidRPr="00A42367" w:rsidRDefault="00102C5E" w:rsidP="00947EFF">
            <w:pPr>
              <w:rPr>
                <w:bCs/>
                <w:color w:val="000000"/>
                <w:lang w:val="en-US"/>
              </w:rPr>
            </w:pPr>
            <w:r w:rsidRPr="00A42367">
              <w:rPr>
                <w:bCs/>
                <w:color w:val="000000"/>
                <w:lang w:val="en-US"/>
              </w:rPr>
              <w:t>112 (8.6)</w:t>
            </w:r>
          </w:p>
        </w:tc>
        <w:tc>
          <w:tcPr>
            <w:tcW w:w="2089" w:type="dxa"/>
            <w:vAlign w:val="center"/>
          </w:tcPr>
          <w:p w14:paraId="026A60A2" w14:textId="77777777" w:rsidR="00102C5E" w:rsidRPr="00A42367" w:rsidRDefault="00102C5E" w:rsidP="00947EFF">
            <w:pPr>
              <w:rPr>
                <w:bCs/>
                <w:color w:val="000000"/>
                <w:lang w:val="en-US"/>
              </w:rPr>
            </w:pPr>
            <w:r w:rsidRPr="00A42367">
              <w:rPr>
                <w:bCs/>
                <w:color w:val="000000"/>
                <w:lang w:val="en-US"/>
              </w:rPr>
              <w:t>807 (14.4)</w:t>
            </w:r>
          </w:p>
        </w:tc>
        <w:tc>
          <w:tcPr>
            <w:tcW w:w="1838" w:type="dxa"/>
            <w:vAlign w:val="center"/>
          </w:tcPr>
          <w:p w14:paraId="4609C592" w14:textId="77777777" w:rsidR="00102C5E" w:rsidRPr="00A42367" w:rsidRDefault="00102C5E" w:rsidP="00947EFF">
            <w:pPr>
              <w:rPr>
                <w:bCs/>
                <w:color w:val="000000"/>
                <w:lang w:val="en-US"/>
              </w:rPr>
            </w:pPr>
            <w:r w:rsidRPr="00A42367">
              <w:rPr>
                <w:bCs/>
                <w:color w:val="000000"/>
                <w:lang w:val="en-US"/>
              </w:rPr>
              <w:t>16990 (11.8)</w:t>
            </w:r>
          </w:p>
        </w:tc>
      </w:tr>
      <w:tr w:rsidR="00102C5E" w:rsidRPr="00A42367" w14:paraId="626BFA3E" w14:textId="77777777" w:rsidTr="00102C5E">
        <w:trPr>
          <w:jc w:val="center"/>
        </w:trPr>
        <w:tc>
          <w:tcPr>
            <w:tcW w:w="823" w:type="dxa"/>
            <w:vMerge/>
            <w:textDirection w:val="btLr"/>
            <w:vAlign w:val="center"/>
          </w:tcPr>
          <w:p w14:paraId="503C801E" w14:textId="77777777" w:rsidR="00102C5E" w:rsidRPr="00A42367" w:rsidRDefault="00102C5E" w:rsidP="00947EFF">
            <w:pPr>
              <w:ind w:left="113" w:right="113"/>
              <w:jc w:val="center"/>
              <w:rPr>
                <w:b/>
                <w:bCs/>
                <w:color w:val="000000"/>
                <w:lang w:val="en-US"/>
              </w:rPr>
            </w:pPr>
          </w:p>
        </w:tc>
        <w:tc>
          <w:tcPr>
            <w:tcW w:w="2887" w:type="dxa"/>
            <w:vAlign w:val="center"/>
          </w:tcPr>
          <w:p w14:paraId="3C0BCF72" w14:textId="77777777" w:rsidR="00102C5E" w:rsidRPr="00A42367" w:rsidRDefault="00102C5E" w:rsidP="00947EFF">
            <w:pPr>
              <w:rPr>
                <w:b/>
                <w:lang w:val="en-US"/>
              </w:rPr>
            </w:pPr>
            <w:r w:rsidRPr="00A42367">
              <w:rPr>
                <w:b/>
                <w:bCs/>
                <w:color w:val="000000"/>
                <w:lang w:val="en-US"/>
              </w:rPr>
              <w:t xml:space="preserve">Undifferentiated ICU, </w:t>
            </w:r>
            <w:r w:rsidRPr="00A42367">
              <w:rPr>
                <w:color w:val="000000" w:themeColor="text1"/>
                <w:lang w:val="en-US"/>
              </w:rPr>
              <w:t>n (%)</w:t>
            </w:r>
          </w:p>
        </w:tc>
        <w:tc>
          <w:tcPr>
            <w:tcW w:w="1752" w:type="dxa"/>
            <w:vAlign w:val="center"/>
          </w:tcPr>
          <w:p w14:paraId="2C222C5F" w14:textId="77777777" w:rsidR="00102C5E" w:rsidRPr="00A42367" w:rsidRDefault="00102C5E" w:rsidP="00947EFF">
            <w:pPr>
              <w:rPr>
                <w:bCs/>
                <w:color w:val="000000"/>
                <w:lang w:val="en-US"/>
              </w:rPr>
            </w:pPr>
            <w:r w:rsidRPr="00A42367">
              <w:rPr>
                <w:bCs/>
                <w:color w:val="000000"/>
                <w:lang w:val="en-US"/>
              </w:rPr>
              <w:t>841 (64.4)</w:t>
            </w:r>
          </w:p>
        </w:tc>
        <w:tc>
          <w:tcPr>
            <w:tcW w:w="2089" w:type="dxa"/>
            <w:vAlign w:val="center"/>
          </w:tcPr>
          <w:p w14:paraId="360CF7D4" w14:textId="77777777" w:rsidR="00102C5E" w:rsidRPr="00A42367" w:rsidRDefault="00102C5E" w:rsidP="00947EFF">
            <w:pPr>
              <w:rPr>
                <w:bCs/>
                <w:color w:val="000000"/>
                <w:lang w:val="en-US"/>
              </w:rPr>
            </w:pPr>
            <w:r w:rsidRPr="00A42367">
              <w:rPr>
                <w:bCs/>
                <w:color w:val="000000"/>
                <w:lang w:val="en-US"/>
              </w:rPr>
              <w:t>3872 (69.1)</w:t>
            </w:r>
          </w:p>
        </w:tc>
        <w:tc>
          <w:tcPr>
            <w:tcW w:w="1838" w:type="dxa"/>
            <w:vAlign w:val="center"/>
          </w:tcPr>
          <w:p w14:paraId="2A8C4626" w14:textId="77777777" w:rsidR="00102C5E" w:rsidRPr="00A42367" w:rsidRDefault="00102C5E" w:rsidP="00947EFF">
            <w:pPr>
              <w:rPr>
                <w:bCs/>
                <w:color w:val="000000"/>
                <w:lang w:val="en-US"/>
              </w:rPr>
            </w:pPr>
            <w:r w:rsidRPr="00A42367">
              <w:rPr>
                <w:bCs/>
                <w:color w:val="000000"/>
                <w:lang w:val="en-US"/>
              </w:rPr>
              <w:t>88338 (61.5)</w:t>
            </w:r>
          </w:p>
        </w:tc>
      </w:tr>
      <w:tr w:rsidR="00102C5E" w:rsidRPr="00A42367" w14:paraId="0A937A99" w14:textId="77777777" w:rsidTr="00102C5E">
        <w:trPr>
          <w:jc w:val="center"/>
        </w:trPr>
        <w:tc>
          <w:tcPr>
            <w:tcW w:w="823" w:type="dxa"/>
            <w:vMerge/>
            <w:textDirection w:val="btLr"/>
            <w:vAlign w:val="center"/>
          </w:tcPr>
          <w:p w14:paraId="636BFF94" w14:textId="77777777" w:rsidR="00102C5E" w:rsidRPr="00A42367" w:rsidRDefault="00102C5E" w:rsidP="00947EFF">
            <w:pPr>
              <w:ind w:left="113" w:right="113"/>
              <w:jc w:val="center"/>
              <w:rPr>
                <w:b/>
                <w:bCs/>
                <w:color w:val="000000"/>
                <w:lang w:val="en-US"/>
              </w:rPr>
            </w:pPr>
          </w:p>
        </w:tc>
        <w:tc>
          <w:tcPr>
            <w:tcW w:w="2887" w:type="dxa"/>
            <w:vAlign w:val="center"/>
          </w:tcPr>
          <w:p w14:paraId="4138AF8D" w14:textId="77777777" w:rsidR="00102C5E" w:rsidRPr="00A42367" w:rsidRDefault="00102C5E" w:rsidP="00947EFF">
            <w:pPr>
              <w:rPr>
                <w:b/>
                <w:bCs/>
                <w:color w:val="000000"/>
                <w:lang w:val="en-US"/>
              </w:rPr>
            </w:pPr>
            <w:r w:rsidRPr="00A42367">
              <w:rPr>
                <w:b/>
                <w:lang w:val="en-US"/>
              </w:rPr>
              <w:t>Medical ICU</w:t>
            </w:r>
            <w:r w:rsidRPr="00A42367">
              <w:rPr>
                <w:b/>
                <w:bCs/>
                <w:color w:val="000000"/>
                <w:lang w:val="en-US"/>
              </w:rPr>
              <w:t xml:space="preserve">, </w:t>
            </w:r>
            <w:r w:rsidRPr="00A42367">
              <w:rPr>
                <w:color w:val="000000" w:themeColor="text1"/>
                <w:lang w:val="en-US"/>
              </w:rPr>
              <w:t>n (%)</w:t>
            </w:r>
          </w:p>
        </w:tc>
        <w:tc>
          <w:tcPr>
            <w:tcW w:w="1752" w:type="dxa"/>
            <w:vAlign w:val="center"/>
          </w:tcPr>
          <w:p w14:paraId="36B38572" w14:textId="77777777" w:rsidR="00102C5E" w:rsidRPr="00A42367" w:rsidRDefault="00102C5E" w:rsidP="00947EFF">
            <w:pPr>
              <w:rPr>
                <w:bCs/>
                <w:color w:val="000000"/>
                <w:lang w:val="en-US"/>
              </w:rPr>
            </w:pPr>
            <w:r w:rsidRPr="00A42367">
              <w:rPr>
                <w:bCs/>
                <w:color w:val="000000"/>
                <w:lang w:val="en-US"/>
              </w:rPr>
              <w:t>112 (8.6)</w:t>
            </w:r>
          </w:p>
        </w:tc>
        <w:tc>
          <w:tcPr>
            <w:tcW w:w="2089" w:type="dxa"/>
            <w:vAlign w:val="center"/>
          </w:tcPr>
          <w:p w14:paraId="20133C5C" w14:textId="77777777" w:rsidR="00102C5E" w:rsidRPr="00A42367" w:rsidRDefault="00102C5E" w:rsidP="00947EFF">
            <w:pPr>
              <w:rPr>
                <w:bCs/>
                <w:color w:val="000000"/>
                <w:lang w:val="en-US"/>
              </w:rPr>
            </w:pPr>
            <w:r w:rsidRPr="00A42367">
              <w:rPr>
                <w:bCs/>
                <w:color w:val="000000"/>
                <w:lang w:val="en-US"/>
              </w:rPr>
              <w:t>555 (9.9)</w:t>
            </w:r>
          </w:p>
        </w:tc>
        <w:tc>
          <w:tcPr>
            <w:tcW w:w="1838" w:type="dxa"/>
            <w:vAlign w:val="center"/>
          </w:tcPr>
          <w:p w14:paraId="1CFF5603" w14:textId="77777777" w:rsidR="00102C5E" w:rsidRPr="00A42367" w:rsidRDefault="00102C5E" w:rsidP="00947EFF">
            <w:pPr>
              <w:rPr>
                <w:bCs/>
                <w:color w:val="000000"/>
                <w:lang w:val="en-US"/>
              </w:rPr>
            </w:pPr>
            <w:r w:rsidRPr="00A42367">
              <w:rPr>
                <w:bCs/>
                <w:color w:val="000000"/>
                <w:lang w:val="en-US"/>
              </w:rPr>
              <w:t>13268 (9.2)</w:t>
            </w:r>
          </w:p>
        </w:tc>
      </w:tr>
      <w:tr w:rsidR="00102C5E" w:rsidRPr="00A42367" w14:paraId="77A42B98" w14:textId="77777777" w:rsidTr="00102C5E">
        <w:trPr>
          <w:jc w:val="center"/>
        </w:trPr>
        <w:tc>
          <w:tcPr>
            <w:tcW w:w="823" w:type="dxa"/>
            <w:vMerge/>
            <w:textDirection w:val="btLr"/>
            <w:vAlign w:val="center"/>
          </w:tcPr>
          <w:p w14:paraId="56D2FA53" w14:textId="77777777" w:rsidR="00102C5E" w:rsidRPr="00A42367" w:rsidRDefault="00102C5E" w:rsidP="00947EFF">
            <w:pPr>
              <w:ind w:left="113" w:right="113"/>
              <w:jc w:val="center"/>
              <w:rPr>
                <w:b/>
                <w:bCs/>
                <w:color w:val="000000"/>
                <w:lang w:val="en-US"/>
              </w:rPr>
            </w:pPr>
          </w:p>
        </w:tc>
        <w:tc>
          <w:tcPr>
            <w:tcW w:w="2887" w:type="dxa"/>
            <w:vAlign w:val="center"/>
          </w:tcPr>
          <w:p w14:paraId="76DA2B93" w14:textId="77777777" w:rsidR="00102C5E" w:rsidRPr="00A42367" w:rsidRDefault="00102C5E" w:rsidP="00947EFF">
            <w:pPr>
              <w:rPr>
                <w:b/>
                <w:lang w:val="en-US"/>
              </w:rPr>
            </w:pPr>
            <w:r w:rsidRPr="00A42367">
              <w:rPr>
                <w:b/>
                <w:lang w:val="en-US"/>
              </w:rPr>
              <w:t>Surgical ICU</w:t>
            </w:r>
            <w:r w:rsidRPr="00A42367">
              <w:rPr>
                <w:b/>
                <w:bCs/>
                <w:color w:val="000000"/>
                <w:lang w:val="en-US"/>
              </w:rPr>
              <w:t xml:space="preserve">, </w:t>
            </w:r>
            <w:r w:rsidRPr="00A42367">
              <w:rPr>
                <w:color w:val="000000" w:themeColor="text1"/>
                <w:lang w:val="en-US"/>
              </w:rPr>
              <w:t>n (%)</w:t>
            </w:r>
          </w:p>
        </w:tc>
        <w:tc>
          <w:tcPr>
            <w:tcW w:w="1752" w:type="dxa"/>
            <w:vAlign w:val="center"/>
          </w:tcPr>
          <w:p w14:paraId="2AC6960C" w14:textId="77777777" w:rsidR="00102C5E" w:rsidRPr="00A42367" w:rsidRDefault="00102C5E" w:rsidP="00947EFF">
            <w:pPr>
              <w:rPr>
                <w:bCs/>
                <w:color w:val="000000"/>
                <w:lang w:val="en-US"/>
              </w:rPr>
            </w:pPr>
            <w:r w:rsidRPr="00A42367">
              <w:rPr>
                <w:bCs/>
                <w:color w:val="000000"/>
                <w:lang w:val="en-US"/>
              </w:rPr>
              <w:t>159 (12.2)</w:t>
            </w:r>
          </w:p>
        </w:tc>
        <w:tc>
          <w:tcPr>
            <w:tcW w:w="2089" w:type="dxa"/>
            <w:vAlign w:val="center"/>
          </w:tcPr>
          <w:p w14:paraId="1F7716B7" w14:textId="77777777" w:rsidR="00102C5E" w:rsidRPr="00A42367" w:rsidRDefault="00102C5E" w:rsidP="00947EFF">
            <w:pPr>
              <w:rPr>
                <w:bCs/>
                <w:color w:val="000000"/>
                <w:lang w:val="en-US"/>
              </w:rPr>
            </w:pPr>
            <w:r w:rsidRPr="00A42367">
              <w:rPr>
                <w:bCs/>
                <w:color w:val="000000"/>
                <w:lang w:val="en-US"/>
              </w:rPr>
              <w:t>468 (8.4)</w:t>
            </w:r>
          </w:p>
        </w:tc>
        <w:tc>
          <w:tcPr>
            <w:tcW w:w="1838" w:type="dxa"/>
            <w:vAlign w:val="center"/>
          </w:tcPr>
          <w:p w14:paraId="36AF217B" w14:textId="77777777" w:rsidR="00102C5E" w:rsidRPr="00A42367" w:rsidRDefault="00102C5E" w:rsidP="00947EFF">
            <w:pPr>
              <w:rPr>
                <w:bCs/>
                <w:color w:val="000000"/>
                <w:lang w:val="en-US"/>
              </w:rPr>
            </w:pPr>
            <w:r w:rsidRPr="00A42367">
              <w:rPr>
                <w:bCs/>
                <w:color w:val="000000"/>
                <w:lang w:val="en-US"/>
              </w:rPr>
              <w:t>16567 (11.5)</w:t>
            </w:r>
          </w:p>
        </w:tc>
      </w:tr>
      <w:tr w:rsidR="00102C5E" w:rsidRPr="00A42367" w14:paraId="517FB722" w14:textId="77777777" w:rsidTr="00102C5E">
        <w:trPr>
          <w:jc w:val="center"/>
        </w:trPr>
        <w:tc>
          <w:tcPr>
            <w:tcW w:w="823" w:type="dxa"/>
            <w:vMerge/>
            <w:textDirection w:val="btLr"/>
            <w:vAlign w:val="center"/>
          </w:tcPr>
          <w:p w14:paraId="70296418" w14:textId="77777777" w:rsidR="00102C5E" w:rsidRPr="00A42367" w:rsidRDefault="00102C5E" w:rsidP="00947EFF">
            <w:pPr>
              <w:ind w:left="113" w:right="113"/>
              <w:jc w:val="center"/>
              <w:rPr>
                <w:b/>
                <w:bCs/>
                <w:color w:val="000000"/>
                <w:lang w:val="en-US"/>
              </w:rPr>
            </w:pPr>
          </w:p>
        </w:tc>
        <w:tc>
          <w:tcPr>
            <w:tcW w:w="2887" w:type="dxa"/>
            <w:vAlign w:val="center"/>
          </w:tcPr>
          <w:p w14:paraId="7EF1F2E9" w14:textId="77777777" w:rsidR="00102C5E" w:rsidRPr="00A42367" w:rsidRDefault="00102C5E" w:rsidP="00947EFF">
            <w:pPr>
              <w:rPr>
                <w:b/>
                <w:lang w:val="en-US"/>
              </w:rPr>
            </w:pPr>
            <w:r w:rsidRPr="00A42367">
              <w:rPr>
                <w:b/>
                <w:lang w:val="en-US"/>
              </w:rPr>
              <w:t>Neuro/neurosurgical ICU</w:t>
            </w:r>
            <w:r w:rsidRPr="00A42367">
              <w:rPr>
                <w:b/>
                <w:bCs/>
                <w:color w:val="000000"/>
                <w:lang w:val="en-US"/>
              </w:rPr>
              <w:t xml:space="preserve">, </w:t>
            </w:r>
            <w:r w:rsidRPr="00A42367">
              <w:rPr>
                <w:color w:val="000000" w:themeColor="text1"/>
                <w:lang w:val="en-US"/>
              </w:rPr>
              <w:t>n (%)</w:t>
            </w:r>
          </w:p>
        </w:tc>
        <w:tc>
          <w:tcPr>
            <w:tcW w:w="1752" w:type="dxa"/>
            <w:vAlign w:val="center"/>
          </w:tcPr>
          <w:p w14:paraId="2300E123" w14:textId="77777777" w:rsidR="00102C5E" w:rsidRPr="00A42367" w:rsidRDefault="00102C5E" w:rsidP="00947EFF">
            <w:pPr>
              <w:rPr>
                <w:bCs/>
                <w:color w:val="000000"/>
                <w:lang w:val="en-US"/>
              </w:rPr>
            </w:pPr>
            <w:r w:rsidRPr="00A42367">
              <w:rPr>
                <w:bCs/>
                <w:color w:val="000000"/>
                <w:lang w:val="en-US"/>
              </w:rPr>
              <w:t>23 (1.8)</w:t>
            </w:r>
          </w:p>
        </w:tc>
        <w:tc>
          <w:tcPr>
            <w:tcW w:w="2089" w:type="dxa"/>
            <w:vAlign w:val="center"/>
          </w:tcPr>
          <w:p w14:paraId="73C9C55E" w14:textId="77777777" w:rsidR="00102C5E" w:rsidRPr="00A42367" w:rsidRDefault="00102C5E" w:rsidP="00947EFF">
            <w:pPr>
              <w:rPr>
                <w:bCs/>
                <w:color w:val="000000"/>
                <w:lang w:val="en-US"/>
              </w:rPr>
            </w:pPr>
            <w:r w:rsidRPr="00A42367">
              <w:rPr>
                <w:bCs/>
                <w:color w:val="000000"/>
                <w:lang w:val="en-US"/>
              </w:rPr>
              <w:t>37 (0.66)</w:t>
            </w:r>
          </w:p>
        </w:tc>
        <w:tc>
          <w:tcPr>
            <w:tcW w:w="1838" w:type="dxa"/>
            <w:vAlign w:val="center"/>
          </w:tcPr>
          <w:p w14:paraId="1EA59632" w14:textId="77777777" w:rsidR="00102C5E" w:rsidRPr="00A42367" w:rsidRDefault="00102C5E" w:rsidP="00947EFF">
            <w:pPr>
              <w:rPr>
                <w:bCs/>
                <w:color w:val="000000"/>
                <w:lang w:val="en-US"/>
              </w:rPr>
            </w:pPr>
            <w:r w:rsidRPr="00A42367">
              <w:rPr>
                <w:bCs/>
                <w:color w:val="000000"/>
                <w:lang w:val="en-US"/>
              </w:rPr>
              <w:t>2526 (1.8)</w:t>
            </w:r>
          </w:p>
        </w:tc>
      </w:tr>
      <w:tr w:rsidR="00102C5E" w:rsidRPr="00A42367" w14:paraId="64525E93" w14:textId="77777777" w:rsidTr="00102C5E">
        <w:trPr>
          <w:jc w:val="center"/>
        </w:trPr>
        <w:tc>
          <w:tcPr>
            <w:tcW w:w="823" w:type="dxa"/>
            <w:vMerge/>
            <w:textDirection w:val="btLr"/>
            <w:vAlign w:val="center"/>
          </w:tcPr>
          <w:p w14:paraId="2BA16B52" w14:textId="77777777" w:rsidR="00102C5E" w:rsidRPr="00A42367" w:rsidRDefault="00102C5E" w:rsidP="00947EFF">
            <w:pPr>
              <w:ind w:left="113" w:right="113"/>
              <w:jc w:val="center"/>
              <w:rPr>
                <w:b/>
                <w:bCs/>
                <w:color w:val="000000"/>
                <w:lang w:val="en-US"/>
              </w:rPr>
            </w:pPr>
          </w:p>
        </w:tc>
        <w:tc>
          <w:tcPr>
            <w:tcW w:w="2887" w:type="dxa"/>
            <w:vAlign w:val="center"/>
          </w:tcPr>
          <w:p w14:paraId="6A9EE5B4" w14:textId="77777777" w:rsidR="00102C5E" w:rsidRPr="00A42367" w:rsidRDefault="00102C5E" w:rsidP="00947EFF">
            <w:pPr>
              <w:rPr>
                <w:b/>
                <w:lang w:val="en-US"/>
              </w:rPr>
            </w:pPr>
            <w:r w:rsidRPr="00A42367">
              <w:rPr>
                <w:b/>
                <w:lang w:val="en-US"/>
              </w:rPr>
              <w:t>Cardiac ICU</w:t>
            </w:r>
            <w:r w:rsidRPr="00A42367">
              <w:rPr>
                <w:b/>
                <w:bCs/>
                <w:color w:val="000000"/>
                <w:lang w:val="en-US"/>
              </w:rPr>
              <w:t xml:space="preserve">, </w:t>
            </w:r>
            <w:r w:rsidRPr="00A42367">
              <w:rPr>
                <w:color w:val="000000" w:themeColor="text1"/>
                <w:lang w:val="en-US"/>
              </w:rPr>
              <w:t>n (%)</w:t>
            </w:r>
          </w:p>
        </w:tc>
        <w:tc>
          <w:tcPr>
            <w:tcW w:w="1752" w:type="dxa"/>
            <w:vAlign w:val="center"/>
          </w:tcPr>
          <w:p w14:paraId="6CDF1E14" w14:textId="77777777" w:rsidR="00102C5E" w:rsidRPr="00A42367" w:rsidRDefault="00102C5E" w:rsidP="00947EFF">
            <w:pPr>
              <w:rPr>
                <w:bCs/>
                <w:color w:val="000000"/>
                <w:lang w:val="en-US"/>
              </w:rPr>
            </w:pPr>
            <w:r w:rsidRPr="00A42367">
              <w:rPr>
                <w:bCs/>
                <w:color w:val="000000"/>
                <w:lang w:val="en-US"/>
              </w:rPr>
              <w:t>171 (13.1)</w:t>
            </w:r>
          </w:p>
        </w:tc>
        <w:tc>
          <w:tcPr>
            <w:tcW w:w="2089" w:type="dxa"/>
            <w:vAlign w:val="center"/>
          </w:tcPr>
          <w:p w14:paraId="4691D07D" w14:textId="77777777" w:rsidR="00102C5E" w:rsidRPr="00A42367" w:rsidRDefault="00102C5E" w:rsidP="00947EFF">
            <w:pPr>
              <w:rPr>
                <w:bCs/>
                <w:color w:val="000000"/>
                <w:lang w:val="en-US"/>
              </w:rPr>
            </w:pPr>
            <w:r w:rsidRPr="00A42367">
              <w:rPr>
                <w:bCs/>
                <w:color w:val="000000"/>
                <w:lang w:val="en-US"/>
              </w:rPr>
              <w:t>668 (11.9)</w:t>
            </w:r>
          </w:p>
        </w:tc>
        <w:tc>
          <w:tcPr>
            <w:tcW w:w="1838" w:type="dxa"/>
            <w:vAlign w:val="center"/>
          </w:tcPr>
          <w:p w14:paraId="62F8228D" w14:textId="77777777" w:rsidR="00102C5E" w:rsidRPr="00A42367" w:rsidRDefault="00102C5E" w:rsidP="00947EFF">
            <w:pPr>
              <w:rPr>
                <w:bCs/>
                <w:color w:val="000000"/>
                <w:lang w:val="en-US"/>
              </w:rPr>
            </w:pPr>
            <w:r w:rsidRPr="00A42367">
              <w:rPr>
                <w:bCs/>
                <w:color w:val="000000"/>
                <w:lang w:val="en-US"/>
              </w:rPr>
              <w:t>22890 (15.9)</w:t>
            </w:r>
          </w:p>
        </w:tc>
      </w:tr>
      <w:tr w:rsidR="00102C5E" w:rsidRPr="00A42367" w14:paraId="5D95AA6C" w14:textId="77777777" w:rsidTr="00102C5E">
        <w:trPr>
          <w:jc w:val="center"/>
        </w:trPr>
        <w:tc>
          <w:tcPr>
            <w:tcW w:w="823" w:type="dxa"/>
            <w:vMerge/>
            <w:textDirection w:val="btLr"/>
            <w:vAlign w:val="center"/>
          </w:tcPr>
          <w:p w14:paraId="4703280F" w14:textId="77777777" w:rsidR="00102C5E" w:rsidRPr="00A42367" w:rsidRDefault="00102C5E" w:rsidP="00947EFF">
            <w:pPr>
              <w:ind w:left="113" w:right="113"/>
              <w:jc w:val="center"/>
              <w:rPr>
                <w:b/>
                <w:bCs/>
                <w:color w:val="000000"/>
                <w:lang w:val="en-US"/>
              </w:rPr>
            </w:pPr>
          </w:p>
        </w:tc>
        <w:tc>
          <w:tcPr>
            <w:tcW w:w="2887" w:type="dxa"/>
            <w:vAlign w:val="center"/>
          </w:tcPr>
          <w:p w14:paraId="5F24AE8D" w14:textId="77777777" w:rsidR="00102C5E" w:rsidRPr="00A42367" w:rsidRDefault="00102C5E" w:rsidP="00947EFF">
            <w:pPr>
              <w:rPr>
                <w:b/>
                <w:lang w:val="en-US"/>
              </w:rPr>
            </w:pPr>
            <w:r w:rsidRPr="00A42367">
              <w:rPr>
                <w:b/>
                <w:bCs/>
                <w:lang w:val="en-US"/>
              </w:rPr>
              <w:t>Academic Teaching Facility</w:t>
            </w:r>
            <w:r w:rsidRPr="00A42367">
              <w:rPr>
                <w:b/>
                <w:bCs/>
                <w:color w:val="000000"/>
                <w:lang w:val="en-US"/>
              </w:rPr>
              <w:t xml:space="preserve">, </w:t>
            </w:r>
            <w:r w:rsidRPr="00A42367">
              <w:rPr>
                <w:color w:val="000000" w:themeColor="text1"/>
                <w:lang w:val="en-US"/>
              </w:rPr>
              <w:t>n (%)</w:t>
            </w:r>
          </w:p>
        </w:tc>
        <w:tc>
          <w:tcPr>
            <w:tcW w:w="1752" w:type="dxa"/>
            <w:vAlign w:val="center"/>
          </w:tcPr>
          <w:p w14:paraId="1D492EAB" w14:textId="77777777" w:rsidR="00102C5E" w:rsidRPr="00A42367" w:rsidRDefault="00102C5E" w:rsidP="00947EFF">
            <w:pPr>
              <w:rPr>
                <w:bCs/>
                <w:color w:val="000000"/>
                <w:lang w:val="en-US"/>
              </w:rPr>
            </w:pPr>
            <w:r w:rsidRPr="00A42367">
              <w:rPr>
                <w:bCs/>
                <w:color w:val="000000"/>
                <w:lang w:val="en-US"/>
              </w:rPr>
              <w:t>1047 (80.2)</w:t>
            </w:r>
          </w:p>
        </w:tc>
        <w:tc>
          <w:tcPr>
            <w:tcW w:w="2089" w:type="dxa"/>
            <w:vAlign w:val="center"/>
          </w:tcPr>
          <w:p w14:paraId="1B9008A0" w14:textId="77777777" w:rsidR="00102C5E" w:rsidRPr="00A42367" w:rsidRDefault="00102C5E" w:rsidP="00947EFF">
            <w:pPr>
              <w:rPr>
                <w:bCs/>
                <w:color w:val="000000"/>
                <w:lang w:val="en-US"/>
              </w:rPr>
            </w:pPr>
            <w:r w:rsidRPr="00A42367">
              <w:rPr>
                <w:bCs/>
                <w:color w:val="000000"/>
                <w:lang w:val="en-US"/>
              </w:rPr>
              <w:t>3991 (71.4)</w:t>
            </w:r>
          </w:p>
        </w:tc>
        <w:tc>
          <w:tcPr>
            <w:tcW w:w="1838" w:type="dxa"/>
            <w:vAlign w:val="center"/>
          </w:tcPr>
          <w:p w14:paraId="7FA7A5EE" w14:textId="77777777" w:rsidR="00102C5E" w:rsidRPr="00A42367" w:rsidRDefault="00102C5E" w:rsidP="00947EFF">
            <w:pPr>
              <w:rPr>
                <w:bCs/>
                <w:color w:val="000000"/>
                <w:lang w:val="en-US"/>
              </w:rPr>
            </w:pPr>
            <w:r w:rsidRPr="00A42367">
              <w:rPr>
                <w:bCs/>
                <w:color w:val="000000"/>
                <w:lang w:val="en-US"/>
              </w:rPr>
              <w:t>104502 (72.9)</w:t>
            </w:r>
          </w:p>
        </w:tc>
      </w:tr>
      <w:tr w:rsidR="00102C5E" w:rsidRPr="00A42367" w14:paraId="6C333A46" w14:textId="77777777" w:rsidTr="00102C5E">
        <w:trPr>
          <w:jc w:val="center"/>
        </w:trPr>
        <w:tc>
          <w:tcPr>
            <w:tcW w:w="823" w:type="dxa"/>
            <w:vMerge/>
            <w:textDirection w:val="btLr"/>
            <w:vAlign w:val="center"/>
          </w:tcPr>
          <w:p w14:paraId="51B7E0F4" w14:textId="77777777" w:rsidR="00102C5E" w:rsidRPr="00A42367" w:rsidRDefault="00102C5E" w:rsidP="00947EFF">
            <w:pPr>
              <w:ind w:left="113" w:right="113"/>
              <w:jc w:val="center"/>
              <w:rPr>
                <w:b/>
                <w:bCs/>
                <w:color w:val="000000"/>
                <w:lang w:val="en-US"/>
              </w:rPr>
            </w:pPr>
          </w:p>
        </w:tc>
        <w:tc>
          <w:tcPr>
            <w:tcW w:w="2887" w:type="dxa"/>
            <w:vAlign w:val="center"/>
          </w:tcPr>
          <w:p w14:paraId="163DC3D0" w14:textId="77777777" w:rsidR="00102C5E" w:rsidRPr="00A42367" w:rsidRDefault="00102C5E" w:rsidP="00947EFF">
            <w:pPr>
              <w:rPr>
                <w:b/>
                <w:bCs/>
                <w:lang w:val="en-US"/>
              </w:rPr>
            </w:pPr>
            <w:r w:rsidRPr="00A42367">
              <w:rPr>
                <w:b/>
                <w:kern w:val="24"/>
                <w:lang w:val="en-US"/>
              </w:rPr>
              <w:t>Volume bacteremia per year,</w:t>
            </w:r>
            <w:r w:rsidRPr="00A42367">
              <w:rPr>
                <w:bCs/>
                <w:lang w:val="en-US"/>
              </w:rPr>
              <w:t xml:space="preserve"> median [IQR]</w:t>
            </w:r>
          </w:p>
        </w:tc>
        <w:tc>
          <w:tcPr>
            <w:tcW w:w="1752" w:type="dxa"/>
            <w:vAlign w:val="center"/>
          </w:tcPr>
          <w:p w14:paraId="5A8DCDDD" w14:textId="77777777" w:rsidR="00102C5E" w:rsidRPr="00A42367" w:rsidRDefault="00102C5E" w:rsidP="00947EFF">
            <w:pPr>
              <w:rPr>
                <w:bCs/>
                <w:color w:val="000000"/>
                <w:lang w:val="en-US"/>
              </w:rPr>
            </w:pPr>
            <w:r w:rsidRPr="00A42367">
              <w:rPr>
                <w:bCs/>
                <w:color w:val="000000"/>
                <w:lang w:val="en-US"/>
              </w:rPr>
              <w:t>268 [118]</w:t>
            </w:r>
          </w:p>
        </w:tc>
        <w:tc>
          <w:tcPr>
            <w:tcW w:w="2089" w:type="dxa"/>
            <w:vAlign w:val="center"/>
          </w:tcPr>
          <w:p w14:paraId="0D1F862F" w14:textId="77777777" w:rsidR="00102C5E" w:rsidRPr="00A42367" w:rsidRDefault="00102C5E" w:rsidP="00947EFF">
            <w:pPr>
              <w:rPr>
                <w:bCs/>
                <w:color w:val="000000"/>
                <w:lang w:val="en-US"/>
              </w:rPr>
            </w:pPr>
            <w:r w:rsidRPr="00A42367">
              <w:rPr>
                <w:bCs/>
                <w:color w:val="000000"/>
                <w:lang w:val="en-US"/>
              </w:rPr>
              <w:t>241 [122]</w:t>
            </w:r>
          </w:p>
        </w:tc>
        <w:tc>
          <w:tcPr>
            <w:tcW w:w="1838" w:type="dxa"/>
            <w:vAlign w:val="center"/>
          </w:tcPr>
          <w:p w14:paraId="0D6B65F6" w14:textId="77777777" w:rsidR="00102C5E" w:rsidRPr="00A42367" w:rsidRDefault="00102C5E" w:rsidP="00947EFF">
            <w:pPr>
              <w:rPr>
                <w:bCs/>
                <w:color w:val="000000"/>
                <w:lang w:val="en-US"/>
              </w:rPr>
            </w:pPr>
            <w:r w:rsidRPr="00A42367">
              <w:rPr>
                <w:bCs/>
                <w:color w:val="000000"/>
                <w:lang w:val="en-US"/>
              </w:rPr>
              <w:t>218 [137]</w:t>
            </w:r>
          </w:p>
        </w:tc>
      </w:tr>
    </w:tbl>
    <w:p w14:paraId="781C0B8B" w14:textId="045D73DE" w:rsidR="00102C5E" w:rsidRDefault="00102C5E" w:rsidP="00102C5E">
      <w:pPr>
        <w:spacing w:after="0"/>
        <w:rPr>
          <w:shd w:val="clear" w:color="auto" w:fill="FFFFFF"/>
          <w:lang w:val="en-US"/>
        </w:rPr>
      </w:pPr>
      <w:r w:rsidRPr="00A42367">
        <w:rPr>
          <w:shd w:val="clear" w:color="auto" w:fill="FFFFFF"/>
          <w:lang w:val="en-US"/>
        </w:rPr>
        <w:t xml:space="preserve">*detected at day 3 or later of ICU stay. </w:t>
      </w:r>
    </w:p>
    <w:p w14:paraId="1032D049" w14:textId="471FB5A9" w:rsidR="0011478F" w:rsidRDefault="0011478F" w:rsidP="00102C5E">
      <w:pPr>
        <w:spacing w:after="0"/>
        <w:rPr>
          <w:shd w:val="clear" w:color="auto" w:fill="FFFFFF"/>
          <w:lang w:val="en-US"/>
        </w:rPr>
      </w:pPr>
    </w:p>
    <w:p w14:paraId="2688DF53" w14:textId="6BEC3F34" w:rsidR="0011478F" w:rsidRDefault="0011478F" w:rsidP="00102C5E">
      <w:pPr>
        <w:spacing w:after="0"/>
        <w:rPr>
          <w:shd w:val="clear" w:color="auto" w:fill="FFFFFF"/>
          <w:lang w:val="en-US"/>
        </w:rPr>
      </w:pPr>
    </w:p>
    <w:p w14:paraId="2C1A6A93" w14:textId="2D150A80" w:rsidR="0011478F" w:rsidRDefault="0011478F" w:rsidP="0011478F">
      <w:pPr>
        <w:pStyle w:val="Heading2"/>
      </w:pPr>
      <w:proofErr w:type="spellStart"/>
      <w:r w:rsidRPr="00102C5E">
        <w:t>eTable</w:t>
      </w:r>
      <w:proofErr w:type="spellEnd"/>
      <w:r w:rsidRPr="00102C5E">
        <w:t xml:space="preserve"> </w:t>
      </w:r>
      <w:r>
        <w:t>9</w:t>
      </w:r>
      <w:r w:rsidRPr="00102C5E">
        <w:t xml:space="preserve">: </w:t>
      </w:r>
      <w:r w:rsidRPr="00C95687">
        <w:rPr>
          <w:bCs/>
        </w:rPr>
        <w:t>Organism Distribution Stratified by Infection Onset Timing</w:t>
      </w:r>
      <w:bookmarkStart w:id="14" w:name="_Hlk103068180"/>
    </w:p>
    <w:bookmarkEnd w:id="14"/>
    <w:tbl>
      <w:tblPr>
        <w:tblStyle w:val="TableGrid"/>
        <w:tblW w:w="8607" w:type="dxa"/>
        <w:tblInd w:w="-147" w:type="dxa"/>
        <w:tblLook w:val="04A0" w:firstRow="1" w:lastRow="0" w:firstColumn="1" w:lastColumn="0" w:noHBand="0" w:noVBand="1"/>
      </w:tblPr>
      <w:tblGrid>
        <w:gridCol w:w="2070"/>
        <w:gridCol w:w="1393"/>
        <w:gridCol w:w="1393"/>
        <w:gridCol w:w="1393"/>
        <w:gridCol w:w="1278"/>
        <w:gridCol w:w="1080"/>
      </w:tblGrid>
      <w:tr w:rsidR="0011478F" w14:paraId="6A9D1C34" w14:textId="77777777" w:rsidTr="004F6CC0">
        <w:tc>
          <w:tcPr>
            <w:tcW w:w="2070" w:type="dxa"/>
          </w:tcPr>
          <w:p w14:paraId="0C7746FF" w14:textId="77777777" w:rsidR="0011478F" w:rsidRDefault="0011478F" w:rsidP="004F6CC0">
            <w:pPr>
              <w:rPr>
                <w:lang w:val="en-US"/>
              </w:rPr>
            </w:pPr>
          </w:p>
        </w:tc>
        <w:tc>
          <w:tcPr>
            <w:tcW w:w="2786" w:type="dxa"/>
            <w:gridSpan w:val="2"/>
          </w:tcPr>
          <w:p w14:paraId="56EB63F3" w14:textId="77777777" w:rsidR="0011478F" w:rsidRPr="00213674" w:rsidRDefault="0011478F" w:rsidP="004F6CC0">
            <w:pPr>
              <w:rPr>
                <w:b/>
                <w:lang w:val="en-US"/>
              </w:rPr>
            </w:pPr>
            <w:r w:rsidRPr="00DD4732">
              <w:rPr>
                <w:b/>
                <w:color w:val="000000" w:themeColor="text1"/>
                <w:lang w:val="en-US"/>
              </w:rPr>
              <w:t>ICU-onset BSI</w:t>
            </w:r>
            <w:r w:rsidRPr="00DD4732" w:rsidDel="00406540">
              <w:rPr>
                <w:b/>
                <w:color w:val="000000" w:themeColor="text1"/>
                <w:lang w:val="en-US"/>
              </w:rPr>
              <w:t xml:space="preserve"> </w:t>
            </w:r>
            <w:r w:rsidRPr="00DD4732">
              <w:rPr>
                <w:b/>
                <w:color w:val="000000" w:themeColor="text1"/>
                <w:lang w:val="en-US"/>
              </w:rPr>
              <w:t>group</w:t>
            </w:r>
            <w:r>
              <w:rPr>
                <w:b/>
                <w:color w:val="000000" w:themeColor="text1"/>
                <w:lang w:val="en-US"/>
              </w:rPr>
              <w:t>*</w:t>
            </w:r>
          </w:p>
        </w:tc>
        <w:tc>
          <w:tcPr>
            <w:tcW w:w="2671" w:type="dxa"/>
            <w:gridSpan w:val="2"/>
          </w:tcPr>
          <w:p w14:paraId="1F664DC7" w14:textId="77777777" w:rsidR="0011478F" w:rsidRPr="00C17C40" w:rsidRDefault="0011478F" w:rsidP="004F6CC0">
            <w:pPr>
              <w:rPr>
                <w:b/>
                <w:lang w:val="en-US"/>
              </w:rPr>
            </w:pPr>
            <w:r w:rsidRPr="00213674">
              <w:rPr>
                <w:b/>
                <w:lang w:val="en-US"/>
              </w:rPr>
              <w:t>ICU–BSI</w:t>
            </w:r>
            <w:r w:rsidRPr="00213674">
              <w:rPr>
                <w:b/>
                <w:vertAlign w:val="subscript"/>
                <w:lang w:val="en-US"/>
              </w:rPr>
              <w:t xml:space="preserve">POA </w:t>
            </w:r>
            <w:r w:rsidRPr="00213674">
              <w:rPr>
                <w:b/>
                <w:lang w:val="en-US"/>
              </w:rPr>
              <w:t>group</w:t>
            </w:r>
          </w:p>
        </w:tc>
        <w:tc>
          <w:tcPr>
            <w:tcW w:w="1080" w:type="dxa"/>
          </w:tcPr>
          <w:p w14:paraId="32C27F5F" w14:textId="77777777" w:rsidR="0011478F" w:rsidRPr="00237DEC" w:rsidRDefault="0011478F" w:rsidP="004F6CC0">
            <w:pPr>
              <w:rPr>
                <w:b/>
                <w:lang w:val="en-US"/>
              </w:rPr>
            </w:pPr>
          </w:p>
        </w:tc>
      </w:tr>
      <w:tr w:rsidR="0011478F" w14:paraId="25B6E4B4" w14:textId="77777777" w:rsidTr="004F6CC0">
        <w:tc>
          <w:tcPr>
            <w:tcW w:w="2070" w:type="dxa"/>
          </w:tcPr>
          <w:p w14:paraId="284FD5AD" w14:textId="77777777" w:rsidR="0011478F" w:rsidRPr="00C17C40" w:rsidRDefault="0011478F" w:rsidP="004F6CC0">
            <w:pPr>
              <w:rPr>
                <w:b/>
                <w:lang w:val="en-US"/>
              </w:rPr>
            </w:pPr>
            <w:r w:rsidRPr="00C17C40">
              <w:rPr>
                <w:b/>
                <w:lang w:val="en-US"/>
              </w:rPr>
              <w:t>Organism</w:t>
            </w:r>
          </w:p>
        </w:tc>
        <w:tc>
          <w:tcPr>
            <w:tcW w:w="1393" w:type="dxa"/>
          </w:tcPr>
          <w:p w14:paraId="19C51F13" w14:textId="77777777" w:rsidR="0011478F" w:rsidRPr="00C17C40" w:rsidRDefault="0011478F" w:rsidP="004F6CC0">
            <w:pPr>
              <w:rPr>
                <w:b/>
                <w:lang w:val="en-US"/>
              </w:rPr>
            </w:pPr>
            <w:r w:rsidRPr="00C17C40">
              <w:rPr>
                <w:b/>
                <w:lang w:val="en-US"/>
              </w:rPr>
              <w:t>N</w:t>
            </w:r>
          </w:p>
        </w:tc>
        <w:tc>
          <w:tcPr>
            <w:tcW w:w="1393" w:type="dxa"/>
          </w:tcPr>
          <w:p w14:paraId="3A45CB7C" w14:textId="77777777" w:rsidR="0011478F" w:rsidRPr="00C17C40" w:rsidRDefault="0011478F" w:rsidP="004F6CC0">
            <w:pPr>
              <w:rPr>
                <w:b/>
                <w:lang w:val="en-US"/>
              </w:rPr>
            </w:pPr>
            <w:r w:rsidRPr="00C17C40">
              <w:rPr>
                <w:b/>
                <w:lang w:val="en-US"/>
              </w:rPr>
              <w:t>%</w:t>
            </w:r>
          </w:p>
        </w:tc>
        <w:tc>
          <w:tcPr>
            <w:tcW w:w="1393" w:type="dxa"/>
          </w:tcPr>
          <w:p w14:paraId="229C14A3" w14:textId="77777777" w:rsidR="0011478F" w:rsidRPr="00C17C40" w:rsidRDefault="0011478F" w:rsidP="004F6CC0">
            <w:pPr>
              <w:rPr>
                <w:b/>
                <w:lang w:val="en-US"/>
              </w:rPr>
            </w:pPr>
            <w:r w:rsidRPr="00C17C40">
              <w:rPr>
                <w:b/>
                <w:lang w:val="en-US"/>
              </w:rPr>
              <w:t>N</w:t>
            </w:r>
          </w:p>
        </w:tc>
        <w:tc>
          <w:tcPr>
            <w:tcW w:w="1278" w:type="dxa"/>
          </w:tcPr>
          <w:p w14:paraId="58D07AB8" w14:textId="77777777" w:rsidR="0011478F" w:rsidRPr="00C17C40" w:rsidRDefault="0011478F" w:rsidP="004F6CC0">
            <w:pPr>
              <w:rPr>
                <w:b/>
                <w:lang w:val="en-US"/>
              </w:rPr>
            </w:pPr>
            <w:r w:rsidRPr="00C17C40">
              <w:rPr>
                <w:b/>
                <w:lang w:val="en-US"/>
              </w:rPr>
              <w:t>%</w:t>
            </w:r>
          </w:p>
        </w:tc>
        <w:tc>
          <w:tcPr>
            <w:tcW w:w="1080" w:type="dxa"/>
          </w:tcPr>
          <w:p w14:paraId="5100C5F3" w14:textId="77777777" w:rsidR="0011478F" w:rsidRPr="001818E5" w:rsidRDefault="0011478F" w:rsidP="004F6CC0">
            <w:pPr>
              <w:rPr>
                <w:b/>
                <w:lang w:val="en-US"/>
              </w:rPr>
            </w:pPr>
            <w:r>
              <w:rPr>
                <w:b/>
                <w:lang w:val="en-US"/>
              </w:rPr>
              <w:t>p-value</w:t>
            </w:r>
          </w:p>
        </w:tc>
      </w:tr>
      <w:tr w:rsidR="0011478F" w14:paraId="3E11423E" w14:textId="77777777" w:rsidTr="004F6CC0">
        <w:tc>
          <w:tcPr>
            <w:tcW w:w="2070" w:type="dxa"/>
            <w:vAlign w:val="bottom"/>
          </w:tcPr>
          <w:p w14:paraId="747096AB" w14:textId="77777777" w:rsidR="0011478F" w:rsidRPr="00C17C40" w:rsidRDefault="0011478F" w:rsidP="004F6CC0">
            <w:pPr>
              <w:rPr>
                <w:i/>
                <w:iCs/>
                <w:lang w:val="en-US"/>
              </w:rPr>
            </w:pPr>
            <w:r w:rsidRPr="00C17C40">
              <w:rPr>
                <w:rFonts w:cs="Calibri"/>
                <w:i/>
                <w:iCs/>
                <w:color w:val="000000"/>
                <w:szCs w:val="22"/>
              </w:rPr>
              <w:t>Staphylococcus aureus</w:t>
            </w:r>
          </w:p>
        </w:tc>
        <w:tc>
          <w:tcPr>
            <w:tcW w:w="1393" w:type="dxa"/>
            <w:vAlign w:val="bottom"/>
          </w:tcPr>
          <w:p w14:paraId="1E5110B0" w14:textId="77777777" w:rsidR="0011478F" w:rsidRDefault="0011478F" w:rsidP="004F6CC0">
            <w:pPr>
              <w:rPr>
                <w:rFonts w:cs="Calibri"/>
                <w:color w:val="000000"/>
                <w:szCs w:val="22"/>
              </w:rPr>
            </w:pPr>
            <w:r>
              <w:rPr>
                <w:rFonts w:cs="Calibri"/>
                <w:color w:val="000000"/>
                <w:szCs w:val="22"/>
              </w:rPr>
              <w:t>185</w:t>
            </w:r>
          </w:p>
        </w:tc>
        <w:tc>
          <w:tcPr>
            <w:tcW w:w="1393" w:type="dxa"/>
            <w:vAlign w:val="bottom"/>
          </w:tcPr>
          <w:p w14:paraId="26F9FF70" w14:textId="77777777" w:rsidR="0011478F" w:rsidRDefault="0011478F" w:rsidP="004F6CC0">
            <w:pPr>
              <w:rPr>
                <w:rFonts w:cs="Calibri"/>
                <w:color w:val="000000"/>
                <w:szCs w:val="22"/>
              </w:rPr>
            </w:pPr>
            <w:r>
              <w:rPr>
                <w:rFonts w:cs="Calibri"/>
                <w:color w:val="000000"/>
                <w:szCs w:val="22"/>
              </w:rPr>
              <w:t>14.2%</w:t>
            </w:r>
          </w:p>
        </w:tc>
        <w:tc>
          <w:tcPr>
            <w:tcW w:w="1393" w:type="dxa"/>
            <w:vAlign w:val="bottom"/>
          </w:tcPr>
          <w:p w14:paraId="5FC93ACF" w14:textId="77777777" w:rsidR="0011478F" w:rsidRDefault="0011478F" w:rsidP="004F6CC0">
            <w:pPr>
              <w:rPr>
                <w:lang w:val="en-US"/>
              </w:rPr>
            </w:pPr>
            <w:r>
              <w:rPr>
                <w:rFonts w:cs="Calibri"/>
                <w:color w:val="000000"/>
                <w:szCs w:val="22"/>
              </w:rPr>
              <w:t>1124</w:t>
            </w:r>
          </w:p>
        </w:tc>
        <w:tc>
          <w:tcPr>
            <w:tcW w:w="1278" w:type="dxa"/>
            <w:vAlign w:val="bottom"/>
          </w:tcPr>
          <w:p w14:paraId="45E21035" w14:textId="77777777" w:rsidR="0011478F" w:rsidRDefault="0011478F" w:rsidP="004F6CC0">
            <w:pPr>
              <w:jc w:val="both"/>
              <w:rPr>
                <w:lang w:val="en-US"/>
              </w:rPr>
            </w:pPr>
            <w:r>
              <w:rPr>
                <w:rFonts w:cs="Calibri"/>
                <w:color w:val="000000"/>
                <w:szCs w:val="22"/>
              </w:rPr>
              <w:t>20.1%</w:t>
            </w:r>
          </w:p>
        </w:tc>
        <w:tc>
          <w:tcPr>
            <w:tcW w:w="1080" w:type="dxa"/>
            <w:vAlign w:val="bottom"/>
          </w:tcPr>
          <w:p w14:paraId="0C94A882" w14:textId="77777777" w:rsidR="0011478F" w:rsidRDefault="0011478F" w:rsidP="004F6CC0">
            <w:pPr>
              <w:rPr>
                <w:rFonts w:cs="Calibri"/>
                <w:color w:val="000000"/>
                <w:szCs w:val="22"/>
              </w:rPr>
            </w:pPr>
            <w:r>
              <w:rPr>
                <w:rFonts w:cs="Calibri"/>
                <w:szCs w:val="22"/>
              </w:rPr>
              <w:t>&lt;0.001</w:t>
            </w:r>
          </w:p>
        </w:tc>
      </w:tr>
      <w:tr w:rsidR="0011478F" w14:paraId="1EF9A8F3" w14:textId="77777777" w:rsidTr="004F6CC0">
        <w:tc>
          <w:tcPr>
            <w:tcW w:w="2070" w:type="dxa"/>
            <w:vAlign w:val="bottom"/>
          </w:tcPr>
          <w:p w14:paraId="37271526" w14:textId="77777777" w:rsidR="0011478F" w:rsidRPr="00C17C40" w:rsidRDefault="0011478F" w:rsidP="004F6CC0">
            <w:pPr>
              <w:rPr>
                <w:i/>
                <w:iCs/>
                <w:lang w:val="en-US"/>
              </w:rPr>
            </w:pPr>
            <w:r w:rsidRPr="00C17C40">
              <w:rPr>
                <w:rFonts w:cs="Calibri"/>
                <w:i/>
                <w:iCs/>
                <w:color w:val="000000"/>
                <w:szCs w:val="22"/>
              </w:rPr>
              <w:t xml:space="preserve">Streptococcus </w:t>
            </w:r>
            <w:proofErr w:type="spellStart"/>
            <w:r w:rsidRPr="00C17C40">
              <w:rPr>
                <w:rFonts w:cs="Calibri"/>
                <w:i/>
                <w:iCs/>
                <w:color w:val="000000"/>
                <w:szCs w:val="22"/>
              </w:rPr>
              <w:t>spp</w:t>
            </w:r>
            <w:proofErr w:type="spellEnd"/>
          </w:p>
        </w:tc>
        <w:tc>
          <w:tcPr>
            <w:tcW w:w="1393" w:type="dxa"/>
            <w:vAlign w:val="bottom"/>
          </w:tcPr>
          <w:p w14:paraId="7163175D" w14:textId="77777777" w:rsidR="0011478F" w:rsidRDefault="0011478F" w:rsidP="004F6CC0">
            <w:pPr>
              <w:rPr>
                <w:rFonts w:cs="Calibri"/>
                <w:color w:val="000000"/>
                <w:szCs w:val="22"/>
              </w:rPr>
            </w:pPr>
            <w:r>
              <w:rPr>
                <w:rFonts w:cs="Calibri"/>
                <w:color w:val="000000"/>
                <w:szCs w:val="22"/>
              </w:rPr>
              <w:t>65</w:t>
            </w:r>
          </w:p>
        </w:tc>
        <w:tc>
          <w:tcPr>
            <w:tcW w:w="1393" w:type="dxa"/>
            <w:vAlign w:val="bottom"/>
          </w:tcPr>
          <w:p w14:paraId="01842C59" w14:textId="77777777" w:rsidR="0011478F" w:rsidRDefault="0011478F" w:rsidP="004F6CC0">
            <w:pPr>
              <w:rPr>
                <w:rFonts w:cs="Calibri"/>
                <w:color w:val="000000"/>
                <w:szCs w:val="22"/>
              </w:rPr>
            </w:pPr>
            <w:r>
              <w:rPr>
                <w:rFonts w:cs="Calibri"/>
                <w:color w:val="000000"/>
                <w:szCs w:val="22"/>
              </w:rPr>
              <w:t>5.0%</w:t>
            </w:r>
          </w:p>
        </w:tc>
        <w:tc>
          <w:tcPr>
            <w:tcW w:w="1393" w:type="dxa"/>
            <w:vAlign w:val="bottom"/>
          </w:tcPr>
          <w:p w14:paraId="46A5F2A0" w14:textId="77777777" w:rsidR="0011478F" w:rsidRDefault="0011478F" w:rsidP="004F6CC0">
            <w:pPr>
              <w:rPr>
                <w:lang w:val="en-US"/>
              </w:rPr>
            </w:pPr>
            <w:r>
              <w:rPr>
                <w:rFonts w:cs="Calibri"/>
                <w:color w:val="000000"/>
                <w:szCs w:val="22"/>
              </w:rPr>
              <w:t>948</w:t>
            </w:r>
          </w:p>
        </w:tc>
        <w:tc>
          <w:tcPr>
            <w:tcW w:w="1278" w:type="dxa"/>
            <w:vAlign w:val="bottom"/>
          </w:tcPr>
          <w:p w14:paraId="6759C8FA" w14:textId="77777777" w:rsidR="0011478F" w:rsidRDefault="0011478F" w:rsidP="004F6CC0">
            <w:pPr>
              <w:rPr>
                <w:lang w:val="en-US"/>
              </w:rPr>
            </w:pPr>
            <w:r>
              <w:rPr>
                <w:rFonts w:cs="Calibri"/>
                <w:color w:val="000000"/>
                <w:szCs w:val="22"/>
              </w:rPr>
              <w:t>16.9%</w:t>
            </w:r>
          </w:p>
        </w:tc>
        <w:tc>
          <w:tcPr>
            <w:tcW w:w="1080" w:type="dxa"/>
            <w:vAlign w:val="bottom"/>
          </w:tcPr>
          <w:p w14:paraId="7A8016DA" w14:textId="77777777" w:rsidR="0011478F" w:rsidRDefault="0011478F" w:rsidP="004F6CC0">
            <w:pPr>
              <w:rPr>
                <w:rFonts w:cs="Calibri"/>
                <w:color w:val="000000"/>
                <w:szCs w:val="22"/>
              </w:rPr>
            </w:pPr>
            <w:r>
              <w:rPr>
                <w:rFonts w:cs="Calibri"/>
                <w:szCs w:val="22"/>
              </w:rPr>
              <w:t>&lt;0.001</w:t>
            </w:r>
          </w:p>
        </w:tc>
      </w:tr>
      <w:tr w:rsidR="0011478F" w14:paraId="31683F64" w14:textId="77777777" w:rsidTr="004F6CC0">
        <w:tc>
          <w:tcPr>
            <w:tcW w:w="2070" w:type="dxa"/>
            <w:vAlign w:val="bottom"/>
          </w:tcPr>
          <w:p w14:paraId="6AD34093" w14:textId="77777777" w:rsidR="0011478F" w:rsidRDefault="0011478F" w:rsidP="004F6CC0">
            <w:pPr>
              <w:rPr>
                <w:lang w:val="en-US"/>
              </w:rPr>
            </w:pPr>
            <w:r>
              <w:rPr>
                <w:rFonts w:cs="Calibri"/>
                <w:color w:val="000000"/>
                <w:szCs w:val="22"/>
              </w:rPr>
              <w:t>Polymicrobial</w:t>
            </w:r>
          </w:p>
        </w:tc>
        <w:tc>
          <w:tcPr>
            <w:tcW w:w="1393" w:type="dxa"/>
            <w:vAlign w:val="bottom"/>
          </w:tcPr>
          <w:p w14:paraId="4561407D" w14:textId="77777777" w:rsidR="0011478F" w:rsidRDefault="0011478F" w:rsidP="004F6CC0">
            <w:pPr>
              <w:rPr>
                <w:rFonts w:cs="Calibri"/>
                <w:color w:val="000000"/>
                <w:szCs w:val="22"/>
              </w:rPr>
            </w:pPr>
            <w:r>
              <w:rPr>
                <w:rFonts w:cs="Calibri"/>
                <w:color w:val="000000"/>
                <w:szCs w:val="22"/>
              </w:rPr>
              <w:t>188</w:t>
            </w:r>
          </w:p>
        </w:tc>
        <w:tc>
          <w:tcPr>
            <w:tcW w:w="1393" w:type="dxa"/>
            <w:vAlign w:val="bottom"/>
          </w:tcPr>
          <w:p w14:paraId="3EF3C344" w14:textId="77777777" w:rsidR="0011478F" w:rsidRDefault="0011478F" w:rsidP="004F6CC0">
            <w:pPr>
              <w:rPr>
                <w:rFonts w:cs="Calibri"/>
                <w:color w:val="000000"/>
                <w:szCs w:val="22"/>
              </w:rPr>
            </w:pPr>
            <w:r>
              <w:rPr>
                <w:rFonts w:cs="Calibri"/>
                <w:color w:val="000000"/>
                <w:szCs w:val="22"/>
              </w:rPr>
              <w:t>14.4%</w:t>
            </w:r>
          </w:p>
        </w:tc>
        <w:tc>
          <w:tcPr>
            <w:tcW w:w="1393" w:type="dxa"/>
            <w:vAlign w:val="bottom"/>
          </w:tcPr>
          <w:p w14:paraId="2896E8F6" w14:textId="77777777" w:rsidR="0011478F" w:rsidRDefault="0011478F" w:rsidP="004F6CC0">
            <w:pPr>
              <w:rPr>
                <w:lang w:val="en-US"/>
              </w:rPr>
            </w:pPr>
            <w:r>
              <w:rPr>
                <w:rFonts w:cs="Calibri"/>
                <w:color w:val="000000"/>
                <w:szCs w:val="22"/>
              </w:rPr>
              <w:t>807</w:t>
            </w:r>
          </w:p>
        </w:tc>
        <w:tc>
          <w:tcPr>
            <w:tcW w:w="1278" w:type="dxa"/>
            <w:vAlign w:val="bottom"/>
          </w:tcPr>
          <w:p w14:paraId="4073F65D" w14:textId="77777777" w:rsidR="0011478F" w:rsidRDefault="0011478F" w:rsidP="004F6CC0">
            <w:pPr>
              <w:rPr>
                <w:lang w:val="en-US"/>
              </w:rPr>
            </w:pPr>
            <w:r>
              <w:rPr>
                <w:rFonts w:cs="Calibri"/>
                <w:color w:val="000000"/>
                <w:szCs w:val="22"/>
              </w:rPr>
              <w:t>14.4%</w:t>
            </w:r>
          </w:p>
        </w:tc>
        <w:tc>
          <w:tcPr>
            <w:tcW w:w="1080" w:type="dxa"/>
            <w:vAlign w:val="bottom"/>
          </w:tcPr>
          <w:p w14:paraId="3BBF3530" w14:textId="77777777" w:rsidR="0011478F" w:rsidRDefault="0011478F" w:rsidP="004F6CC0">
            <w:pPr>
              <w:rPr>
                <w:rFonts w:cs="Calibri"/>
                <w:color w:val="000000"/>
                <w:szCs w:val="22"/>
              </w:rPr>
            </w:pPr>
            <w:r>
              <w:rPr>
                <w:rFonts w:cs="Calibri"/>
                <w:szCs w:val="22"/>
              </w:rPr>
              <w:t>0.99</w:t>
            </w:r>
          </w:p>
        </w:tc>
      </w:tr>
      <w:tr w:rsidR="0011478F" w14:paraId="2B002988" w14:textId="77777777" w:rsidTr="004F6CC0">
        <w:tc>
          <w:tcPr>
            <w:tcW w:w="2070" w:type="dxa"/>
            <w:vAlign w:val="bottom"/>
          </w:tcPr>
          <w:p w14:paraId="0754A7B6" w14:textId="77777777" w:rsidR="0011478F" w:rsidRPr="00C17C40" w:rsidRDefault="0011478F" w:rsidP="004F6CC0">
            <w:pPr>
              <w:rPr>
                <w:i/>
                <w:iCs/>
                <w:lang w:val="en-US"/>
              </w:rPr>
            </w:pPr>
            <w:r w:rsidRPr="00C17C40">
              <w:rPr>
                <w:rFonts w:cs="Calibri"/>
                <w:i/>
                <w:iCs/>
                <w:color w:val="000000"/>
                <w:szCs w:val="22"/>
              </w:rPr>
              <w:t>Escherichia coli</w:t>
            </w:r>
          </w:p>
        </w:tc>
        <w:tc>
          <w:tcPr>
            <w:tcW w:w="1393" w:type="dxa"/>
            <w:vAlign w:val="bottom"/>
          </w:tcPr>
          <w:p w14:paraId="55B2B66D" w14:textId="77777777" w:rsidR="0011478F" w:rsidRDefault="0011478F" w:rsidP="004F6CC0">
            <w:pPr>
              <w:rPr>
                <w:rFonts w:cs="Calibri"/>
                <w:color w:val="000000"/>
                <w:szCs w:val="22"/>
              </w:rPr>
            </w:pPr>
            <w:r>
              <w:rPr>
                <w:rFonts w:cs="Calibri"/>
                <w:color w:val="000000"/>
                <w:szCs w:val="22"/>
              </w:rPr>
              <w:t>61</w:t>
            </w:r>
          </w:p>
        </w:tc>
        <w:tc>
          <w:tcPr>
            <w:tcW w:w="1393" w:type="dxa"/>
            <w:vAlign w:val="bottom"/>
          </w:tcPr>
          <w:p w14:paraId="440D4E1C" w14:textId="77777777" w:rsidR="0011478F" w:rsidRDefault="0011478F" w:rsidP="004F6CC0">
            <w:pPr>
              <w:rPr>
                <w:rFonts w:cs="Calibri"/>
                <w:color w:val="000000"/>
                <w:szCs w:val="22"/>
              </w:rPr>
            </w:pPr>
            <w:r>
              <w:rPr>
                <w:rFonts w:cs="Calibri"/>
                <w:color w:val="000000"/>
                <w:szCs w:val="22"/>
              </w:rPr>
              <w:t>4.7%</w:t>
            </w:r>
          </w:p>
        </w:tc>
        <w:tc>
          <w:tcPr>
            <w:tcW w:w="1393" w:type="dxa"/>
            <w:vAlign w:val="bottom"/>
          </w:tcPr>
          <w:p w14:paraId="4D7A7232" w14:textId="77777777" w:rsidR="0011478F" w:rsidRDefault="0011478F" w:rsidP="004F6CC0">
            <w:pPr>
              <w:rPr>
                <w:lang w:val="en-US"/>
              </w:rPr>
            </w:pPr>
            <w:r>
              <w:rPr>
                <w:rFonts w:cs="Calibri"/>
                <w:color w:val="000000"/>
                <w:szCs w:val="22"/>
              </w:rPr>
              <w:t>925</w:t>
            </w:r>
          </w:p>
        </w:tc>
        <w:tc>
          <w:tcPr>
            <w:tcW w:w="1278" w:type="dxa"/>
            <w:vAlign w:val="bottom"/>
          </w:tcPr>
          <w:p w14:paraId="6D7BC2D3" w14:textId="77777777" w:rsidR="0011478F" w:rsidRDefault="0011478F" w:rsidP="004F6CC0">
            <w:pPr>
              <w:rPr>
                <w:lang w:val="en-US"/>
              </w:rPr>
            </w:pPr>
            <w:r>
              <w:rPr>
                <w:rFonts w:cs="Calibri"/>
                <w:color w:val="000000"/>
                <w:szCs w:val="22"/>
              </w:rPr>
              <w:t>16.5%</w:t>
            </w:r>
          </w:p>
        </w:tc>
        <w:tc>
          <w:tcPr>
            <w:tcW w:w="1080" w:type="dxa"/>
            <w:vAlign w:val="bottom"/>
          </w:tcPr>
          <w:p w14:paraId="3FEE109D" w14:textId="77777777" w:rsidR="0011478F" w:rsidRDefault="0011478F" w:rsidP="004F6CC0">
            <w:pPr>
              <w:rPr>
                <w:rFonts w:cs="Calibri"/>
                <w:color w:val="000000"/>
                <w:szCs w:val="22"/>
              </w:rPr>
            </w:pPr>
            <w:r>
              <w:rPr>
                <w:rFonts w:cs="Calibri"/>
                <w:szCs w:val="22"/>
              </w:rPr>
              <w:t>&lt;0.001</w:t>
            </w:r>
          </w:p>
        </w:tc>
      </w:tr>
      <w:tr w:rsidR="0011478F" w14:paraId="04091D52" w14:textId="77777777" w:rsidTr="004F6CC0">
        <w:tc>
          <w:tcPr>
            <w:tcW w:w="2070" w:type="dxa"/>
            <w:vAlign w:val="bottom"/>
          </w:tcPr>
          <w:p w14:paraId="40461FB9" w14:textId="77777777" w:rsidR="0011478F" w:rsidRDefault="0011478F" w:rsidP="004F6CC0">
            <w:pPr>
              <w:rPr>
                <w:lang w:val="en-US"/>
              </w:rPr>
            </w:pPr>
            <w:r>
              <w:rPr>
                <w:rFonts w:cs="Calibri"/>
                <w:color w:val="000000"/>
                <w:szCs w:val="22"/>
              </w:rPr>
              <w:t>Coagulase Negative Staphylococcus</w:t>
            </w:r>
          </w:p>
        </w:tc>
        <w:tc>
          <w:tcPr>
            <w:tcW w:w="1393" w:type="dxa"/>
            <w:vAlign w:val="bottom"/>
          </w:tcPr>
          <w:p w14:paraId="5D3BC376" w14:textId="77777777" w:rsidR="0011478F" w:rsidRDefault="0011478F" w:rsidP="004F6CC0">
            <w:pPr>
              <w:rPr>
                <w:rFonts w:cs="Calibri"/>
                <w:color w:val="000000"/>
                <w:szCs w:val="22"/>
              </w:rPr>
            </w:pPr>
            <w:r>
              <w:rPr>
                <w:rFonts w:cs="Calibri"/>
                <w:color w:val="000000"/>
                <w:szCs w:val="22"/>
              </w:rPr>
              <w:t>175</w:t>
            </w:r>
          </w:p>
        </w:tc>
        <w:tc>
          <w:tcPr>
            <w:tcW w:w="1393" w:type="dxa"/>
            <w:vAlign w:val="bottom"/>
          </w:tcPr>
          <w:p w14:paraId="58C67C1A" w14:textId="77777777" w:rsidR="0011478F" w:rsidRDefault="0011478F" w:rsidP="004F6CC0">
            <w:pPr>
              <w:rPr>
                <w:rFonts w:cs="Calibri"/>
                <w:color w:val="000000"/>
                <w:szCs w:val="22"/>
              </w:rPr>
            </w:pPr>
            <w:r>
              <w:rPr>
                <w:rFonts w:cs="Calibri"/>
                <w:color w:val="000000"/>
                <w:szCs w:val="22"/>
              </w:rPr>
              <w:t>13.4%</w:t>
            </w:r>
          </w:p>
        </w:tc>
        <w:tc>
          <w:tcPr>
            <w:tcW w:w="1393" w:type="dxa"/>
            <w:vAlign w:val="bottom"/>
          </w:tcPr>
          <w:p w14:paraId="5193E369" w14:textId="77777777" w:rsidR="0011478F" w:rsidRDefault="0011478F" w:rsidP="004F6CC0">
            <w:pPr>
              <w:rPr>
                <w:lang w:val="en-US"/>
              </w:rPr>
            </w:pPr>
            <w:r>
              <w:rPr>
                <w:rFonts w:cs="Calibri"/>
                <w:color w:val="000000"/>
                <w:szCs w:val="22"/>
              </w:rPr>
              <w:t>407</w:t>
            </w:r>
          </w:p>
        </w:tc>
        <w:tc>
          <w:tcPr>
            <w:tcW w:w="1278" w:type="dxa"/>
            <w:vAlign w:val="bottom"/>
          </w:tcPr>
          <w:p w14:paraId="3188178D" w14:textId="77777777" w:rsidR="0011478F" w:rsidRDefault="0011478F" w:rsidP="004F6CC0">
            <w:pPr>
              <w:rPr>
                <w:lang w:val="en-US"/>
              </w:rPr>
            </w:pPr>
            <w:r>
              <w:rPr>
                <w:rFonts w:cs="Calibri"/>
                <w:color w:val="000000"/>
                <w:szCs w:val="22"/>
              </w:rPr>
              <w:t>7.3%</w:t>
            </w:r>
          </w:p>
        </w:tc>
        <w:tc>
          <w:tcPr>
            <w:tcW w:w="1080" w:type="dxa"/>
            <w:vAlign w:val="bottom"/>
          </w:tcPr>
          <w:p w14:paraId="4CFC3EFC" w14:textId="77777777" w:rsidR="0011478F" w:rsidRDefault="0011478F" w:rsidP="004F6CC0">
            <w:pPr>
              <w:rPr>
                <w:rFonts w:cs="Calibri"/>
                <w:color w:val="000000"/>
                <w:szCs w:val="22"/>
              </w:rPr>
            </w:pPr>
            <w:r>
              <w:rPr>
                <w:rFonts w:cs="Calibri"/>
                <w:szCs w:val="22"/>
              </w:rPr>
              <w:t>&lt;0.001</w:t>
            </w:r>
          </w:p>
        </w:tc>
      </w:tr>
      <w:tr w:rsidR="0011478F" w14:paraId="4D25EAC1" w14:textId="77777777" w:rsidTr="004F6CC0">
        <w:tc>
          <w:tcPr>
            <w:tcW w:w="2070" w:type="dxa"/>
            <w:vAlign w:val="bottom"/>
          </w:tcPr>
          <w:p w14:paraId="6CB6891C" w14:textId="77777777" w:rsidR="0011478F" w:rsidRDefault="0011478F" w:rsidP="004F6CC0">
            <w:pPr>
              <w:rPr>
                <w:lang w:val="en-US"/>
              </w:rPr>
            </w:pPr>
            <w:r>
              <w:rPr>
                <w:rFonts w:cs="Calibri"/>
                <w:color w:val="000000"/>
                <w:szCs w:val="22"/>
              </w:rPr>
              <w:t>Other</w:t>
            </w:r>
          </w:p>
        </w:tc>
        <w:tc>
          <w:tcPr>
            <w:tcW w:w="1393" w:type="dxa"/>
            <w:vAlign w:val="bottom"/>
          </w:tcPr>
          <w:p w14:paraId="31B6EB76" w14:textId="77777777" w:rsidR="0011478F" w:rsidRDefault="0011478F" w:rsidP="004F6CC0">
            <w:pPr>
              <w:rPr>
                <w:rFonts w:cs="Calibri"/>
                <w:color w:val="000000"/>
                <w:szCs w:val="22"/>
              </w:rPr>
            </w:pPr>
            <w:r>
              <w:rPr>
                <w:rFonts w:cs="Calibri"/>
                <w:color w:val="000000"/>
                <w:szCs w:val="22"/>
              </w:rPr>
              <w:t>88</w:t>
            </w:r>
          </w:p>
        </w:tc>
        <w:tc>
          <w:tcPr>
            <w:tcW w:w="1393" w:type="dxa"/>
            <w:vAlign w:val="bottom"/>
          </w:tcPr>
          <w:p w14:paraId="5173E41C" w14:textId="77777777" w:rsidR="0011478F" w:rsidRDefault="0011478F" w:rsidP="004F6CC0">
            <w:pPr>
              <w:rPr>
                <w:rFonts w:cs="Calibri"/>
                <w:color w:val="000000"/>
                <w:szCs w:val="22"/>
              </w:rPr>
            </w:pPr>
            <w:r>
              <w:rPr>
                <w:rFonts w:cs="Calibri"/>
                <w:color w:val="000000"/>
                <w:szCs w:val="22"/>
              </w:rPr>
              <w:t>6.7%</w:t>
            </w:r>
          </w:p>
        </w:tc>
        <w:tc>
          <w:tcPr>
            <w:tcW w:w="1393" w:type="dxa"/>
            <w:vAlign w:val="bottom"/>
          </w:tcPr>
          <w:p w14:paraId="6602E2A2" w14:textId="77777777" w:rsidR="0011478F" w:rsidRDefault="0011478F" w:rsidP="004F6CC0">
            <w:pPr>
              <w:rPr>
                <w:lang w:val="en-US"/>
              </w:rPr>
            </w:pPr>
            <w:r>
              <w:rPr>
                <w:rFonts w:cs="Calibri"/>
                <w:color w:val="000000"/>
                <w:szCs w:val="22"/>
              </w:rPr>
              <w:t>395</w:t>
            </w:r>
          </w:p>
        </w:tc>
        <w:tc>
          <w:tcPr>
            <w:tcW w:w="1278" w:type="dxa"/>
            <w:vAlign w:val="bottom"/>
          </w:tcPr>
          <w:p w14:paraId="17BD403D" w14:textId="77777777" w:rsidR="0011478F" w:rsidRDefault="0011478F" w:rsidP="004F6CC0">
            <w:pPr>
              <w:rPr>
                <w:lang w:val="en-US"/>
              </w:rPr>
            </w:pPr>
            <w:r>
              <w:rPr>
                <w:rFonts w:cs="Calibri"/>
                <w:color w:val="000000"/>
                <w:szCs w:val="22"/>
              </w:rPr>
              <w:t>7.1%</w:t>
            </w:r>
          </w:p>
        </w:tc>
        <w:tc>
          <w:tcPr>
            <w:tcW w:w="1080" w:type="dxa"/>
            <w:vAlign w:val="bottom"/>
          </w:tcPr>
          <w:p w14:paraId="52562067" w14:textId="77777777" w:rsidR="0011478F" w:rsidRDefault="0011478F" w:rsidP="004F6CC0">
            <w:pPr>
              <w:rPr>
                <w:rFonts w:cs="Calibri"/>
                <w:color w:val="000000"/>
                <w:szCs w:val="22"/>
              </w:rPr>
            </w:pPr>
            <w:r>
              <w:rPr>
                <w:rFonts w:cs="Calibri"/>
                <w:szCs w:val="22"/>
              </w:rPr>
              <w:t>0.69</w:t>
            </w:r>
          </w:p>
        </w:tc>
      </w:tr>
      <w:tr w:rsidR="0011478F" w14:paraId="71413047" w14:textId="77777777" w:rsidTr="004F6CC0">
        <w:tc>
          <w:tcPr>
            <w:tcW w:w="2070" w:type="dxa"/>
            <w:vAlign w:val="bottom"/>
          </w:tcPr>
          <w:p w14:paraId="42ABD810" w14:textId="77777777" w:rsidR="0011478F" w:rsidRPr="00C17C40" w:rsidRDefault="0011478F" w:rsidP="004F6CC0">
            <w:pPr>
              <w:rPr>
                <w:i/>
                <w:iCs/>
                <w:lang w:val="en-US"/>
              </w:rPr>
            </w:pPr>
            <w:r w:rsidRPr="00C17C40">
              <w:rPr>
                <w:rFonts w:cs="Calibri"/>
                <w:i/>
                <w:iCs/>
                <w:color w:val="000000"/>
                <w:szCs w:val="22"/>
              </w:rPr>
              <w:t xml:space="preserve">Klebsiella </w:t>
            </w:r>
            <w:proofErr w:type="spellStart"/>
            <w:r w:rsidRPr="00C17C40">
              <w:rPr>
                <w:rFonts w:cs="Calibri"/>
                <w:i/>
                <w:iCs/>
                <w:color w:val="000000"/>
                <w:szCs w:val="22"/>
              </w:rPr>
              <w:t>spp</w:t>
            </w:r>
            <w:proofErr w:type="spellEnd"/>
          </w:p>
        </w:tc>
        <w:tc>
          <w:tcPr>
            <w:tcW w:w="1393" w:type="dxa"/>
            <w:vAlign w:val="bottom"/>
          </w:tcPr>
          <w:p w14:paraId="558CB182" w14:textId="77777777" w:rsidR="0011478F" w:rsidRDefault="0011478F" w:rsidP="004F6CC0">
            <w:pPr>
              <w:rPr>
                <w:rFonts w:cs="Calibri"/>
                <w:color w:val="000000"/>
                <w:szCs w:val="22"/>
              </w:rPr>
            </w:pPr>
            <w:r>
              <w:rPr>
                <w:rFonts w:cs="Calibri"/>
                <w:color w:val="000000"/>
                <w:szCs w:val="22"/>
              </w:rPr>
              <w:t>80</w:t>
            </w:r>
          </w:p>
        </w:tc>
        <w:tc>
          <w:tcPr>
            <w:tcW w:w="1393" w:type="dxa"/>
            <w:vAlign w:val="bottom"/>
          </w:tcPr>
          <w:p w14:paraId="11829DF3" w14:textId="77777777" w:rsidR="0011478F" w:rsidRDefault="0011478F" w:rsidP="004F6CC0">
            <w:pPr>
              <w:rPr>
                <w:rFonts w:cs="Calibri"/>
                <w:color w:val="000000"/>
                <w:szCs w:val="22"/>
              </w:rPr>
            </w:pPr>
            <w:r>
              <w:rPr>
                <w:rFonts w:cs="Calibri"/>
                <w:color w:val="000000"/>
                <w:szCs w:val="22"/>
              </w:rPr>
              <w:t>6.1%</w:t>
            </w:r>
          </w:p>
        </w:tc>
        <w:tc>
          <w:tcPr>
            <w:tcW w:w="1393" w:type="dxa"/>
            <w:vAlign w:val="bottom"/>
          </w:tcPr>
          <w:p w14:paraId="5AF21EF6" w14:textId="77777777" w:rsidR="0011478F" w:rsidRDefault="0011478F" w:rsidP="004F6CC0">
            <w:pPr>
              <w:rPr>
                <w:lang w:val="en-US"/>
              </w:rPr>
            </w:pPr>
            <w:r>
              <w:rPr>
                <w:rFonts w:cs="Calibri"/>
                <w:color w:val="000000"/>
                <w:szCs w:val="22"/>
              </w:rPr>
              <w:t>324</w:t>
            </w:r>
          </w:p>
        </w:tc>
        <w:tc>
          <w:tcPr>
            <w:tcW w:w="1278" w:type="dxa"/>
            <w:vAlign w:val="bottom"/>
          </w:tcPr>
          <w:p w14:paraId="159A993D" w14:textId="77777777" w:rsidR="0011478F" w:rsidRDefault="0011478F" w:rsidP="004F6CC0">
            <w:pPr>
              <w:rPr>
                <w:lang w:val="en-US"/>
              </w:rPr>
            </w:pPr>
            <w:r>
              <w:rPr>
                <w:rFonts w:cs="Calibri"/>
                <w:color w:val="000000"/>
                <w:szCs w:val="22"/>
              </w:rPr>
              <w:t>5.8%</w:t>
            </w:r>
          </w:p>
        </w:tc>
        <w:tc>
          <w:tcPr>
            <w:tcW w:w="1080" w:type="dxa"/>
            <w:vAlign w:val="bottom"/>
          </w:tcPr>
          <w:p w14:paraId="66F572C7" w14:textId="77777777" w:rsidR="0011478F" w:rsidRDefault="0011478F" w:rsidP="004F6CC0">
            <w:pPr>
              <w:rPr>
                <w:rFonts w:cs="Calibri"/>
                <w:color w:val="000000"/>
                <w:szCs w:val="22"/>
              </w:rPr>
            </w:pPr>
            <w:r>
              <w:rPr>
                <w:rFonts w:cs="Calibri"/>
                <w:szCs w:val="22"/>
              </w:rPr>
              <w:t>0.64</w:t>
            </w:r>
          </w:p>
        </w:tc>
      </w:tr>
      <w:tr w:rsidR="0011478F" w14:paraId="608154A2" w14:textId="77777777" w:rsidTr="004F6CC0">
        <w:tc>
          <w:tcPr>
            <w:tcW w:w="2070" w:type="dxa"/>
            <w:vAlign w:val="bottom"/>
          </w:tcPr>
          <w:p w14:paraId="6CE61AE3" w14:textId="77777777" w:rsidR="0011478F" w:rsidRPr="00C17C40" w:rsidRDefault="0011478F" w:rsidP="004F6CC0">
            <w:pPr>
              <w:rPr>
                <w:i/>
                <w:iCs/>
                <w:lang w:val="en-US"/>
              </w:rPr>
            </w:pPr>
            <w:r w:rsidRPr="00C17C40">
              <w:rPr>
                <w:rFonts w:cs="Calibri"/>
                <w:i/>
                <w:iCs/>
                <w:color w:val="000000"/>
                <w:szCs w:val="22"/>
              </w:rPr>
              <w:t xml:space="preserve">Enterococcus </w:t>
            </w:r>
            <w:proofErr w:type="spellStart"/>
            <w:r w:rsidRPr="00C17C40">
              <w:rPr>
                <w:rFonts w:cs="Calibri"/>
                <w:i/>
                <w:iCs/>
                <w:color w:val="000000"/>
                <w:szCs w:val="22"/>
              </w:rPr>
              <w:t>spp</w:t>
            </w:r>
            <w:proofErr w:type="spellEnd"/>
          </w:p>
        </w:tc>
        <w:tc>
          <w:tcPr>
            <w:tcW w:w="1393" w:type="dxa"/>
            <w:vAlign w:val="bottom"/>
          </w:tcPr>
          <w:p w14:paraId="52A2637C" w14:textId="77777777" w:rsidR="0011478F" w:rsidRDefault="0011478F" w:rsidP="004F6CC0">
            <w:pPr>
              <w:rPr>
                <w:rFonts w:cs="Calibri"/>
                <w:color w:val="000000"/>
                <w:szCs w:val="22"/>
              </w:rPr>
            </w:pPr>
            <w:r>
              <w:rPr>
                <w:rFonts w:cs="Calibri"/>
                <w:color w:val="000000"/>
                <w:szCs w:val="22"/>
              </w:rPr>
              <w:t>85</w:t>
            </w:r>
          </w:p>
        </w:tc>
        <w:tc>
          <w:tcPr>
            <w:tcW w:w="1393" w:type="dxa"/>
            <w:vAlign w:val="bottom"/>
          </w:tcPr>
          <w:p w14:paraId="3ACF70FA" w14:textId="77777777" w:rsidR="0011478F" w:rsidRDefault="0011478F" w:rsidP="004F6CC0">
            <w:pPr>
              <w:rPr>
                <w:rFonts w:cs="Calibri"/>
                <w:color w:val="000000"/>
                <w:szCs w:val="22"/>
              </w:rPr>
            </w:pPr>
            <w:r>
              <w:rPr>
                <w:rFonts w:cs="Calibri"/>
                <w:color w:val="000000"/>
                <w:szCs w:val="22"/>
              </w:rPr>
              <w:t>6.5%</w:t>
            </w:r>
          </w:p>
        </w:tc>
        <w:tc>
          <w:tcPr>
            <w:tcW w:w="1393" w:type="dxa"/>
            <w:vAlign w:val="bottom"/>
          </w:tcPr>
          <w:p w14:paraId="432DF3FF" w14:textId="77777777" w:rsidR="0011478F" w:rsidRDefault="0011478F" w:rsidP="004F6CC0">
            <w:pPr>
              <w:rPr>
                <w:lang w:val="en-US"/>
              </w:rPr>
            </w:pPr>
            <w:r>
              <w:rPr>
                <w:rFonts w:cs="Calibri"/>
                <w:color w:val="000000"/>
                <w:szCs w:val="22"/>
              </w:rPr>
              <w:t>192</w:t>
            </w:r>
          </w:p>
        </w:tc>
        <w:tc>
          <w:tcPr>
            <w:tcW w:w="1278" w:type="dxa"/>
            <w:vAlign w:val="bottom"/>
          </w:tcPr>
          <w:p w14:paraId="54F65AEC" w14:textId="77777777" w:rsidR="0011478F" w:rsidRDefault="0011478F" w:rsidP="004F6CC0">
            <w:pPr>
              <w:rPr>
                <w:lang w:val="en-US"/>
              </w:rPr>
            </w:pPr>
            <w:r>
              <w:rPr>
                <w:rFonts w:cs="Calibri"/>
                <w:color w:val="000000"/>
                <w:szCs w:val="22"/>
              </w:rPr>
              <w:t>3.4%</w:t>
            </w:r>
          </w:p>
        </w:tc>
        <w:tc>
          <w:tcPr>
            <w:tcW w:w="1080" w:type="dxa"/>
            <w:vAlign w:val="bottom"/>
          </w:tcPr>
          <w:p w14:paraId="0A0AEF0C" w14:textId="77777777" w:rsidR="0011478F" w:rsidRDefault="0011478F" w:rsidP="004F6CC0">
            <w:pPr>
              <w:rPr>
                <w:rFonts w:cs="Calibri"/>
                <w:color w:val="000000"/>
                <w:szCs w:val="22"/>
              </w:rPr>
            </w:pPr>
            <w:r>
              <w:rPr>
                <w:rFonts w:cs="Calibri"/>
                <w:szCs w:val="22"/>
              </w:rPr>
              <w:t>&lt;0.001</w:t>
            </w:r>
          </w:p>
        </w:tc>
      </w:tr>
      <w:tr w:rsidR="0011478F" w14:paraId="6794391D" w14:textId="77777777" w:rsidTr="004F6CC0">
        <w:tc>
          <w:tcPr>
            <w:tcW w:w="2070" w:type="dxa"/>
            <w:vAlign w:val="bottom"/>
          </w:tcPr>
          <w:p w14:paraId="5C98AA4F" w14:textId="77777777" w:rsidR="0011478F" w:rsidRPr="00C17C40" w:rsidRDefault="0011478F" w:rsidP="004F6CC0">
            <w:pPr>
              <w:rPr>
                <w:i/>
                <w:iCs/>
                <w:lang w:val="en-US"/>
              </w:rPr>
            </w:pPr>
            <w:r w:rsidRPr="00C17C40">
              <w:rPr>
                <w:rFonts w:cs="Calibri"/>
                <w:i/>
                <w:iCs/>
                <w:color w:val="000000"/>
                <w:szCs w:val="22"/>
              </w:rPr>
              <w:t xml:space="preserve">Pseudomonas </w:t>
            </w:r>
            <w:proofErr w:type="spellStart"/>
            <w:r w:rsidRPr="00C17C40">
              <w:rPr>
                <w:rFonts w:cs="Calibri"/>
                <w:i/>
                <w:iCs/>
                <w:color w:val="000000"/>
                <w:szCs w:val="22"/>
              </w:rPr>
              <w:t>spp</w:t>
            </w:r>
            <w:proofErr w:type="spellEnd"/>
          </w:p>
        </w:tc>
        <w:tc>
          <w:tcPr>
            <w:tcW w:w="1393" w:type="dxa"/>
            <w:vAlign w:val="bottom"/>
          </w:tcPr>
          <w:p w14:paraId="67CA8245" w14:textId="77777777" w:rsidR="0011478F" w:rsidRDefault="0011478F" w:rsidP="004F6CC0">
            <w:pPr>
              <w:rPr>
                <w:rFonts w:cs="Calibri"/>
                <w:color w:val="000000"/>
                <w:szCs w:val="22"/>
              </w:rPr>
            </w:pPr>
            <w:r>
              <w:rPr>
                <w:rFonts w:cs="Calibri"/>
                <w:color w:val="000000"/>
                <w:szCs w:val="22"/>
              </w:rPr>
              <w:t>67</w:t>
            </w:r>
          </w:p>
        </w:tc>
        <w:tc>
          <w:tcPr>
            <w:tcW w:w="1393" w:type="dxa"/>
            <w:vAlign w:val="bottom"/>
          </w:tcPr>
          <w:p w14:paraId="5EF48EA5" w14:textId="77777777" w:rsidR="0011478F" w:rsidRDefault="0011478F" w:rsidP="004F6CC0">
            <w:pPr>
              <w:rPr>
                <w:rFonts w:cs="Calibri"/>
                <w:color w:val="000000"/>
                <w:szCs w:val="22"/>
              </w:rPr>
            </w:pPr>
            <w:r>
              <w:rPr>
                <w:rFonts w:cs="Calibri"/>
                <w:color w:val="000000"/>
                <w:szCs w:val="22"/>
              </w:rPr>
              <w:t>5.1%</w:t>
            </w:r>
          </w:p>
        </w:tc>
        <w:tc>
          <w:tcPr>
            <w:tcW w:w="1393" w:type="dxa"/>
            <w:vAlign w:val="bottom"/>
          </w:tcPr>
          <w:p w14:paraId="67113A43" w14:textId="77777777" w:rsidR="0011478F" w:rsidRDefault="0011478F" w:rsidP="004F6CC0">
            <w:pPr>
              <w:rPr>
                <w:lang w:val="en-US"/>
              </w:rPr>
            </w:pPr>
            <w:r>
              <w:rPr>
                <w:rFonts w:cs="Calibri"/>
                <w:color w:val="000000"/>
                <w:szCs w:val="22"/>
              </w:rPr>
              <w:t>145</w:t>
            </w:r>
          </w:p>
        </w:tc>
        <w:tc>
          <w:tcPr>
            <w:tcW w:w="1278" w:type="dxa"/>
            <w:vAlign w:val="bottom"/>
          </w:tcPr>
          <w:p w14:paraId="1AF512E1" w14:textId="77777777" w:rsidR="0011478F" w:rsidRDefault="0011478F" w:rsidP="004F6CC0">
            <w:pPr>
              <w:rPr>
                <w:lang w:val="en-US"/>
              </w:rPr>
            </w:pPr>
            <w:r>
              <w:rPr>
                <w:rFonts w:cs="Calibri"/>
                <w:color w:val="000000"/>
                <w:szCs w:val="22"/>
              </w:rPr>
              <w:t>2.6%</w:t>
            </w:r>
          </w:p>
        </w:tc>
        <w:tc>
          <w:tcPr>
            <w:tcW w:w="1080" w:type="dxa"/>
            <w:vAlign w:val="bottom"/>
          </w:tcPr>
          <w:p w14:paraId="46E202DA" w14:textId="77777777" w:rsidR="0011478F" w:rsidRDefault="0011478F" w:rsidP="004F6CC0">
            <w:pPr>
              <w:rPr>
                <w:rFonts w:cs="Calibri"/>
                <w:color w:val="000000"/>
                <w:szCs w:val="22"/>
              </w:rPr>
            </w:pPr>
            <w:r>
              <w:rPr>
                <w:rFonts w:cs="Calibri"/>
                <w:szCs w:val="22"/>
              </w:rPr>
              <w:t>&lt;0.001</w:t>
            </w:r>
          </w:p>
        </w:tc>
      </w:tr>
      <w:tr w:rsidR="0011478F" w14:paraId="6436C338" w14:textId="77777777" w:rsidTr="004F6CC0">
        <w:tc>
          <w:tcPr>
            <w:tcW w:w="2070" w:type="dxa"/>
            <w:vAlign w:val="bottom"/>
          </w:tcPr>
          <w:p w14:paraId="3C5FF829" w14:textId="77777777" w:rsidR="0011478F" w:rsidRPr="00C17C40" w:rsidRDefault="0011478F" w:rsidP="004F6CC0">
            <w:pPr>
              <w:rPr>
                <w:i/>
                <w:iCs/>
                <w:lang w:val="en-US"/>
              </w:rPr>
            </w:pPr>
            <w:r w:rsidRPr="00C17C40">
              <w:rPr>
                <w:rFonts w:cs="Calibri"/>
                <w:i/>
                <w:iCs/>
                <w:color w:val="000000"/>
                <w:szCs w:val="22"/>
              </w:rPr>
              <w:t>Candida non-albicans</w:t>
            </w:r>
          </w:p>
        </w:tc>
        <w:tc>
          <w:tcPr>
            <w:tcW w:w="1393" w:type="dxa"/>
            <w:vAlign w:val="bottom"/>
          </w:tcPr>
          <w:p w14:paraId="48C00294" w14:textId="77777777" w:rsidR="0011478F" w:rsidRDefault="0011478F" w:rsidP="004F6CC0">
            <w:pPr>
              <w:rPr>
                <w:rFonts w:cs="Calibri"/>
                <w:color w:val="000000"/>
                <w:szCs w:val="22"/>
              </w:rPr>
            </w:pPr>
            <w:r>
              <w:rPr>
                <w:rFonts w:cs="Calibri"/>
                <w:color w:val="000000"/>
                <w:szCs w:val="22"/>
              </w:rPr>
              <w:t>118</w:t>
            </w:r>
          </w:p>
        </w:tc>
        <w:tc>
          <w:tcPr>
            <w:tcW w:w="1393" w:type="dxa"/>
            <w:vAlign w:val="bottom"/>
          </w:tcPr>
          <w:p w14:paraId="092FBEC3" w14:textId="77777777" w:rsidR="0011478F" w:rsidRDefault="0011478F" w:rsidP="004F6CC0">
            <w:pPr>
              <w:rPr>
                <w:rFonts w:cs="Calibri"/>
                <w:color w:val="000000"/>
                <w:szCs w:val="22"/>
              </w:rPr>
            </w:pPr>
            <w:r>
              <w:rPr>
                <w:rFonts w:cs="Calibri"/>
                <w:color w:val="000000"/>
                <w:szCs w:val="22"/>
              </w:rPr>
              <w:t>9.0%</w:t>
            </w:r>
          </w:p>
        </w:tc>
        <w:tc>
          <w:tcPr>
            <w:tcW w:w="1393" w:type="dxa"/>
            <w:vAlign w:val="bottom"/>
          </w:tcPr>
          <w:p w14:paraId="07B5EDE6" w14:textId="77777777" w:rsidR="0011478F" w:rsidRDefault="0011478F" w:rsidP="004F6CC0">
            <w:pPr>
              <w:rPr>
                <w:lang w:val="en-US"/>
              </w:rPr>
            </w:pPr>
            <w:r>
              <w:rPr>
                <w:rFonts w:cs="Calibri"/>
                <w:color w:val="000000"/>
                <w:szCs w:val="22"/>
              </w:rPr>
              <w:t>89</w:t>
            </w:r>
          </w:p>
        </w:tc>
        <w:tc>
          <w:tcPr>
            <w:tcW w:w="1278" w:type="dxa"/>
            <w:vAlign w:val="bottom"/>
          </w:tcPr>
          <w:p w14:paraId="697446BA" w14:textId="77777777" w:rsidR="0011478F" w:rsidRDefault="0011478F" w:rsidP="004F6CC0">
            <w:pPr>
              <w:rPr>
                <w:lang w:val="en-US"/>
              </w:rPr>
            </w:pPr>
            <w:r>
              <w:rPr>
                <w:rFonts w:cs="Calibri"/>
                <w:color w:val="000000"/>
                <w:szCs w:val="22"/>
              </w:rPr>
              <w:t>1.6%</w:t>
            </w:r>
          </w:p>
        </w:tc>
        <w:tc>
          <w:tcPr>
            <w:tcW w:w="1080" w:type="dxa"/>
            <w:vAlign w:val="bottom"/>
          </w:tcPr>
          <w:p w14:paraId="2CCA33ED" w14:textId="77777777" w:rsidR="0011478F" w:rsidRDefault="0011478F" w:rsidP="004F6CC0">
            <w:pPr>
              <w:rPr>
                <w:rFonts w:cs="Calibri"/>
                <w:color w:val="000000"/>
                <w:szCs w:val="22"/>
              </w:rPr>
            </w:pPr>
            <w:r>
              <w:rPr>
                <w:rFonts w:cs="Calibri"/>
                <w:szCs w:val="22"/>
              </w:rPr>
              <w:t>&lt;0.001</w:t>
            </w:r>
          </w:p>
        </w:tc>
      </w:tr>
      <w:tr w:rsidR="0011478F" w14:paraId="79890DB2" w14:textId="77777777" w:rsidTr="004F6CC0">
        <w:tc>
          <w:tcPr>
            <w:tcW w:w="2070" w:type="dxa"/>
            <w:vAlign w:val="bottom"/>
          </w:tcPr>
          <w:p w14:paraId="23EC170F" w14:textId="77777777" w:rsidR="0011478F" w:rsidRPr="00C17C40" w:rsidRDefault="0011478F" w:rsidP="004F6CC0">
            <w:pPr>
              <w:rPr>
                <w:i/>
                <w:iCs/>
                <w:lang w:val="en-US"/>
              </w:rPr>
            </w:pPr>
            <w:r w:rsidRPr="00C17C40">
              <w:rPr>
                <w:rFonts w:cs="Calibri"/>
                <w:i/>
                <w:iCs/>
                <w:color w:val="000000"/>
                <w:szCs w:val="22"/>
              </w:rPr>
              <w:t>Candida albicans</w:t>
            </w:r>
          </w:p>
        </w:tc>
        <w:tc>
          <w:tcPr>
            <w:tcW w:w="1393" w:type="dxa"/>
            <w:vAlign w:val="bottom"/>
          </w:tcPr>
          <w:p w14:paraId="333D5A84" w14:textId="77777777" w:rsidR="0011478F" w:rsidRDefault="0011478F" w:rsidP="004F6CC0">
            <w:pPr>
              <w:rPr>
                <w:rFonts w:cs="Calibri"/>
                <w:color w:val="000000"/>
                <w:szCs w:val="22"/>
              </w:rPr>
            </w:pPr>
            <w:r>
              <w:rPr>
                <w:rFonts w:cs="Calibri"/>
                <w:color w:val="000000"/>
                <w:szCs w:val="22"/>
              </w:rPr>
              <w:t>91</w:t>
            </w:r>
          </w:p>
        </w:tc>
        <w:tc>
          <w:tcPr>
            <w:tcW w:w="1393" w:type="dxa"/>
            <w:vAlign w:val="bottom"/>
          </w:tcPr>
          <w:p w14:paraId="53C6390B" w14:textId="77777777" w:rsidR="0011478F" w:rsidRDefault="0011478F" w:rsidP="004F6CC0">
            <w:pPr>
              <w:rPr>
                <w:rFonts w:cs="Calibri"/>
                <w:color w:val="000000"/>
                <w:szCs w:val="22"/>
              </w:rPr>
            </w:pPr>
            <w:r>
              <w:rPr>
                <w:rFonts w:cs="Calibri"/>
                <w:color w:val="000000"/>
                <w:szCs w:val="22"/>
              </w:rPr>
              <w:t>7.0%</w:t>
            </w:r>
          </w:p>
        </w:tc>
        <w:tc>
          <w:tcPr>
            <w:tcW w:w="1393" w:type="dxa"/>
            <w:vAlign w:val="bottom"/>
          </w:tcPr>
          <w:p w14:paraId="76873296" w14:textId="77777777" w:rsidR="0011478F" w:rsidRDefault="0011478F" w:rsidP="004F6CC0">
            <w:pPr>
              <w:rPr>
                <w:lang w:val="en-US"/>
              </w:rPr>
            </w:pPr>
            <w:r>
              <w:rPr>
                <w:rFonts w:cs="Calibri"/>
                <w:color w:val="000000"/>
                <w:szCs w:val="22"/>
              </w:rPr>
              <w:t>52</w:t>
            </w:r>
          </w:p>
        </w:tc>
        <w:tc>
          <w:tcPr>
            <w:tcW w:w="1278" w:type="dxa"/>
            <w:vAlign w:val="bottom"/>
          </w:tcPr>
          <w:p w14:paraId="3BAC8B4B" w14:textId="77777777" w:rsidR="0011478F" w:rsidRDefault="0011478F" w:rsidP="004F6CC0">
            <w:pPr>
              <w:rPr>
                <w:lang w:val="en-US"/>
              </w:rPr>
            </w:pPr>
            <w:r>
              <w:rPr>
                <w:rFonts w:cs="Calibri"/>
                <w:color w:val="000000"/>
                <w:szCs w:val="22"/>
              </w:rPr>
              <w:t>0.9%</w:t>
            </w:r>
          </w:p>
        </w:tc>
        <w:tc>
          <w:tcPr>
            <w:tcW w:w="1080" w:type="dxa"/>
            <w:vAlign w:val="bottom"/>
          </w:tcPr>
          <w:p w14:paraId="65689E2D" w14:textId="77777777" w:rsidR="0011478F" w:rsidRDefault="0011478F" w:rsidP="004F6CC0">
            <w:pPr>
              <w:rPr>
                <w:rFonts w:cs="Calibri"/>
                <w:color w:val="000000"/>
                <w:szCs w:val="22"/>
              </w:rPr>
            </w:pPr>
            <w:r>
              <w:rPr>
                <w:rFonts w:cs="Calibri"/>
                <w:szCs w:val="22"/>
              </w:rPr>
              <w:t>&lt;0.001</w:t>
            </w:r>
          </w:p>
        </w:tc>
      </w:tr>
      <w:tr w:rsidR="0011478F" w14:paraId="5AB0ED68" w14:textId="77777777" w:rsidTr="004F6CC0">
        <w:tc>
          <w:tcPr>
            <w:tcW w:w="2070" w:type="dxa"/>
            <w:vAlign w:val="bottom"/>
          </w:tcPr>
          <w:p w14:paraId="19DF4E57" w14:textId="4C187FCD" w:rsidR="0011478F" w:rsidRPr="00C17C40" w:rsidRDefault="00DA2271" w:rsidP="004F6CC0">
            <w:pPr>
              <w:rPr>
                <w:i/>
                <w:iCs/>
                <w:lang w:val="en-US"/>
              </w:rPr>
            </w:pPr>
            <w:r>
              <w:rPr>
                <w:rFonts w:cs="Calibri"/>
                <w:i/>
                <w:iCs/>
                <w:color w:val="000000"/>
                <w:szCs w:val="22"/>
              </w:rPr>
              <w:t>Enterobacter</w:t>
            </w:r>
            <w:r w:rsidR="0011478F" w:rsidRPr="00C17C40">
              <w:rPr>
                <w:rFonts w:cs="Calibri"/>
                <w:i/>
                <w:iCs/>
                <w:color w:val="000000"/>
                <w:szCs w:val="22"/>
              </w:rPr>
              <w:t xml:space="preserve"> </w:t>
            </w:r>
            <w:proofErr w:type="spellStart"/>
            <w:r w:rsidR="0011478F" w:rsidRPr="00C17C40">
              <w:rPr>
                <w:rFonts w:cs="Calibri"/>
                <w:i/>
                <w:iCs/>
                <w:color w:val="000000"/>
                <w:szCs w:val="22"/>
              </w:rPr>
              <w:t>spp</w:t>
            </w:r>
            <w:proofErr w:type="spellEnd"/>
          </w:p>
        </w:tc>
        <w:tc>
          <w:tcPr>
            <w:tcW w:w="1393" w:type="dxa"/>
            <w:vAlign w:val="bottom"/>
          </w:tcPr>
          <w:p w14:paraId="26CD3001" w14:textId="77777777" w:rsidR="0011478F" w:rsidRDefault="0011478F" w:rsidP="004F6CC0">
            <w:pPr>
              <w:rPr>
                <w:rFonts w:cs="Calibri"/>
                <w:color w:val="000000"/>
                <w:szCs w:val="22"/>
              </w:rPr>
            </w:pPr>
            <w:r>
              <w:rPr>
                <w:rFonts w:cs="Calibri"/>
                <w:color w:val="000000"/>
                <w:szCs w:val="22"/>
              </w:rPr>
              <w:t>43</w:t>
            </w:r>
          </w:p>
        </w:tc>
        <w:tc>
          <w:tcPr>
            <w:tcW w:w="1393" w:type="dxa"/>
            <w:vAlign w:val="bottom"/>
          </w:tcPr>
          <w:p w14:paraId="28B76C62" w14:textId="77777777" w:rsidR="0011478F" w:rsidRDefault="0011478F" w:rsidP="004F6CC0">
            <w:pPr>
              <w:rPr>
                <w:rFonts w:cs="Calibri"/>
                <w:color w:val="000000"/>
                <w:szCs w:val="22"/>
              </w:rPr>
            </w:pPr>
            <w:r>
              <w:rPr>
                <w:rFonts w:cs="Calibri"/>
                <w:color w:val="000000"/>
                <w:szCs w:val="22"/>
              </w:rPr>
              <w:t>3.3%</w:t>
            </w:r>
          </w:p>
        </w:tc>
        <w:tc>
          <w:tcPr>
            <w:tcW w:w="1393" w:type="dxa"/>
            <w:vAlign w:val="bottom"/>
          </w:tcPr>
          <w:p w14:paraId="1FC5B329" w14:textId="77777777" w:rsidR="0011478F" w:rsidRDefault="0011478F" w:rsidP="004F6CC0">
            <w:pPr>
              <w:rPr>
                <w:lang w:val="en-US"/>
              </w:rPr>
            </w:pPr>
            <w:r>
              <w:rPr>
                <w:rFonts w:cs="Calibri"/>
                <w:color w:val="000000"/>
                <w:szCs w:val="22"/>
              </w:rPr>
              <w:t>87</w:t>
            </w:r>
          </w:p>
        </w:tc>
        <w:tc>
          <w:tcPr>
            <w:tcW w:w="1278" w:type="dxa"/>
            <w:vAlign w:val="bottom"/>
          </w:tcPr>
          <w:p w14:paraId="7E76F146" w14:textId="77777777" w:rsidR="0011478F" w:rsidRDefault="0011478F" w:rsidP="004F6CC0">
            <w:pPr>
              <w:rPr>
                <w:lang w:val="en-US"/>
              </w:rPr>
            </w:pPr>
            <w:r>
              <w:rPr>
                <w:rFonts w:cs="Calibri"/>
                <w:color w:val="000000"/>
                <w:szCs w:val="22"/>
              </w:rPr>
              <w:t>1.6%</w:t>
            </w:r>
          </w:p>
        </w:tc>
        <w:tc>
          <w:tcPr>
            <w:tcW w:w="1080" w:type="dxa"/>
            <w:vAlign w:val="bottom"/>
          </w:tcPr>
          <w:p w14:paraId="34131247" w14:textId="77777777" w:rsidR="0011478F" w:rsidRDefault="0011478F" w:rsidP="004F6CC0">
            <w:pPr>
              <w:rPr>
                <w:rFonts w:cs="Calibri"/>
                <w:color w:val="000000"/>
                <w:szCs w:val="22"/>
              </w:rPr>
            </w:pPr>
            <w:r>
              <w:rPr>
                <w:rFonts w:cs="Calibri"/>
                <w:szCs w:val="22"/>
              </w:rPr>
              <w:t>0.000031</w:t>
            </w:r>
          </w:p>
        </w:tc>
      </w:tr>
      <w:tr w:rsidR="0011478F" w14:paraId="0F62609D" w14:textId="77777777" w:rsidTr="004F6CC0">
        <w:tc>
          <w:tcPr>
            <w:tcW w:w="2070" w:type="dxa"/>
            <w:vAlign w:val="bottom"/>
          </w:tcPr>
          <w:p w14:paraId="509090C9" w14:textId="77777777" w:rsidR="0011478F" w:rsidRPr="00C17C40" w:rsidRDefault="0011478F" w:rsidP="004F6CC0">
            <w:pPr>
              <w:rPr>
                <w:i/>
                <w:iCs/>
                <w:lang w:val="en-US"/>
              </w:rPr>
            </w:pPr>
            <w:r w:rsidRPr="00C17C40">
              <w:rPr>
                <w:rFonts w:cs="Calibri"/>
                <w:i/>
                <w:iCs/>
                <w:color w:val="000000"/>
                <w:szCs w:val="22"/>
              </w:rPr>
              <w:t xml:space="preserve">Bacteroides </w:t>
            </w:r>
            <w:proofErr w:type="spellStart"/>
            <w:r w:rsidRPr="00C17C40">
              <w:rPr>
                <w:rFonts w:cs="Calibri"/>
                <w:i/>
                <w:iCs/>
                <w:color w:val="000000"/>
                <w:szCs w:val="22"/>
              </w:rPr>
              <w:t>spp</w:t>
            </w:r>
            <w:proofErr w:type="spellEnd"/>
          </w:p>
        </w:tc>
        <w:tc>
          <w:tcPr>
            <w:tcW w:w="1393" w:type="dxa"/>
            <w:vAlign w:val="bottom"/>
          </w:tcPr>
          <w:p w14:paraId="550F5F56" w14:textId="77777777" w:rsidR="0011478F" w:rsidRDefault="0011478F" w:rsidP="004F6CC0">
            <w:pPr>
              <w:rPr>
                <w:rFonts w:cs="Calibri"/>
                <w:color w:val="000000"/>
                <w:szCs w:val="22"/>
              </w:rPr>
            </w:pPr>
            <w:r>
              <w:rPr>
                <w:rFonts w:cs="Calibri"/>
                <w:color w:val="000000"/>
                <w:szCs w:val="22"/>
              </w:rPr>
              <w:t>27</w:t>
            </w:r>
          </w:p>
        </w:tc>
        <w:tc>
          <w:tcPr>
            <w:tcW w:w="1393" w:type="dxa"/>
            <w:vAlign w:val="bottom"/>
          </w:tcPr>
          <w:p w14:paraId="49C94ACC" w14:textId="77777777" w:rsidR="0011478F" w:rsidRDefault="0011478F" w:rsidP="004F6CC0">
            <w:pPr>
              <w:rPr>
                <w:rFonts w:cs="Calibri"/>
                <w:color w:val="000000"/>
                <w:szCs w:val="22"/>
              </w:rPr>
            </w:pPr>
            <w:r>
              <w:rPr>
                <w:rFonts w:cs="Calibri"/>
                <w:color w:val="000000"/>
                <w:szCs w:val="22"/>
              </w:rPr>
              <w:t>2.1%</w:t>
            </w:r>
          </w:p>
        </w:tc>
        <w:tc>
          <w:tcPr>
            <w:tcW w:w="1393" w:type="dxa"/>
            <w:vAlign w:val="bottom"/>
          </w:tcPr>
          <w:p w14:paraId="4A4744CF" w14:textId="77777777" w:rsidR="0011478F" w:rsidRDefault="0011478F" w:rsidP="004F6CC0">
            <w:pPr>
              <w:rPr>
                <w:lang w:val="en-US"/>
              </w:rPr>
            </w:pPr>
            <w:r>
              <w:rPr>
                <w:rFonts w:cs="Calibri"/>
                <w:color w:val="000000"/>
                <w:szCs w:val="22"/>
              </w:rPr>
              <w:t>73</w:t>
            </w:r>
          </w:p>
        </w:tc>
        <w:tc>
          <w:tcPr>
            <w:tcW w:w="1278" w:type="dxa"/>
            <w:vAlign w:val="bottom"/>
          </w:tcPr>
          <w:p w14:paraId="2B2784BB" w14:textId="77777777" w:rsidR="0011478F" w:rsidRDefault="0011478F" w:rsidP="004F6CC0">
            <w:pPr>
              <w:rPr>
                <w:lang w:val="en-US"/>
              </w:rPr>
            </w:pPr>
            <w:r>
              <w:rPr>
                <w:rFonts w:cs="Calibri"/>
                <w:color w:val="000000"/>
                <w:szCs w:val="22"/>
              </w:rPr>
              <w:t>1.3%</w:t>
            </w:r>
          </w:p>
        </w:tc>
        <w:tc>
          <w:tcPr>
            <w:tcW w:w="1080" w:type="dxa"/>
            <w:vAlign w:val="bottom"/>
          </w:tcPr>
          <w:p w14:paraId="261BB102" w14:textId="77777777" w:rsidR="0011478F" w:rsidRDefault="0011478F" w:rsidP="004F6CC0">
            <w:pPr>
              <w:rPr>
                <w:rFonts w:cs="Calibri"/>
                <w:color w:val="000000"/>
                <w:szCs w:val="22"/>
              </w:rPr>
            </w:pPr>
            <w:r>
              <w:rPr>
                <w:rFonts w:cs="Calibri"/>
                <w:szCs w:val="22"/>
              </w:rPr>
              <w:t>0.037</w:t>
            </w:r>
          </w:p>
        </w:tc>
      </w:tr>
      <w:tr w:rsidR="0011478F" w14:paraId="51AF81C1" w14:textId="77777777" w:rsidTr="004F6CC0">
        <w:tc>
          <w:tcPr>
            <w:tcW w:w="2070" w:type="dxa"/>
            <w:vAlign w:val="bottom"/>
          </w:tcPr>
          <w:p w14:paraId="4C211411" w14:textId="77777777" w:rsidR="0011478F" w:rsidRPr="00C17C40" w:rsidRDefault="0011478F" w:rsidP="004F6CC0">
            <w:pPr>
              <w:rPr>
                <w:i/>
                <w:iCs/>
                <w:lang w:val="en-US"/>
              </w:rPr>
            </w:pPr>
            <w:r w:rsidRPr="00C17C40">
              <w:rPr>
                <w:rFonts w:cs="Calibri"/>
                <w:i/>
                <w:iCs/>
                <w:color w:val="000000"/>
                <w:szCs w:val="22"/>
              </w:rPr>
              <w:t xml:space="preserve">Acinetobacter </w:t>
            </w:r>
            <w:proofErr w:type="spellStart"/>
            <w:r w:rsidRPr="00C17C40">
              <w:rPr>
                <w:rFonts w:cs="Calibri"/>
                <w:i/>
                <w:iCs/>
                <w:color w:val="000000"/>
                <w:szCs w:val="22"/>
              </w:rPr>
              <w:t>spp</w:t>
            </w:r>
            <w:proofErr w:type="spellEnd"/>
          </w:p>
        </w:tc>
        <w:tc>
          <w:tcPr>
            <w:tcW w:w="1393" w:type="dxa"/>
            <w:vAlign w:val="bottom"/>
          </w:tcPr>
          <w:p w14:paraId="2C0BB063" w14:textId="77777777" w:rsidR="0011478F" w:rsidRDefault="0011478F" w:rsidP="004F6CC0">
            <w:pPr>
              <w:rPr>
                <w:rFonts w:cs="Calibri"/>
                <w:color w:val="000000"/>
                <w:szCs w:val="22"/>
              </w:rPr>
            </w:pPr>
            <w:r>
              <w:rPr>
                <w:rFonts w:cs="Calibri"/>
                <w:color w:val="000000"/>
                <w:szCs w:val="22"/>
              </w:rPr>
              <w:t>33</w:t>
            </w:r>
          </w:p>
        </w:tc>
        <w:tc>
          <w:tcPr>
            <w:tcW w:w="1393" w:type="dxa"/>
            <w:vAlign w:val="bottom"/>
          </w:tcPr>
          <w:p w14:paraId="577A8222" w14:textId="77777777" w:rsidR="0011478F" w:rsidRDefault="0011478F" w:rsidP="004F6CC0">
            <w:pPr>
              <w:rPr>
                <w:rFonts w:cs="Calibri"/>
                <w:color w:val="000000"/>
                <w:szCs w:val="22"/>
              </w:rPr>
            </w:pPr>
            <w:r>
              <w:rPr>
                <w:rFonts w:cs="Calibri"/>
                <w:color w:val="000000"/>
                <w:szCs w:val="22"/>
              </w:rPr>
              <w:t>2.5%</w:t>
            </w:r>
          </w:p>
        </w:tc>
        <w:tc>
          <w:tcPr>
            <w:tcW w:w="1393" w:type="dxa"/>
            <w:vAlign w:val="bottom"/>
          </w:tcPr>
          <w:p w14:paraId="11DF26B9" w14:textId="77777777" w:rsidR="0011478F" w:rsidRDefault="0011478F" w:rsidP="004F6CC0">
            <w:pPr>
              <w:rPr>
                <w:lang w:val="en-US"/>
              </w:rPr>
            </w:pPr>
            <w:r>
              <w:rPr>
                <w:rFonts w:cs="Calibri"/>
                <w:color w:val="000000"/>
                <w:szCs w:val="22"/>
              </w:rPr>
              <w:t>32</w:t>
            </w:r>
          </w:p>
        </w:tc>
        <w:tc>
          <w:tcPr>
            <w:tcW w:w="1278" w:type="dxa"/>
            <w:vAlign w:val="bottom"/>
          </w:tcPr>
          <w:p w14:paraId="38DD4EEA" w14:textId="77777777" w:rsidR="0011478F" w:rsidRDefault="0011478F" w:rsidP="004F6CC0">
            <w:pPr>
              <w:rPr>
                <w:lang w:val="en-US"/>
              </w:rPr>
            </w:pPr>
            <w:r>
              <w:rPr>
                <w:rFonts w:cs="Calibri"/>
                <w:color w:val="000000"/>
                <w:szCs w:val="22"/>
              </w:rPr>
              <w:t>0.6%</w:t>
            </w:r>
          </w:p>
        </w:tc>
        <w:tc>
          <w:tcPr>
            <w:tcW w:w="1080" w:type="dxa"/>
            <w:vAlign w:val="bottom"/>
          </w:tcPr>
          <w:p w14:paraId="1D293A55" w14:textId="77777777" w:rsidR="0011478F" w:rsidRDefault="0011478F" w:rsidP="004F6CC0">
            <w:pPr>
              <w:rPr>
                <w:rFonts w:cs="Calibri"/>
                <w:color w:val="000000"/>
                <w:szCs w:val="22"/>
              </w:rPr>
            </w:pPr>
            <w:r>
              <w:rPr>
                <w:rFonts w:cs="Calibri"/>
                <w:szCs w:val="22"/>
              </w:rPr>
              <w:t>&lt;0.001</w:t>
            </w:r>
          </w:p>
        </w:tc>
      </w:tr>
    </w:tbl>
    <w:p w14:paraId="5511AFC4" w14:textId="77777777" w:rsidR="0011478F" w:rsidRDefault="0011478F" w:rsidP="0011478F">
      <w:r w:rsidRPr="00A42367">
        <w:rPr>
          <w:shd w:val="clear" w:color="auto" w:fill="FFFFFF"/>
          <w:lang w:val="en-US"/>
        </w:rPr>
        <w:t>*detected at day 3 or later of ICU stay</w:t>
      </w:r>
    </w:p>
    <w:p w14:paraId="2290C633" w14:textId="77777777" w:rsidR="0011478F" w:rsidRDefault="0011478F" w:rsidP="0011478F"/>
    <w:p w14:paraId="27105DC2" w14:textId="77777777" w:rsidR="0011478F" w:rsidRDefault="0011478F" w:rsidP="0011478F"/>
    <w:p w14:paraId="39E99D0A" w14:textId="77777777" w:rsidR="0011478F" w:rsidRDefault="0011478F" w:rsidP="0011478F"/>
    <w:p w14:paraId="523A6000" w14:textId="77777777" w:rsidR="0011478F" w:rsidRDefault="0011478F" w:rsidP="0011478F"/>
    <w:p w14:paraId="2481B1E6" w14:textId="77777777" w:rsidR="0011478F" w:rsidRDefault="0011478F" w:rsidP="0011478F"/>
    <w:p w14:paraId="6A2521A6" w14:textId="77777777" w:rsidR="0011478F" w:rsidRDefault="0011478F" w:rsidP="0011478F">
      <w:pPr>
        <w:rPr>
          <w:b/>
          <w:bCs/>
        </w:rPr>
      </w:pPr>
      <w:proofErr w:type="spellStart"/>
      <w:r w:rsidRPr="00C17C40">
        <w:rPr>
          <w:b/>
        </w:rPr>
        <w:lastRenderedPageBreak/>
        <w:t>eTable</w:t>
      </w:r>
      <w:proofErr w:type="spellEnd"/>
      <w:r w:rsidRPr="00C17C40">
        <w:rPr>
          <w:b/>
        </w:rPr>
        <w:t xml:space="preserve"> 10: </w:t>
      </w:r>
      <w:r>
        <w:rPr>
          <w:b/>
        </w:rPr>
        <w:t xml:space="preserve">Resistant </w:t>
      </w:r>
      <w:r w:rsidRPr="001E40CA">
        <w:rPr>
          <w:b/>
          <w:bCs/>
        </w:rPr>
        <w:t>Organism Distribution Stratified by Infection Onset Timing</w:t>
      </w:r>
    </w:p>
    <w:tbl>
      <w:tblPr>
        <w:tblW w:w="9545" w:type="dxa"/>
        <w:tblInd w:w="-10" w:type="dxa"/>
        <w:tblLook w:val="04A0" w:firstRow="1" w:lastRow="0" w:firstColumn="1" w:lastColumn="0" w:noHBand="0" w:noVBand="1"/>
      </w:tblPr>
      <w:tblGrid>
        <w:gridCol w:w="3380"/>
        <w:gridCol w:w="1125"/>
        <w:gridCol w:w="1260"/>
        <w:gridCol w:w="1350"/>
        <w:gridCol w:w="1170"/>
        <w:gridCol w:w="1260"/>
      </w:tblGrid>
      <w:tr w:rsidR="0011478F" w:rsidRPr="001E40CA" w14:paraId="4F4D2275" w14:textId="77777777" w:rsidTr="004F6CC0">
        <w:trPr>
          <w:trHeight w:val="600"/>
        </w:trPr>
        <w:tc>
          <w:tcPr>
            <w:tcW w:w="33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D88CB9A" w14:textId="77777777" w:rsidR="0011478F" w:rsidRPr="001E40CA" w:rsidRDefault="0011478F" w:rsidP="004F6CC0">
            <w:pPr>
              <w:spacing w:after="0"/>
              <w:rPr>
                <w:rFonts w:eastAsia="Times New Roman" w:cs="Calibri"/>
                <w:color w:val="000000"/>
                <w:szCs w:val="22"/>
                <w:lang w:val="en-US"/>
              </w:rPr>
            </w:pPr>
            <w:r w:rsidRPr="001E40CA">
              <w:rPr>
                <w:rFonts w:eastAsia="Times New Roman" w:cs="Calibri"/>
                <w:color w:val="000000"/>
                <w:szCs w:val="22"/>
                <w:lang w:val="en-US"/>
              </w:rPr>
              <w:t> </w:t>
            </w:r>
          </w:p>
        </w:tc>
        <w:tc>
          <w:tcPr>
            <w:tcW w:w="2385" w:type="dxa"/>
            <w:gridSpan w:val="2"/>
            <w:tcBorders>
              <w:top w:val="single" w:sz="4" w:space="0" w:color="auto"/>
              <w:left w:val="nil"/>
              <w:bottom w:val="single" w:sz="8" w:space="0" w:color="auto"/>
              <w:right w:val="single" w:sz="8" w:space="0" w:color="auto"/>
            </w:tcBorders>
            <w:shd w:val="clear" w:color="auto" w:fill="auto"/>
            <w:noWrap/>
            <w:vAlign w:val="center"/>
            <w:hideMark/>
          </w:tcPr>
          <w:p w14:paraId="73F794CE"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themeColor="text1"/>
                <w:szCs w:val="22"/>
                <w:lang w:val="en-US"/>
              </w:rPr>
              <w:t xml:space="preserve">ICU-onset BSI </w:t>
            </w:r>
            <w:r>
              <w:rPr>
                <w:rFonts w:eastAsia="Times New Roman" w:cs="Calibri"/>
                <w:b/>
                <w:bCs/>
                <w:color w:val="000000" w:themeColor="text1"/>
                <w:szCs w:val="22"/>
                <w:lang w:val="en-US"/>
              </w:rPr>
              <w:t>g</w:t>
            </w:r>
            <w:r w:rsidRPr="001E40CA">
              <w:rPr>
                <w:rFonts w:eastAsia="Times New Roman" w:cs="Calibri"/>
                <w:b/>
                <w:bCs/>
                <w:color w:val="000000" w:themeColor="text1"/>
                <w:szCs w:val="22"/>
                <w:lang w:val="en-US"/>
              </w:rPr>
              <w:t>roup*</w:t>
            </w:r>
          </w:p>
        </w:tc>
        <w:tc>
          <w:tcPr>
            <w:tcW w:w="252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C149613"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ICU–BSI</w:t>
            </w:r>
            <w:r w:rsidRPr="001E40CA">
              <w:rPr>
                <w:rFonts w:eastAsia="Times New Roman" w:cs="Calibri"/>
                <w:b/>
                <w:bCs/>
                <w:color w:val="000000"/>
                <w:szCs w:val="22"/>
                <w:vertAlign w:val="subscript"/>
                <w:lang w:val="en-US"/>
              </w:rPr>
              <w:t xml:space="preserve">POA </w:t>
            </w:r>
            <w:r w:rsidRPr="001E40CA">
              <w:rPr>
                <w:rFonts w:eastAsia="Times New Roman" w:cs="Calibri"/>
                <w:b/>
                <w:bCs/>
                <w:color w:val="000000"/>
                <w:szCs w:val="22"/>
                <w:lang w:val="en-US"/>
              </w:rPr>
              <w:t>group</w:t>
            </w:r>
          </w:p>
        </w:tc>
        <w:tc>
          <w:tcPr>
            <w:tcW w:w="1260" w:type="dxa"/>
            <w:tcBorders>
              <w:top w:val="single" w:sz="4" w:space="0" w:color="auto"/>
              <w:left w:val="nil"/>
              <w:bottom w:val="single" w:sz="8" w:space="0" w:color="auto"/>
              <w:right w:val="single" w:sz="4" w:space="0" w:color="auto"/>
            </w:tcBorders>
            <w:shd w:val="clear" w:color="auto" w:fill="auto"/>
            <w:vAlign w:val="center"/>
          </w:tcPr>
          <w:p w14:paraId="3CCE3ED4" w14:textId="77777777" w:rsidR="0011478F" w:rsidRPr="001E40CA" w:rsidRDefault="0011478F" w:rsidP="004F6CC0">
            <w:pPr>
              <w:spacing w:after="0"/>
              <w:rPr>
                <w:rFonts w:eastAsia="Times New Roman" w:cs="Calibri"/>
                <w:b/>
                <w:bCs/>
                <w:color w:val="000000"/>
                <w:szCs w:val="22"/>
                <w:lang w:val="en-US"/>
              </w:rPr>
            </w:pPr>
          </w:p>
        </w:tc>
      </w:tr>
      <w:tr w:rsidR="0011478F" w:rsidRPr="001E40CA" w14:paraId="482E2AD5"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2FBB5E"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Organism &amp; Resistance</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0B33EF53"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N</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62710563"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24E896AF"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N</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9E98AC0"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5F7C8CB0"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p-value</w:t>
            </w:r>
          </w:p>
        </w:tc>
      </w:tr>
      <w:tr w:rsidR="0011478F" w:rsidRPr="001E40CA" w14:paraId="25252F20" w14:textId="77777777" w:rsidTr="004F6CC0">
        <w:trPr>
          <w:trHeight w:val="315"/>
        </w:trPr>
        <w:tc>
          <w:tcPr>
            <w:tcW w:w="3380" w:type="dxa"/>
            <w:tcBorders>
              <w:top w:val="single" w:sz="8" w:space="0" w:color="auto"/>
              <w:left w:val="single" w:sz="4" w:space="0" w:color="auto"/>
              <w:bottom w:val="single" w:sz="8" w:space="0" w:color="auto"/>
              <w:right w:val="nil"/>
            </w:tcBorders>
            <w:shd w:val="clear" w:color="auto" w:fill="D9D9D9" w:themeFill="background1" w:themeFillShade="D9"/>
            <w:noWrap/>
            <w:vAlign w:val="center"/>
            <w:hideMark/>
          </w:tcPr>
          <w:p w14:paraId="2E2E00A0"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rPr>
              <w:t>Methicillin Resistant</w:t>
            </w:r>
          </w:p>
        </w:tc>
        <w:tc>
          <w:tcPr>
            <w:tcW w:w="1125" w:type="dxa"/>
            <w:tcBorders>
              <w:top w:val="single" w:sz="8" w:space="0" w:color="auto"/>
              <w:left w:val="nil"/>
              <w:bottom w:val="single" w:sz="8" w:space="0" w:color="auto"/>
              <w:right w:val="nil"/>
            </w:tcBorders>
            <w:shd w:val="clear" w:color="auto" w:fill="D9D9D9" w:themeFill="background1" w:themeFillShade="D9"/>
            <w:noWrap/>
            <w:vAlign w:val="center"/>
            <w:hideMark/>
          </w:tcPr>
          <w:p w14:paraId="35DACC66"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nil"/>
            </w:tcBorders>
            <w:shd w:val="clear" w:color="auto" w:fill="D9D9D9" w:themeFill="background1" w:themeFillShade="D9"/>
            <w:noWrap/>
            <w:vAlign w:val="center"/>
            <w:hideMark/>
          </w:tcPr>
          <w:p w14:paraId="25E02977"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350" w:type="dxa"/>
            <w:tcBorders>
              <w:top w:val="single" w:sz="8" w:space="0" w:color="auto"/>
              <w:left w:val="nil"/>
              <w:bottom w:val="single" w:sz="8" w:space="0" w:color="auto"/>
              <w:right w:val="nil"/>
            </w:tcBorders>
            <w:shd w:val="clear" w:color="auto" w:fill="D9D9D9" w:themeFill="background1" w:themeFillShade="D9"/>
            <w:noWrap/>
            <w:vAlign w:val="center"/>
            <w:hideMark/>
          </w:tcPr>
          <w:p w14:paraId="23A38DDA"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170" w:type="dxa"/>
            <w:tcBorders>
              <w:top w:val="single" w:sz="8" w:space="0" w:color="auto"/>
              <w:left w:val="nil"/>
              <w:bottom w:val="single" w:sz="8" w:space="0" w:color="auto"/>
              <w:right w:val="nil"/>
            </w:tcBorders>
            <w:shd w:val="clear" w:color="auto" w:fill="D9D9D9" w:themeFill="background1" w:themeFillShade="D9"/>
            <w:noWrap/>
            <w:vAlign w:val="center"/>
            <w:hideMark/>
          </w:tcPr>
          <w:p w14:paraId="5485B2F2"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82EC415"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r>
      <w:tr w:rsidR="0011478F" w:rsidRPr="001E40CA" w14:paraId="4198AA9A"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E8D9BC5"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Staphylococcus aureus</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399D906F"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85</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6CBAD12E"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52.8%</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55F7D044"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404</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EFD929A"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42.2%</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00EDE5E1"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0.012</w:t>
            </w:r>
          </w:p>
        </w:tc>
      </w:tr>
      <w:tr w:rsidR="0011478F" w:rsidRPr="001E40CA" w14:paraId="4F09A4D7"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8D5A2D3" w14:textId="77777777" w:rsidR="0011478F" w:rsidRPr="001E40CA" w:rsidRDefault="0011478F" w:rsidP="004F6CC0">
            <w:pPr>
              <w:spacing w:after="0"/>
              <w:rPr>
                <w:rFonts w:eastAsia="Times New Roman" w:cs="Calibri"/>
                <w:color w:val="000000"/>
                <w:szCs w:val="22"/>
                <w:lang w:val="en-US"/>
              </w:rPr>
            </w:pPr>
            <w:r w:rsidRPr="001E40CA">
              <w:rPr>
                <w:rFonts w:eastAsia="Times New Roman" w:cs="Calibri"/>
                <w:color w:val="000000"/>
                <w:szCs w:val="22"/>
              </w:rPr>
              <w:t xml:space="preserve">Coagulase Negative </w:t>
            </w:r>
            <w:proofErr w:type="spellStart"/>
            <w:r w:rsidRPr="001E40CA">
              <w:rPr>
                <w:rFonts w:eastAsia="Times New Roman" w:cs="Calibri"/>
                <w:i/>
                <w:iCs/>
                <w:color w:val="000000"/>
                <w:szCs w:val="22"/>
              </w:rPr>
              <w:t>Staphlycoccus</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56D44587"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104</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87C33D2"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72.2%</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3FDCC8B8"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180</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40D14FC"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58.4%</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54EACEBA"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0.0047</w:t>
            </w:r>
          </w:p>
        </w:tc>
      </w:tr>
      <w:tr w:rsidR="0011478F" w:rsidRPr="001E40CA" w14:paraId="29FD8807" w14:textId="77777777" w:rsidTr="004F6CC0">
        <w:trPr>
          <w:trHeight w:val="315"/>
        </w:trPr>
        <w:tc>
          <w:tcPr>
            <w:tcW w:w="3380" w:type="dxa"/>
            <w:tcBorders>
              <w:top w:val="single" w:sz="8" w:space="0" w:color="auto"/>
              <w:left w:val="single" w:sz="4" w:space="0" w:color="auto"/>
              <w:bottom w:val="single" w:sz="8" w:space="0" w:color="auto"/>
              <w:right w:val="nil"/>
            </w:tcBorders>
            <w:shd w:val="clear" w:color="auto" w:fill="D9D9D9" w:themeFill="background1" w:themeFillShade="D9"/>
            <w:noWrap/>
            <w:vAlign w:val="center"/>
            <w:hideMark/>
          </w:tcPr>
          <w:p w14:paraId="40059BD4"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rPr>
              <w:t>Vancomycin Resistant</w:t>
            </w:r>
          </w:p>
        </w:tc>
        <w:tc>
          <w:tcPr>
            <w:tcW w:w="1125" w:type="dxa"/>
            <w:tcBorders>
              <w:top w:val="single" w:sz="8" w:space="0" w:color="auto"/>
              <w:left w:val="nil"/>
              <w:bottom w:val="single" w:sz="8" w:space="0" w:color="auto"/>
              <w:right w:val="nil"/>
            </w:tcBorders>
            <w:shd w:val="clear" w:color="auto" w:fill="D9D9D9" w:themeFill="background1" w:themeFillShade="D9"/>
            <w:noWrap/>
            <w:vAlign w:val="center"/>
            <w:hideMark/>
          </w:tcPr>
          <w:p w14:paraId="3237F80C"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nil"/>
            </w:tcBorders>
            <w:shd w:val="clear" w:color="auto" w:fill="D9D9D9" w:themeFill="background1" w:themeFillShade="D9"/>
            <w:noWrap/>
            <w:vAlign w:val="center"/>
            <w:hideMark/>
          </w:tcPr>
          <w:p w14:paraId="2833AAA5"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350" w:type="dxa"/>
            <w:tcBorders>
              <w:top w:val="single" w:sz="8" w:space="0" w:color="auto"/>
              <w:left w:val="nil"/>
              <w:bottom w:val="single" w:sz="8" w:space="0" w:color="auto"/>
              <w:right w:val="nil"/>
            </w:tcBorders>
            <w:shd w:val="clear" w:color="auto" w:fill="D9D9D9" w:themeFill="background1" w:themeFillShade="D9"/>
            <w:noWrap/>
            <w:vAlign w:val="center"/>
            <w:hideMark/>
          </w:tcPr>
          <w:p w14:paraId="61263DF4"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170" w:type="dxa"/>
            <w:tcBorders>
              <w:top w:val="single" w:sz="8" w:space="0" w:color="auto"/>
              <w:left w:val="nil"/>
              <w:bottom w:val="single" w:sz="8" w:space="0" w:color="auto"/>
              <w:right w:val="nil"/>
            </w:tcBorders>
            <w:shd w:val="clear" w:color="auto" w:fill="D9D9D9" w:themeFill="background1" w:themeFillShade="D9"/>
            <w:noWrap/>
            <w:vAlign w:val="center"/>
            <w:hideMark/>
          </w:tcPr>
          <w:p w14:paraId="13239475"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70305AC"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r>
      <w:tr w:rsidR="0011478F" w:rsidRPr="001E40CA" w14:paraId="4DC0C1EA"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E5847A3"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Enterococcus</w:t>
            </w:r>
            <w:r w:rsidRPr="001E40CA">
              <w:rPr>
                <w:rFonts w:eastAsia="Times New Roman" w:cs="Calibri"/>
                <w:color w:val="000000"/>
                <w:szCs w:val="22"/>
              </w:rPr>
              <w:t xml:space="preserve"> </w:t>
            </w:r>
            <w:proofErr w:type="spellStart"/>
            <w:r w:rsidRPr="001E40CA">
              <w:rPr>
                <w:rFonts w:eastAsia="Times New Roman" w:cs="Calibri"/>
                <w:color w:val="000000"/>
                <w:szCs w:val="22"/>
              </w:rPr>
              <w:t>spp</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1BC122EA"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31</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5B6537A8"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34.4%</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55152144"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37</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26AA037F"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16.5%</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6354F826"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0.00049</w:t>
            </w:r>
          </w:p>
        </w:tc>
      </w:tr>
      <w:tr w:rsidR="0011478F" w:rsidRPr="001E40CA" w14:paraId="6B679172" w14:textId="77777777" w:rsidTr="004F6CC0">
        <w:trPr>
          <w:trHeight w:val="315"/>
        </w:trPr>
        <w:tc>
          <w:tcPr>
            <w:tcW w:w="3380" w:type="dxa"/>
            <w:tcBorders>
              <w:top w:val="single" w:sz="8" w:space="0" w:color="auto"/>
              <w:left w:val="single" w:sz="4" w:space="0" w:color="auto"/>
              <w:bottom w:val="single" w:sz="8" w:space="0" w:color="auto"/>
              <w:right w:val="nil"/>
            </w:tcBorders>
            <w:shd w:val="clear" w:color="auto" w:fill="D9D9D9" w:themeFill="background1" w:themeFillShade="D9"/>
            <w:noWrap/>
            <w:vAlign w:val="center"/>
            <w:hideMark/>
          </w:tcPr>
          <w:p w14:paraId="76DC0E5D"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rPr>
              <w:t>Ceftriaxone Resistant</w:t>
            </w:r>
          </w:p>
        </w:tc>
        <w:tc>
          <w:tcPr>
            <w:tcW w:w="1125" w:type="dxa"/>
            <w:tcBorders>
              <w:top w:val="single" w:sz="8" w:space="0" w:color="auto"/>
              <w:left w:val="nil"/>
              <w:bottom w:val="single" w:sz="8" w:space="0" w:color="auto"/>
              <w:right w:val="nil"/>
            </w:tcBorders>
            <w:shd w:val="clear" w:color="auto" w:fill="D9D9D9" w:themeFill="background1" w:themeFillShade="D9"/>
            <w:noWrap/>
            <w:vAlign w:val="center"/>
            <w:hideMark/>
          </w:tcPr>
          <w:p w14:paraId="731FF640"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nil"/>
            </w:tcBorders>
            <w:shd w:val="clear" w:color="auto" w:fill="D9D9D9" w:themeFill="background1" w:themeFillShade="D9"/>
            <w:noWrap/>
            <w:vAlign w:val="center"/>
            <w:hideMark/>
          </w:tcPr>
          <w:p w14:paraId="2C36E7D1"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350" w:type="dxa"/>
            <w:tcBorders>
              <w:top w:val="single" w:sz="8" w:space="0" w:color="auto"/>
              <w:left w:val="nil"/>
              <w:bottom w:val="single" w:sz="8" w:space="0" w:color="auto"/>
              <w:right w:val="nil"/>
            </w:tcBorders>
            <w:shd w:val="clear" w:color="auto" w:fill="D9D9D9" w:themeFill="background1" w:themeFillShade="D9"/>
            <w:noWrap/>
            <w:vAlign w:val="center"/>
            <w:hideMark/>
          </w:tcPr>
          <w:p w14:paraId="51680C6D"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170" w:type="dxa"/>
            <w:tcBorders>
              <w:top w:val="single" w:sz="8" w:space="0" w:color="auto"/>
              <w:left w:val="nil"/>
              <w:bottom w:val="single" w:sz="8" w:space="0" w:color="auto"/>
              <w:right w:val="nil"/>
            </w:tcBorders>
            <w:shd w:val="clear" w:color="auto" w:fill="D9D9D9" w:themeFill="background1" w:themeFillShade="D9"/>
            <w:noWrap/>
            <w:vAlign w:val="center"/>
            <w:hideMark/>
          </w:tcPr>
          <w:p w14:paraId="1FB180B9"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7A40BDA"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r>
      <w:tr w:rsidR="0011478F" w:rsidRPr="001E40CA" w14:paraId="51D62CE9"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F43A7F0"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Escherichia coli</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618EA72F"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11</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38B09FCC"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28.9%</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6AEF3A43"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75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769AFE6B"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9.4%</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331F463C"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0.0025</w:t>
            </w:r>
          </w:p>
        </w:tc>
      </w:tr>
      <w:tr w:rsidR="0011478F" w:rsidRPr="001E40CA" w14:paraId="5A4C4827"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085BA91"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Klebsiella</w:t>
            </w:r>
            <w:r w:rsidRPr="001E40CA">
              <w:rPr>
                <w:rFonts w:eastAsia="Times New Roman" w:cs="Calibri"/>
                <w:color w:val="000000"/>
                <w:szCs w:val="22"/>
              </w:rPr>
              <w:t xml:space="preserve"> </w:t>
            </w:r>
            <w:proofErr w:type="spellStart"/>
            <w:r w:rsidRPr="001E40CA">
              <w:rPr>
                <w:rFonts w:eastAsia="Times New Roman" w:cs="Calibri"/>
                <w:color w:val="000000"/>
                <w:szCs w:val="22"/>
              </w:rPr>
              <w:t>spp</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455310EF"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17</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EBD8CE0"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30.2%</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68D21E00"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34</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FD5E1C8"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12.5%</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2B439232"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0.01</w:t>
            </w:r>
          </w:p>
        </w:tc>
      </w:tr>
      <w:tr w:rsidR="0011478F" w:rsidRPr="001E40CA" w14:paraId="55D55BE3"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B78DEA7" w14:textId="65004A18" w:rsidR="0011478F" w:rsidRPr="001E40CA" w:rsidRDefault="00DA2271" w:rsidP="004F6CC0">
            <w:pPr>
              <w:spacing w:after="0"/>
              <w:rPr>
                <w:rFonts w:eastAsia="Times New Roman" w:cs="Calibri"/>
                <w:i/>
                <w:iCs/>
                <w:color w:val="000000"/>
                <w:szCs w:val="22"/>
                <w:lang w:val="en-US"/>
              </w:rPr>
            </w:pPr>
            <w:r>
              <w:rPr>
                <w:rFonts w:eastAsia="Times New Roman" w:cs="Calibri"/>
                <w:i/>
                <w:iCs/>
                <w:color w:val="000000"/>
                <w:szCs w:val="22"/>
              </w:rPr>
              <w:t>Enterobacter</w:t>
            </w:r>
            <w:r w:rsidR="0011478F" w:rsidRPr="001E40CA">
              <w:rPr>
                <w:rFonts w:eastAsia="Times New Roman" w:cs="Calibri"/>
                <w:i/>
                <w:iCs/>
                <w:color w:val="000000"/>
                <w:szCs w:val="22"/>
              </w:rPr>
              <w:t xml:space="preserve"> </w:t>
            </w:r>
            <w:proofErr w:type="spellStart"/>
            <w:r w:rsidR="0011478F" w:rsidRPr="001E40CA">
              <w:rPr>
                <w:rFonts w:eastAsia="Times New Roman" w:cs="Calibri"/>
                <w:color w:val="000000"/>
                <w:szCs w:val="22"/>
              </w:rPr>
              <w:t>spp</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27028862"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16</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736D7AB"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25.0%</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7DFC7A35"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11</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9E94135"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15.3%</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64777521"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0.0073</w:t>
            </w:r>
          </w:p>
        </w:tc>
      </w:tr>
      <w:tr w:rsidR="0011478F" w:rsidRPr="001E40CA" w14:paraId="136E9731" w14:textId="77777777" w:rsidTr="004F6CC0">
        <w:trPr>
          <w:trHeight w:val="315"/>
        </w:trPr>
        <w:tc>
          <w:tcPr>
            <w:tcW w:w="3380" w:type="dxa"/>
            <w:tcBorders>
              <w:top w:val="single" w:sz="8" w:space="0" w:color="auto"/>
              <w:left w:val="single" w:sz="4" w:space="0" w:color="auto"/>
              <w:bottom w:val="single" w:sz="8" w:space="0" w:color="auto"/>
              <w:right w:val="nil"/>
            </w:tcBorders>
            <w:shd w:val="clear" w:color="auto" w:fill="D9D9D9" w:themeFill="background1" w:themeFillShade="D9"/>
            <w:noWrap/>
            <w:vAlign w:val="center"/>
            <w:hideMark/>
          </w:tcPr>
          <w:p w14:paraId="7532F8B1"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rPr>
              <w:t>Carbapenem Resistant</w:t>
            </w:r>
          </w:p>
        </w:tc>
        <w:tc>
          <w:tcPr>
            <w:tcW w:w="1125" w:type="dxa"/>
            <w:tcBorders>
              <w:top w:val="single" w:sz="8" w:space="0" w:color="auto"/>
              <w:left w:val="nil"/>
              <w:bottom w:val="single" w:sz="8" w:space="0" w:color="auto"/>
              <w:right w:val="nil"/>
            </w:tcBorders>
            <w:shd w:val="clear" w:color="auto" w:fill="D9D9D9" w:themeFill="background1" w:themeFillShade="D9"/>
            <w:noWrap/>
            <w:vAlign w:val="center"/>
            <w:hideMark/>
          </w:tcPr>
          <w:p w14:paraId="3F7B875A"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nil"/>
            </w:tcBorders>
            <w:shd w:val="clear" w:color="auto" w:fill="D9D9D9" w:themeFill="background1" w:themeFillShade="D9"/>
            <w:noWrap/>
            <w:vAlign w:val="center"/>
            <w:hideMark/>
          </w:tcPr>
          <w:p w14:paraId="010454A7"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350" w:type="dxa"/>
            <w:tcBorders>
              <w:top w:val="single" w:sz="8" w:space="0" w:color="auto"/>
              <w:left w:val="nil"/>
              <w:bottom w:val="single" w:sz="8" w:space="0" w:color="auto"/>
              <w:right w:val="nil"/>
            </w:tcBorders>
            <w:shd w:val="clear" w:color="auto" w:fill="D9D9D9" w:themeFill="background1" w:themeFillShade="D9"/>
            <w:noWrap/>
            <w:vAlign w:val="center"/>
            <w:hideMark/>
          </w:tcPr>
          <w:p w14:paraId="1E302CB0"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170" w:type="dxa"/>
            <w:tcBorders>
              <w:top w:val="single" w:sz="8" w:space="0" w:color="auto"/>
              <w:left w:val="nil"/>
              <w:bottom w:val="single" w:sz="8" w:space="0" w:color="auto"/>
              <w:right w:val="nil"/>
            </w:tcBorders>
            <w:shd w:val="clear" w:color="auto" w:fill="D9D9D9" w:themeFill="background1" w:themeFillShade="D9"/>
            <w:noWrap/>
            <w:vAlign w:val="center"/>
            <w:hideMark/>
          </w:tcPr>
          <w:p w14:paraId="392F2140"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c>
          <w:tcPr>
            <w:tcW w:w="12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01B53E6" w14:textId="77777777" w:rsidR="0011478F" w:rsidRPr="001E40CA" w:rsidRDefault="0011478F" w:rsidP="004F6CC0">
            <w:pPr>
              <w:spacing w:after="0"/>
              <w:rPr>
                <w:rFonts w:eastAsia="Times New Roman" w:cs="Calibri"/>
                <w:b/>
                <w:bCs/>
                <w:color w:val="000000"/>
                <w:szCs w:val="22"/>
                <w:lang w:val="en-US"/>
              </w:rPr>
            </w:pPr>
            <w:r w:rsidRPr="001E40CA">
              <w:rPr>
                <w:rFonts w:eastAsia="Times New Roman" w:cs="Calibri"/>
                <w:b/>
                <w:bCs/>
                <w:color w:val="000000"/>
                <w:szCs w:val="22"/>
                <w:lang w:val="en-US"/>
              </w:rPr>
              <w:t> </w:t>
            </w:r>
          </w:p>
        </w:tc>
      </w:tr>
      <w:tr w:rsidR="0011478F" w:rsidRPr="001E40CA" w14:paraId="6E1E2849"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4AAF737"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Klebsiella</w:t>
            </w:r>
            <w:r w:rsidRPr="001E40CA">
              <w:rPr>
                <w:rFonts w:eastAsia="Times New Roman" w:cs="Calibri"/>
                <w:color w:val="000000"/>
                <w:szCs w:val="22"/>
              </w:rPr>
              <w:t xml:space="preserve"> </w:t>
            </w:r>
            <w:proofErr w:type="spellStart"/>
            <w:r w:rsidRPr="001E40CA">
              <w:rPr>
                <w:rFonts w:eastAsia="Times New Roman" w:cs="Calibri"/>
                <w:color w:val="000000"/>
                <w:szCs w:val="22"/>
              </w:rPr>
              <w:t>spp</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7DDAA63C"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14</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482840E9"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20.0%</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4B4F00E3"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22</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0E1E0ED"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7.9%</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647EC37B"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0.00075</w:t>
            </w:r>
          </w:p>
        </w:tc>
      </w:tr>
      <w:tr w:rsidR="0011478F" w:rsidRPr="001E40CA" w14:paraId="7DB36861"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FC7A39"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Pseudomonas</w:t>
            </w:r>
            <w:r w:rsidRPr="001E40CA">
              <w:rPr>
                <w:rFonts w:eastAsia="Times New Roman" w:cs="Calibri"/>
                <w:color w:val="000000"/>
                <w:szCs w:val="22"/>
              </w:rPr>
              <w:t xml:space="preserve"> </w:t>
            </w:r>
            <w:proofErr w:type="spellStart"/>
            <w:r w:rsidRPr="001E40CA">
              <w:rPr>
                <w:rFonts w:eastAsia="Times New Roman" w:cs="Calibri"/>
                <w:color w:val="000000"/>
                <w:szCs w:val="22"/>
              </w:rPr>
              <w:t>spp</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11E9A05F"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10</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4ABA10D0"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18.2%</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5F23CD28"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19</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7B827050"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15.8%</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561BA5C5"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0.7</w:t>
            </w:r>
          </w:p>
        </w:tc>
      </w:tr>
      <w:tr w:rsidR="0011478F" w:rsidRPr="001E40CA" w14:paraId="3FDA8B25"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6B84E11"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Escherichia coli</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4797D3B1"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7</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6A10E43"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12.7%</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0BACD578"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08607C2"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1.8%</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30E44291"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0.00089</w:t>
            </w:r>
          </w:p>
        </w:tc>
      </w:tr>
      <w:tr w:rsidR="0011478F" w:rsidRPr="001E40CA" w14:paraId="2E3B8DDC" w14:textId="77777777" w:rsidTr="004F6CC0">
        <w:trPr>
          <w:trHeight w:val="315"/>
        </w:trPr>
        <w:tc>
          <w:tcPr>
            <w:tcW w:w="33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E18E0F2" w14:textId="6BA1D9FE" w:rsidR="0011478F" w:rsidRPr="001E40CA" w:rsidRDefault="00DA2271" w:rsidP="004F6CC0">
            <w:pPr>
              <w:spacing w:after="0"/>
              <w:rPr>
                <w:rFonts w:eastAsia="Times New Roman" w:cs="Calibri"/>
                <w:i/>
                <w:iCs/>
                <w:color w:val="000000"/>
                <w:szCs w:val="22"/>
                <w:lang w:val="en-US"/>
              </w:rPr>
            </w:pPr>
            <w:r>
              <w:rPr>
                <w:rFonts w:eastAsia="Times New Roman" w:cs="Calibri"/>
                <w:i/>
                <w:iCs/>
                <w:color w:val="000000"/>
                <w:szCs w:val="22"/>
              </w:rPr>
              <w:t>Enterobacter</w:t>
            </w:r>
            <w:r w:rsidR="0011478F" w:rsidRPr="001E40CA">
              <w:rPr>
                <w:rFonts w:eastAsia="Times New Roman" w:cs="Calibri"/>
                <w:color w:val="000000"/>
                <w:szCs w:val="22"/>
              </w:rPr>
              <w:t xml:space="preserve"> </w:t>
            </w:r>
            <w:proofErr w:type="spellStart"/>
            <w:r w:rsidR="0011478F" w:rsidRPr="001E40CA">
              <w:rPr>
                <w:rFonts w:eastAsia="Times New Roman" w:cs="Calibri"/>
                <w:color w:val="000000"/>
                <w:szCs w:val="22"/>
              </w:rPr>
              <w:t>spp</w:t>
            </w:r>
            <w:proofErr w:type="spellEnd"/>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14:paraId="5B7A859F"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0664F936"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7.7%</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6AB934ED"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4</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E305DA9"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5.3%</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0085F603"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0.44</w:t>
            </w:r>
          </w:p>
        </w:tc>
      </w:tr>
      <w:tr w:rsidR="0011478F" w:rsidRPr="001E40CA" w14:paraId="4C741897" w14:textId="77777777" w:rsidTr="004F6CC0">
        <w:trPr>
          <w:trHeight w:val="315"/>
        </w:trPr>
        <w:tc>
          <w:tcPr>
            <w:tcW w:w="3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DBDF050" w14:textId="77777777" w:rsidR="0011478F" w:rsidRPr="001E40CA" w:rsidRDefault="0011478F" w:rsidP="004F6CC0">
            <w:pPr>
              <w:spacing w:after="0"/>
              <w:rPr>
                <w:rFonts w:eastAsia="Times New Roman" w:cs="Calibri"/>
                <w:i/>
                <w:iCs/>
                <w:color w:val="000000"/>
                <w:szCs w:val="22"/>
                <w:lang w:val="en-US"/>
              </w:rPr>
            </w:pPr>
            <w:r w:rsidRPr="001E40CA">
              <w:rPr>
                <w:rFonts w:eastAsia="Times New Roman" w:cs="Calibri"/>
                <w:i/>
                <w:iCs/>
                <w:color w:val="000000"/>
                <w:szCs w:val="22"/>
              </w:rPr>
              <w:t>Acinetobacter</w:t>
            </w:r>
            <w:r w:rsidRPr="001E40CA">
              <w:rPr>
                <w:rFonts w:eastAsia="Times New Roman" w:cs="Calibri"/>
                <w:color w:val="000000"/>
                <w:szCs w:val="22"/>
              </w:rPr>
              <w:t xml:space="preserve"> </w:t>
            </w:r>
            <w:proofErr w:type="spellStart"/>
            <w:r w:rsidRPr="001E40CA">
              <w:rPr>
                <w:rFonts w:eastAsia="Times New Roman" w:cs="Calibri"/>
                <w:color w:val="000000"/>
                <w:szCs w:val="22"/>
              </w:rPr>
              <w:t>spp</w:t>
            </w:r>
            <w:proofErr w:type="spellEnd"/>
          </w:p>
        </w:tc>
        <w:tc>
          <w:tcPr>
            <w:tcW w:w="1125" w:type="dxa"/>
            <w:tcBorders>
              <w:top w:val="single" w:sz="8" w:space="0" w:color="auto"/>
              <w:left w:val="nil"/>
              <w:bottom w:val="single" w:sz="4" w:space="0" w:color="auto"/>
              <w:right w:val="single" w:sz="8" w:space="0" w:color="auto"/>
            </w:tcBorders>
            <w:shd w:val="clear" w:color="auto" w:fill="auto"/>
            <w:noWrap/>
            <w:vAlign w:val="center"/>
            <w:hideMark/>
          </w:tcPr>
          <w:p w14:paraId="3AB905AA"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10</w:t>
            </w:r>
          </w:p>
        </w:tc>
        <w:tc>
          <w:tcPr>
            <w:tcW w:w="1260" w:type="dxa"/>
            <w:tcBorders>
              <w:top w:val="single" w:sz="8" w:space="0" w:color="auto"/>
              <w:left w:val="nil"/>
              <w:bottom w:val="single" w:sz="4" w:space="0" w:color="auto"/>
              <w:right w:val="single" w:sz="8" w:space="0" w:color="auto"/>
            </w:tcBorders>
            <w:shd w:val="clear" w:color="auto" w:fill="auto"/>
            <w:noWrap/>
            <w:vAlign w:val="center"/>
            <w:hideMark/>
          </w:tcPr>
          <w:p w14:paraId="671B2FC2"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34.5%</w:t>
            </w:r>
          </w:p>
        </w:tc>
        <w:tc>
          <w:tcPr>
            <w:tcW w:w="1350" w:type="dxa"/>
            <w:tcBorders>
              <w:top w:val="single" w:sz="8" w:space="0" w:color="auto"/>
              <w:left w:val="nil"/>
              <w:bottom w:val="single" w:sz="4" w:space="0" w:color="auto"/>
              <w:right w:val="single" w:sz="8" w:space="0" w:color="auto"/>
            </w:tcBorders>
            <w:shd w:val="clear" w:color="auto" w:fill="auto"/>
            <w:noWrap/>
            <w:vAlign w:val="center"/>
            <w:hideMark/>
          </w:tcPr>
          <w:p w14:paraId="19041FFD"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2</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14:paraId="4E4BDFB6"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8.0%</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14:paraId="4FD228CD" w14:textId="77777777" w:rsidR="0011478F" w:rsidRPr="001E40CA" w:rsidRDefault="0011478F" w:rsidP="004F6CC0">
            <w:pPr>
              <w:spacing w:after="0"/>
              <w:jc w:val="right"/>
              <w:rPr>
                <w:rFonts w:eastAsia="Times New Roman" w:cs="Calibri"/>
                <w:color w:val="000000"/>
                <w:szCs w:val="22"/>
                <w:lang w:val="en-US"/>
              </w:rPr>
            </w:pPr>
            <w:r w:rsidRPr="001E40CA">
              <w:rPr>
                <w:rFonts w:eastAsia="Times New Roman" w:cs="Calibri"/>
                <w:color w:val="000000"/>
                <w:szCs w:val="22"/>
              </w:rPr>
              <w:t>0.02</w:t>
            </w:r>
          </w:p>
        </w:tc>
      </w:tr>
    </w:tbl>
    <w:p w14:paraId="1611251F" w14:textId="319BF7A7" w:rsidR="001E40CA" w:rsidRPr="0011478F" w:rsidRDefault="001E40CA" w:rsidP="001E40CA">
      <w:pPr>
        <w:pStyle w:val="Heading2"/>
      </w:pPr>
      <w:r w:rsidRPr="0011478F">
        <w:t xml:space="preserve">eTable </w:t>
      </w:r>
      <w:r w:rsidR="0011478F">
        <w:t>11</w:t>
      </w:r>
      <w:r w:rsidRPr="0011478F">
        <w:t xml:space="preserve">: </w:t>
      </w:r>
      <w:r w:rsidRPr="0011478F">
        <w:rPr>
          <w:bCs/>
        </w:rPr>
        <w:t>Organism Distribution Stratified by ICU Admission Timing</w:t>
      </w:r>
    </w:p>
    <w:tbl>
      <w:tblPr>
        <w:tblStyle w:val="TableGrid"/>
        <w:tblW w:w="7702" w:type="dxa"/>
        <w:tblInd w:w="1302" w:type="dxa"/>
        <w:tblLook w:val="04A0" w:firstRow="1" w:lastRow="0" w:firstColumn="1" w:lastColumn="0" w:noHBand="0" w:noVBand="1"/>
      </w:tblPr>
      <w:tblGrid>
        <w:gridCol w:w="2070"/>
        <w:gridCol w:w="1393"/>
        <w:gridCol w:w="1278"/>
        <w:gridCol w:w="1512"/>
        <w:gridCol w:w="1440"/>
        <w:gridCol w:w="9"/>
      </w:tblGrid>
      <w:tr w:rsidR="001E40CA" w14:paraId="45E2DF40" w14:textId="77777777" w:rsidTr="004F6CC0">
        <w:tc>
          <w:tcPr>
            <w:tcW w:w="2070" w:type="dxa"/>
          </w:tcPr>
          <w:p w14:paraId="2AC9E52A" w14:textId="77777777" w:rsidR="001E40CA" w:rsidRDefault="001E40CA" w:rsidP="004F6CC0">
            <w:pPr>
              <w:rPr>
                <w:lang w:val="en-US"/>
              </w:rPr>
            </w:pPr>
          </w:p>
        </w:tc>
        <w:tc>
          <w:tcPr>
            <w:tcW w:w="5632" w:type="dxa"/>
            <w:gridSpan w:val="5"/>
          </w:tcPr>
          <w:p w14:paraId="1E693A00" w14:textId="77777777" w:rsidR="001E40CA" w:rsidRDefault="001E40CA" w:rsidP="004F6CC0">
            <w:pPr>
              <w:jc w:val="center"/>
              <w:rPr>
                <w:lang w:val="en-US"/>
              </w:rPr>
            </w:pPr>
            <w:r w:rsidRPr="00213674">
              <w:rPr>
                <w:b/>
                <w:lang w:val="en-US"/>
              </w:rPr>
              <w:t>ICU–BSI</w:t>
            </w:r>
            <w:r w:rsidRPr="00213674">
              <w:rPr>
                <w:b/>
                <w:vertAlign w:val="subscript"/>
                <w:lang w:val="en-US"/>
              </w:rPr>
              <w:t xml:space="preserve">POA </w:t>
            </w:r>
            <w:r w:rsidRPr="00213674">
              <w:rPr>
                <w:b/>
                <w:lang w:val="en-US"/>
              </w:rPr>
              <w:t>group</w:t>
            </w:r>
          </w:p>
        </w:tc>
      </w:tr>
      <w:tr w:rsidR="001E40CA" w14:paraId="304D043C" w14:textId="77777777" w:rsidTr="004F6CC0">
        <w:tc>
          <w:tcPr>
            <w:tcW w:w="2070" w:type="dxa"/>
          </w:tcPr>
          <w:p w14:paraId="2B9B7E81" w14:textId="77777777" w:rsidR="001E40CA" w:rsidRDefault="001E40CA" w:rsidP="004F6CC0">
            <w:pPr>
              <w:rPr>
                <w:lang w:val="en-US"/>
              </w:rPr>
            </w:pPr>
          </w:p>
        </w:tc>
        <w:tc>
          <w:tcPr>
            <w:tcW w:w="2671" w:type="dxa"/>
            <w:gridSpan w:val="2"/>
          </w:tcPr>
          <w:p w14:paraId="0750F60E" w14:textId="77777777" w:rsidR="001E40CA" w:rsidRPr="000365A0" w:rsidRDefault="001E40CA" w:rsidP="004F6CC0">
            <w:pPr>
              <w:rPr>
                <w:b/>
                <w:lang w:val="en-US"/>
              </w:rPr>
            </w:pPr>
            <w:r w:rsidRPr="000365A0">
              <w:rPr>
                <w:b/>
                <w:lang w:val="en-US"/>
              </w:rPr>
              <w:t>Admit</w:t>
            </w:r>
            <w:r>
              <w:rPr>
                <w:b/>
                <w:lang w:val="en-US"/>
              </w:rPr>
              <w:t>ted</w:t>
            </w:r>
            <w:r w:rsidRPr="000365A0">
              <w:rPr>
                <w:b/>
                <w:lang w:val="en-US"/>
              </w:rPr>
              <w:t xml:space="preserve"> </w:t>
            </w:r>
            <w:r>
              <w:rPr>
                <w:b/>
                <w:lang w:val="en-US"/>
              </w:rPr>
              <w:t xml:space="preserve">to ICU </w:t>
            </w:r>
            <w:r w:rsidRPr="000365A0">
              <w:rPr>
                <w:b/>
                <w:lang w:val="en-US"/>
              </w:rPr>
              <w:t xml:space="preserve">on </w:t>
            </w:r>
            <w:r>
              <w:rPr>
                <w:b/>
                <w:lang w:val="en-US"/>
              </w:rPr>
              <w:t xml:space="preserve">day of Hospital Admission </w:t>
            </w:r>
          </w:p>
        </w:tc>
        <w:tc>
          <w:tcPr>
            <w:tcW w:w="2961" w:type="dxa"/>
            <w:gridSpan w:val="3"/>
          </w:tcPr>
          <w:p w14:paraId="47FC2CBC" w14:textId="77777777" w:rsidR="001E40CA" w:rsidRPr="000365A0" w:rsidRDefault="001E40CA" w:rsidP="004F6CC0">
            <w:pPr>
              <w:rPr>
                <w:b/>
                <w:lang w:val="en-US"/>
              </w:rPr>
            </w:pPr>
            <w:r w:rsidRPr="00237DEC">
              <w:rPr>
                <w:b/>
                <w:lang w:val="en-US"/>
              </w:rPr>
              <w:t>Admit</w:t>
            </w:r>
            <w:r>
              <w:rPr>
                <w:b/>
                <w:lang w:val="en-US"/>
              </w:rPr>
              <w:t>ted</w:t>
            </w:r>
            <w:r w:rsidRPr="00237DEC">
              <w:rPr>
                <w:b/>
                <w:lang w:val="en-US"/>
              </w:rPr>
              <w:t xml:space="preserve"> </w:t>
            </w:r>
            <w:r>
              <w:rPr>
                <w:b/>
                <w:lang w:val="en-US"/>
              </w:rPr>
              <w:t>to ICU after</w:t>
            </w:r>
            <w:r w:rsidRPr="00237DEC">
              <w:rPr>
                <w:b/>
                <w:lang w:val="en-US"/>
              </w:rPr>
              <w:t xml:space="preserve"> </w:t>
            </w:r>
            <w:r>
              <w:rPr>
                <w:b/>
                <w:lang w:val="en-US"/>
              </w:rPr>
              <w:t xml:space="preserve">day of Hospital Admission </w:t>
            </w:r>
          </w:p>
        </w:tc>
      </w:tr>
      <w:tr w:rsidR="001E40CA" w14:paraId="6B88B1FC" w14:textId="77777777" w:rsidTr="004F6CC0">
        <w:trPr>
          <w:gridAfter w:val="1"/>
          <w:wAfter w:w="9" w:type="dxa"/>
        </w:trPr>
        <w:tc>
          <w:tcPr>
            <w:tcW w:w="2070" w:type="dxa"/>
          </w:tcPr>
          <w:p w14:paraId="15A846C5" w14:textId="77777777" w:rsidR="001E40CA" w:rsidRPr="000365A0" w:rsidRDefault="001E40CA" w:rsidP="004F6CC0">
            <w:pPr>
              <w:rPr>
                <w:b/>
                <w:lang w:val="en-US"/>
              </w:rPr>
            </w:pPr>
            <w:r w:rsidRPr="000365A0">
              <w:rPr>
                <w:b/>
                <w:lang w:val="en-US"/>
              </w:rPr>
              <w:t>Organism</w:t>
            </w:r>
          </w:p>
        </w:tc>
        <w:tc>
          <w:tcPr>
            <w:tcW w:w="1393" w:type="dxa"/>
          </w:tcPr>
          <w:p w14:paraId="73AFA64A" w14:textId="77777777" w:rsidR="001E40CA" w:rsidRPr="000365A0" w:rsidRDefault="001E40CA" w:rsidP="004F6CC0">
            <w:pPr>
              <w:rPr>
                <w:b/>
                <w:lang w:val="en-US"/>
              </w:rPr>
            </w:pPr>
            <w:r w:rsidRPr="000365A0">
              <w:rPr>
                <w:b/>
                <w:lang w:val="en-US"/>
              </w:rPr>
              <w:t>N</w:t>
            </w:r>
          </w:p>
        </w:tc>
        <w:tc>
          <w:tcPr>
            <w:tcW w:w="1278" w:type="dxa"/>
          </w:tcPr>
          <w:p w14:paraId="348B63F6" w14:textId="77777777" w:rsidR="001E40CA" w:rsidRPr="000365A0" w:rsidRDefault="001E40CA" w:rsidP="004F6CC0">
            <w:pPr>
              <w:rPr>
                <w:b/>
                <w:lang w:val="en-US"/>
              </w:rPr>
            </w:pPr>
            <w:r w:rsidRPr="000365A0">
              <w:rPr>
                <w:b/>
                <w:lang w:val="en-US"/>
              </w:rPr>
              <w:t>%</w:t>
            </w:r>
          </w:p>
        </w:tc>
        <w:tc>
          <w:tcPr>
            <w:tcW w:w="1512" w:type="dxa"/>
          </w:tcPr>
          <w:p w14:paraId="6286B09A" w14:textId="77777777" w:rsidR="001E40CA" w:rsidRPr="000365A0" w:rsidRDefault="001E40CA" w:rsidP="004F6CC0">
            <w:pPr>
              <w:rPr>
                <w:b/>
                <w:lang w:val="en-US"/>
              </w:rPr>
            </w:pPr>
            <w:r w:rsidRPr="000365A0">
              <w:rPr>
                <w:b/>
                <w:lang w:val="en-US"/>
              </w:rPr>
              <w:t>N</w:t>
            </w:r>
          </w:p>
        </w:tc>
        <w:tc>
          <w:tcPr>
            <w:tcW w:w="1440" w:type="dxa"/>
          </w:tcPr>
          <w:p w14:paraId="6431F4C9" w14:textId="77777777" w:rsidR="001E40CA" w:rsidRPr="000365A0" w:rsidRDefault="001E40CA" w:rsidP="004F6CC0">
            <w:pPr>
              <w:rPr>
                <w:b/>
                <w:lang w:val="en-US"/>
              </w:rPr>
            </w:pPr>
            <w:r w:rsidRPr="000365A0">
              <w:rPr>
                <w:b/>
                <w:lang w:val="en-US"/>
              </w:rPr>
              <w:t>%</w:t>
            </w:r>
          </w:p>
        </w:tc>
      </w:tr>
      <w:tr w:rsidR="001E40CA" w14:paraId="00577F62" w14:textId="77777777" w:rsidTr="004F6CC0">
        <w:trPr>
          <w:gridAfter w:val="1"/>
          <w:wAfter w:w="9" w:type="dxa"/>
        </w:trPr>
        <w:tc>
          <w:tcPr>
            <w:tcW w:w="2070" w:type="dxa"/>
            <w:vAlign w:val="bottom"/>
          </w:tcPr>
          <w:p w14:paraId="7621111F" w14:textId="77777777" w:rsidR="001E40CA" w:rsidRDefault="001E40CA" w:rsidP="004F6CC0">
            <w:pPr>
              <w:rPr>
                <w:lang w:val="en-US"/>
              </w:rPr>
            </w:pPr>
            <w:r w:rsidRPr="000365A0">
              <w:rPr>
                <w:rFonts w:cs="Calibri"/>
                <w:i/>
                <w:color w:val="000000"/>
                <w:szCs w:val="22"/>
              </w:rPr>
              <w:t>Acinetobacter</w:t>
            </w:r>
            <w:r>
              <w:rPr>
                <w:rFonts w:cs="Calibri"/>
                <w:color w:val="000000"/>
                <w:szCs w:val="22"/>
              </w:rPr>
              <w:t xml:space="preserve"> </w:t>
            </w:r>
            <w:proofErr w:type="spellStart"/>
            <w:r>
              <w:rPr>
                <w:rFonts w:cs="Calibri"/>
                <w:color w:val="000000"/>
                <w:szCs w:val="22"/>
              </w:rPr>
              <w:t>spp</w:t>
            </w:r>
            <w:proofErr w:type="spellEnd"/>
            <w:r>
              <w:rPr>
                <w:rFonts w:cs="Calibri"/>
                <w:color w:val="000000"/>
                <w:szCs w:val="22"/>
              </w:rPr>
              <w:t xml:space="preserve"> </w:t>
            </w:r>
          </w:p>
        </w:tc>
        <w:tc>
          <w:tcPr>
            <w:tcW w:w="1393" w:type="dxa"/>
            <w:vAlign w:val="bottom"/>
          </w:tcPr>
          <w:p w14:paraId="6D9AC6C6" w14:textId="77777777" w:rsidR="001E40CA" w:rsidRDefault="001E40CA" w:rsidP="004F6CC0">
            <w:pPr>
              <w:rPr>
                <w:lang w:val="en-US"/>
              </w:rPr>
            </w:pPr>
            <w:r>
              <w:rPr>
                <w:rFonts w:cs="Calibri"/>
                <w:color w:val="000000"/>
                <w:szCs w:val="22"/>
              </w:rPr>
              <w:t>23</w:t>
            </w:r>
          </w:p>
        </w:tc>
        <w:tc>
          <w:tcPr>
            <w:tcW w:w="1278" w:type="dxa"/>
            <w:vAlign w:val="bottom"/>
          </w:tcPr>
          <w:p w14:paraId="65C88526" w14:textId="77777777" w:rsidR="001E40CA" w:rsidRDefault="001E40CA" w:rsidP="004F6CC0">
            <w:pPr>
              <w:jc w:val="both"/>
              <w:rPr>
                <w:lang w:val="en-US"/>
              </w:rPr>
            </w:pPr>
            <w:r>
              <w:rPr>
                <w:rFonts w:cs="Calibri"/>
                <w:color w:val="000000"/>
                <w:szCs w:val="22"/>
              </w:rPr>
              <w:t>0.5%</w:t>
            </w:r>
          </w:p>
        </w:tc>
        <w:tc>
          <w:tcPr>
            <w:tcW w:w="1512" w:type="dxa"/>
            <w:vAlign w:val="bottom"/>
          </w:tcPr>
          <w:p w14:paraId="58A9004F" w14:textId="77777777" w:rsidR="001E40CA" w:rsidRDefault="001E40CA" w:rsidP="004F6CC0">
            <w:pPr>
              <w:rPr>
                <w:lang w:val="en-US"/>
              </w:rPr>
            </w:pPr>
            <w:r>
              <w:rPr>
                <w:rFonts w:cs="Calibri"/>
                <w:color w:val="000000"/>
                <w:szCs w:val="22"/>
              </w:rPr>
              <w:t>9</w:t>
            </w:r>
          </w:p>
        </w:tc>
        <w:tc>
          <w:tcPr>
            <w:tcW w:w="1440" w:type="dxa"/>
            <w:vAlign w:val="bottom"/>
          </w:tcPr>
          <w:p w14:paraId="667DBA0D" w14:textId="77777777" w:rsidR="001E40CA" w:rsidRDefault="001E40CA" w:rsidP="004F6CC0">
            <w:pPr>
              <w:rPr>
                <w:lang w:val="en-US"/>
              </w:rPr>
            </w:pPr>
            <w:r>
              <w:rPr>
                <w:rFonts w:cs="Calibri"/>
                <w:color w:val="000000"/>
                <w:szCs w:val="22"/>
              </w:rPr>
              <w:t>0.7%</w:t>
            </w:r>
          </w:p>
        </w:tc>
      </w:tr>
      <w:tr w:rsidR="001E40CA" w14:paraId="20C00EC4" w14:textId="77777777" w:rsidTr="004F6CC0">
        <w:trPr>
          <w:gridAfter w:val="1"/>
          <w:wAfter w:w="9" w:type="dxa"/>
        </w:trPr>
        <w:tc>
          <w:tcPr>
            <w:tcW w:w="2070" w:type="dxa"/>
            <w:vAlign w:val="bottom"/>
          </w:tcPr>
          <w:p w14:paraId="37BE9357" w14:textId="77777777" w:rsidR="001E40CA" w:rsidRDefault="001E40CA" w:rsidP="004F6CC0">
            <w:pPr>
              <w:rPr>
                <w:lang w:val="en-US"/>
              </w:rPr>
            </w:pPr>
            <w:proofErr w:type="spellStart"/>
            <w:r w:rsidRPr="000365A0">
              <w:rPr>
                <w:rFonts w:cs="Calibri"/>
                <w:i/>
                <w:color w:val="000000"/>
                <w:szCs w:val="22"/>
              </w:rPr>
              <w:t>Bacteriodes</w:t>
            </w:r>
            <w:proofErr w:type="spellEnd"/>
            <w:r>
              <w:rPr>
                <w:rFonts w:cs="Calibri"/>
                <w:color w:val="000000"/>
                <w:szCs w:val="22"/>
              </w:rPr>
              <w:t xml:space="preserve"> </w:t>
            </w:r>
            <w:proofErr w:type="spellStart"/>
            <w:r>
              <w:rPr>
                <w:rFonts w:cs="Calibri"/>
                <w:color w:val="000000"/>
                <w:szCs w:val="22"/>
              </w:rPr>
              <w:t>spp</w:t>
            </w:r>
            <w:proofErr w:type="spellEnd"/>
            <w:r>
              <w:rPr>
                <w:rFonts w:cs="Calibri"/>
                <w:color w:val="000000"/>
                <w:szCs w:val="22"/>
              </w:rPr>
              <w:t xml:space="preserve"> </w:t>
            </w:r>
          </w:p>
        </w:tc>
        <w:tc>
          <w:tcPr>
            <w:tcW w:w="1393" w:type="dxa"/>
            <w:vAlign w:val="bottom"/>
          </w:tcPr>
          <w:p w14:paraId="2527480D" w14:textId="77777777" w:rsidR="001E40CA" w:rsidRDefault="001E40CA" w:rsidP="004F6CC0">
            <w:pPr>
              <w:rPr>
                <w:lang w:val="en-US"/>
              </w:rPr>
            </w:pPr>
            <w:r>
              <w:rPr>
                <w:rFonts w:cs="Calibri"/>
                <w:color w:val="000000"/>
                <w:szCs w:val="22"/>
              </w:rPr>
              <w:t>56</w:t>
            </w:r>
          </w:p>
        </w:tc>
        <w:tc>
          <w:tcPr>
            <w:tcW w:w="1278" w:type="dxa"/>
            <w:vAlign w:val="bottom"/>
          </w:tcPr>
          <w:p w14:paraId="6F03DB9C" w14:textId="77777777" w:rsidR="001E40CA" w:rsidRDefault="001E40CA" w:rsidP="004F6CC0">
            <w:pPr>
              <w:rPr>
                <w:lang w:val="en-US"/>
              </w:rPr>
            </w:pPr>
            <w:r>
              <w:rPr>
                <w:rFonts w:cs="Calibri"/>
                <w:color w:val="000000"/>
                <w:szCs w:val="22"/>
              </w:rPr>
              <w:t>1.3%</w:t>
            </w:r>
          </w:p>
        </w:tc>
        <w:tc>
          <w:tcPr>
            <w:tcW w:w="1512" w:type="dxa"/>
            <w:vAlign w:val="bottom"/>
          </w:tcPr>
          <w:p w14:paraId="020CD50E" w14:textId="77777777" w:rsidR="001E40CA" w:rsidRDefault="001E40CA" w:rsidP="004F6CC0">
            <w:pPr>
              <w:rPr>
                <w:lang w:val="en-US"/>
              </w:rPr>
            </w:pPr>
            <w:r>
              <w:rPr>
                <w:rFonts w:cs="Calibri"/>
                <w:color w:val="000000"/>
                <w:szCs w:val="22"/>
              </w:rPr>
              <w:t>17</w:t>
            </w:r>
          </w:p>
        </w:tc>
        <w:tc>
          <w:tcPr>
            <w:tcW w:w="1440" w:type="dxa"/>
            <w:vAlign w:val="bottom"/>
          </w:tcPr>
          <w:p w14:paraId="4156246C" w14:textId="77777777" w:rsidR="001E40CA" w:rsidRDefault="001E40CA" w:rsidP="004F6CC0">
            <w:pPr>
              <w:rPr>
                <w:lang w:val="en-US"/>
              </w:rPr>
            </w:pPr>
            <w:r>
              <w:rPr>
                <w:rFonts w:cs="Calibri"/>
                <w:color w:val="000000"/>
                <w:szCs w:val="22"/>
              </w:rPr>
              <w:t>1.4%</w:t>
            </w:r>
          </w:p>
        </w:tc>
      </w:tr>
      <w:tr w:rsidR="001E40CA" w14:paraId="71AC2A4F" w14:textId="77777777" w:rsidTr="004F6CC0">
        <w:trPr>
          <w:gridAfter w:val="1"/>
          <w:wAfter w:w="9" w:type="dxa"/>
        </w:trPr>
        <w:tc>
          <w:tcPr>
            <w:tcW w:w="2070" w:type="dxa"/>
            <w:vAlign w:val="bottom"/>
          </w:tcPr>
          <w:p w14:paraId="03034348" w14:textId="77777777" w:rsidR="001E40CA" w:rsidRDefault="001E40CA" w:rsidP="004F6CC0">
            <w:pPr>
              <w:rPr>
                <w:lang w:val="en-US"/>
              </w:rPr>
            </w:pPr>
            <w:r>
              <w:rPr>
                <w:rFonts w:cs="Calibri"/>
                <w:color w:val="000000"/>
                <w:szCs w:val="22"/>
              </w:rPr>
              <w:t xml:space="preserve">Candida albicans </w:t>
            </w:r>
          </w:p>
        </w:tc>
        <w:tc>
          <w:tcPr>
            <w:tcW w:w="1393" w:type="dxa"/>
            <w:vAlign w:val="bottom"/>
          </w:tcPr>
          <w:p w14:paraId="2F38DEF9" w14:textId="77777777" w:rsidR="001E40CA" w:rsidRDefault="001E40CA" w:rsidP="004F6CC0">
            <w:pPr>
              <w:rPr>
                <w:lang w:val="en-US"/>
              </w:rPr>
            </w:pPr>
            <w:r>
              <w:rPr>
                <w:rFonts w:cs="Calibri"/>
                <w:color w:val="000000"/>
                <w:szCs w:val="22"/>
              </w:rPr>
              <w:t>38</w:t>
            </w:r>
          </w:p>
        </w:tc>
        <w:tc>
          <w:tcPr>
            <w:tcW w:w="1278" w:type="dxa"/>
            <w:vAlign w:val="bottom"/>
          </w:tcPr>
          <w:p w14:paraId="33CECAAE" w14:textId="77777777" w:rsidR="001E40CA" w:rsidRDefault="001E40CA" w:rsidP="004F6CC0">
            <w:pPr>
              <w:rPr>
                <w:lang w:val="en-US"/>
              </w:rPr>
            </w:pPr>
            <w:r>
              <w:rPr>
                <w:rFonts w:cs="Calibri"/>
                <w:color w:val="000000"/>
                <w:szCs w:val="22"/>
              </w:rPr>
              <w:t>0.9%</w:t>
            </w:r>
          </w:p>
        </w:tc>
        <w:tc>
          <w:tcPr>
            <w:tcW w:w="1512" w:type="dxa"/>
            <w:vAlign w:val="bottom"/>
          </w:tcPr>
          <w:p w14:paraId="1F4245FC" w14:textId="77777777" w:rsidR="001E40CA" w:rsidRDefault="001E40CA" w:rsidP="004F6CC0">
            <w:pPr>
              <w:rPr>
                <w:lang w:val="en-US"/>
              </w:rPr>
            </w:pPr>
            <w:r>
              <w:rPr>
                <w:rFonts w:cs="Calibri"/>
                <w:color w:val="000000"/>
                <w:szCs w:val="22"/>
              </w:rPr>
              <w:t>14</w:t>
            </w:r>
          </w:p>
        </w:tc>
        <w:tc>
          <w:tcPr>
            <w:tcW w:w="1440" w:type="dxa"/>
            <w:vAlign w:val="bottom"/>
          </w:tcPr>
          <w:p w14:paraId="4C83A70B" w14:textId="77777777" w:rsidR="001E40CA" w:rsidRDefault="001E40CA" w:rsidP="004F6CC0">
            <w:pPr>
              <w:rPr>
                <w:lang w:val="en-US"/>
              </w:rPr>
            </w:pPr>
            <w:r>
              <w:rPr>
                <w:rFonts w:cs="Calibri"/>
                <w:color w:val="000000"/>
                <w:szCs w:val="22"/>
              </w:rPr>
              <w:t>1.1%</w:t>
            </w:r>
          </w:p>
        </w:tc>
      </w:tr>
      <w:tr w:rsidR="001E40CA" w14:paraId="1DFAFDA3" w14:textId="77777777" w:rsidTr="004F6CC0">
        <w:trPr>
          <w:gridAfter w:val="1"/>
          <w:wAfter w:w="9" w:type="dxa"/>
        </w:trPr>
        <w:tc>
          <w:tcPr>
            <w:tcW w:w="2070" w:type="dxa"/>
            <w:vAlign w:val="bottom"/>
          </w:tcPr>
          <w:p w14:paraId="74E00651" w14:textId="77777777" w:rsidR="001E40CA" w:rsidRDefault="001E40CA" w:rsidP="004F6CC0">
            <w:pPr>
              <w:rPr>
                <w:lang w:val="en-US"/>
              </w:rPr>
            </w:pPr>
            <w:r>
              <w:rPr>
                <w:rFonts w:cs="Calibri"/>
                <w:color w:val="000000"/>
                <w:szCs w:val="22"/>
              </w:rPr>
              <w:t xml:space="preserve">Candida non-albicans </w:t>
            </w:r>
          </w:p>
        </w:tc>
        <w:tc>
          <w:tcPr>
            <w:tcW w:w="1393" w:type="dxa"/>
            <w:vAlign w:val="bottom"/>
          </w:tcPr>
          <w:p w14:paraId="515F47BD" w14:textId="77777777" w:rsidR="001E40CA" w:rsidRDefault="001E40CA" w:rsidP="004F6CC0">
            <w:pPr>
              <w:rPr>
                <w:lang w:val="en-US"/>
              </w:rPr>
            </w:pPr>
            <w:r>
              <w:rPr>
                <w:rFonts w:cs="Calibri"/>
                <w:color w:val="000000"/>
                <w:szCs w:val="22"/>
              </w:rPr>
              <w:t>49</w:t>
            </w:r>
          </w:p>
        </w:tc>
        <w:tc>
          <w:tcPr>
            <w:tcW w:w="1278" w:type="dxa"/>
            <w:vAlign w:val="bottom"/>
          </w:tcPr>
          <w:p w14:paraId="4F4FF04E" w14:textId="77777777" w:rsidR="001E40CA" w:rsidRDefault="001E40CA" w:rsidP="004F6CC0">
            <w:pPr>
              <w:rPr>
                <w:lang w:val="en-US"/>
              </w:rPr>
            </w:pPr>
            <w:r>
              <w:rPr>
                <w:rFonts w:cs="Calibri"/>
                <w:color w:val="000000"/>
                <w:szCs w:val="22"/>
              </w:rPr>
              <w:t>1.1%</w:t>
            </w:r>
          </w:p>
        </w:tc>
        <w:tc>
          <w:tcPr>
            <w:tcW w:w="1512" w:type="dxa"/>
            <w:vAlign w:val="bottom"/>
          </w:tcPr>
          <w:p w14:paraId="48C2C796" w14:textId="77777777" w:rsidR="001E40CA" w:rsidRDefault="001E40CA" w:rsidP="004F6CC0">
            <w:pPr>
              <w:rPr>
                <w:lang w:val="en-US"/>
              </w:rPr>
            </w:pPr>
            <w:r>
              <w:rPr>
                <w:rFonts w:cs="Calibri"/>
                <w:color w:val="000000"/>
                <w:szCs w:val="22"/>
              </w:rPr>
              <w:t>40</w:t>
            </w:r>
          </w:p>
        </w:tc>
        <w:tc>
          <w:tcPr>
            <w:tcW w:w="1440" w:type="dxa"/>
            <w:vAlign w:val="bottom"/>
          </w:tcPr>
          <w:p w14:paraId="736FAADE" w14:textId="77777777" w:rsidR="001E40CA" w:rsidRDefault="001E40CA" w:rsidP="004F6CC0">
            <w:pPr>
              <w:rPr>
                <w:lang w:val="en-US"/>
              </w:rPr>
            </w:pPr>
            <w:r>
              <w:rPr>
                <w:rFonts w:cs="Calibri"/>
                <w:color w:val="000000"/>
                <w:szCs w:val="22"/>
              </w:rPr>
              <w:t>3.2%</w:t>
            </w:r>
          </w:p>
        </w:tc>
      </w:tr>
      <w:tr w:rsidR="001E40CA" w14:paraId="3331808A" w14:textId="77777777" w:rsidTr="004F6CC0">
        <w:trPr>
          <w:gridAfter w:val="1"/>
          <w:wAfter w:w="9" w:type="dxa"/>
        </w:trPr>
        <w:tc>
          <w:tcPr>
            <w:tcW w:w="2070" w:type="dxa"/>
            <w:vAlign w:val="bottom"/>
          </w:tcPr>
          <w:p w14:paraId="40E11AC6" w14:textId="77777777" w:rsidR="001E40CA" w:rsidRDefault="001E40CA" w:rsidP="004F6CC0">
            <w:pPr>
              <w:rPr>
                <w:lang w:val="en-US"/>
              </w:rPr>
            </w:pPr>
            <w:r>
              <w:rPr>
                <w:rFonts w:cs="Calibri"/>
                <w:color w:val="000000"/>
                <w:szCs w:val="22"/>
              </w:rPr>
              <w:t xml:space="preserve">Coagulase Negative </w:t>
            </w:r>
            <w:r w:rsidRPr="000365A0">
              <w:rPr>
                <w:rFonts w:cs="Calibri"/>
                <w:i/>
                <w:color w:val="000000"/>
                <w:szCs w:val="22"/>
              </w:rPr>
              <w:t>Staphylococcus</w:t>
            </w:r>
            <w:r>
              <w:rPr>
                <w:rFonts w:cs="Calibri"/>
                <w:color w:val="000000"/>
                <w:szCs w:val="22"/>
              </w:rPr>
              <w:t xml:space="preserve"> </w:t>
            </w:r>
          </w:p>
        </w:tc>
        <w:tc>
          <w:tcPr>
            <w:tcW w:w="1393" w:type="dxa"/>
            <w:vAlign w:val="bottom"/>
          </w:tcPr>
          <w:p w14:paraId="16CCFF7D" w14:textId="77777777" w:rsidR="001E40CA" w:rsidRDefault="001E40CA" w:rsidP="004F6CC0">
            <w:pPr>
              <w:rPr>
                <w:lang w:val="en-US"/>
              </w:rPr>
            </w:pPr>
            <w:r>
              <w:rPr>
                <w:rFonts w:cs="Calibri"/>
                <w:color w:val="000000"/>
                <w:szCs w:val="22"/>
              </w:rPr>
              <w:t>300</w:t>
            </w:r>
          </w:p>
        </w:tc>
        <w:tc>
          <w:tcPr>
            <w:tcW w:w="1278" w:type="dxa"/>
            <w:vAlign w:val="bottom"/>
          </w:tcPr>
          <w:p w14:paraId="517224EB" w14:textId="77777777" w:rsidR="001E40CA" w:rsidRDefault="001E40CA" w:rsidP="004F6CC0">
            <w:pPr>
              <w:rPr>
                <w:lang w:val="en-US"/>
              </w:rPr>
            </w:pPr>
            <w:r>
              <w:rPr>
                <w:rFonts w:cs="Calibri"/>
                <w:color w:val="000000"/>
                <w:szCs w:val="22"/>
              </w:rPr>
              <w:t>6.9%</w:t>
            </w:r>
          </w:p>
        </w:tc>
        <w:tc>
          <w:tcPr>
            <w:tcW w:w="1512" w:type="dxa"/>
            <w:vAlign w:val="bottom"/>
          </w:tcPr>
          <w:p w14:paraId="22FF224A" w14:textId="77777777" w:rsidR="001E40CA" w:rsidRDefault="001E40CA" w:rsidP="004F6CC0">
            <w:pPr>
              <w:rPr>
                <w:lang w:val="en-US"/>
              </w:rPr>
            </w:pPr>
            <w:r>
              <w:rPr>
                <w:rFonts w:cs="Calibri"/>
                <w:color w:val="000000"/>
                <w:szCs w:val="22"/>
              </w:rPr>
              <w:t>107</w:t>
            </w:r>
          </w:p>
        </w:tc>
        <w:tc>
          <w:tcPr>
            <w:tcW w:w="1440" w:type="dxa"/>
            <w:vAlign w:val="bottom"/>
          </w:tcPr>
          <w:p w14:paraId="30D33F56" w14:textId="77777777" w:rsidR="001E40CA" w:rsidRDefault="001E40CA" w:rsidP="004F6CC0">
            <w:pPr>
              <w:rPr>
                <w:lang w:val="en-US"/>
              </w:rPr>
            </w:pPr>
            <w:r>
              <w:rPr>
                <w:rFonts w:cs="Calibri"/>
                <w:color w:val="000000"/>
                <w:szCs w:val="22"/>
              </w:rPr>
              <w:t>8.6%</w:t>
            </w:r>
          </w:p>
        </w:tc>
      </w:tr>
      <w:tr w:rsidR="001E40CA" w14:paraId="7B85B945" w14:textId="77777777" w:rsidTr="004F6CC0">
        <w:trPr>
          <w:gridAfter w:val="1"/>
          <w:wAfter w:w="9" w:type="dxa"/>
        </w:trPr>
        <w:tc>
          <w:tcPr>
            <w:tcW w:w="2070" w:type="dxa"/>
            <w:vAlign w:val="bottom"/>
          </w:tcPr>
          <w:p w14:paraId="0D1CEDC0" w14:textId="77777777" w:rsidR="001E40CA" w:rsidRDefault="001E40CA" w:rsidP="004F6CC0">
            <w:pPr>
              <w:rPr>
                <w:lang w:val="en-US"/>
              </w:rPr>
            </w:pPr>
            <w:r w:rsidRPr="000365A0">
              <w:rPr>
                <w:rFonts w:cs="Calibri"/>
                <w:i/>
                <w:color w:val="000000"/>
                <w:szCs w:val="22"/>
              </w:rPr>
              <w:t>Enterobacter</w:t>
            </w:r>
            <w:r>
              <w:rPr>
                <w:rFonts w:cs="Calibri"/>
                <w:color w:val="000000"/>
                <w:szCs w:val="22"/>
              </w:rPr>
              <w:t xml:space="preserve"> </w:t>
            </w:r>
            <w:proofErr w:type="spellStart"/>
            <w:r>
              <w:rPr>
                <w:rFonts w:cs="Calibri"/>
                <w:color w:val="000000"/>
                <w:szCs w:val="22"/>
              </w:rPr>
              <w:t>spp</w:t>
            </w:r>
            <w:proofErr w:type="spellEnd"/>
            <w:r>
              <w:rPr>
                <w:rFonts w:cs="Calibri"/>
                <w:color w:val="000000"/>
                <w:szCs w:val="22"/>
              </w:rPr>
              <w:t xml:space="preserve"> </w:t>
            </w:r>
          </w:p>
        </w:tc>
        <w:tc>
          <w:tcPr>
            <w:tcW w:w="1393" w:type="dxa"/>
            <w:vAlign w:val="bottom"/>
          </w:tcPr>
          <w:p w14:paraId="29D99A65" w14:textId="77777777" w:rsidR="001E40CA" w:rsidRDefault="001E40CA" w:rsidP="004F6CC0">
            <w:pPr>
              <w:rPr>
                <w:lang w:val="en-US"/>
              </w:rPr>
            </w:pPr>
            <w:r>
              <w:rPr>
                <w:rFonts w:cs="Calibri"/>
                <w:color w:val="000000"/>
                <w:szCs w:val="22"/>
              </w:rPr>
              <w:t>62</w:t>
            </w:r>
          </w:p>
        </w:tc>
        <w:tc>
          <w:tcPr>
            <w:tcW w:w="1278" w:type="dxa"/>
            <w:vAlign w:val="bottom"/>
          </w:tcPr>
          <w:p w14:paraId="1C04DEA6" w14:textId="77777777" w:rsidR="001E40CA" w:rsidRDefault="001E40CA" w:rsidP="004F6CC0">
            <w:pPr>
              <w:rPr>
                <w:lang w:val="en-US"/>
              </w:rPr>
            </w:pPr>
            <w:r>
              <w:rPr>
                <w:rFonts w:cs="Calibri"/>
                <w:color w:val="000000"/>
                <w:szCs w:val="22"/>
              </w:rPr>
              <w:t>1.4%</w:t>
            </w:r>
          </w:p>
        </w:tc>
        <w:tc>
          <w:tcPr>
            <w:tcW w:w="1512" w:type="dxa"/>
            <w:vAlign w:val="bottom"/>
          </w:tcPr>
          <w:p w14:paraId="01DE4480" w14:textId="77777777" w:rsidR="001E40CA" w:rsidRDefault="001E40CA" w:rsidP="004F6CC0">
            <w:pPr>
              <w:rPr>
                <w:lang w:val="en-US"/>
              </w:rPr>
            </w:pPr>
            <w:r>
              <w:rPr>
                <w:rFonts w:cs="Calibri"/>
                <w:color w:val="000000"/>
                <w:szCs w:val="22"/>
              </w:rPr>
              <w:t>25</w:t>
            </w:r>
          </w:p>
        </w:tc>
        <w:tc>
          <w:tcPr>
            <w:tcW w:w="1440" w:type="dxa"/>
            <w:vAlign w:val="bottom"/>
          </w:tcPr>
          <w:p w14:paraId="46F68CD6" w14:textId="77777777" w:rsidR="001E40CA" w:rsidRDefault="001E40CA" w:rsidP="004F6CC0">
            <w:pPr>
              <w:rPr>
                <w:lang w:val="en-US"/>
              </w:rPr>
            </w:pPr>
            <w:r>
              <w:rPr>
                <w:rFonts w:cs="Calibri"/>
                <w:color w:val="000000"/>
                <w:szCs w:val="22"/>
              </w:rPr>
              <w:t>2.0%</w:t>
            </w:r>
          </w:p>
        </w:tc>
      </w:tr>
      <w:tr w:rsidR="001E40CA" w14:paraId="65DE234F" w14:textId="77777777" w:rsidTr="004F6CC0">
        <w:trPr>
          <w:gridAfter w:val="1"/>
          <w:wAfter w:w="9" w:type="dxa"/>
        </w:trPr>
        <w:tc>
          <w:tcPr>
            <w:tcW w:w="2070" w:type="dxa"/>
            <w:vAlign w:val="bottom"/>
          </w:tcPr>
          <w:p w14:paraId="54218081" w14:textId="77777777" w:rsidR="001E40CA" w:rsidRDefault="001E40CA" w:rsidP="004F6CC0">
            <w:pPr>
              <w:rPr>
                <w:lang w:val="en-US"/>
              </w:rPr>
            </w:pPr>
            <w:r w:rsidRPr="000365A0">
              <w:rPr>
                <w:rFonts w:cs="Calibri"/>
                <w:i/>
                <w:color w:val="000000"/>
                <w:szCs w:val="22"/>
              </w:rPr>
              <w:t>Enterococcus</w:t>
            </w:r>
            <w:r>
              <w:rPr>
                <w:rFonts w:cs="Calibri"/>
                <w:color w:val="000000"/>
                <w:szCs w:val="22"/>
              </w:rPr>
              <w:t xml:space="preserve"> </w:t>
            </w:r>
            <w:proofErr w:type="spellStart"/>
            <w:r>
              <w:rPr>
                <w:rFonts w:cs="Calibri"/>
                <w:color w:val="000000"/>
                <w:szCs w:val="22"/>
              </w:rPr>
              <w:t>spp</w:t>
            </w:r>
            <w:proofErr w:type="spellEnd"/>
            <w:r>
              <w:rPr>
                <w:rFonts w:cs="Calibri"/>
                <w:color w:val="000000"/>
                <w:szCs w:val="22"/>
              </w:rPr>
              <w:t xml:space="preserve"> </w:t>
            </w:r>
          </w:p>
        </w:tc>
        <w:tc>
          <w:tcPr>
            <w:tcW w:w="1393" w:type="dxa"/>
            <w:vAlign w:val="bottom"/>
          </w:tcPr>
          <w:p w14:paraId="244BB932" w14:textId="77777777" w:rsidR="001E40CA" w:rsidRDefault="001E40CA" w:rsidP="004F6CC0">
            <w:pPr>
              <w:rPr>
                <w:lang w:val="en-US"/>
              </w:rPr>
            </w:pPr>
            <w:r>
              <w:rPr>
                <w:rFonts w:cs="Calibri"/>
                <w:color w:val="000000"/>
                <w:szCs w:val="22"/>
              </w:rPr>
              <w:t>176</w:t>
            </w:r>
          </w:p>
        </w:tc>
        <w:tc>
          <w:tcPr>
            <w:tcW w:w="1278" w:type="dxa"/>
            <w:vAlign w:val="bottom"/>
          </w:tcPr>
          <w:p w14:paraId="080C6EF6" w14:textId="77777777" w:rsidR="001E40CA" w:rsidRDefault="001E40CA" w:rsidP="004F6CC0">
            <w:pPr>
              <w:rPr>
                <w:lang w:val="en-US"/>
              </w:rPr>
            </w:pPr>
            <w:r>
              <w:rPr>
                <w:rFonts w:cs="Calibri"/>
                <w:color w:val="000000"/>
                <w:szCs w:val="22"/>
              </w:rPr>
              <w:t>4.0%</w:t>
            </w:r>
          </w:p>
        </w:tc>
        <w:tc>
          <w:tcPr>
            <w:tcW w:w="1512" w:type="dxa"/>
            <w:vAlign w:val="bottom"/>
          </w:tcPr>
          <w:p w14:paraId="600984E5" w14:textId="77777777" w:rsidR="001E40CA" w:rsidRDefault="001E40CA" w:rsidP="004F6CC0">
            <w:pPr>
              <w:rPr>
                <w:lang w:val="en-US"/>
              </w:rPr>
            </w:pPr>
            <w:r>
              <w:rPr>
                <w:rFonts w:cs="Calibri"/>
                <w:color w:val="000000"/>
                <w:szCs w:val="22"/>
              </w:rPr>
              <w:t>68</w:t>
            </w:r>
          </w:p>
        </w:tc>
        <w:tc>
          <w:tcPr>
            <w:tcW w:w="1440" w:type="dxa"/>
            <w:vAlign w:val="bottom"/>
          </w:tcPr>
          <w:p w14:paraId="683C2180" w14:textId="77777777" w:rsidR="001E40CA" w:rsidRDefault="001E40CA" w:rsidP="004F6CC0">
            <w:pPr>
              <w:rPr>
                <w:lang w:val="en-US"/>
              </w:rPr>
            </w:pPr>
            <w:r>
              <w:rPr>
                <w:rFonts w:cs="Calibri"/>
                <w:color w:val="000000"/>
                <w:szCs w:val="22"/>
              </w:rPr>
              <w:t>5.5%</w:t>
            </w:r>
          </w:p>
        </w:tc>
      </w:tr>
      <w:tr w:rsidR="001E40CA" w14:paraId="6D777BAC" w14:textId="77777777" w:rsidTr="004F6CC0">
        <w:trPr>
          <w:gridAfter w:val="1"/>
          <w:wAfter w:w="9" w:type="dxa"/>
        </w:trPr>
        <w:tc>
          <w:tcPr>
            <w:tcW w:w="2070" w:type="dxa"/>
            <w:vAlign w:val="bottom"/>
          </w:tcPr>
          <w:p w14:paraId="15FD788D" w14:textId="77777777" w:rsidR="001E40CA" w:rsidRPr="000365A0" w:rsidRDefault="001E40CA" w:rsidP="004F6CC0">
            <w:pPr>
              <w:rPr>
                <w:i/>
                <w:lang w:val="en-US"/>
              </w:rPr>
            </w:pPr>
            <w:r w:rsidRPr="000365A0">
              <w:rPr>
                <w:rFonts w:cs="Calibri"/>
                <w:i/>
                <w:color w:val="000000"/>
                <w:szCs w:val="22"/>
              </w:rPr>
              <w:t xml:space="preserve">Escherichia coli </w:t>
            </w:r>
          </w:p>
        </w:tc>
        <w:tc>
          <w:tcPr>
            <w:tcW w:w="1393" w:type="dxa"/>
            <w:vAlign w:val="bottom"/>
          </w:tcPr>
          <w:p w14:paraId="38066D73" w14:textId="77777777" w:rsidR="001E40CA" w:rsidRDefault="001E40CA" w:rsidP="004F6CC0">
            <w:pPr>
              <w:rPr>
                <w:lang w:val="en-US"/>
              </w:rPr>
            </w:pPr>
            <w:r>
              <w:rPr>
                <w:rFonts w:cs="Calibri"/>
                <w:color w:val="000000"/>
                <w:szCs w:val="22"/>
              </w:rPr>
              <w:t>742</w:t>
            </w:r>
          </w:p>
        </w:tc>
        <w:tc>
          <w:tcPr>
            <w:tcW w:w="1278" w:type="dxa"/>
            <w:vAlign w:val="bottom"/>
          </w:tcPr>
          <w:p w14:paraId="69A19F67" w14:textId="77777777" w:rsidR="001E40CA" w:rsidRDefault="001E40CA" w:rsidP="004F6CC0">
            <w:pPr>
              <w:rPr>
                <w:lang w:val="en-US"/>
              </w:rPr>
            </w:pPr>
            <w:r>
              <w:rPr>
                <w:rFonts w:cs="Calibri"/>
                <w:color w:val="000000"/>
                <w:szCs w:val="22"/>
              </w:rPr>
              <w:t>17.0%</w:t>
            </w:r>
          </w:p>
        </w:tc>
        <w:tc>
          <w:tcPr>
            <w:tcW w:w="1512" w:type="dxa"/>
            <w:vAlign w:val="bottom"/>
          </w:tcPr>
          <w:p w14:paraId="786D2F52" w14:textId="77777777" w:rsidR="001E40CA" w:rsidRDefault="001E40CA" w:rsidP="004F6CC0">
            <w:pPr>
              <w:rPr>
                <w:lang w:val="en-US"/>
              </w:rPr>
            </w:pPr>
            <w:r>
              <w:rPr>
                <w:rFonts w:cs="Calibri"/>
                <w:color w:val="000000"/>
                <w:szCs w:val="22"/>
              </w:rPr>
              <w:t>183</w:t>
            </w:r>
          </w:p>
        </w:tc>
        <w:tc>
          <w:tcPr>
            <w:tcW w:w="1440" w:type="dxa"/>
            <w:vAlign w:val="bottom"/>
          </w:tcPr>
          <w:p w14:paraId="0FBD5521" w14:textId="77777777" w:rsidR="001E40CA" w:rsidRDefault="001E40CA" w:rsidP="004F6CC0">
            <w:pPr>
              <w:rPr>
                <w:lang w:val="en-US"/>
              </w:rPr>
            </w:pPr>
            <w:r>
              <w:rPr>
                <w:rFonts w:cs="Calibri"/>
                <w:color w:val="000000"/>
                <w:szCs w:val="22"/>
              </w:rPr>
              <w:t>14.7%</w:t>
            </w:r>
          </w:p>
        </w:tc>
      </w:tr>
      <w:tr w:rsidR="001E40CA" w14:paraId="7B28725C" w14:textId="77777777" w:rsidTr="004F6CC0">
        <w:trPr>
          <w:gridAfter w:val="1"/>
          <w:wAfter w:w="9" w:type="dxa"/>
        </w:trPr>
        <w:tc>
          <w:tcPr>
            <w:tcW w:w="2070" w:type="dxa"/>
            <w:vAlign w:val="bottom"/>
          </w:tcPr>
          <w:p w14:paraId="1BD06787" w14:textId="77777777" w:rsidR="001E40CA" w:rsidRDefault="001E40CA" w:rsidP="004F6CC0">
            <w:pPr>
              <w:rPr>
                <w:lang w:val="en-US"/>
              </w:rPr>
            </w:pPr>
            <w:r w:rsidRPr="000365A0">
              <w:rPr>
                <w:rFonts w:cs="Calibri"/>
                <w:i/>
                <w:color w:val="000000"/>
                <w:szCs w:val="22"/>
              </w:rPr>
              <w:t>Klebsiella</w:t>
            </w:r>
            <w:r>
              <w:rPr>
                <w:rFonts w:cs="Calibri"/>
                <w:color w:val="000000"/>
                <w:szCs w:val="22"/>
              </w:rPr>
              <w:t xml:space="preserve"> </w:t>
            </w:r>
            <w:proofErr w:type="spellStart"/>
            <w:r>
              <w:rPr>
                <w:rFonts w:cs="Calibri"/>
                <w:color w:val="000000"/>
                <w:szCs w:val="22"/>
              </w:rPr>
              <w:t>spp</w:t>
            </w:r>
            <w:proofErr w:type="spellEnd"/>
            <w:r>
              <w:rPr>
                <w:rFonts w:cs="Calibri"/>
                <w:color w:val="000000"/>
                <w:szCs w:val="22"/>
              </w:rPr>
              <w:t xml:space="preserve"> </w:t>
            </w:r>
          </w:p>
        </w:tc>
        <w:tc>
          <w:tcPr>
            <w:tcW w:w="1393" w:type="dxa"/>
            <w:vAlign w:val="bottom"/>
          </w:tcPr>
          <w:p w14:paraId="25206B34" w14:textId="77777777" w:rsidR="001E40CA" w:rsidRDefault="001E40CA" w:rsidP="004F6CC0">
            <w:pPr>
              <w:rPr>
                <w:lang w:val="en-US"/>
              </w:rPr>
            </w:pPr>
            <w:r>
              <w:rPr>
                <w:rFonts w:cs="Calibri"/>
                <w:color w:val="000000"/>
                <w:szCs w:val="22"/>
              </w:rPr>
              <w:t>242</w:t>
            </w:r>
          </w:p>
        </w:tc>
        <w:tc>
          <w:tcPr>
            <w:tcW w:w="1278" w:type="dxa"/>
            <w:vAlign w:val="bottom"/>
          </w:tcPr>
          <w:p w14:paraId="67BD7677" w14:textId="77777777" w:rsidR="001E40CA" w:rsidRDefault="001E40CA" w:rsidP="004F6CC0">
            <w:pPr>
              <w:rPr>
                <w:lang w:val="en-US"/>
              </w:rPr>
            </w:pPr>
            <w:r>
              <w:rPr>
                <w:rFonts w:cs="Calibri"/>
                <w:color w:val="000000"/>
                <w:szCs w:val="22"/>
              </w:rPr>
              <w:t>5.6%</w:t>
            </w:r>
          </w:p>
        </w:tc>
        <w:tc>
          <w:tcPr>
            <w:tcW w:w="1512" w:type="dxa"/>
            <w:vAlign w:val="bottom"/>
          </w:tcPr>
          <w:p w14:paraId="6A76A57E" w14:textId="77777777" w:rsidR="001E40CA" w:rsidRDefault="001E40CA" w:rsidP="004F6CC0">
            <w:pPr>
              <w:rPr>
                <w:lang w:val="en-US"/>
              </w:rPr>
            </w:pPr>
            <w:r>
              <w:rPr>
                <w:rFonts w:cs="Calibri"/>
                <w:color w:val="000000"/>
                <w:szCs w:val="22"/>
              </w:rPr>
              <w:t>82</w:t>
            </w:r>
          </w:p>
        </w:tc>
        <w:tc>
          <w:tcPr>
            <w:tcW w:w="1440" w:type="dxa"/>
            <w:vAlign w:val="bottom"/>
          </w:tcPr>
          <w:p w14:paraId="64B7D30C" w14:textId="77777777" w:rsidR="001E40CA" w:rsidRDefault="001E40CA" w:rsidP="004F6CC0">
            <w:pPr>
              <w:rPr>
                <w:lang w:val="en-US"/>
              </w:rPr>
            </w:pPr>
            <w:r>
              <w:rPr>
                <w:rFonts w:cs="Calibri"/>
                <w:color w:val="000000"/>
                <w:szCs w:val="22"/>
              </w:rPr>
              <w:t>6.6%</w:t>
            </w:r>
          </w:p>
        </w:tc>
      </w:tr>
      <w:tr w:rsidR="001E40CA" w14:paraId="3670FD93" w14:textId="77777777" w:rsidTr="004F6CC0">
        <w:trPr>
          <w:gridAfter w:val="1"/>
          <w:wAfter w:w="9" w:type="dxa"/>
        </w:trPr>
        <w:tc>
          <w:tcPr>
            <w:tcW w:w="2070" w:type="dxa"/>
            <w:vAlign w:val="bottom"/>
          </w:tcPr>
          <w:p w14:paraId="59B82F0D" w14:textId="77777777" w:rsidR="001E40CA" w:rsidRDefault="001E40CA" w:rsidP="004F6CC0">
            <w:pPr>
              <w:rPr>
                <w:lang w:val="en-US"/>
              </w:rPr>
            </w:pPr>
            <w:r>
              <w:rPr>
                <w:rFonts w:cs="Calibri"/>
                <w:color w:val="000000"/>
                <w:szCs w:val="22"/>
              </w:rPr>
              <w:t xml:space="preserve">Other </w:t>
            </w:r>
          </w:p>
        </w:tc>
        <w:tc>
          <w:tcPr>
            <w:tcW w:w="1393" w:type="dxa"/>
            <w:vAlign w:val="bottom"/>
          </w:tcPr>
          <w:p w14:paraId="09F1FAD7" w14:textId="77777777" w:rsidR="001E40CA" w:rsidRDefault="001E40CA" w:rsidP="004F6CC0">
            <w:pPr>
              <w:rPr>
                <w:lang w:val="en-US"/>
              </w:rPr>
            </w:pPr>
            <w:r>
              <w:rPr>
                <w:rFonts w:cs="Calibri"/>
                <w:color w:val="000000"/>
                <w:szCs w:val="22"/>
              </w:rPr>
              <w:t>324</w:t>
            </w:r>
          </w:p>
        </w:tc>
        <w:tc>
          <w:tcPr>
            <w:tcW w:w="1278" w:type="dxa"/>
            <w:vAlign w:val="bottom"/>
          </w:tcPr>
          <w:p w14:paraId="2330B9E9" w14:textId="77777777" w:rsidR="001E40CA" w:rsidRDefault="001E40CA" w:rsidP="004F6CC0">
            <w:pPr>
              <w:rPr>
                <w:lang w:val="en-US"/>
              </w:rPr>
            </w:pPr>
            <w:r>
              <w:rPr>
                <w:rFonts w:cs="Calibri"/>
                <w:color w:val="000000"/>
                <w:szCs w:val="22"/>
              </w:rPr>
              <w:t>7.4%</w:t>
            </w:r>
          </w:p>
        </w:tc>
        <w:tc>
          <w:tcPr>
            <w:tcW w:w="1512" w:type="dxa"/>
            <w:vAlign w:val="bottom"/>
          </w:tcPr>
          <w:p w14:paraId="1F58F524" w14:textId="77777777" w:rsidR="001E40CA" w:rsidRDefault="001E40CA" w:rsidP="004F6CC0">
            <w:pPr>
              <w:rPr>
                <w:lang w:val="en-US"/>
              </w:rPr>
            </w:pPr>
            <w:r>
              <w:rPr>
                <w:rFonts w:cs="Calibri"/>
                <w:color w:val="000000"/>
                <w:szCs w:val="22"/>
              </w:rPr>
              <w:t>71</w:t>
            </w:r>
          </w:p>
        </w:tc>
        <w:tc>
          <w:tcPr>
            <w:tcW w:w="1440" w:type="dxa"/>
            <w:vAlign w:val="bottom"/>
          </w:tcPr>
          <w:p w14:paraId="32C12339" w14:textId="77777777" w:rsidR="001E40CA" w:rsidRDefault="001E40CA" w:rsidP="004F6CC0">
            <w:pPr>
              <w:rPr>
                <w:lang w:val="en-US"/>
              </w:rPr>
            </w:pPr>
            <w:r>
              <w:rPr>
                <w:rFonts w:cs="Calibri"/>
                <w:color w:val="000000"/>
                <w:szCs w:val="22"/>
              </w:rPr>
              <w:t>5.7%</w:t>
            </w:r>
          </w:p>
        </w:tc>
      </w:tr>
      <w:tr w:rsidR="001E40CA" w14:paraId="72903B22" w14:textId="77777777" w:rsidTr="004F6CC0">
        <w:trPr>
          <w:gridAfter w:val="1"/>
          <w:wAfter w:w="9" w:type="dxa"/>
        </w:trPr>
        <w:tc>
          <w:tcPr>
            <w:tcW w:w="2070" w:type="dxa"/>
            <w:vAlign w:val="bottom"/>
          </w:tcPr>
          <w:p w14:paraId="27BCCF43" w14:textId="77777777" w:rsidR="001E40CA" w:rsidRDefault="001E40CA" w:rsidP="004F6CC0">
            <w:pPr>
              <w:rPr>
                <w:lang w:val="en-US"/>
              </w:rPr>
            </w:pPr>
            <w:r>
              <w:rPr>
                <w:rFonts w:cs="Calibri"/>
                <w:color w:val="000000"/>
                <w:szCs w:val="22"/>
              </w:rPr>
              <w:t xml:space="preserve">Polymicrobial </w:t>
            </w:r>
          </w:p>
        </w:tc>
        <w:tc>
          <w:tcPr>
            <w:tcW w:w="1393" w:type="dxa"/>
            <w:vAlign w:val="bottom"/>
          </w:tcPr>
          <w:p w14:paraId="11681589" w14:textId="77777777" w:rsidR="001E40CA" w:rsidRDefault="001E40CA" w:rsidP="004F6CC0">
            <w:pPr>
              <w:rPr>
                <w:lang w:val="en-US"/>
              </w:rPr>
            </w:pPr>
            <w:r>
              <w:rPr>
                <w:rFonts w:cs="Calibri"/>
                <w:color w:val="000000"/>
                <w:szCs w:val="22"/>
              </w:rPr>
              <w:t>593</w:t>
            </w:r>
          </w:p>
        </w:tc>
        <w:tc>
          <w:tcPr>
            <w:tcW w:w="1278" w:type="dxa"/>
            <w:vAlign w:val="bottom"/>
          </w:tcPr>
          <w:p w14:paraId="610ED43A" w14:textId="77777777" w:rsidR="001E40CA" w:rsidRDefault="001E40CA" w:rsidP="004F6CC0">
            <w:pPr>
              <w:rPr>
                <w:lang w:val="en-US"/>
              </w:rPr>
            </w:pPr>
            <w:r>
              <w:rPr>
                <w:rFonts w:cs="Calibri"/>
                <w:color w:val="000000"/>
                <w:szCs w:val="22"/>
              </w:rPr>
              <w:t>13.6%</w:t>
            </w:r>
          </w:p>
        </w:tc>
        <w:tc>
          <w:tcPr>
            <w:tcW w:w="1512" w:type="dxa"/>
            <w:vAlign w:val="bottom"/>
          </w:tcPr>
          <w:p w14:paraId="10F09C66" w14:textId="77777777" w:rsidR="001E40CA" w:rsidRDefault="001E40CA" w:rsidP="004F6CC0">
            <w:pPr>
              <w:rPr>
                <w:lang w:val="en-US"/>
              </w:rPr>
            </w:pPr>
            <w:r>
              <w:rPr>
                <w:rFonts w:cs="Calibri"/>
                <w:color w:val="000000"/>
                <w:szCs w:val="22"/>
              </w:rPr>
              <w:t>162</w:t>
            </w:r>
          </w:p>
        </w:tc>
        <w:tc>
          <w:tcPr>
            <w:tcW w:w="1440" w:type="dxa"/>
            <w:vAlign w:val="bottom"/>
          </w:tcPr>
          <w:p w14:paraId="79ACBB09" w14:textId="77777777" w:rsidR="001E40CA" w:rsidRDefault="001E40CA" w:rsidP="004F6CC0">
            <w:pPr>
              <w:rPr>
                <w:lang w:val="en-US"/>
              </w:rPr>
            </w:pPr>
            <w:r>
              <w:rPr>
                <w:rFonts w:cs="Calibri"/>
                <w:color w:val="000000"/>
                <w:szCs w:val="22"/>
              </w:rPr>
              <w:t>13.1%</w:t>
            </w:r>
          </w:p>
        </w:tc>
      </w:tr>
      <w:tr w:rsidR="001E40CA" w14:paraId="6442EAD8" w14:textId="77777777" w:rsidTr="004F6CC0">
        <w:trPr>
          <w:gridAfter w:val="1"/>
          <w:wAfter w:w="9" w:type="dxa"/>
        </w:trPr>
        <w:tc>
          <w:tcPr>
            <w:tcW w:w="2070" w:type="dxa"/>
            <w:vAlign w:val="bottom"/>
          </w:tcPr>
          <w:p w14:paraId="223972BA" w14:textId="77777777" w:rsidR="001E40CA" w:rsidRDefault="001E40CA" w:rsidP="004F6CC0">
            <w:pPr>
              <w:rPr>
                <w:lang w:val="en-US"/>
              </w:rPr>
            </w:pPr>
            <w:r w:rsidRPr="000365A0">
              <w:rPr>
                <w:rFonts w:cs="Calibri"/>
                <w:i/>
                <w:color w:val="000000"/>
                <w:szCs w:val="22"/>
              </w:rPr>
              <w:lastRenderedPageBreak/>
              <w:t>Pseudomonas</w:t>
            </w:r>
            <w:r>
              <w:rPr>
                <w:rFonts w:cs="Calibri"/>
                <w:color w:val="000000"/>
                <w:szCs w:val="22"/>
              </w:rPr>
              <w:t xml:space="preserve"> </w:t>
            </w:r>
            <w:proofErr w:type="spellStart"/>
            <w:r>
              <w:rPr>
                <w:rFonts w:cs="Calibri"/>
                <w:color w:val="000000"/>
                <w:szCs w:val="22"/>
              </w:rPr>
              <w:t>spp</w:t>
            </w:r>
            <w:proofErr w:type="spellEnd"/>
            <w:r>
              <w:rPr>
                <w:rFonts w:cs="Calibri"/>
                <w:color w:val="000000"/>
                <w:szCs w:val="22"/>
              </w:rPr>
              <w:t xml:space="preserve"> </w:t>
            </w:r>
          </w:p>
        </w:tc>
        <w:tc>
          <w:tcPr>
            <w:tcW w:w="1393" w:type="dxa"/>
            <w:vAlign w:val="bottom"/>
          </w:tcPr>
          <w:p w14:paraId="10F3084A" w14:textId="77777777" w:rsidR="001E40CA" w:rsidRDefault="001E40CA" w:rsidP="004F6CC0">
            <w:pPr>
              <w:rPr>
                <w:lang w:val="en-US"/>
              </w:rPr>
            </w:pPr>
            <w:r>
              <w:rPr>
                <w:rFonts w:cs="Calibri"/>
                <w:color w:val="000000"/>
                <w:szCs w:val="22"/>
              </w:rPr>
              <w:t>103</w:t>
            </w:r>
          </w:p>
        </w:tc>
        <w:tc>
          <w:tcPr>
            <w:tcW w:w="1278" w:type="dxa"/>
            <w:vAlign w:val="bottom"/>
          </w:tcPr>
          <w:p w14:paraId="5691B3A2" w14:textId="77777777" w:rsidR="001E40CA" w:rsidRDefault="001E40CA" w:rsidP="004F6CC0">
            <w:pPr>
              <w:rPr>
                <w:lang w:val="en-US"/>
              </w:rPr>
            </w:pPr>
            <w:r>
              <w:rPr>
                <w:rFonts w:cs="Calibri"/>
                <w:color w:val="000000"/>
                <w:szCs w:val="22"/>
              </w:rPr>
              <w:t>2.4%</w:t>
            </w:r>
          </w:p>
        </w:tc>
        <w:tc>
          <w:tcPr>
            <w:tcW w:w="1512" w:type="dxa"/>
            <w:vAlign w:val="bottom"/>
          </w:tcPr>
          <w:p w14:paraId="2EA522E6" w14:textId="77777777" w:rsidR="001E40CA" w:rsidRDefault="001E40CA" w:rsidP="004F6CC0">
            <w:pPr>
              <w:rPr>
                <w:lang w:val="en-US"/>
              </w:rPr>
            </w:pPr>
            <w:r>
              <w:rPr>
                <w:rFonts w:cs="Calibri"/>
                <w:color w:val="000000"/>
                <w:szCs w:val="22"/>
              </w:rPr>
              <w:t>42</w:t>
            </w:r>
          </w:p>
        </w:tc>
        <w:tc>
          <w:tcPr>
            <w:tcW w:w="1440" w:type="dxa"/>
            <w:vAlign w:val="bottom"/>
          </w:tcPr>
          <w:p w14:paraId="10388B41" w14:textId="77777777" w:rsidR="001E40CA" w:rsidRDefault="001E40CA" w:rsidP="004F6CC0">
            <w:pPr>
              <w:rPr>
                <w:lang w:val="en-US"/>
              </w:rPr>
            </w:pPr>
            <w:r>
              <w:rPr>
                <w:rFonts w:cs="Calibri"/>
                <w:color w:val="000000"/>
                <w:szCs w:val="22"/>
              </w:rPr>
              <w:t>3.4%</w:t>
            </w:r>
          </w:p>
        </w:tc>
      </w:tr>
      <w:tr w:rsidR="001E40CA" w14:paraId="4501EFE2" w14:textId="77777777" w:rsidTr="004F6CC0">
        <w:trPr>
          <w:gridAfter w:val="1"/>
          <w:wAfter w:w="9" w:type="dxa"/>
        </w:trPr>
        <w:tc>
          <w:tcPr>
            <w:tcW w:w="2070" w:type="dxa"/>
            <w:vAlign w:val="bottom"/>
          </w:tcPr>
          <w:p w14:paraId="76383D14" w14:textId="77777777" w:rsidR="001E40CA" w:rsidRPr="000365A0" w:rsidRDefault="001E40CA" w:rsidP="004F6CC0">
            <w:pPr>
              <w:rPr>
                <w:i/>
                <w:lang w:val="en-US"/>
              </w:rPr>
            </w:pPr>
            <w:r w:rsidRPr="000365A0">
              <w:rPr>
                <w:rFonts w:cs="Calibri"/>
                <w:i/>
                <w:color w:val="000000"/>
                <w:szCs w:val="22"/>
              </w:rPr>
              <w:t xml:space="preserve">Staphylococcus aureus </w:t>
            </w:r>
          </w:p>
        </w:tc>
        <w:tc>
          <w:tcPr>
            <w:tcW w:w="1393" w:type="dxa"/>
            <w:vAlign w:val="bottom"/>
          </w:tcPr>
          <w:p w14:paraId="668C1595" w14:textId="77777777" w:rsidR="001E40CA" w:rsidRDefault="001E40CA" w:rsidP="004F6CC0">
            <w:pPr>
              <w:rPr>
                <w:lang w:val="en-US"/>
              </w:rPr>
            </w:pPr>
            <w:r>
              <w:rPr>
                <w:rFonts w:cs="Calibri"/>
                <w:color w:val="000000"/>
                <w:szCs w:val="22"/>
              </w:rPr>
              <w:t>855</w:t>
            </w:r>
          </w:p>
        </w:tc>
        <w:tc>
          <w:tcPr>
            <w:tcW w:w="1278" w:type="dxa"/>
            <w:vAlign w:val="bottom"/>
          </w:tcPr>
          <w:p w14:paraId="2724F5EF" w14:textId="77777777" w:rsidR="001E40CA" w:rsidRDefault="001E40CA" w:rsidP="004F6CC0">
            <w:pPr>
              <w:rPr>
                <w:lang w:val="en-US"/>
              </w:rPr>
            </w:pPr>
            <w:r>
              <w:rPr>
                <w:rFonts w:cs="Calibri"/>
                <w:color w:val="000000"/>
                <w:szCs w:val="22"/>
              </w:rPr>
              <w:t>19.6%</w:t>
            </w:r>
          </w:p>
        </w:tc>
        <w:tc>
          <w:tcPr>
            <w:tcW w:w="1512" w:type="dxa"/>
            <w:vAlign w:val="bottom"/>
          </w:tcPr>
          <w:p w14:paraId="4FFB8E84" w14:textId="77777777" w:rsidR="001E40CA" w:rsidRDefault="001E40CA" w:rsidP="004F6CC0">
            <w:pPr>
              <w:rPr>
                <w:lang w:val="en-US"/>
              </w:rPr>
            </w:pPr>
            <w:r>
              <w:rPr>
                <w:rFonts w:cs="Calibri"/>
                <w:color w:val="000000"/>
                <w:szCs w:val="22"/>
              </w:rPr>
              <w:t>269</w:t>
            </w:r>
          </w:p>
        </w:tc>
        <w:tc>
          <w:tcPr>
            <w:tcW w:w="1440" w:type="dxa"/>
            <w:vAlign w:val="bottom"/>
          </w:tcPr>
          <w:p w14:paraId="00973CBE" w14:textId="77777777" w:rsidR="001E40CA" w:rsidRDefault="001E40CA" w:rsidP="004F6CC0">
            <w:pPr>
              <w:rPr>
                <w:lang w:val="en-US"/>
              </w:rPr>
            </w:pPr>
            <w:r>
              <w:rPr>
                <w:rFonts w:cs="Calibri"/>
                <w:color w:val="000000"/>
                <w:szCs w:val="22"/>
              </w:rPr>
              <w:t>21.7%</w:t>
            </w:r>
          </w:p>
        </w:tc>
      </w:tr>
      <w:tr w:rsidR="001E40CA" w14:paraId="4C8702B7" w14:textId="77777777" w:rsidTr="004F6CC0">
        <w:trPr>
          <w:gridAfter w:val="1"/>
          <w:wAfter w:w="9" w:type="dxa"/>
        </w:trPr>
        <w:tc>
          <w:tcPr>
            <w:tcW w:w="2070" w:type="dxa"/>
            <w:vAlign w:val="bottom"/>
          </w:tcPr>
          <w:p w14:paraId="765C870B" w14:textId="77777777" w:rsidR="001E40CA" w:rsidRPr="000365A0" w:rsidRDefault="001E40CA" w:rsidP="004F6CC0">
            <w:pPr>
              <w:rPr>
                <w:i/>
                <w:lang w:val="en-US"/>
              </w:rPr>
            </w:pPr>
            <w:r w:rsidRPr="000365A0">
              <w:rPr>
                <w:rFonts w:cs="Calibri"/>
                <w:i/>
                <w:color w:val="000000"/>
                <w:szCs w:val="22"/>
              </w:rPr>
              <w:t>Streptococcus</w:t>
            </w:r>
            <w:r>
              <w:rPr>
                <w:rFonts w:cs="Calibri"/>
                <w:color w:val="000000"/>
                <w:szCs w:val="22"/>
              </w:rPr>
              <w:t xml:space="preserve"> </w:t>
            </w:r>
            <w:proofErr w:type="spellStart"/>
            <w:r>
              <w:rPr>
                <w:rFonts w:cs="Calibri"/>
                <w:color w:val="000000"/>
                <w:szCs w:val="22"/>
              </w:rPr>
              <w:t>spp</w:t>
            </w:r>
            <w:proofErr w:type="spellEnd"/>
            <w:r w:rsidRPr="000365A0">
              <w:rPr>
                <w:rFonts w:cs="Calibri"/>
                <w:i/>
                <w:color w:val="000000"/>
                <w:szCs w:val="22"/>
              </w:rPr>
              <w:t xml:space="preserve"> </w:t>
            </w:r>
          </w:p>
        </w:tc>
        <w:tc>
          <w:tcPr>
            <w:tcW w:w="1393" w:type="dxa"/>
            <w:vAlign w:val="bottom"/>
          </w:tcPr>
          <w:p w14:paraId="56B5A369" w14:textId="77777777" w:rsidR="001E40CA" w:rsidRDefault="001E40CA" w:rsidP="004F6CC0">
            <w:pPr>
              <w:rPr>
                <w:lang w:val="en-US"/>
              </w:rPr>
            </w:pPr>
            <w:r>
              <w:rPr>
                <w:rFonts w:cs="Calibri"/>
                <w:color w:val="000000"/>
                <w:szCs w:val="22"/>
              </w:rPr>
              <w:t>796</w:t>
            </w:r>
          </w:p>
        </w:tc>
        <w:tc>
          <w:tcPr>
            <w:tcW w:w="1278" w:type="dxa"/>
            <w:vAlign w:val="bottom"/>
          </w:tcPr>
          <w:p w14:paraId="114ADB13" w14:textId="77777777" w:rsidR="001E40CA" w:rsidRDefault="001E40CA" w:rsidP="004F6CC0">
            <w:pPr>
              <w:rPr>
                <w:lang w:val="en-US"/>
              </w:rPr>
            </w:pPr>
            <w:r>
              <w:rPr>
                <w:rFonts w:cs="Calibri"/>
                <w:color w:val="000000"/>
                <w:szCs w:val="22"/>
              </w:rPr>
              <w:t>18.3%</w:t>
            </w:r>
          </w:p>
        </w:tc>
        <w:tc>
          <w:tcPr>
            <w:tcW w:w="1512" w:type="dxa"/>
            <w:vAlign w:val="bottom"/>
          </w:tcPr>
          <w:p w14:paraId="7FC318E7" w14:textId="77777777" w:rsidR="001E40CA" w:rsidRDefault="001E40CA" w:rsidP="004F6CC0">
            <w:pPr>
              <w:rPr>
                <w:lang w:val="en-US"/>
              </w:rPr>
            </w:pPr>
            <w:r>
              <w:rPr>
                <w:rFonts w:cs="Calibri"/>
                <w:color w:val="000000"/>
                <w:szCs w:val="22"/>
              </w:rPr>
              <w:t>152</w:t>
            </w:r>
          </w:p>
        </w:tc>
        <w:tc>
          <w:tcPr>
            <w:tcW w:w="1440" w:type="dxa"/>
            <w:vAlign w:val="bottom"/>
          </w:tcPr>
          <w:p w14:paraId="7A9F4E2D" w14:textId="77777777" w:rsidR="001E40CA" w:rsidRDefault="001E40CA" w:rsidP="004F6CC0">
            <w:pPr>
              <w:rPr>
                <w:lang w:val="en-US"/>
              </w:rPr>
            </w:pPr>
            <w:r>
              <w:rPr>
                <w:rFonts w:cs="Calibri"/>
                <w:color w:val="000000"/>
                <w:szCs w:val="22"/>
              </w:rPr>
              <w:t>12.2%</w:t>
            </w:r>
          </w:p>
        </w:tc>
      </w:tr>
    </w:tbl>
    <w:p w14:paraId="7A618113" w14:textId="79EA86E9" w:rsidR="001E40CA" w:rsidRDefault="004F6CC0" w:rsidP="00C17C40">
      <w:pPr>
        <w:pStyle w:val="Heading2"/>
      </w:pPr>
      <w:r>
        <w:t>eFigure 1</w:t>
      </w:r>
      <w:r w:rsidR="000B11ED">
        <w:t>: Blood Culture Sampling by ICU Day</w:t>
      </w:r>
    </w:p>
    <w:p w14:paraId="4502EC3D" w14:textId="0286184B" w:rsidR="000B11ED" w:rsidRPr="000B11ED" w:rsidRDefault="000B11ED" w:rsidP="000B11ED">
      <w:pPr>
        <w:rPr>
          <w:lang w:val="en-US"/>
        </w:rPr>
      </w:pPr>
      <w:r w:rsidRPr="000B11ED">
        <w:rPr>
          <w:noProof/>
          <w:lang w:val="fr-FR" w:eastAsia="fr-FR"/>
        </w:rPr>
        <mc:AlternateContent>
          <mc:Choice Requires="wps">
            <w:drawing>
              <wp:anchor distT="45720" distB="45720" distL="114300" distR="114300" simplePos="0" relativeHeight="251659264" behindDoc="0" locked="0" layoutInCell="1" allowOverlap="1" wp14:anchorId="08DB8A14" wp14:editId="46350569">
                <wp:simplePos x="0" y="0"/>
                <wp:positionH relativeFrom="column">
                  <wp:posOffset>1735603</wp:posOffset>
                </wp:positionH>
                <wp:positionV relativeFrom="paragraph">
                  <wp:posOffset>5527261</wp:posOffset>
                </wp:positionV>
                <wp:extent cx="3009014"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404620"/>
                        </a:xfrm>
                        <a:prstGeom prst="rect">
                          <a:avLst/>
                        </a:prstGeom>
                        <a:solidFill>
                          <a:srgbClr val="FFFFFF"/>
                        </a:solidFill>
                        <a:ln w="9525">
                          <a:noFill/>
                          <a:miter lim="800000"/>
                          <a:headEnd/>
                          <a:tailEnd/>
                        </a:ln>
                      </wps:spPr>
                      <wps:txbx>
                        <w:txbxContent>
                          <w:p w14:paraId="438929AD" w14:textId="23E18A25" w:rsidR="003D1F9A" w:rsidRDefault="003D1F9A">
                            <w:r>
                              <w:t>Blood Culture Sampling Date Relative to ICU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B8A14" id="_x0000_t202" coordsize="21600,21600" o:spt="202" path="m,l,21600r21600,l21600,xe">
                <v:stroke joinstyle="miter"/>
                <v:path gradientshapeok="t" o:connecttype="rect"/>
              </v:shapetype>
              <v:shape id="Text Box 2" o:spid="_x0000_s1026" type="#_x0000_t202" style="position:absolute;margin-left:136.65pt;margin-top:435.2pt;width:23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5y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" stroked="f">
                <v:textbox style="mso-fit-shape-to-text:t">
                  <w:txbxContent>
                    <w:p w14:paraId="438929AD" w14:textId="23E18A25" w:rsidR="003D1F9A" w:rsidRDefault="003D1F9A">
                      <w:r>
                        <w:t>Blood Culture Sampling Date Relative to ICU Day</w:t>
                      </w:r>
                    </w:p>
                  </w:txbxContent>
                </v:textbox>
              </v:shape>
            </w:pict>
          </mc:Fallback>
        </mc:AlternateContent>
      </w:r>
      <w:r w:rsidR="00034959">
        <w:rPr>
          <w:noProof/>
        </w:rPr>
        <w:drawing>
          <wp:inline distT="0" distB="0" distL="0" distR="0" wp14:anchorId="6D5E9649" wp14:editId="4FE32E01">
            <wp:extent cx="6324326" cy="3971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7213" cy="3973738"/>
                    </a:xfrm>
                    <a:prstGeom prst="rect">
                      <a:avLst/>
                    </a:prstGeom>
                  </pic:spPr>
                </pic:pic>
              </a:graphicData>
            </a:graphic>
          </wp:inline>
        </w:drawing>
      </w:r>
    </w:p>
    <w:p w14:paraId="7937F2B6" w14:textId="50A72F8C" w:rsidR="00153F1B" w:rsidRPr="00C17C40" w:rsidRDefault="00A40C0B" w:rsidP="00BE4047">
      <w:pPr>
        <w:pStyle w:val="Heading1"/>
        <w:ind w:left="360"/>
      </w:pPr>
      <w:bookmarkStart w:id="15" w:name="_Toc91023040"/>
      <w:r w:rsidRPr="00A40933">
        <w:t>Sensitivity Analyses</w:t>
      </w:r>
      <w:bookmarkEnd w:id="15"/>
    </w:p>
    <w:p w14:paraId="0C0F54AA" w14:textId="4D02AC1C" w:rsidR="00102C5E" w:rsidRPr="00102C5E" w:rsidRDefault="00102C5E" w:rsidP="00102C5E">
      <w:pPr>
        <w:pStyle w:val="Heading2"/>
        <w:rPr>
          <w:shd w:val="clear" w:color="auto" w:fill="FFFFFF"/>
        </w:rPr>
      </w:pPr>
      <w:bookmarkStart w:id="16" w:name="_Toc91023041"/>
      <w:proofErr w:type="spellStart"/>
      <w:r>
        <w:rPr>
          <w:shd w:val="clear" w:color="auto" w:fill="FFFFFF"/>
        </w:rPr>
        <w:t>eTable</w:t>
      </w:r>
      <w:proofErr w:type="spellEnd"/>
      <w:r>
        <w:rPr>
          <w:shd w:val="clear" w:color="auto" w:fill="FFFFFF"/>
        </w:rPr>
        <w:t xml:space="preserve"> </w:t>
      </w:r>
      <w:r w:rsidR="00C95687">
        <w:rPr>
          <w:shd w:val="clear" w:color="auto" w:fill="FFFFFF"/>
        </w:rPr>
        <w:t>1</w:t>
      </w:r>
      <w:r w:rsidR="00C415D7">
        <w:rPr>
          <w:shd w:val="clear" w:color="auto" w:fill="FFFFFF"/>
        </w:rPr>
        <w:t>2</w:t>
      </w:r>
      <w:r>
        <w:rPr>
          <w:shd w:val="clear" w:color="auto" w:fill="FFFFFF"/>
        </w:rPr>
        <w:t>:</w:t>
      </w:r>
      <w:r w:rsidRPr="00102C5E">
        <w:t xml:space="preserve"> </w:t>
      </w:r>
      <w:r w:rsidRPr="00102C5E">
        <w:rPr>
          <w:shd w:val="clear" w:color="auto" w:fill="FFFFFF"/>
        </w:rPr>
        <w:t>Replacing the Elixhauser comorbidity index with individual comorbid conditions that comprise the index (e.g., liver disease, hypertension, coagulopathy, etc.) to evince risk differences by comorbidity type</w:t>
      </w:r>
      <w:bookmarkEnd w:id="16"/>
    </w:p>
    <w:tbl>
      <w:tblPr>
        <w:tblStyle w:val="TableGrid"/>
        <w:tblW w:w="8217" w:type="dxa"/>
        <w:tblLook w:val="04A0" w:firstRow="1" w:lastRow="0" w:firstColumn="1" w:lastColumn="0" w:noHBand="0" w:noVBand="1"/>
      </w:tblPr>
      <w:tblGrid>
        <w:gridCol w:w="6091"/>
        <w:gridCol w:w="2126"/>
      </w:tblGrid>
      <w:tr w:rsidR="00A40933" w:rsidRPr="00A40933" w14:paraId="5DDA70A4" w14:textId="77777777" w:rsidTr="006569BB">
        <w:trPr>
          <w:trHeight w:val="300"/>
        </w:trPr>
        <w:tc>
          <w:tcPr>
            <w:tcW w:w="6091" w:type="dxa"/>
            <w:noWrap/>
            <w:hideMark/>
          </w:tcPr>
          <w:p w14:paraId="61A4ED38" w14:textId="77777777" w:rsidR="00A40933" w:rsidRPr="00A40933" w:rsidRDefault="00A40933" w:rsidP="00A40933">
            <w:pPr>
              <w:spacing w:after="0"/>
              <w:rPr>
                <w:rFonts w:eastAsia="Times New Roman" w:cs="Calibri"/>
                <w:b/>
                <w:color w:val="000000"/>
                <w:szCs w:val="22"/>
                <w:lang w:val="en-US"/>
              </w:rPr>
            </w:pPr>
            <w:r w:rsidRPr="00A40933">
              <w:rPr>
                <w:rFonts w:eastAsia="Times New Roman" w:cs="Calibri"/>
                <w:b/>
                <w:color w:val="000000"/>
                <w:szCs w:val="22"/>
                <w:lang w:val="en-US"/>
              </w:rPr>
              <w:t>Covariate</w:t>
            </w:r>
          </w:p>
        </w:tc>
        <w:tc>
          <w:tcPr>
            <w:tcW w:w="2126" w:type="dxa"/>
            <w:noWrap/>
            <w:hideMark/>
          </w:tcPr>
          <w:p w14:paraId="0F2D747C" w14:textId="77777777" w:rsidR="00A40933" w:rsidRPr="00A40933" w:rsidRDefault="00A40933" w:rsidP="00A40933">
            <w:pPr>
              <w:spacing w:after="0"/>
              <w:rPr>
                <w:rFonts w:eastAsia="Times New Roman" w:cs="Calibri"/>
                <w:b/>
                <w:color w:val="000000"/>
                <w:szCs w:val="22"/>
                <w:lang w:val="en-US"/>
              </w:rPr>
            </w:pPr>
            <w:r w:rsidRPr="00A40933">
              <w:rPr>
                <w:rFonts w:eastAsia="Times New Roman" w:cs="Calibri"/>
                <w:b/>
                <w:color w:val="000000"/>
                <w:szCs w:val="22"/>
                <w:lang w:val="en-US"/>
              </w:rPr>
              <w:t>Hazard Ratio (95% CI)</w:t>
            </w:r>
          </w:p>
        </w:tc>
      </w:tr>
      <w:tr w:rsidR="00A40933" w:rsidRPr="00A40933" w14:paraId="4011455F" w14:textId="77777777" w:rsidTr="006569BB">
        <w:trPr>
          <w:trHeight w:val="300"/>
        </w:trPr>
        <w:tc>
          <w:tcPr>
            <w:tcW w:w="6091" w:type="dxa"/>
            <w:noWrap/>
            <w:hideMark/>
          </w:tcPr>
          <w:p w14:paraId="20203B3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Age</w:t>
            </w:r>
          </w:p>
        </w:tc>
        <w:tc>
          <w:tcPr>
            <w:tcW w:w="2126" w:type="dxa"/>
            <w:noWrap/>
            <w:hideMark/>
          </w:tcPr>
          <w:p w14:paraId="0F8D701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0.94 (0.91, 0.98)</w:t>
            </w:r>
          </w:p>
        </w:tc>
      </w:tr>
      <w:tr w:rsidR="00A40933" w:rsidRPr="00A40933" w14:paraId="6967C9E6" w14:textId="77777777" w:rsidTr="006569BB">
        <w:trPr>
          <w:trHeight w:val="300"/>
        </w:trPr>
        <w:tc>
          <w:tcPr>
            <w:tcW w:w="6091" w:type="dxa"/>
            <w:noWrap/>
            <w:hideMark/>
          </w:tcPr>
          <w:p w14:paraId="719F176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HIV/AIDS</w:t>
            </w:r>
          </w:p>
        </w:tc>
        <w:tc>
          <w:tcPr>
            <w:tcW w:w="2126" w:type="dxa"/>
            <w:noWrap/>
            <w:hideMark/>
          </w:tcPr>
          <w:p w14:paraId="7F5134E9"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0.34 (0.15, 0.78)</w:t>
            </w:r>
          </w:p>
        </w:tc>
      </w:tr>
      <w:tr w:rsidR="00A40933" w:rsidRPr="00A40933" w14:paraId="3C428A59" w14:textId="77777777" w:rsidTr="006569BB">
        <w:trPr>
          <w:trHeight w:val="300"/>
        </w:trPr>
        <w:tc>
          <w:tcPr>
            <w:tcW w:w="6091" w:type="dxa"/>
            <w:noWrap/>
            <w:hideMark/>
          </w:tcPr>
          <w:p w14:paraId="4DB9751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Alcohol Abuse</w:t>
            </w:r>
          </w:p>
        </w:tc>
        <w:tc>
          <w:tcPr>
            <w:tcW w:w="2126" w:type="dxa"/>
            <w:noWrap/>
            <w:hideMark/>
          </w:tcPr>
          <w:p w14:paraId="5ECEBD57"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1.37 (1.13, 1.65)</w:t>
            </w:r>
          </w:p>
        </w:tc>
      </w:tr>
      <w:tr w:rsidR="00A40933" w:rsidRPr="00A40933" w14:paraId="3ED04426" w14:textId="77777777" w:rsidTr="006569BB">
        <w:trPr>
          <w:trHeight w:val="300"/>
        </w:trPr>
        <w:tc>
          <w:tcPr>
            <w:tcW w:w="6091" w:type="dxa"/>
            <w:noWrap/>
            <w:hideMark/>
          </w:tcPr>
          <w:p w14:paraId="5FC246B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Pre-ICU Antibacterial Agent Exposure</w:t>
            </w:r>
          </w:p>
        </w:tc>
        <w:tc>
          <w:tcPr>
            <w:tcW w:w="2126" w:type="dxa"/>
            <w:noWrap/>
            <w:hideMark/>
          </w:tcPr>
          <w:p w14:paraId="3B1F677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3.00 (2.33, 3.87)</w:t>
            </w:r>
          </w:p>
        </w:tc>
      </w:tr>
      <w:tr w:rsidR="00A40933" w:rsidRPr="00A40933" w14:paraId="79645B0D" w14:textId="77777777" w:rsidTr="006569BB">
        <w:trPr>
          <w:trHeight w:val="300"/>
        </w:trPr>
        <w:tc>
          <w:tcPr>
            <w:tcW w:w="6091" w:type="dxa"/>
            <w:noWrap/>
            <w:hideMark/>
          </w:tcPr>
          <w:p w14:paraId="56D3476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Pre-ICU Antifungal Agent Exposure</w:t>
            </w:r>
          </w:p>
        </w:tc>
        <w:tc>
          <w:tcPr>
            <w:tcW w:w="2126" w:type="dxa"/>
            <w:noWrap/>
            <w:hideMark/>
          </w:tcPr>
          <w:p w14:paraId="0268612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3.13 (2.76, 3.56)</w:t>
            </w:r>
          </w:p>
        </w:tc>
      </w:tr>
      <w:tr w:rsidR="00A40933" w:rsidRPr="00A40933" w14:paraId="75D19331" w14:textId="77777777" w:rsidTr="006569BB">
        <w:trPr>
          <w:trHeight w:val="300"/>
        </w:trPr>
        <w:tc>
          <w:tcPr>
            <w:tcW w:w="6091" w:type="dxa"/>
            <w:noWrap/>
            <w:hideMark/>
          </w:tcPr>
          <w:p w14:paraId="1A05F6EA" w14:textId="77777777" w:rsidR="00A40933" w:rsidRPr="00FE7EF0" w:rsidRDefault="00A40933" w:rsidP="00A40933">
            <w:pPr>
              <w:spacing w:after="0"/>
              <w:rPr>
                <w:rFonts w:eastAsia="Times New Roman" w:cs="Calibri"/>
                <w:color w:val="000000"/>
                <w:szCs w:val="22"/>
                <w:lang w:val="fr-FR"/>
              </w:rPr>
            </w:pPr>
            <w:r w:rsidRPr="00FE7EF0">
              <w:rPr>
                <w:rFonts w:eastAsia="Times New Roman" w:cs="Calibri"/>
                <w:color w:val="000000"/>
                <w:szCs w:val="22"/>
                <w:lang w:val="fr-FR"/>
              </w:rPr>
              <w:t xml:space="preserve">Pre-ICU Antiviral Agent </w:t>
            </w:r>
            <w:proofErr w:type="spellStart"/>
            <w:r w:rsidRPr="00FE7EF0">
              <w:rPr>
                <w:rFonts w:eastAsia="Times New Roman" w:cs="Calibri"/>
                <w:color w:val="000000"/>
                <w:szCs w:val="22"/>
                <w:lang w:val="fr-FR"/>
              </w:rPr>
              <w:t>Exposure</w:t>
            </w:r>
            <w:proofErr w:type="spellEnd"/>
          </w:p>
        </w:tc>
        <w:tc>
          <w:tcPr>
            <w:tcW w:w="2126" w:type="dxa"/>
            <w:noWrap/>
            <w:hideMark/>
          </w:tcPr>
          <w:p w14:paraId="71DE3CD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1.01 (0.79, 1.30)</w:t>
            </w:r>
          </w:p>
        </w:tc>
      </w:tr>
      <w:tr w:rsidR="00A40933" w:rsidRPr="00A40933" w14:paraId="1DC62F79" w14:textId="77777777" w:rsidTr="006569BB">
        <w:trPr>
          <w:trHeight w:val="300"/>
        </w:trPr>
        <w:tc>
          <w:tcPr>
            <w:tcW w:w="6091" w:type="dxa"/>
            <w:noWrap/>
            <w:hideMark/>
          </w:tcPr>
          <w:p w14:paraId="0408C5E7"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Administration of vasopressors</w:t>
            </w:r>
          </w:p>
        </w:tc>
        <w:tc>
          <w:tcPr>
            <w:tcW w:w="2126" w:type="dxa"/>
            <w:noWrap/>
            <w:hideMark/>
          </w:tcPr>
          <w:p w14:paraId="5F9CCF36"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2.58 (2.27, 2.93)</w:t>
            </w:r>
          </w:p>
        </w:tc>
      </w:tr>
      <w:tr w:rsidR="00A40933" w:rsidRPr="00A40933" w14:paraId="24C867B2" w14:textId="77777777" w:rsidTr="006569BB">
        <w:trPr>
          <w:trHeight w:val="300"/>
        </w:trPr>
        <w:tc>
          <w:tcPr>
            <w:tcW w:w="6091" w:type="dxa"/>
            <w:noWrap/>
            <w:hideMark/>
          </w:tcPr>
          <w:p w14:paraId="5717FB2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lastRenderedPageBreak/>
              <w:t>Arterial Line &lt;7 days</w:t>
            </w:r>
          </w:p>
        </w:tc>
        <w:tc>
          <w:tcPr>
            <w:tcW w:w="2126" w:type="dxa"/>
            <w:noWrap/>
            <w:hideMark/>
          </w:tcPr>
          <w:p w14:paraId="4E0B5BA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1.01 (0.79, 1.29)</w:t>
            </w:r>
          </w:p>
        </w:tc>
      </w:tr>
      <w:tr w:rsidR="00A40933" w:rsidRPr="00A40933" w14:paraId="6B7EFE60" w14:textId="77777777" w:rsidTr="006569BB">
        <w:trPr>
          <w:trHeight w:val="300"/>
        </w:trPr>
        <w:tc>
          <w:tcPr>
            <w:tcW w:w="6091" w:type="dxa"/>
            <w:noWrap/>
            <w:hideMark/>
          </w:tcPr>
          <w:p w14:paraId="373ED076"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Arterial Line &gt;7 days</w:t>
            </w:r>
          </w:p>
        </w:tc>
        <w:tc>
          <w:tcPr>
            <w:tcW w:w="2126" w:type="dxa"/>
            <w:noWrap/>
            <w:hideMark/>
          </w:tcPr>
          <w:p w14:paraId="7FD00C9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1.53 (1.10, 2.14)</w:t>
            </w:r>
          </w:p>
        </w:tc>
      </w:tr>
      <w:tr w:rsidR="00A40933" w:rsidRPr="00A40933" w14:paraId="6A83E390" w14:textId="77777777" w:rsidTr="006569BB">
        <w:trPr>
          <w:trHeight w:val="300"/>
        </w:trPr>
        <w:tc>
          <w:tcPr>
            <w:tcW w:w="6091" w:type="dxa"/>
            <w:noWrap/>
            <w:hideMark/>
          </w:tcPr>
          <w:p w14:paraId="01F191B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 xml:space="preserve">Blood Loss </w:t>
            </w:r>
            <w:proofErr w:type="spellStart"/>
            <w:r w:rsidRPr="00A40933">
              <w:rPr>
                <w:rFonts w:eastAsia="Times New Roman" w:cs="Calibri"/>
                <w:color w:val="000000"/>
                <w:szCs w:val="22"/>
              </w:rPr>
              <w:t>Anemia</w:t>
            </w:r>
            <w:proofErr w:type="spellEnd"/>
          </w:p>
        </w:tc>
        <w:tc>
          <w:tcPr>
            <w:tcW w:w="2126" w:type="dxa"/>
            <w:noWrap/>
            <w:hideMark/>
          </w:tcPr>
          <w:p w14:paraId="2B6F5E5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1.10 (0.74, 1.62)</w:t>
            </w:r>
          </w:p>
        </w:tc>
      </w:tr>
      <w:tr w:rsidR="00A40933" w:rsidRPr="00A40933" w14:paraId="2A487584" w14:textId="77777777" w:rsidTr="006569BB">
        <w:trPr>
          <w:trHeight w:val="300"/>
        </w:trPr>
        <w:tc>
          <w:tcPr>
            <w:tcW w:w="6091" w:type="dxa"/>
            <w:noWrap/>
            <w:hideMark/>
          </w:tcPr>
          <w:p w14:paraId="60BDEA9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 xml:space="preserve">Blood </w:t>
            </w:r>
            <w:proofErr w:type="spellStart"/>
            <w:r w:rsidRPr="00A40933">
              <w:rPr>
                <w:rFonts w:eastAsia="Times New Roman" w:cs="Calibri"/>
                <w:color w:val="000000"/>
                <w:szCs w:val="22"/>
              </w:rPr>
              <w:t>tranfusion</w:t>
            </w:r>
            <w:proofErr w:type="spellEnd"/>
            <w:r w:rsidRPr="00A40933">
              <w:rPr>
                <w:rFonts w:eastAsia="Times New Roman" w:cs="Calibri"/>
                <w:color w:val="000000"/>
                <w:szCs w:val="22"/>
              </w:rPr>
              <w:t>/blood product administration</w:t>
            </w:r>
          </w:p>
        </w:tc>
        <w:tc>
          <w:tcPr>
            <w:tcW w:w="2126" w:type="dxa"/>
            <w:noWrap/>
            <w:hideMark/>
          </w:tcPr>
          <w:p w14:paraId="70DEB16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0.89 (0.74, 1.07)</w:t>
            </w:r>
          </w:p>
        </w:tc>
      </w:tr>
      <w:tr w:rsidR="00A40933" w:rsidRPr="00A40933" w14:paraId="0AA9A611" w14:textId="77777777" w:rsidTr="006569BB">
        <w:trPr>
          <w:trHeight w:val="300"/>
        </w:trPr>
        <w:tc>
          <w:tcPr>
            <w:tcW w:w="6091" w:type="dxa"/>
            <w:noWrap/>
            <w:hideMark/>
          </w:tcPr>
          <w:p w14:paraId="38D10C5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Blood transfusion &gt;7 days</w:t>
            </w:r>
          </w:p>
        </w:tc>
        <w:tc>
          <w:tcPr>
            <w:tcW w:w="2126" w:type="dxa"/>
            <w:noWrap/>
            <w:hideMark/>
          </w:tcPr>
          <w:p w14:paraId="46D23E37"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0.88 (0.68, 1.15)</w:t>
            </w:r>
          </w:p>
        </w:tc>
      </w:tr>
      <w:tr w:rsidR="00A40933" w:rsidRPr="00A40933" w14:paraId="65A9D701" w14:textId="77777777" w:rsidTr="006569BB">
        <w:trPr>
          <w:trHeight w:val="300"/>
        </w:trPr>
        <w:tc>
          <w:tcPr>
            <w:tcW w:w="6091" w:type="dxa"/>
            <w:noWrap/>
            <w:hideMark/>
          </w:tcPr>
          <w:p w14:paraId="295484B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Burns</w:t>
            </w:r>
          </w:p>
        </w:tc>
        <w:tc>
          <w:tcPr>
            <w:tcW w:w="2126" w:type="dxa"/>
            <w:noWrap/>
            <w:hideMark/>
          </w:tcPr>
          <w:p w14:paraId="2A7500B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2.17 (0.97, 4.88)</w:t>
            </w:r>
          </w:p>
        </w:tc>
      </w:tr>
      <w:tr w:rsidR="00A40933" w:rsidRPr="00A40933" w14:paraId="3FA2A2BE" w14:textId="77777777" w:rsidTr="006569BB">
        <w:trPr>
          <w:trHeight w:val="300"/>
        </w:trPr>
        <w:tc>
          <w:tcPr>
            <w:tcW w:w="6091" w:type="dxa"/>
            <w:noWrap/>
            <w:hideMark/>
          </w:tcPr>
          <w:p w14:paraId="3FAA2FB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CPR &lt;7 Days</w:t>
            </w:r>
          </w:p>
        </w:tc>
        <w:tc>
          <w:tcPr>
            <w:tcW w:w="2126" w:type="dxa"/>
            <w:noWrap/>
            <w:hideMark/>
          </w:tcPr>
          <w:p w14:paraId="7EF6082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1.09 (0.79, 1.50)</w:t>
            </w:r>
          </w:p>
        </w:tc>
      </w:tr>
      <w:tr w:rsidR="00A40933" w:rsidRPr="00A40933" w14:paraId="56E35A66" w14:textId="77777777" w:rsidTr="006569BB">
        <w:trPr>
          <w:trHeight w:val="300"/>
        </w:trPr>
        <w:tc>
          <w:tcPr>
            <w:tcW w:w="6091" w:type="dxa"/>
            <w:noWrap/>
            <w:hideMark/>
          </w:tcPr>
          <w:p w14:paraId="5D4A3B3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CPR &gt;7 days</w:t>
            </w:r>
          </w:p>
        </w:tc>
        <w:tc>
          <w:tcPr>
            <w:tcW w:w="2126" w:type="dxa"/>
            <w:noWrap/>
            <w:hideMark/>
          </w:tcPr>
          <w:p w14:paraId="03CFD32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1.82 (1.12, 2.95)</w:t>
            </w:r>
          </w:p>
        </w:tc>
      </w:tr>
      <w:tr w:rsidR="00A40933" w:rsidRPr="00A40933" w14:paraId="1BE1F7B7" w14:textId="77777777" w:rsidTr="006569BB">
        <w:trPr>
          <w:trHeight w:val="300"/>
        </w:trPr>
        <w:tc>
          <w:tcPr>
            <w:tcW w:w="6091" w:type="dxa"/>
            <w:noWrap/>
            <w:hideMark/>
          </w:tcPr>
          <w:p w14:paraId="6B0FEAD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Arrhythmia</w:t>
            </w:r>
          </w:p>
        </w:tc>
        <w:tc>
          <w:tcPr>
            <w:tcW w:w="2126" w:type="dxa"/>
            <w:noWrap/>
            <w:hideMark/>
          </w:tcPr>
          <w:p w14:paraId="5CB160F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1.14 (1.01, 1.29)</w:t>
            </w:r>
          </w:p>
        </w:tc>
      </w:tr>
      <w:tr w:rsidR="00A40933" w:rsidRPr="00A40933" w14:paraId="54591CCC" w14:textId="77777777" w:rsidTr="006569BB">
        <w:trPr>
          <w:trHeight w:val="300"/>
        </w:trPr>
        <w:tc>
          <w:tcPr>
            <w:tcW w:w="6091" w:type="dxa"/>
            <w:noWrap/>
            <w:hideMark/>
          </w:tcPr>
          <w:p w14:paraId="46E8F75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Northeast Census Region (vs East)</w:t>
            </w:r>
          </w:p>
        </w:tc>
        <w:tc>
          <w:tcPr>
            <w:tcW w:w="2126" w:type="dxa"/>
            <w:noWrap/>
            <w:hideMark/>
          </w:tcPr>
          <w:p w14:paraId="726629A9"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1.39 (1.14, 1.69)</w:t>
            </w:r>
          </w:p>
        </w:tc>
      </w:tr>
      <w:tr w:rsidR="00A40933" w:rsidRPr="00A40933" w14:paraId="3AA5A383" w14:textId="77777777" w:rsidTr="006569BB">
        <w:trPr>
          <w:trHeight w:val="300"/>
        </w:trPr>
        <w:tc>
          <w:tcPr>
            <w:tcW w:w="6091" w:type="dxa"/>
            <w:noWrap/>
            <w:hideMark/>
          </w:tcPr>
          <w:p w14:paraId="79B2A73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South Census Region (vs East)</w:t>
            </w:r>
          </w:p>
        </w:tc>
        <w:tc>
          <w:tcPr>
            <w:tcW w:w="2126" w:type="dxa"/>
            <w:noWrap/>
            <w:hideMark/>
          </w:tcPr>
          <w:p w14:paraId="55C67C9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1.05 (0.88, 1.25)</w:t>
            </w:r>
          </w:p>
        </w:tc>
      </w:tr>
      <w:tr w:rsidR="00A40933" w:rsidRPr="00A40933" w14:paraId="6189065D" w14:textId="77777777" w:rsidTr="006569BB">
        <w:trPr>
          <w:trHeight w:val="300"/>
        </w:trPr>
        <w:tc>
          <w:tcPr>
            <w:tcW w:w="6091" w:type="dxa"/>
            <w:noWrap/>
            <w:hideMark/>
          </w:tcPr>
          <w:p w14:paraId="7F7EB47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West Census Region (vs East)</w:t>
            </w:r>
          </w:p>
        </w:tc>
        <w:tc>
          <w:tcPr>
            <w:tcW w:w="2126" w:type="dxa"/>
            <w:noWrap/>
            <w:hideMark/>
          </w:tcPr>
          <w:p w14:paraId="3ADD942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0.83 (0.64, 1.07)</w:t>
            </w:r>
          </w:p>
        </w:tc>
      </w:tr>
      <w:tr w:rsidR="00A40933" w:rsidRPr="00A40933" w14:paraId="4B894B84" w14:textId="77777777" w:rsidTr="006569BB">
        <w:trPr>
          <w:trHeight w:val="300"/>
        </w:trPr>
        <w:tc>
          <w:tcPr>
            <w:tcW w:w="6091" w:type="dxa"/>
            <w:noWrap/>
            <w:hideMark/>
          </w:tcPr>
          <w:p w14:paraId="60C5FD1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Central Line &lt;7 days</w:t>
            </w:r>
          </w:p>
        </w:tc>
        <w:tc>
          <w:tcPr>
            <w:tcW w:w="2126" w:type="dxa"/>
            <w:noWrap/>
            <w:hideMark/>
          </w:tcPr>
          <w:p w14:paraId="268B5D5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1.14 (0.99, 1.32)</w:t>
            </w:r>
          </w:p>
        </w:tc>
      </w:tr>
      <w:tr w:rsidR="00A40933" w:rsidRPr="00A40933" w14:paraId="6A64C84C" w14:textId="77777777" w:rsidTr="006569BB">
        <w:trPr>
          <w:trHeight w:val="300"/>
        </w:trPr>
        <w:tc>
          <w:tcPr>
            <w:tcW w:w="6091" w:type="dxa"/>
            <w:noWrap/>
            <w:hideMark/>
          </w:tcPr>
          <w:p w14:paraId="6D22F086"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Central Line &gt;7 days</w:t>
            </w:r>
          </w:p>
        </w:tc>
        <w:tc>
          <w:tcPr>
            <w:tcW w:w="2126" w:type="dxa"/>
            <w:noWrap/>
            <w:hideMark/>
          </w:tcPr>
          <w:p w14:paraId="7072424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1.70 (1.39, 2.09)</w:t>
            </w:r>
          </w:p>
        </w:tc>
      </w:tr>
      <w:tr w:rsidR="00A40933" w:rsidRPr="00A40933" w14:paraId="2ADE712F" w14:textId="77777777" w:rsidTr="006569BB">
        <w:trPr>
          <w:trHeight w:val="300"/>
        </w:trPr>
        <w:tc>
          <w:tcPr>
            <w:tcW w:w="6091" w:type="dxa"/>
            <w:noWrap/>
            <w:hideMark/>
          </w:tcPr>
          <w:p w14:paraId="37650239"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Chronic pulmonary disease</w:t>
            </w:r>
          </w:p>
        </w:tc>
        <w:tc>
          <w:tcPr>
            <w:tcW w:w="2126" w:type="dxa"/>
            <w:noWrap/>
            <w:hideMark/>
          </w:tcPr>
          <w:p w14:paraId="39130CC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0.91 (0.79, 1.05)</w:t>
            </w:r>
          </w:p>
        </w:tc>
      </w:tr>
      <w:tr w:rsidR="00A40933" w:rsidRPr="00A40933" w14:paraId="7ED3308A" w14:textId="77777777" w:rsidTr="006569BB">
        <w:trPr>
          <w:trHeight w:val="300"/>
        </w:trPr>
        <w:tc>
          <w:tcPr>
            <w:tcW w:w="6091" w:type="dxa"/>
            <w:noWrap/>
            <w:hideMark/>
          </w:tcPr>
          <w:p w14:paraId="32A8DCB6"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 xml:space="preserve">Coagulopathy </w:t>
            </w:r>
          </w:p>
        </w:tc>
        <w:tc>
          <w:tcPr>
            <w:tcW w:w="2126" w:type="dxa"/>
            <w:noWrap/>
            <w:hideMark/>
          </w:tcPr>
          <w:p w14:paraId="1327F44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1.41 (1.23, 1.63)</w:t>
            </w:r>
          </w:p>
        </w:tc>
      </w:tr>
      <w:tr w:rsidR="00A40933" w:rsidRPr="00A40933" w14:paraId="236EABFD" w14:textId="77777777" w:rsidTr="006569BB">
        <w:trPr>
          <w:trHeight w:val="300"/>
        </w:trPr>
        <w:tc>
          <w:tcPr>
            <w:tcW w:w="6091" w:type="dxa"/>
            <w:noWrap/>
            <w:hideMark/>
          </w:tcPr>
          <w:p w14:paraId="06FA1BC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Congestive Heart Failure</w:t>
            </w:r>
          </w:p>
        </w:tc>
        <w:tc>
          <w:tcPr>
            <w:tcW w:w="2126" w:type="dxa"/>
            <w:noWrap/>
            <w:hideMark/>
          </w:tcPr>
          <w:p w14:paraId="4408DF6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1.00 (0.87, 1.15)</w:t>
            </w:r>
          </w:p>
        </w:tc>
      </w:tr>
      <w:tr w:rsidR="00A40933" w:rsidRPr="00A40933" w14:paraId="5EB1272C" w14:textId="77777777" w:rsidTr="006569BB">
        <w:trPr>
          <w:trHeight w:val="300"/>
        </w:trPr>
        <w:tc>
          <w:tcPr>
            <w:tcW w:w="6091" w:type="dxa"/>
            <w:noWrap/>
            <w:hideMark/>
          </w:tcPr>
          <w:p w14:paraId="67C8C646"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 xml:space="preserve">Iron deficiency </w:t>
            </w:r>
            <w:proofErr w:type="spellStart"/>
            <w:r w:rsidRPr="00A40933">
              <w:rPr>
                <w:rFonts w:eastAsia="Times New Roman" w:cs="Calibri"/>
                <w:color w:val="000000"/>
                <w:szCs w:val="22"/>
              </w:rPr>
              <w:t>anemia</w:t>
            </w:r>
            <w:proofErr w:type="spellEnd"/>
          </w:p>
        </w:tc>
        <w:tc>
          <w:tcPr>
            <w:tcW w:w="2126" w:type="dxa"/>
            <w:noWrap/>
            <w:hideMark/>
          </w:tcPr>
          <w:p w14:paraId="1C6B629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0.76 (0.55, 1.05)</w:t>
            </w:r>
          </w:p>
        </w:tc>
      </w:tr>
      <w:tr w:rsidR="00A40933" w:rsidRPr="00A40933" w14:paraId="5F8F904E" w14:textId="77777777" w:rsidTr="006569BB">
        <w:trPr>
          <w:trHeight w:val="300"/>
        </w:trPr>
        <w:tc>
          <w:tcPr>
            <w:tcW w:w="6091" w:type="dxa"/>
            <w:noWrap/>
            <w:hideMark/>
          </w:tcPr>
          <w:p w14:paraId="4D389C4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Depression</w:t>
            </w:r>
          </w:p>
        </w:tc>
        <w:tc>
          <w:tcPr>
            <w:tcW w:w="2126" w:type="dxa"/>
            <w:noWrap/>
            <w:hideMark/>
          </w:tcPr>
          <w:p w14:paraId="0FD0FD3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0.87 (0.72, 1.07)</w:t>
            </w:r>
          </w:p>
        </w:tc>
      </w:tr>
      <w:tr w:rsidR="00A40933" w:rsidRPr="00A40933" w14:paraId="1D8E4400" w14:textId="77777777" w:rsidTr="006569BB">
        <w:trPr>
          <w:trHeight w:val="300"/>
        </w:trPr>
        <w:tc>
          <w:tcPr>
            <w:tcW w:w="6091" w:type="dxa"/>
            <w:noWrap/>
            <w:hideMark/>
          </w:tcPr>
          <w:p w14:paraId="219FF24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Diabetes - complicated</w:t>
            </w:r>
          </w:p>
        </w:tc>
        <w:tc>
          <w:tcPr>
            <w:tcW w:w="2126" w:type="dxa"/>
            <w:noWrap/>
            <w:hideMark/>
          </w:tcPr>
          <w:p w14:paraId="101F586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0.74 (0.58, 0.94)</w:t>
            </w:r>
          </w:p>
        </w:tc>
      </w:tr>
      <w:tr w:rsidR="00A40933" w:rsidRPr="00A40933" w14:paraId="2AC8249E" w14:textId="77777777" w:rsidTr="006569BB">
        <w:trPr>
          <w:trHeight w:val="300"/>
        </w:trPr>
        <w:tc>
          <w:tcPr>
            <w:tcW w:w="6091" w:type="dxa"/>
            <w:noWrap/>
            <w:hideMark/>
          </w:tcPr>
          <w:p w14:paraId="75D387C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Diabetes - uncomplicated</w:t>
            </w:r>
          </w:p>
        </w:tc>
        <w:tc>
          <w:tcPr>
            <w:tcW w:w="2126" w:type="dxa"/>
            <w:noWrap/>
            <w:hideMark/>
          </w:tcPr>
          <w:p w14:paraId="4F0C6D4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0.97 (0.84, 1.12)</w:t>
            </w:r>
          </w:p>
        </w:tc>
      </w:tr>
      <w:tr w:rsidR="00A40933" w:rsidRPr="00A40933" w14:paraId="68734DD4" w14:textId="77777777" w:rsidTr="006569BB">
        <w:trPr>
          <w:trHeight w:val="300"/>
        </w:trPr>
        <w:tc>
          <w:tcPr>
            <w:tcW w:w="6091" w:type="dxa"/>
            <w:noWrap/>
            <w:hideMark/>
          </w:tcPr>
          <w:p w14:paraId="5B31783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Dialysis Required upon ICU Admission</w:t>
            </w:r>
          </w:p>
        </w:tc>
        <w:tc>
          <w:tcPr>
            <w:tcW w:w="2126" w:type="dxa"/>
            <w:noWrap/>
            <w:hideMark/>
          </w:tcPr>
          <w:p w14:paraId="13DEE13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0.66 (0.31, 1.40)</w:t>
            </w:r>
          </w:p>
        </w:tc>
      </w:tr>
      <w:tr w:rsidR="00A40933" w:rsidRPr="00A40933" w14:paraId="26336B2C" w14:textId="77777777" w:rsidTr="006569BB">
        <w:trPr>
          <w:trHeight w:val="300"/>
        </w:trPr>
        <w:tc>
          <w:tcPr>
            <w:tcW w:w="6091" w:type="dxa"/>
            <w:noWrap/>
            <w:hideMark/>
          </w:tcPr>
          <w:p w14:paraId="2A7D9D1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Drug Abuse</w:t>
            </w:r>
          </w:p>
        </w:tc>
        <w:tc>
          <w:tcPr>
            <w:tcW w:w="2126" w:type="dxa"/>
            <w:noWrap/>
            <w:hideMark/>
          </w:tcPr>
          <w:p w14:paraId="3000B52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0.86 (0.66, 1.14)</w:t>
            </w:r>
          </w:p>
        </w:tc>
      </w:tr>
      <w:tr w:rsidR="00A40933" w:rsidRPr="00A40933" w14:paraId="0CF6AA34" w14:textId="77777777" w:rsidTr="006569BB">
        <w:trPr>
          <w:trHeight w:val="300"/>
        </w:trPr>
        <w:tc>
          <w:tcPr>
            <w:tcW w:w="6091" w:type="dxa"/>
            <w:noWrap/>
            <w:hideMark/>
          </w:tcPr>
          <w:p w14:paraId="1DA3391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Fluid Electrolyte Disorders</w:t>
            </w:r>
          </w:p>
        </w:tc>
        <w:tc>
          <w:tcPr>
            <w:tcW w:w="2126" w:type="dxa"/>
            <w:noWrap/>
            <w:hideMark/>
          </w:tcPr>
          <w:p w14:paraId="19D1495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1.19 (1.05, 1.35)</w:t>
            </w:r>
          </w:p>
        </w:tc>
      </w:tr>
      <w:tr w:rsidR="00A40933" w:rsidRPr="00A40933" w14:paraId="18B1E328" w14:textId="77777777" w:rsidTr="006569BB">
        <w:trPr>
          <w:trHeight w:val="300"/>
        </w:trPr>
        <w:tc>
          <w:tcPr>
            <w:tcW w:w="6091" w:type="dxa"/>
            <w:noWrap/>
            <w:hideMark/>
          </w:tcPr>
          <w:p w14:paraId="6DEC577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Female (vs Male)</w:t>
            </w:r>
          </w:p>
        </w:tc>
        <w:tc>
          <w:tcPr>
            <w:tcW w:w="2126" w:type="dxa"/>
            <w:noWrap/>
            <w:hideMark/>
          </w:tcPr>
          <w:p w14:paraId="1EE37FF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0.87 (0.77, 0.97)</w:t>
            </w:r>
          </w:p>
        </w:tc>
      </w:tr>
      <w:tr w:rsidR="00A40933" w:rsidRPr="00A40933" w14:paraId="5FDDB3B1" w14:textId="77777777" w:rsidTr="006569BB">
        <w:trPr>
          <w:trHeight w:val="300"/>
        </w:trPr>
        <w:tc>
          <w:tcPr>
            <w:tcW w:w="6091" w:type="dxa"/>
            <w:noWrap/>
            <w:hideMark/>
          </w:tcPr>
          <w:p w14:paraId="7B642BA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Hematologic malignancy</w:t>
            </w:r>
          </w:p>
        </w:tc>
        <w:tc>
          <w:tcPr>
            <w:tcW w:w="2126" w:type="dxa"/>
            <w:noWrap/>
            <w:hideMark/>
          </w:tcPr>
          <w:p w14:paraId="4CEA9ED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0.92 (0.61, 1.39)</w:t>
            </w:r>
          </w:p>
        </w:tc>
      </w:tr>
      <w:tr w:rsidR="00A40933" w:rsidRPr="00A40933" w14:paraId="71D6D9C8" w14:textId="77777777" w:rsidTr="006569BB">
        <w:trPr>
          <w:trHeight w:val="300"/>
        </w:trPr>
        <w:tc>
          <w:tcPr>
            <w:tcW w:w="6091" w:type="dxa"/>
            <w:noWrap/>
            <w:hideMark/>
          </w:tcPr>
          <w:p w14:paraId="57436F9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ECMO/Hearth Circulatory Assistance Required During Admission</w:t>
            </w:r>
          </w:p>
        </w:tc>
        <w:tc>
          <w:tcPr>
            <w:tcW w:w="2126" w:type="dxa"/>
            <w:noWrap/>
            <w:hideMark/>
          </w:tcPr>
          <w:p w14:paraId="511D732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2.12 (1.41, 3.17)</w:t>
            </w:r>
          </w:p>
        </w:tc>
      </w:tr>
      <w:tr w:rsidR="00A40933" w:rsidRPr="00A40933" w14:paraId="5A1F49A1" w14:textId="77777777" w:rsidTr="006569BB">
        <w:trPr>
          <w:trHeight w:val="300"/>
        </w:trPr>
        <w:tc>
          <w:tcPr>
            <w:tcW w:w="6091" w:type="dxa"/>
            <w:noWrap/>
            <w:hideMark/>
          </w:tcPr>
          <w:p w14:paraId="5A6DC637"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Hypertension - complicated</w:t>
            </w:r>
          </w:p>
        </w:tc>
        <w:tc>
          <w:tcPr>
            <w:tcW w:w="2126" w:type="dxa"/>
            <w:noWrap/>
            <w:hideMark/>
          </w:tcPr>
          <w:p w14:paraId="405A0FD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0.78 (0.61, 0.99)</w:t>
            </w:r>
          </w:p>
        </w:tc>
      </w:tr>
      <w:tr w:rsidR="00A40933" w:rsidRPr="00A40933" w14:paraId="2D9B48BD" w14:textId="77777777" w:rsidTr="006569BB">
        <w:trPr>
          <w:trHeight w:val="300"/>
        </w:trPr>
        <w:tc>
          <w:tcPr>
            <w:tcW w:w="6091" w:type="dxa"/>
            <w:noWrap/>
            <w:hideMark/>
          </w:tcPr>
          <w:p w14:paraId="7D58961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Hypertension - uncomplicated</w:t>
            </w:r>
          </w:p>
        </w:tc>
        <w:tc>
          <w:tcPr>
            <w:tcW w:w="2126" w:type="dxa"/>
            <w:noWrap/>
            <w:hideMark/>
          </w:tcPr>
          <w:p w14:paraId="4A8363D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0.71 (0.62, 0.82)</w:t>
            </w:r>
          </w:p>
        </w:tc>
      </w:tr>
      <w:tr w:rsidR="00A40933" w:rsidRPr="00A40933" w14:paraId="44EB99BC" w14:textId="77777777" w:rsidTr="006569BB">
        <w:trPr>
          <w:trHeight w:val="300"/>
        </w:trPr>
        <w:tc>
          <w:tcPr>
            <w:tcW w:w="6091" w:type="dxa"/>
            <w:noWrap/>
            <w:hideMark/>
          </w:tcPr>
          <w:p w14:paraId="394255A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Hypothyroidism</w:t>
            </w:r>
          </w:p>
        </w:tc>
        <w:tc>
          <w:tcPr>
            <w:tcW w:w="2126" w:type="dxa"/>
            <w:noWrap/>
            <w:hideMark/>
          </w:tcPr>
          <w:p w14:paraId="40DBA23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0.84 (0.68, 1.03)</w:t>
            </w:r>
          </w:p>
        </w:tc>
      </w:tr>
      <w:tr w:rsidR="00A40933" w:rsidRPr="00A40933" w14:paraId="42D01B1A" w14:textId="77777777" w:rsidTr="006569BB">
        <w:trPr>
          <w:trHeight w:val="300"/>
        </w:trPr>
        <w:tc>
          <w:tcPr>
            <w:tcW w:w="6091" w:type="dxa"/>
            <w:noWrap/>
            <w:hideMark/>
          </w:tcPr>
          <w:p w14:paraId="1D75952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Cardiac ICU (vs Non-specialty ICU)</w:t>
            </w:r>
          </w:p>
        </w:tc>
        <w:tc>
          <w:tcPr>
            <w:tcW w:w="2126" w:type="dxa"/>
            <w:noWrap/>
            <w:hideMark/>
          </w:tcPr>
          <w:p w14:paraId="42E769B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0.89 (0.75, 1.06)</w:t>
            </w:r>
          </w:p>
        </w:tc>
      </w:tr>
      <w:tr w:rsidR="00A40933" w:rsidRPr="00A40933" w14:paraId="35FF5FE5" w14:textId="77777777" w:rsidTr="006569BB">
        <w:trPr>
          <w:trHeight w:val="300"/>
        </w:trPr>
        <w:tc>
          <w:tcPr>
            <w:tcW w:w="6091" w:type="dxa"/>
            <w:noWrap/>
            <w:hideMark/>
          </w:tcPr>
          <w:p w14:paraId="44AC8B1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Medical ICU (vs Non-specialty ICU)</w:t>
            </w:r>
          </w:p>
        </w:tc>
        <w:tc>
          <w:tcPr>
            <w:tcW w:w="2126" w:type="dxa"/>
            <w:noWrap/>
            <w:hideMark/>
          </w:tcPr>
          <w:p w14:paraId="2A5FBDC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0.55 (0.44, 0.68)</w:t>
            </w:r>
          </w:p>
        </w:tc>
      </w:tr>
      <w:tr w:rsidR="00A40933" w:rsidRPr="00A40933" w14:paraId="3F0A0D9C" w14:textId="77777777" w:rsidTr="006569BB">
        <w:trPr>
          <w:trHeight w:val="300"/>
        </w:trPr>
        <w:tc>
          <w:tcPr>
            <w:tcW w:w="6091" w:type="dxa"/>
            <w:noWrap/>
            <w:hideMark/>
          </w:tcPr>
          <w:p w14:paraId="210E924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Neurologic ICU (vs Non-specialty ICU)</w:t>
            </w:r>
          </w:p>
        </w:tc>
        <w:tc>
          <w:tcPr>
            <w:tcW w:w="2126" w:type="dxa"/>
            <w:noWrap/>
            <w:hideMark/>
          </w:tcPr>
          <w:p w14:paraId="470FAA6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0.68 (0.44, 1.06)</w:t>
            </w:r>
          </w:p>
        </w:tc>
      </w:tr>
      <w:tr w:rsidR="00A40933" w:rsidRPr="00A40933" w14:paraId="6D643F1A" w14:textId="77777777" w:rsidTr="006569BB">
        <w:trPr>
          <w:trHeight w:val="300"/>
        </w:trPr>
        <w:tc>
          <w:tcPr>
            <w:tcW w:w="6091" w:type="dxa"/>
            <w:noWrap/>
            <w:hideMark/>
          </w:tcPr>
          <w:p w14:paraId="7FB8F6B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Surgical ICU (vs Non-specialty ICU)</w:t>
            </w:r>
          </w:p>
        </w:tc>
        <w:tc>
          <w:tcPr>
            <w:tcW w:w="2126" w:type="dxa"/>
            <w:noWrap/>
            <w:hideMark/>
          </w:tcPr>
          <w:p w14:paraId="75DE54B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0.77 (0.63, 0.94)</w:t>
            </w:r>
          </w:p>
        </w:tc>
      </w:tr>
      <w:tr w:rsidR="00A40933" w:rsidRPr="00A40933" w14:paraId="4F367039" w14:textId="77777777" w:rsidTr="006569BB">
        <w:trPr>
          <w:trHeight w:val="300"/>
        </w:trPr>
        <w:tc>
          <w:tcPr>
            <w:tcW w:w="6091" w:type="dxa"/>
            <w:noWrap/>
            <w:hideMark/>
          </w:tcPr>
          <w:p w14:paraId="39D5ADD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Immunocompromised</w:t>
            </w:r>
          </w:p>
        </w:tc>
        <w:tc>
          <w:tcPr>
            <w:tcW w:w="2126" w:type="dxa"/>
            <w:noWrap/>
            <w:hideMark/>
          </w:tcPr>
          <w:p w14:paraId="557A4859"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1.08 (0.85, 1.37)</w:t>
            </w:r>
          </w:p>
        </w:tc>
      </w:tr>
      <w:tr w:rsidR="00A40933" w:rsidRPr="00A40933" w14:paraId="3613E5B3" w14:textId="77777777" w:rsidTr="006569BB">
        <w:trPr>
          <w:trHeight w:val="300"/>
        </w:trPr>
        <w:tc>
          <w:tcPr>
            <w:tcW w:w="6091" w:type="dxa"/>
            <w:noWrap/>
            <w:hideMark/>
          </w:tcPr>
          <w:p w14:paraId="767C182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Healthcare Facility Origin</w:t>
            </w:r>
          </w:p>
        </w:tc>
        <w:tc>
          <w:tcPr>
            <w:tcW w:w="2126" w:type="dxa"/>
            <w:noWrap/>
            <w:hideMark/>
          </w:tcPr>
          <w:p w14:paraId="11B70A5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1.13 (0.95, 1.34)</w:t>
            </w:r>
          </w:p>
        </w:tc>
      </w:tr>
      <w:tr w:rsidR="00A40933" w:rsidRPr="00A40933" w14:paraId="4A3EF687" w14:textId="77777777" w:rsidTr="006569BB">
        <w:trPr>
          <w:trHeight w:val="300"/>
        </w:trPr>
        <w:tc>
          <w:tcPr>
            <w:tcW w:w="6091" w:type="dxa"/>
            <w:noWrap/>
            <w:hideMark/>
          </w:tcPr>
          <w:p w14:paraId="345FCBC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Liver Disease</w:t>
            </w:r>
          </w:p>
        </w:tc>
        <w:tc>
          <w:tcPr>
            <w:tcW w:w="2126" w:type="dxa"/>
            <w:noWrap/>
            <w:hideMark/>
          </w:tcPr>
          <w:p w14:paraId="5A1A9E7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1.36 (1.14, 1.62)</w:t>
            </w:r>
          </w:p>
        </w:tc>
      </w:tr>
      <w:tr w:rsidR="00A40933" w:rsidRPr="00A40933" w14:paraId="43AA673A" w14:textId="77777777" w:rsidTr="006569BB">
        <w:trPr>
          <w:trHeight w:val="300"/>
        </w:trPr>
        <w:tc>
          <w:tcPr>
            <w:tcW w:w="6091" w:type="dxa"/>
            <w:noWrap/>
            <w:hideMark/>
          </w:tcPr>
          <w:p w14:paraId="6C84801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Mechanical ventilation during encounter</w:t>
            </w:r>
          </w:p>
        </w:tc>
        <w:tc>
          <w:tcPr>
            <w:tcW w:w="2126" w:type="dxa"/>
            <w:noWrap/>
            <w:hideMark/>
          </w:tcPr>
          <w:p w14:paraId="3232030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3.88 (2.97, 5.07)</w:t>
            </w:r>
          </w:p>
        </w:tc>
      </w:tr>
      <w:tr w:rsidR="00A40933" w:rsidRPr="00A40933" w14:paraId="5CDAE83E" w14:textId="77777777" w:rsidTr="006569BB">
        <w:trPr>
          <w:trHeight w:val="300"/>
        </w:trPr>
        <w:tc>
          <w:tcPr>
            <w:tcW w:w="6091" w:type="dxa"/>
            <w:noWrap/>
            <w:hideMark/>
          </w:tcPr>
          <w:p w14:paraId="7B46ED7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Metastatic cancer</w:t>
            </w:r>
          </w:p>
        </w:tc>
        <w:tc>
          <w:tcPr>
            <w:tcW w:w="2126" w:type="dxa"/>
            <w:noWrap/>
            <w:hideMark/>
          </w:tcPr>
          <w:p w14:paraId="6B0FEBE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0.75 (0.52, 1.08)</w:t>
            </w:r>
          </w:p>
        </w:tc>
      </w:tr>
      <w:tr w:rsidR="00A40933" w:rsidRPr="00A40933" w14:paraId="6471EB60" w14:textId="77777777" w:rsidTr="006569BB">
        <w:trPr>
          <w:trHeight w:val="300"/>
        </w:trPr>
        <w:tc>
          <w:tcPr>
            <w:tcW w:w="6091" w:type="dxa"/>
            <w:noWrap/>
            <w:hideMark/>
          </w:tcPr>
          <w:p w14:paraId="550C8A2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Neutropenia</w:t>
            </w:r>
          </w:p>
        </w:tc>
        <w:tc>
          <w:tcPr>
            <w:tcW w:w="2126" w:type="dxa"/>
            <w:noWrap/>
            <w:hideMark/>
          </w:tcPr>
          <w:p w14:paraId="5D1E09F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0.71 (0.39, 1.29)</w:t>
            </w:r>
          </w:p>
        </w:tc>
      </w:tr>
      <w:tr w:rsidR="00A40933" w:rsidRPr="00A40933" w14:paraId="0CA297DF" w14:textId="77777777" w:rsidTr="006569BB">
        <w:trPr>
          <w:trHeight w:val="300"/>
        </w:trPr>
        <w:tc>
          <w:tcPr>
            <w:tcW w:w="6091" w:type="dxa"/>
            <w:noWrap/>
            <w:hideMark/>
          </w:tcPr>
          <w:p w14:paraId="015FB21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Overweight/Obesity</w:t>
            </w:r>
          </w:p>
        </w:tc>
        <w:tc>
          <w:tcPr>
            <w:tcW w:w="2126" w:type="dxa"/>
            <w:noWrap/>
            <w:hideMark/>
          </w:tcPr>
          <w:p w14:paraId="4F41067C"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1.12 (0.94, 1.34)</w:t>
            </w:r>
          </w:p>
        </w:tc>
      </w:tr>
      <w:tr w:rsidR="00A40933" w:rsidRPr="00A40933" w14:paraId="1E20EFB9" w14:textId="77777777" w:rsidTr="006569BB">
        <w:trPr>
          <w:trHeight w:val="300"/>
        </w:trPr>
        <w:tc>
          <w:tcPr>
            <w:tcW w:w="6091" w:type="dxa"/>
            <w:noWrap/>
            <w:hideMark/>
          </w:tcPr>
          <w:p w14:paraId="54A8F64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Neurologic Disease</w:t>
            </w:r>
          </w:p>
        </w:tc>
        <w:tc>
          <w:tcPr>
            <w:tcW w:w="2126" w:type="dxa"/>
            <w:noWrap/>
            <w:hideMark/>
          </w:tcPr>
          <w:p w14:paraId="70FC67A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1.44 (1.27, 1.64)</w:t>
            </w:r>
          </w:p>
        </w:tc>
      </w:tr>
      <w:tr w:rsidR="00A40933" w:rsidRPr="00A40933" w14:paraId="585850AE" w14:textId="77777777" w:rsidTr="006569BB">
        <w:trPr>
          <w:trHeight w:val="300"/>
        </w:trPr>
        <w:tc>
          <w:tcPr>
            <w:tcW w:w="6091" w:type="dxa"/>
            <w:noWrap/>
            <w:hideMark/>
          </w:tcPr>
          <w:p w14:paraId="70994A7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Paralysis</w:t>
            </w:r>
          </w:p>
        </w:tc>
        <w:tc>
          <w:tcPr>
            <w:tcW w:w="2126" w:type="dxa"/>
            <w:noWrap/>
            <w:hideMark/>
          </w:tcPr>
          <w:p w14:paraId="43CADBA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1.27 (1.01, 1.61)</w:t>
            </w:r>
          </w:p>
        </w:tc>
      </w:tr>
      <w:tr w:rsidR="00A40933" w:rsidRPr="00A40933" w14:paraId="1E10B0F4" w14:textId="77777777" w:rsidTr="006569BB">
        <w:trPr>
          <w:trHeight w:val="300"/>
        </w:trPr>
        <w:tc>
          <w:tcPr>
            <w:tcW w:w="6091" w:type="dxa"/>
            <w:noWrap/>
            <w:hideMark/>
          </w:tcPr>
          <w:p w14:paraId="4F1C0EF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Parenteral Nutrition Required During Admission</w:t>
            </w:r>
          </w:p>
        </w:tc>
        <w:tc>
          <w:tcPr>
            <w:tcW w:w="2126" w:type="dxa"/>
            <w:noWrap/>
            <w:hideMark/>
          </w:tcPr>
          <w:p w14:paraId="0276AE7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1.22 (0.63, 2.36)</w:t>
            </w:r>
          </w:p>
        </w:tc>
      </w:tr>
      <w:tr w:rsidR="00A40933" w:rsidRPr="00A40933" w14:paraId="0EDBB4FB" w14:textId="77777777" w:rsidTr="006569BB">
        <w:trPr>
          <w:trHeight w:val="300"/>
        </w:trPr>
        <w:tc>
          <w:tcPr>
            <w:tcW w:w="6091" w:type="dxa"/>
            <w:noWrap/>
            <w:hideMark/>
          </w:tcPr>
          <w:p w14:paraId="0161355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Non-bleeding peptic ulcer</w:t>
            </w:r>
          </w:p>
        </w:tc>
        <w:tc>
          <w:tcPr>
            <w:tcW w:w="2126" w:type="dxa"/>
            <w:noWrap/>
            <w:hideMark/>
          </w:tcPr>
          <w:p w14:paraId="0947498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0.88 (0.53, 1.48)</w:t>
            </w:r>
          </w:p>
        </w:tc>
      </w:tr>
      <w:tr w:rsidR="00A40933" w:rsidRPr="00A40933" w14:paraId="29822FC8" w14:textId="77777777" w:rsidTr="006569BB">
        <w:trPr>
          <w:trHeight w:val="300"/>
        </w:trPr>
        <w:tc>
          <w:tcPr>
            <w:tcW w:w="6091" w:type="dxa"/>
            <w:noWrap/>
            <w:hideMark/>
          </w:tcPr>
          <w:p w14:paraId="1DBABB5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lastRenderedPageBreak/>
              <w:t>Peripheral Vascular Disorders</w:t>
            </w:r>
          </w:p>
        </w:tc>
        <w:tc>
          <w:tcPr>
            <w:tcW w:w="2126" w:type="dxa"/>
            <w:noWrap/>
            <w:hideMark/>
          </w:tcPr>
          <w:p w14:paraId="1FB2CD7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1.22 (1.02, 1.45)</w:t>
            </w:r>
          </w:p>
        </w:tc>
      </w:tr>
      <w:tr w:rsidR="00A40933" w:rsidRPr="00A40933" w14:paraId="037FB598" w14:textId="77777777" w:rsidTr="006569BB">
        <w:trPr>
          <w:trHeight w:val="300"/>
        </w:trPr>
        <w:tc>
          <w:tcPr>
            <w:tcW w:w="6091" w:type="dxa"/>
            <w:noWrap/>
            <w:hideMark/>
          </w:tcPr>
          <w:p w14:paraId="026FD50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Psychoses</w:t>
            </w:r>
          </w:p>
        </w:tc>
        <w:tc>
          <w:tcPr>
            <w:tcW w:w="2126" w:type="dxa"/>
            <w:noWrap/>
            <w:hideMark/>
          </w:tcPr>
          <w:p w14:paraId="174D173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0.98 (0.70, 1.36)</w:t>
            </w:r>
          </w:p>
        </w:tc>
      </w:tr>
      <w:tr w:rsidR="00A40933" w:rsidRPr="00A40933" w14:paraId="31914E16" w14:textId="77777777" w:rsidTr="006569BB">
        <w:trPr>
          <w:trHeight w:val="300"/>
        </w:trPr>
        <w:tc>
          <w:tcPr>
            <w:tcW w:w="6091" w:type="dxa"/>
            <w:noWrap/>
            <w:hideMark/>
          </w:tcPr>
          <w:p w14:paraId="55664193" w14:textId="7172722A"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Pulmonary/Circulatory Disorders</w:t>
            </w:r>
          </w:p>
        </w:tc>
        <w:tc>
          <w:tcPr>
            <w:tcW w:w="2126" w:type="dxa"/>
            <w:noWrap/>
            <w:hideMark/>
          </w:tcPr>
          <w:p w14:paraId="4EEE932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1.15 (0.94, 1.42)</w:t>
            </w:r>
          </w:p>
        </w:tc>
      </w:tr>
      <w:tr w:rsidR="00A40933" w:rsidRPr="00A40933" w14:paraId="3AD59D0D" w14:textId="77777777" w:rsidTr="006569BB">
        <w:trPr>
          <w:trHeight w:val="300"/>
        </w:trPr>
        <w:tc>
          <w:tcPr>
            <w:tcW w:w="6091" w:type="dxa"/>
            <w:noWrap/>
            <w:hideMark/>
          </w:tcPr>
          <w:p w14:paraId="2E6D7DE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Asian (vs White)</w:t>
            </w:r>
          </w:p>
        </w:tc>
        <w:tc>
          <w:tcPr>
            <w:tcW w:w="2126" w:type="dxa"/>
            <w:noWrap/>
            <w:hideMark/>
          </w:tcPr>
          <w:p w14:paraId="3984E86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0.89 (0.50, 1.58)</w:t>
            </w:r>
          </w:p>
        </w:tc>
      </w:tr>
      <w:tr w:rsidR="00A40933" w:rsidRPr="00A40933" w14:paraId="6A9D5693" w14:textId="77777777" w:rsidTr="006569BB">
        <w:trPr>
          <w:trHeight w:val="300"/>
        </w:trPr>
        <w:tc>
          <w:tcPr>
            <w:tcW w:w="6091" w:type="dxa"/>
            <w:noWrap/>
            <w:hideMark/>
          </w:tcPr>
          <w:p w14:paraId="2FF6D47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Black (vs White)</w:t>
            </w:r>
          </w:p>
        </w:tc>
        <w:tc>
          <w:tcPr>
            <w:tcW w:w="2126" w:type="dxa"/>
            <w:noWrap/>
            <w:hideMark/>
          </w:tcPr>
          <w:p w14:paraId="2B40A8E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1.32 (1.14, 1.53)</w:t>
            </w:r>
          </w:p>
        </w:tc>
      </w:tr>
      <w:tr w:rsidR="00A40933" w:rsidRPr="00A40933" w14:paraId="03977FB9" w14:textId="77777777" w:rsidTr="006569BB">
        <w:trPr>
          <w:trHeight w:val="300"/>
        </w:trPr>
        <w:tc>
          <w:tcPr>
            <w:tcW w:w="6091" w:type="dxa"/>
            <w:noWrap/>
            <w:hideMark/>
          </w:tcPr>
          <w:p w14:paraId="310F345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Hispanic (vs White)</w:t>
            </w:r>
          </w:p>
        </w:tc>
        <w:tc>
          <w:tcPr>
            <w:tcW w:w="2126" w:type="dxa"/>
            <w:noWrap/>
            <w:hideMark/>
          </w:tcPr>
          <w:p w14:paraId="2F58FAB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1.89 (1.25, 2.85)</w:t>
            </w:r>
          </w:p>
        </w:tc>
      </w:tr>
      <w:tr w:rsidR="00A40933" w:rsidRPr="00A40933" w14:paraId="1E171D06" w14:textId="77777777" w:rsidTr="006569BB">
        <w:trPr>
          <w:trHeight w:val="300"/>
        </w:trPr>
        <w:tc>
          <w:tcPr>
            <w:tcW w:w="6091" w:type="dxa"/>
            <w:noWrap/>
            <w:hideMark/>
          </w:tcPr>
          <w:p w14:paraId="660BA0F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Other Race (vs White)</w:t>
            </w:r>
          </w:p>
        </w:tc>
        <w:tc>
          <w:tcPr>
            <w:tcW w:w="2126" w:type="dxa"/>
            <w:noWrap/>
            <w:hideMark/>
          </w:tcPr>
          <w:p w14:paraId="672C005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1.80 (1.40, 2.32)</w:t>
            </w:r>
          </w:p>
        </w:tc>
      </w:tr>
      <w:tr w:rsidR="00A40933" w:rsidRPr="00A40933" w14:paraId="3FCCDD8E" w14:textId="77777777" w:rsidTr="006569BB">
        <w:trPr>
          <w:trHeight w:val="300"/>
        </w:trPr>
        <w:tc>
          <w:tcPr>
            <w:tcW w:w="6091" w:type="dxa"/>
            <w:noWrap/>
            <w:hideMark/>
          </w:tcPr>
          <w:p w14:paraId="77C120DB"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Unknown Race (vs White)</w:t>
            </w:r>
          </w:p>
        </w:tc>
        <w:tc>
          <w:tcPr>
            <w:tcW w:w="2126" w:type="dxa"/>
            <w:noWrap/>
            <w:hideMark/>
          </w:tcPr>
          <w:p w14:paraId="47165BC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1.09 (0.77, 1.54)</w:t>
            </w:r>
          </w:p>
        </w:tc>
      </w:tr>
      <w:tr w:rsidR="00A40933" w:rsidRPr="00A40933" w14:paraId="03CEC531" w14:textId="77777777" w:rsidTr="006569BB">
        <w:trPr>
          <w:trHeight w:val="300"/>
        </w:trPr>
        <w:tc>
          <w:tcPr>
            <w:tcW w:w="6091" w:type="dxa"/>
            <w:noWrap/>
            <w:hideMark/>
          </w:tcPr>
          <w:p w14:paraId="315C63C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Renal Failure</w:t>
            </w:r>
          </w:p>
        </w:tc>
        <w:tc>
          <w:tcPr>
            <w:tcW w:w="2126" w:type="dxa"/>
            <w:noWrap/>
            <w:hideMark/>
          </w:tcPr>
          <w:p w14:paraId="406BD4C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1.26 (1.00, 1.58)</w:t>
            </w:r>
          </w:p>
        </w:tc>
      </w:tr>
      <w:tr w:rsidR="00A40933" w:rsidRPr="00A40933" w14:paraId="459B453E" w14:textId="77777777" w:rsidTr="006569BB">
        <w:trPr>
          <w:trHeight w:val="300"/>
        </w:trPr>
        <w:tc>
          <w:tcPr>
            <w:tcW w:w="6091" w:type="dxa"/>
            <w:noWrap/>
            <w:hideMark/>
          </w:tcPr>
          <w:p w14:paraId="2E6F95AF"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Rheumatologic/Inflammatory Disease</w:t>
            </w:r>
          </w:p>
        </w:tc>
        <w:tc>
          <w:tcPr>
            <w:tcW w:w="2126" w:type="dxa"/>
            <w:noWrap/>
            <w:hideMark/>
          </w:tcPr>
          <w:p w14:paraId="09CE2CD9"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1.17 (0.96, 1.43)</w:t>
            </w:r>
          </w:p>
        </w:tc>
      </w:tr>
      <w:tr w:rsidR="00A40933" w:rsidRPr="00A40933" w14:paraId="2D8EC70B" w14:textId="77777777" w:rsidTr="006569BB">
        <w:trPr>
          <w:trHeight w:val="300"/>
        </w:trPr>
        <w:tc>
          <w:tcPr>
            <w:tcW w:w="6091" w:type="dxa"/>
            <w:noWrap/>
            <w:hideMark/>
          </w:tcPr>
          <w:p w14:paraId="70BC2F24"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 xml:space="preserve">Solid </w:t>
            </w:r>
            <w:proofErr w:type="spellStart"/>
            <w:r w:rsidRPr="00A40933">
              <w:rPr>
                <w:rFonts w:eastAsia="Times New Roman" w:cs="Calibri"/>
                <w:color w:val="000000"/>
                <w:szCs w:val="22"/>
              </w:rPr>
              <w:t>Tumor</w:t>
            </w:r>
            <w:proofErr w:type="spellEnd"/>
            <w:r w:rsidRPr="00A40933">
              <w:rPr>
                <w:rFonts w:eastAsia="Times New Roman" w:cs="Calibri"/>
                <w:color w:val="000000"/>
                <w:szCs w:val="22"/>
              </w:rPr>
              <w:t>/Metastasis</w:t>
            </w:r>
          </w:p>
        </w:tc>
        <w:tc>
          <w:tcPr>
            <w:tcW w:w="2126" w:type="dxa"/>
            <w:noWrap/>
            <w:hideMark/>
          </w:tcPr>
          <w:p w14:paraId="7E696D3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1.04 (0.82, 1.33)</w:t>
            </w:r>
          </w:p>
        </w:tc>
      </w:tr>
      <w:tr w:rsidR="00A40933" w:rsidRPr="00A40933" w14:paraId="4D6AB0F6" w14:textId="77777777" w:rsidTr="006569BB">
        <w:trPr>
          <w:trHeight w:val="300"/>
        </w:trPr>
        <w:tc>
          <w:tcPr>
            <w:tcW w:w="6091" w:type="dxa"/>
            <w:noWrap/>
            <w:hideMark/>
          </w:tcPr>
          <w:p w14:paraId="5976CD8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Academic Teaching Facility</w:t>
            </w:r>
          </w:p>
        </w:tc>
        <w:tc>
          <w:tcPr>
            <w:tcW w:w="2126" w:type="dxa"/>
            <w:noWrap/>
            <w:hideMark/>
          </w:tcPr>
          <w:p w14:paraId="3DB7C0C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1.06 (0.88, 1.28)</w:t>
            </w:r>
          </w:p>
        </w:tc>
      </w:tr>
      <w:tr w:rsidR="00A40933" w:rsidRPr="00A40933" w14:paraId="4F204DC1" w14:textId="77777777" w:rsidTr="006569BB">
        <w:trPr>
          <w:trHeight w:val="300"/>
        </w:trPr>
        <w:tc>
          <w:tcPr>
            <w:tcW w:w="6091" w:type="dxa"/>
            <w:noWrap/>
            <w:hideMark/>
          </w:tcPr>
          <w:p w14:paraId="1113A91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Trauma (vs None)</w:t>
            </w:r>
          </w:p>
        </w:tc>
        <w:tc>
          <w:tcPr>
            <w:tcW w:w="2126" w:type="dxa"/>
            <w:noWrap/>
            <w:hideMark/>
          </w:tcPr>
          <w:p w14:paraId="3A4A4AB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2.33 (1.92, 2.82)</w:t>
            </w:r>
          </w:p>
        </w:tc>
      </w:tr>
      <w:tr w:rsidR="00A40933" w:rsidRPr="00A40933" w14:paraId="485B35BB" w14:textId="77777777" w:rsidTr="006569BB">
        <w:trPr>
          <w:trHeight w:val="300"/>
        </w:trPr>
        <w:tc>
          <w:tcPr>
            <w:tcW w:w="6091" w:type="dxa"/>
            <w:noWrap/>
            <w:hideMark/>
          </w:tcPr>
          <w:p w14:paraId="2553BCB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Medium Rural Hospital (vs Large Rural Hospital)</w:t>
            </w:r>
          </w:p>
        </w:tc>
        <w:tc>
          <w:tcPr>
            <w:tcW w:w="2126" w:type="dxa"/>
            <w:noWrap/>
            <w:hideMark/>
          </w:tcPr>
          <w:p w14:paraId="187B2C32"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1.68 (1.17, 2.42)</w:t>
            </w:r>
          </w:p>
        </w:tc>
      </w:tr>
      <w:tr w:rsidR="00A40933" w:rsidRPr="00A40933" w14:paraId="2DFB15C7" w14:textId="77777777" w:rsidTr="006569BB">
        <w:trPr>
          <w:trHeight w:val="300"/>
        </w:trPr>
        <w:tc>
          <w:tcPr>
            <w:tcW w:w="6091" w:type="dxa"/>
            <w:noWrap/>
            <w:hideMark/>
          </w:tcPr>
          <w:p w14:paraId="6E29304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Small Rural Hospital (vs Large Rural Hospital)</w:t>
            </w:r>
          </w:p>
        </w:tc>
        <w:tc>
          <w:tcPr>
            <w:tcW w:w="2126" w:type="dxa"/>
            <w:noWrap/>
            <w:hideMark/>
          </w:tcPr>
          <w:p w14:paraId="3D2E22D5"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1.68 (1.12, 2.51)</w:t>
            </w:r>
          </w:p>
        </w:tc>
      </w:tr>
      <w:tr w:rsidR="00A40933" w:rsidRPr="00A40933" w14:paraId="28111E26" w14:textId="77777777" w:rsidTr="006569BB">
        <w:trPr>
          <w:trHeight w:val="300"/>
        </w:trPr>
        <w:tc>
          <w:tcPr>
            <w:tcW w:w="6091" w:type="dxa"/>
            <w:noWrap/>
            <w:hideMark/>
          </w:tcPr>
          <w:p w14:paraId="147F4950"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Large Urban Hospital (vs Large Rural Hospital)</w:t>
            </w:r>
          </w:p>
        </w:tc>
        <w:tc>
          <w:tcPr>
            <w:tcW w:w="2126" w:type="dxa"/>
            <w:noWrap/>
            <w:hideMark/>
          </w:tcPr>
          <w:p w14:paraId="722C499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1.81 (1.31, 2.50)</w:t>
            </w:r>
          </w:p>
        </w:tc>
      </w:tr>
      <w:tr w:rsidR="00A40933" w:rsidRPr="00A40933" w14:paraId="5324D508" w14:textId="77777777" w:rsidTr="006569BB">
        <w:trPr>
          <w:trHeight w:val="300"/>
        </w:trPr>
        <w:tc>
          <w:tcPr>
            <w:tcW w:w="6091" w:type="dxa"/>
            <w:noWrap/>
            <w:hideMark/>
          </w:tcPr>
          <w:p w14:paraId="33BE5313"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Medium Urban Hospital (vs Large Rural Hospital)</w:t>
            </w:r>
          </w:p>
        </w:tc>
        <w:tc>
          <w:tcPr>
            <w:tcW w:w="2126" w:type="dxa"/>
            <w:noWrap/>
            <w:hideMark/>
          </w:tcPr>
          <w:p w14:paraId="2785CD6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2.21 (1.65, 2.96)</w:t>
            </w:r>
          </w:p>
        </w:tc>
      </w:tr>
      <w:tr w:rsidR="00A40933" w:rsidRPr="00A40933" w14:paraId="604BB4EE" w14:textId="77777777" w:rsidTr="006569BB">
        <w:trPr>
          <w:trHeight w:val="300"/>
        </w:trPr>
        <w:tc>
          <w:tcPr>
            <w:tcW w:w="6091" w:type="dxa"/>
            <w:noWrap/>
            <w:hideMark/>
          </w:tcPr>
          <w:p w14:paraId="470D891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Small Urban Hospital (vs Large rural Hospital</w:t>
            </w:r>
          </w:p>
        </w:tc>
        <w:tc>
          <w:tcPr>
            <w:tcW w:w="2126" w:type="dxa"/>
            <w:noWrap/>
            <w:hideMark/>
          </w:tcPr>
          <w:p w14:paraId="6D513AD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2.49 (1.74, 3.57)</w:t>
            </w:r>
          </w:p>
        </w:tc>
      </w:tr>
      <w:tr w:rsidR="00A40933" w:rsidRPr="00A40933" w14:paraId="2E8F0B76" w14:textId="77777777" w:rsidTr="006569BB">
        <w:trPr>
          <w:trHeight w:val="300"/>
        </w:trPr>
        <w:tc>
          <w:tcPr>
            <w:tcW w:w="6091" w:type="dxa"/>
            <w:noWrap/>
            <w:hideMark/>
          </w:tcPr>
          <w:p w14:paraId="5368F27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Valvular Disease</w:t>
            </w:r>
          </w:p>
        </w:tc>
        <w:tc>
          <w:tcPr>
            <w:tcW w:w="2126" w:type="dxa"/>
            <w:noWrap/>
            <w:hideMark/>
          </w:tcPr>
          <w:p w14:paraId="7C2B920E"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1.12 (0.93, 1.35)</w:t>
            </w:r>
          </w:p>
        </w:tc>
      </w:tr>
      <w:tr w:rsidR="00A40933" w:rsidRPr="00A40933" w14:paraId="76038574" w14:textId="77777777" w:rsidTr="006569BB">
        <w:trPr>
          <w:trHeight w:val="300"/>
        </w:trPr>
        <w:tc>
          <w:tcPr>
            <w:tcW w:w="6091" w:type="dxa"/>
            <w:noWrap/>
            <w:hideMark/>
          </w:tcPr>
          <w:p w14:paraId="40B788C1"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 xml:space="preserve">Annual </w:t>
            </w:r>
            <w:proofErr w:type="spellStart"/>
            <w:r w:rsidRPr="00A40933">
              <w:rPr>
                <w:rFonts w:eastAsia="Times New Roman" w:cs="Calibri"/>
                <w:color w:val="000000"/>
                <w:szCs w:val="22"/>
              </w:rPr>
              <w:t>Bacteremia</w:t>
            </w:r>
            <w:proofErr w:type="spellEnd"/>
            <w:r w:rsidRPr="00A40933">
              <w:rPr>
                <w:rFonts w:eastAsia="Times New Roman" w:cs="Calibri"/>
                <w:color w:val="000000"/>
                <w:szCs w:val="22"/>
              </w:rPr>
              <w:t xml:space="preserve"> Volume</w:t>
            </w:r>
          </w:p>
        </w:tc>
        <w:tc>
          <w:tcPr>
            <w:tcW w:w="2126" w:type="dxa"/>
            <w:noWrap/>
            <w:hideMark/>
          </w:tcPr>
          <w:p w14:paraId="5C063A9D"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1.00 (1.00, 1.00)</w:t>
            </w:r>
          </w:p>
        </w:tc>
      </w:tr>
      <w:tr w:rsidR="00A40933" w:rsidRPr="00A40933" w14:paraId="3690EC01" w14:textId="77777777" w:rsidTr="006569BB">
        <w:trPr>
          <w:trHeight w:val="300"/>
        </w:trPr>
        <w:tc>
          <w:tcPr>
            <w:tcW w:w="6091" w:type="dxa"/>
            <w:noWrap/>
            <w:hideMark/>
          </w:tcPr>
          <w:p w14:paraId="0023ACFA"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rPr>
              <w:t>Weight Loss</w:t>
            </w:r>
          </w:p>
        </w:tc>
        <w:tc>
          <w:tcPr>
            <w:tcW w:w="2126" w:type="dxa"/>
            <w:noWrap/>
            <w:hideMark/>
          </w:tcPr>
          <w:p w14:paraId="73AFB3C8" w14:textId="77777777" w:rsidR="00A40933" w:rsidRPr="00A40933" w:rsidRDefault="00A40933" w:rsidP="00A40933">
            <w:pPr>
              <w:spacing w:after="0"/>
              <w:rPr>
                <w:rFonts w:eastAsia="Times New Roman" w:cs="Calibri"/>
                <w:color w:val="000000"/>
                <w:szCs w:val="22"/>
                <w:lang w:val="en-US"/>
              </w:rPr>
            </w:pPr>
            <w:r w:rsidRPr="00A40933">
              <w:rPr>
                <w:rFonts w:eastAsia="Times New Roman" w:cs="Calibri"/>
                <w:color w:val="000000"/>
                <w:szCs w:val="22"/>
                <w:lang w:val="en-US"/>
              </w:rPr>
              <w:t>1.40 (1.21, 1.61)</w:t>
            </w:r>
          </w:p>
        </w:tc>
      </w:tr>
    </w:tbl>
    <w:p w14:paraId="610431C0" w14:textId="374BFD08" w:rsidR="00153F1B" w:rsidRPr="00102C5E" w:rsidRDefault="00102C5E" w:rsidP="00102C5E">
      <w:pPr>
        <w:pStyle w:val="Heading2"/>
        <w:rPr>
          <w:shd w:val="clear" w:color="auto" w:fill="FFFFFF"/>
        </w:rPr>
      </w:pPr>
      <w:bookmarkStart w:id="17" w:name="_Toc91023042"/>
      <w:proofErr w:type="spellStart"/>
      <w:r>
        <w:rPr>
          <w:shd w:val="clear" w:color="auto" w:fill="FFFFFF"/>
        </w:rPr>
        <w:t>eTable</w:t>
      </w:r>
      <w:proofErr w:type="spellEnd"/>
      <w:r>
        <w:rPr>
          <w:shd w:val="clear" w:color="auto" w:fill="FFFFFF"/>
        </w:rPr>
        <w:t xml:space="preserve"> 1</w:t>
      </w:r>
      <w:r w:rsidR="00C415D7">
        <w:rPr>
          <w:shd w:val="clear" w:color="auto" w:fill="FFFFFF"/>
        </w:rPr>
        <w:t>3</w:t>
      </w:r>
      <w:r>
        <w:rPr>
          <w:shd w:val="clear" w:color="auto" w:fill="FFFFFF"/>
        </w:rPr>
        <w:t xml:space="preserve">: </w:t>
      </w:r>
      <w:r w:rsidR="00C719F5" w:rsidRPr="00102C5E">
        <w:rPr>
          <w:shd w:val="clear" w:color="auto" w:fill="FFFFFF"/>
        </w:rPr>
        <w:t>C</w:t>
      </w:r>
      <w:r w:rsidR="00153F1B" w:rsidRPr="00102C5E">
        <w:rPr>
          <w:shd w:val="clear" w:color="auto" w:fill="FFFFFF"/>
        </w:rPr>
        <w:t xml:space="preserve">ounting ICU–onset BSI from ICU-day 3 to </w:t>
      </w:r>
      <w:r w:rsidR="00C719F5" w:rsidRPr="00102C5E">
        <w:rPr>
          <w:shd w:val="clear" w:color="auto" w:fill="FFFFFF"/>
        </w:rPr>
        <w:t>ICU Day</w:t>
      </w:r>
      <w:r w:rsidR="00153F1B" w:rsidRPr="00102C5E">
        <w:rPr>
          <w:shd w:val="clear" w:color="auto" w:fill="FFFFFF"/>
        </w:rPr>
        <w:t>-4 onwards</w:t>
      </w:r>
      <w:bookmarkEnd w:id="17"/>
    </w:p>
    <w:tbl>
      <w:tblPr>
        <w:tblStyle w:val="TableGrid"/>
        <w:tblW w:w="8660" w:type="dxa"/>
        <w:tblLook w:val="04A0" w:firstRow="1" w:lastRow="0" w:firstColumn="1" w:lastColumn="0" w:noHBand="0" w:noVBand="1"/>
      </w:tblPr>
      <w:tblGrid>
        <w:gridCol w:w="6460"/>
        <w:gridCol w:w="2200"/>
      </w:tblGrid>
      <w:tr w:rsidR="00F8608F" w:rsidRPr="00F8608F" w14:paraId="30E03BD8" w14:textId="77777777" w:rsidTr="00F8608F">
        <w:trPr>
          <w:trHeight w:val="300"/>
        </w:trPr>
        <w:tc>
          <w:tcPr>
            <w:tcW w:w="6460" w:type="dxa"/>
            <w:noWrap/>
            <w:hideMark/>
          </w:tcPr>
          <w:p w14:paraId="2282F09D" w14:textId="77777777" w:rsidR="00F8608F" w:rsidRPr="00F8608F" w:rsidRDefault="00F8608F" w:rsidP="00F8608F">
            <w:pPr>
              <w:spacing w:after="0"/>
              <w:rPr>
                <w:rFonts w:eastAsia="Times New Roman" w:cs="Calibri"/>
                <w:b/>
                <w:color w:val="000000"/>
                <w:szCs w:val="22"/>
                <w:lang w:val="en-US"/>
              </w:rPr>
            </w:pPr>
            <w:r w:rsidRPr="00F8608F">
              <w:rPr>
                <w:rFonts w:eastAsia="Times New Roman" w:cs="Calibri"/>
                <w:b/>
                <w:color w:val="000000"/>
                <w:szCs w:val="22"/>
                <w:lang w:val="en-US"/>
              </w:rPr>
              <w:t>Covariate</w:t>
            </w:r>
          </w:p>
        </w:tc>
        <w:tc>
          <w:tcPr>
            <w:tcW w:w="2200" w:type="dxa"/>
            <w:noWrap/>
            <w:hideMark/>
          </w:tcPr>
          <w:p w14:paraId="14558BC8" w14:textId="77777777" w:rsidR="00F8608F" w:rsidRPr="00F8608F" w:rsidRDefault="00F8608F" w:rsidP="00F8608F">
            <w:pPr>
              <w:spacing w:after="0"/>
              <w:rPr>
                <w:rFonts w:eastAsia="Times New Roman" w:cs="Calibri"/>
                <w:b/>
                <w:color w:val="000000"/>
                <w:szCs w:val="22"/>
                <w:lang w:val="en-US"/>
              </w:rPr>
            </w:pPr>
            <w:r w:rsidRPr="00F8608F">
              <w:rPr>
                <w:rFonts w:eastAsia="Times New Roman" w:cs="Calibri"/>
                <w:b/>
                <w:color w:val="000000"/>
                <w:szCs w:val="22"/>
                <w:lang w:val="en-US"/>
              </w:rPr>
              <w:t>Hazard Ratio (95% CI)</w:t>
            </w:r>
          </w:p>
        </w:tc>
      </w:tr>
      <w:tr w:rsidR="00F8608F" w:rsidRPr="00F8608F" w14:paraId="70C0807A" w14:textId="77777777" w:rsidTr="00F8608F">
        <w:trPr>
          <w:trHeight w:val="300"/>
        </w:trPr>
        <w:tc>
          <w:tcPr>
            <w:tcW w:w="6460" w:type="dxa"/>
            <w:noWrap/>
            <w:hideMark/>
          </w:tcPr>
          <w:p w14:paraId="25648C30"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Age</w:t>
            </w:r>
          </w:p>
        </w:tc>
        <w:tc>
          <w:tcPr>
            <w:tcW w:w="2200" w:type="dxa"/>
            <w:noWrap/>
            <w:hideMark/>
          </w:tcPr>
          <w:p w14:paraId="1D62C23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0.93 (0.89, 0.97)</w:t>
            </w:r>
          </w:p>
        </w:tc>
      </w:tr>
      <w:tr w:rsidR="00F8608F" w:rsidRPr="00F8608F" w14:paraId="4C8600C0" w14:textId="77777777" w:rsidTr="00F8608F">
        <w:trPr>
          <w:trHeight w:val="300"/>
        </w:trPr>
        <w:tc>
          <w:tcPr>
            <w:tcW w:w="6460" w:type="dxa"/>
            <w:noWrap/>
            <w:hideMark/>
          </w:tcPr>
          <w:p w14:paraId="240DCEB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Pre-ICU Antibacterial Agent Exposure</w:t>
            </w:r>
          </w:p>
        </w:tc>
        <w:tc>
          <w:tcPr>
            <w:tcW w:w="2200" w:type="dxa"/>
            <w:noWrap/>
            <w:hideMark/>
          </w:tcPr>
          <w:p w14:paraId="40C123C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2.66 (1.98, 3.58)</w:t>
            </w:r>
          </w:p>
        </w:tc>
      </w:tr>
      <w:tr w:rsidR="00F8608F" w:rsidRPr="00F8608F" w14:paraId="34DE6108" w14:textId="77777777" w:rsidTr="00F8608F">
        <w:trPr>
          <w:trHeight w:val="300"/>
        </w:trPr>
        <w:tc>
          <w:tcPr>
            <w:tcW w:w="6460" w:type="dxa"/>
            <w:noWrap/>
            <w:hideMark/>
          </w:tcPr>
          <w:p w14:paraId="4BD7AAD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Pre-ICU Antifungal Agent Exposure</w:t>
            </w:r>
          </w:p>
        </w:tc>
        <w:tc>
          <w:tcPr>
            <w:tcW w:w="2200" w:type="dxa"/>
            <w:noWrap/>
            <w:hideMark/>
          </w:tcPr>
          <w:p w14:paraId="2BC1622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2.99 (2.57, 3.47)</w:t>
            </w:r>
          </w:p>
        </w:tc>
      </w:tr>
      <w:tr w:rsidR="00F8608F" w:rsidRPr="00F8608F" w14:paraId="28BACBC4" w14:textId="77777777" w:rsidTr="00F8608F">
        <w:trPr>
          <w:trHeight w:val="300"/>
        </w:trPr>
        <w:tc>
          <w:tcPr>
            <w:tcW w:w="6460" w:type="dxa"/>
            <w:noWrap/>
            <w:hideMark/>
          </w:tcPr>
          <w:p w14:paraId="523D4FF7" w14:textId="77777777" w:rsidR="00F8608F" w:rsidRPr="00FE7EF0" w:rsidRDefault="00F8608F" w:rsidP="00F8608F">
            <w:pPr>
              <w:spacing w:after="0"/>
              <w:rPr>
                <w:rFonts w:eastAsia="Times New Roman" w:cs="Calibri"/>
                <w:color w:val="000000"/>
                <w:szCs w:val="22"/>
                <w:lang w:val="fr-FR"/>
              </w:rPr>
            </w:pPr>
            <w:r w:rsidRPr="00FE7EF0">
              <w:rPr>
                <w:rFonts w:eastAsia="Times New Roman" w:cs="Calibri"/>
                <w:color w:val="000000"/>
                <w:szCs w:val="22"/>
                <w:lang w:val="fr-FR"/>
              </w:rPr>
              <w:t xml:space="preserve">Pre-ICU Antiviral Agent </w:t>
            </w:r>
            <w:proofErr w:type="spellStart"/>
            <w:r w:rsidRPr="00FE7EF0">
              <w:rPr>
                <w:rFonts w:eastAsia="Times New Roman" w:cs="Calibri"/>
                <w:color w:val="000000"/>
                <w:szCs w:val="22"/>
                <w:lang w:val="fr-FR"/>
              </w:rPr>
              <w:t>Exposure</w:t>
            </w:r>
            <w:proofErr w:type="spellEnd"/>
          </w:p>
        </w:tc>
        <w:tc>
          <w:tcPr>
            <w:tcW w:w="2200" w:type="dxa"/>
            <w:noWrap/>
            <w:hideMark/>
          </w:tcPr>
          <w:p w14:paraId="15318B5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1.04 (0.80, 1.36)</w:t>
            </w:r>
          </w:p>
        </w:tc>
      </w:tr>
      <w:tr w:rsidR="00F8608F" w:rsidRPr="00F8608F" w14:paraId="1A3B3011" w14:textId="77777777" w:rsidTr="00F8608F">
        <w:trPr>
          <w:trHeight w:val="300"/>
        </w:trPr>
        <w:tc>
          <w:tcPr>
            <w:tcW w:w="6460" w:type="dxa"/>
            <w:noWrap/>
            <w:hideMark/>
          </w:tcPr>
          <w:p w14:paraId="2127E52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Administration of vasopressors</w:t>
            </w:r>
          </w:p>
        </w:tc>
        <w:tc>
          <w:tcPr>
            <w:tcW w:w="2200" w:type="dxa"/>
            <w:noWrap/>
            <w:hideMark/>
          </w:tcPr>
          <w:p w14:paraId="128F3043"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2.95 (2.55, 3.40)</w:t>
            </w:r>
          </w:p>
        </w:tc>
      </w:tr>
      <w:tr w:rsidR="00F8608F" w:rsidRPr="00F8608F" w14:paraId="0754CED8" w14:textId="77777777" w:rsidTr="00F8608F">
        <w:trPr>
          <w:trHeight w:val="300"/>
        </w:trPr>
        <w:tc>
          <w:tcPr>
            <w:tcW w:w="6460" w:type="dxa"/>
            <w:noWrap/>
            <w:hideMark/>
          </w:tcPr>
          <w:p w14:paraId="6BAFB8B7"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Arterial Line &lt;7 days</w:t>
            </w:r>
          </w:p>
        </w:tc>
        <w:tc>
          <w:tcPr>
            <w:tcW w:w="2200" w:type="dxa"/>
            <w:noWrap/>
            <w:hideMark/>
          </w:tcPr>
          <w:p w14:paraId="4F4E3BB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1.02 (0.78, 1.34)</w:t>
            </w:r>
          </w:p>
        </w:tc>
      </w:tr>
      <w:tr w:rsidR="00F8608F" w:rsidRPr="00F8608F" w14:paraId="1A24267F" w14:textId="77777777" w:rsidTr="00F8608F">
        <w:trPr>
          <w:trHeight w:val="300"/>
        </w:trPr>
        <w:tc>
          <w:tcPr>
            <w:tcW w:w="6460" w:type="dxa"/>
            <w:noWrap/>
            <w:hideMark/>
          </w:tcPr>
          <w:p w14:paraId="5B8FEA4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Arterial Line &gt;7 days</w:t>
            </w:r>
          </w:p>
        </w:tc>
        <w:tc>
          <w:tcPr>
            <w:tcW w:w="2200" w:type="dxa"/>
            <w:noWrap/>
            <w:hideMark/>
          </w:tcPr>
          <w:p w14:paraId="3B1B1C9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1.46 (1.05, 2.03)</w:t>
            </w:r>
          </w:p>
        </w:tc>
      </w:tr>
      <w:tr w:rsidR="00F8608F" w:rsidRPr="00F8608F" w14:paraId="2CC9824B" w14:textId="77777777" w:rsidTr="00F8608F">
        <w:trPr>
          <w:trHeight w:val="300"/>
        </w:trPr>
        <w:tc>
          <w:tcPr>
            <w:tcW w:w="6460" w:type="dxa"/>
            <w:noWrap/>
            <w:hideMark/>
          </w:tcPr>
          <w:p w14:paraId="77E5899C"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Blood transfusion &lt;7 days</w:t>
            </w:r>
          </w:p>
        </w:tc>
        <w:tc>
          <w:tcPr>
            <w:tcW w:w="2200" w:type="dxa"/>
            <w:noWrap/>
            <w:hideMark/>
          </w:tcPr>
          <w:p w14:paraId="3BDD1DB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0.94 (0.77, 1.14)</w:t>
            </w:r>
          </w:p>
        </w:tc>
      </w:tr>
      <w:tr w:rsidR="00F8608F" w:rsidRPr="00F8608F" w14:paraId="5A3A47C2" w14:textId="77777777" w:rsidTr="00F8608F">
        <w:trPr>
          <w:trHeight w:val="300"/>
        </w:trPr>
        <w:tc>
          <w:tcPr>
            <w:tcW w:w="6460" w:type="dxa"/>
            <w:noWrap/>
            <w:hideMark/>
          </w:tcPr>
          <w:p w14:paraId="4998536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Blood transfusion &gt;7 days</w:t>
            </w:r>
          </w:p>
        </w:tc>
        <w:tc>
          <w:tcPr>
            <w:tcW w:w="2200" w:type="dxa"/>
            <w:noWrap/>
            <w:hideMark/>
          </w:tcPr>
          <w:p w14:paraId="73C4A6A7"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0.90 (0.69, 1.18)</w:t>
            </w:r>
          </w:p>
        </w:tc>
      </w:tr>
      <w:tr w:rsidR="00F8608F" w:rsidRPr="00F8608F" w14:paraId="52414878" w14:textId="77777777" w:rsidTr="00F8608F">
        <w:trPr>
          <w:trHeight w:val="300"/>
        </w:trPr>
        <w:tc>
          <w:tcPr>
            <w:tcW w:w="6460" w:type="dxa"/>
            <w:noWrap/>
            <w:hideMark/>
          </w:tcPr>
          <w:p w14:paraId="08DFB752"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Burns</w:t>
            </w:r>
          </w:p>
        </w:tc>
        <w:tc>
          <w:tcPr>
            <w:tcW w:w="2200" w:type="dxa"/>
            <w:noWrap/>
            <w:hideMark/>
          </w:tcPr>
          <w:p w14:paraId="0988701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1.33 (0.49, 3.58)</w:t>
            </w:r>
          </w:p>
        </w:tc>
      </w:tr>
      <w:tr w:rsidR="00F8608F" w:rsidRPr="00F8608F" w14:paraId="092626FF" w14:textId="77777777" w:rsidTr="00F8608F">
        <w:trPr>
          <w:trHeight w:val="300"/>
        </w:trPr>
        <w:tc>
          <w:tcPr>
            <w:tcW w:w="6460" w:type="dxa"/>
            <w:noWrap/>
            <w:hideMark/>
          </w:tcPr>
          <w:p w14:paraId="2D86182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CPR &lt;7 Days</w:t>
            </w:r>
          </w:p>
        </w:tc>
        <w:tc>
          <w:tcPr>
            <w:tcW w:w="2200" w:type="dxa"/>
            <w:noWrap/>
            <w:hideMark/>
          </w:tcPr>
          <w:p w14:paraId="0C5A8ED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0.91 (0.62, 1.34)</w:t>
            </w:r>
          </w:p>
        </w:tc>
      </w:tr>
      <w:tr w:rsidR="00F8608F" w:rsidRPr="00F8608F" w14:paraId="4F92665D" w14:textId="77777777" w:rsidTr="00F8608F">
        <w:trPr>
          <w:trHeight w:val="300"/>
        </w:trPr>
        <w:tc>
          <w:tcPr>
            <w:tcW w:w="6460" w:type="dxa"/>
            <w:noWrap/>
            <w:hideMark/>
          </w:tcPr>
          <w:p w14:paraId="17B2BF2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CPR &gt;7 days</w:t>
            </w:r>
          </w:p>
        </w:tc>
        <w:tc>
          <w:tcPr>
            <w:tcW w:w="2200" w:type="dxa"/>
            <w:noWrap/>
            <w:hideMark/>
          </w:tcPr>
          <w:p w14:paraId="3F5C360D"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1.92 (1.19, 3.11)</w:t>
            </w:r>
          </w:p>
        </w:tc>
      </w:tr>
      <w:tr w:rsidR="00F8608F" w:rsidRPr="00F8608F" w14:paraId="2348450F" w14:textId="77777777" w:rsidTr="00F8608F">
        <w:trPr>
          <w:trHeight w:val="300"/>
        </w:trPr>
        <w:tc>
          <w:tcPr>
            <w:tcW w:w="6460" w:type="dxa"/>
            <w:noWrap/>
            <w:hideMark/>
          </w:tcPr>
          <w:p w14:paraId="3E6DEF3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Arrhythmia</w:t>
            </w:r>
          </w:p>
        </w:tc>
        <w:tc>
          <w:tcPr>
            <w:tcW w:w="2200" w:type="dxa"/>
            <w:noWrap/>
            <w:hideMark/>
          </w:tcPr>
          <w:p w14:paraId="1A7F5E10"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0.93 (0.80, 1.08)</w:t>
            </w:r>
          </w:p>
        </w:tc>
      </w:tr>
      <w:tr w:rsidR="00F8608F" w:rsidRPr="00F8608F" w14:paraId="17FA67A9" w14:textId="77777777" w:rsidTr="00F8608F">
        <w:trPr>
          <w:trHeight w:val="300"/>
        </w:trPr>
        <w:tc>
          <w:tcPr>
            <w:tcW w:w="6460" w:type="dxa"/>
            <w:noWrap/>
            <w:hideMark/>
          </w:tcPr>
          <w:p w14:paraId="268E219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Northeast Census Region (vs East)</w:t>
            </w:r>
          </w:p>
        </w:tc>
        <w:tc>
          <w:tcPr>
            <w:tcW w:w="2200" w:type="dxa"/>
            <w:noWrap/>
            <w:hideMark/>
          </w:tcPr>
          <w:p w14:paraId="35ABB98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1.44 (1.15, 1.79)</w:t>
            </w:r>
          </w:p>
        </w:tc>
      </w:tr>
      <w:tr w:rsidR="00F8608F" w:rsidRPr="00F8608F" w14:paraId="2FFD2271" w14:textId="77777777" w:rsidTr="00F8608F">
        <w:trPr>
          <w:trHeight w:val="300"/>
        </w:trPr>
        <w:tc>
          <w:tcPr>
            <w:tcW w:w="6460" w:type="dxa"/>
            <w:noWrap/>
            <w:hideMark/>
          </w:tcPr>
          <w:p w14:paraId="7C67878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South Census Region (vs East)</w:t>
            </w:r>
          </w:p>
        </w:tc>
        <w:tc>
          <w:tcPr>
            <w:tcW w:w="2200" w:type="dxa"/>
            <w:noWrap/>
            <w:hideMark/>
          </w:tcPr>
          <w:p w14:paraId="2AC7044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1.15 (0.94, 1.40)</w:t>
            </w:r>
          </w:p>
        </w:tc>
      </w:tr>
      <w:tr w:rsidR="00F8608F" w:rsidRPr="00F8608F" w14:paraId="440FFC9E" w14:textId="77777777" w:rsidTr="00F8608F">
        <w:trPr>
          <w:trHeight w:val="300"/>
        </w:trPr>
        <w:tc>
          <w:tcPr>
            <w:tcW w:w="6460" w:type="dxa"/>
            <w:noWrap/>
            <w:hideMark/>
          </w:tcPr>
          <w:p w14:paraId="1D1F176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West Census Region (vs East)</w:t>
            </w:r>
          </w:p>
        </w:tc>
        <w:tc>
          <w:tcPr>
            <w:tcW w:w="2200" w:type="dxa"/>
            <w:noWrap/>
            <w:hideMark/>
          </w:tcPr>
          <w:p w14:paraId="4CD28A4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0.91 (0.69, 1.21)</w:t>
            </w:r>
          </w:p>
        </w:tc>
      </w:tr>
      <w:tr w:rsidR="00F8608F" w:rsidRPr="00F8608F" w14:paraId="06A8B567" w14:textId="77777777" w:rsidTr="00F8608F">
        <w:trPr>
          <w:trHeight w:val="300"/>
        </w:trPr>
        <w:tc>
          <w:tcPr>
            <w:tcW w:w="6460" w:type="dxa"/>
            <w:noWrap/>
            <w:hideMark/>
          </w:tcPr>
          <w:p w14:paraId="345B1B0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Central Line &lt;7 days</w:t>
            </w:r>
          </w:p>
        </w:tc>
        <w:tc>
          <w:tcPr>
            <w:tcW w:w="2200" w:type="dxa"/>
            <w:noWrap/>
            <w:hideMark/>
          </w:tcPr>
          <w:p w14:paraId="2628CF62"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1.12 (0.96, 1.31)</w:t>
            </w:r>
          </w:p>
        </w:tc>
      </w:tr>
      <w:tr w:rsidR="00F8608F" w:rsidRPr="00F8608F" w14:paraId="31CEBEC0" w14:textId="77777777" w:rsidTr="00F8608F">
        <w:trPr>
          <w:trHeight w:val="300"/>
        </w:trPr>
        <w:tc>
          <w:tcPr>
            <w:tcW w:w="6460" w:type="dxa"/>
            <w:noWrap/>
            <w:hideMark/>
          </w:tcPr>
          <w:p w14:paraId="1143D8E2"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Central Line &gt;7 days</w:t>
            </w:r>
          </w:p>
        </w:tc>
        <w:tc>
          <w:tcPr>
            <w:tcW w:w="2200" w:type="dxa"/>
            <w:noWrap/>
            <w:hideMark/>
          </w:tcPr>
          <w:p w14:paraId="72E40CD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1.63 (1.32, 2.01)</w:t>
            </w:r>
          </w:p>
        </w:tc>
      </w:tr>
      <w:tr w:rsidR="00F8608F" w:rsidRPr="00F8608F" w14:paraId="090C848C" w14:textId="77777777" w:rsidTr="00F8608F">
        <w:trPr>
          <w:trHeight w:val="300"/>
        </w:trPr>
        <w:tc>
          <w:tcPr>
            <w:tcW w:w="6460" w:type="dxa"/>
            <w:noWrap/>
            <w:hideMark/>
          </w:tcPr>
          <w:p w14:paraId="6378896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Dialysis Required upon ICU Admission</w:t>
            </w:r>
          </w:p>
        </w:tc>
        <w:tc>
          <w:tcPr>
            <w:tcW w:w="2200" w:type="dxa"/>
            <w:noWrap/>
            <w:hideMark/>
          </w:tcPr>
          <w:p w14:paraId="223C942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0.57 (0.21, 1.53)</w:t>
            </w:r>
          </w:p>
        </w:tc>
      </w:tr>
      <w:tr w:rsidR="00F8608F" w:rsidRPr="00F8608F" w14:paraId="1B17E0FA" w14:textId="77777777" w:rsidTr="00F8608F">
        <w:trPr>
          <w:trHeight w:val="300"/>
        </w:trPr>
        <w:tc>
          <w:tcPr>
            <w:tcW w:w="6460" w:type="dxa"/>
            <w:noWrap/>
            <w:hideMark/>
          </w:tcPr>
          <w:p w14:paraId="4045A34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lastRenderedPageBreak/>
              <w:t>Gastrointestinal Disease</w:t>
            </w:r>
          </w:p>
        </w:tc>
        <w:tc>
          <w:tcPr>
            <w:tcW w:w="2200" w:type="dxa"/>
            <w:noWrap/>
            <w:hideMark/>
          </w:tcPr>
          <w:p w14:paraId="4A96ED3C"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1.35 (1.19, 1.54)</w:t>
            </w:r>
          </w:p>
        </w:tc>
      </w:tr>
      <w:tr w:rsidR="00F8608F" w:rsidRPr="00F8608F" w14:paraId="5AAFCC67" w14:textId="77777777" w:rsidTr="00F8608F">
        <w:trPr>
          <w:trHeight w:val="300"/>
        </w:trPr>
        <w:tc>
          <w:tcPr>
            <w:tcW w:w="6460" w:type="dxa"/>
            <w:noWrap/>
            <w:hideMark/>
          </w:tcPr>
          <w:p w14:paraId="7E1EA9E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ECMO/Hearth Circulatory Assistance Required During Admission</w:t>
            </w:r>
          </w:p>
        </w:tc>
        <w:tc>
          <w:tcPr>
            <w:tcW w:w="2200" w:type="dxa"/>
            <w:noWrap/>
            <w:hi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2.36 (1.53, 3.63)</w:t>
            </w:r>
          </w:p>
        </w:tc>
      </w:tr>
      <w:tr w:rsidR="00F8608F" w:rsidRPr="00F8608F" w14:paraId="1FB281C6" w14:textId="77777777" w:rsidTr="00F8608F">
        <w:trPr>
          <w:trHeight w:val="300"/>
        </w:trPr>
        <w:tc>
          <w:tcPr>
            <w:tcW w:w="6460" w:type="dxa"/>
            <w:noWrap/>
            <w:hideMark/>
          </w:tcPr>
          <w:p w14:paraId="254184BB"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Elixhauser comorbidity score</w:t>
            </w:r>
          </w:p>
        </w:tc>
        <w:tc>
          <w:tcPr>
            <w:tcW w:w="2200" w:type="dxa"/>
            <w:noWrap/>
            <w:hideMark/>
          </w:tcPr>
          <w:p w14:paraId="5D8DB05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1.04 (1.00, 1.07)</w:t>
            </w:r>
          </w:p>
        </w:tc>
      </w:tr>
      <w:tr w:rsidR="00F8608F" w:rsidRPr="00F8608F" w14:paraId="3DE4EFD0" w14:textId="77777777" w:rsidTr="00F8608F">
        <w:trPr>
          <w:trHeight w:val="300"/>
        </w:trPr>
        <w:tc>
          <w:tcPr>
            <w:tcW w:w="6460" w:type="dxa"/>
            <w:noWrap/>
            <w:hideMark/>
          </w:tcPr>
          <w:p w14:paraId="1E295B0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Female (vs Male)</w:t>
            </w:r>
          </w:p>
        </w:tc>
        <w:tc>
          <w:tcPr>
            <w:tcW w:w="2200" w:type="dxa"/>
            <w:noWrap/>
            <w:hideMark/>
          </w:tcPr>
          <w:p w14:paraId="3396DE8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0.78 (0.69, 0.89)</w:t>
            </w:r>
          </w:p>
        </w:tc>
      </w:tr>
      <w:tr w:rsidR="00F8608F" w:rsidRPr="00F8608F" w14:paraId="33F62605" w14:textId="77777777" w:rsidTr="00F8608F">
        <w:trPr>
          <w:trHeight w:val="300"/>
        </w:trPr>
        <w:tc>
          <w:tcPr>
            <w:tcW w:w="6460" w:type="dxa"/>
            <w:noWrap/>
            <w:hideMark/>
          </w:tcPr>
          <w:p w14:paraId="12D0CC9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Hematologic malignancy</w:t>
            </w:r>
          </w:p>
        </w:tc>
        <w:tc>
          <w:tcPr>
            <w:tcW w:w="2200" w:type="dxa"/>
            <w:noWrap/>
            <w:hideMark/>
          </w:tcPr>
          <w:p w14:paraId="6F448D8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1.04 (0.90, 1.20)</w:t>
            </w:r>
          </w:p>
        </w:tc>
      </w:tr>
      <w:tr w:rsidR="00F8608F" w:rsidRPr="00F8608F" w14:paraId="23CB0F09" w14:textId="77777777" w:rsidTr="00F8608F">
        <w:trPr>
          <w:trHeight w:val="300"/>
        </w:trPr>
        <w:tc>
          <w:tcPr>
            <w:tcW w:w="6460" w:type="dxa"/>
            <w:noWrap/>
            <w:hideMark/>
          </w:tcPr>
          <w:p w14:paraId="051D6DA7"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Cardiac ICU (vs Non-specialty ICU)</w:t>
            </w:r>
          </w:p>
        </w:tc>
        <w:tc>
          <w:tcPr>
            <w:tcW w:w="2200" w:type="dxa"/>
            <w:noWrap/>
            <w:hideMark/>
          </w:tcPr>
          <w:p w14:paraId="55045F5B"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0.94 (0.77, 1.14)</w:t>
            </w:r>
          </w:p>
        </w:tc>
      </w:tr>
      <w:tr w:rsidR="00F8608F" w:rsidRPr="00F8608F" w14:paraId="6DD9340C" w14:textId="77777777" w:rsidTr="00F8608F">
        <w:trPr>
          <w:trHeight w:val="300"/>
        </w:trPr>
        <w:tc>
          <w:tcPr>
            <w:tcW w:w="6460" w:type="dxa"/>
            <w:noWrap/>
            <w:hideMark/>
          </w:tcPr>
          <w:p w14:paraId="400C921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Medical ICU (vs Non-specialty ICU)</w:t>
            </w:r>
          </w:p>
        </w:tc>
        <w:tc>
          <w:tcPr>
            <w:tcW w:w="2200" w:type="dxa"/>
            <w:noWrap/>
            <w:hideMark/>
          </w:tcPr>
          <w:p w14:paraId="3D4DD460"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0.60 (0.47, 0.77)</w:t>
            </w:r>
          </w:p>
        </w:tc>
      </w:tr>
      <w:tr w:rsidR="00F8608F" w:rsidRPr="00F8608F" w14:paraId="737164C6" w14:textId="77777777" w:rsidTr="00F8608F">
        <w:trPr>
          <w:trHeight w:val="300"/>
        </w:trPr>
        <w:tc>
          <w:tcPr>
            <w:tcW w:w="6460" w:type="dxa"/>
            <w:noWrap/>
            <w:hideMark/>
          </w:tcPr>
          <w:p w14:paraId="40AEB402"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Neurologic ICU (vs Non-specialty ICU)</w:t>
            </w:r>
          </w:p>
        </w:tc>
        <w:tc>
          <w:tcPr>
            <w:tcW w:w="2200" w:type="dxa"/>
            <w:noWrap/>
            <w:hideMark/>
          </w:tcPr>
          <w:p w14:paraId="093C901D"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0.65 (0.40, 1.08)</w:t>
            </w:r>
          </w:p>
        </w:tc>
      </w:tr>
      <w:tr w:rsidR="00F8608F" w:rsidRPr="00F8608F" w14:paraId="23A2E741" w14:textId="77777777" w:rsidTr="00F8608F">
        <w:trPr>
          <w:trHeight w:val="300"/>
        </w:trPr>
        <w:tc>
          <w:tcPr>
            <w:tcW w:w="6460" w:type="dxa"/>
            <w:noWrap/>
            <w:hideMark/>
          </w:tcPr>
          <w:p w14:paraId="603401A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Surgical ICU (vs Non-specialty ICU)</w:t>
            </w:r>
          </w:p>
        </w:tc>
        <w:tc>
          <w:tcPr>
            <w:tcW w:w="2200" w:type="dxa"/>
            <w:noWrap/>
            <w:hideMark/>
          </w:tcPr>
          <w:p w14:paraId="462F6783"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0.89 (0.72, 1.10)</w:t>
            </w:r>
          </w:p>
        </w:tc>
      </w:tr>
      <w:tr w:rsidR="00F8608F" w:rsidRPr="00F8608F" w14:paraId="05531DFC" w14:textId="77777777" w:rsidTr="00F8608F">
        <w:trPr>
          <w:trHeight w:val="300"/>
        </w:trPr>
        <w:tc>
          <w:tcPr>
            <w:tcW w:w="6460" w:type="dxa"/>
            <w:noWrap/>
            <w:hideMark/>
          </w:tcPr>
          <w:p w14:paraId="3B8E7A36"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Immunocompromised</w:t>
            </w:r>
          </w:p>
        </w:tc>
        <w:tc>
          <w:tcPr>
            <w:tcW w:w="2200" w:type="dxa"/>
            <w:noWrap/>
            <w:hideMark/>
          </w:tcPr>
          <w:p w14:paraId="63F33C0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0.92 (0.76, 1.13)</w:t>
            </w:r>
          </w:p>
        </w:tc>
      </w:tr>
      <w:tr w:rsidR="00F8608F" w:rsidRPr="00F8608F" w14:paraId="2AFF2AB0" w14:textId="77777777" w:rsidTr="00F8608F">
        <w:trPr>
          <w:trHeight w:val="300"/>
        </w:trPr>
        <w:tc>
          <w:tcPr>
            <w:tcW w:w="6460" w:type="dxa"/>
            <w:noWrap/>
            <w:hideMark/>
          </w:tcPr>
          <w:p w14:paraId="60B1F18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Infectious Disease/Sepsis</w:t>
            </w:r>
          </w:p>
        </w:tc>
        <w:tc>
          <w:tcPr>
            <w:tcW w:w="2200" w:type="dxa"/>
            <w:noWrap/>
            <w:hideMark/>
          </w:tcPr>
          <w:p w14:paraId="258CF0D0"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1.44 (1.20, 1.71)</w:t>
            </w:r>
          </w:p>
        </w:tc>
      </w:tr>
      <w:tr w:rsidR="00F8608F" w:rsidRPr="00F8608F" w14:paraId="0F25F19F" w14:textId="77777777" w:rsidTr="00F8608F">
        <w:trPr>
          <w:trHeight w:val="300"/>
        </w:trPr>
        <w:tc>
          <w:tcPr>
            <w:tcW w:w="6460" w:type="dxa"/>
            <w:noWrap/>
            <w:hideMark/>
          </w:tcPr>
          <w:p w14:paraId="1A157496"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Healthcare Facility Origin</w:t>
            </w:r>
          </w:p>
        </w:tc>
        <w:tc>
          <w:tcPr>
            <w:tcW w:w="2200" w:type="dxa"/>
            <w:noWrap/>
            <w:hideMark/>
          </w:tcPr>
          <w:p w14:paraId="44265F6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1.13 (0.93, 1.36)</w:t>
            </w:r>
          </w:p>
        </w:tc>
      </w:tr>
      <w:tr w:rsidR="00F8608F" w:rsidRPr="00F8608F" w14:paraId="4C0E9937" w14:textId="77777777" w:rsidTr="00F8608F">
        <w:trPr>
          <w:trHeight w:val="300"/>
        </w:trPr>
        <w:tc>
          <w:tcPr>
            <w:tcW w:w="6460" w:type="dxa"/>
            <w:noWrap/>
            <w:hideMark/>
          </w:tcPr>
          <w:p w14:paraId="3DB30B06"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Mechanical ventilation during encounter</w:t>
            </w:r>
          </w:p>
        </w:tc>
        <w:tc>
          <w:tcPr>
            <w:tcW w:w="2200" w:type="dxa"/>
            <w:noWrap/>
            <w:hideMark/>
          </w:tcPr>
          <w:p w14:paraId="18BAA9B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4.77 (3.55, 6.41)</w:t>
            </w:r>
          </w:p>
        </w:tc>
      </w:tr>
      <w:tr w:rsidR="00F8608F" w:rsidRPr="00F8608F" w14:paraId="745657FB" w14:textId="77777777" w:rsidTr="00F8608F">
        <w:trPr>
          <w:trHeight w:val="300"/>
        </w:trPr>
        <w:tc>
          <w:tcPr>
            <w:tcW w:w="6460" w:type="dxa"/>
            <w:noWrap/>
            <w:hideMark/>
          </w:tcPr>
          <w:p w14:paraId="6718BFD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Neurologic Disease</w:t>
            </w:r>
          </w:p>
        </w:tc>
        <w:tc>
          <w:tcPr>
            <w:tcW w:w="2200" w:type="dxa"/>
            <w:noWrap/>
            <w:hideMark/>
          </w:tcPr>
          <w:p w14:paraId="3B84E51D"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1.03 (0.89, 1.18)</w:t>
            </w:r>
          </w:p>
        </w:tc>
      </w:tr>
      <w:tr w:rsidR="00F8608F" w:rsidRPr="00F8608F" w14:paraId="0C564D66" w14:textId="77777777" w:rsidTr="00F8608F">
        <w:trPr>
          <w:trHeight w:val="300"/>
        </w:trPr>
        <w:tc>
          <w:tcPr>
            <w:tcW w:w="6460" w:type="dxa"/>
            <w:noWrap/>
            <w:hideMark/>
          </w:tcPr>
          <w:p w14:paraId="2F7A3F3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Other Trauma/Procedural Complication (vs no Trauma)</w:t>
            </w:r>
          </w:p>
        </w:tc>
        <w:tc>
          <w:tcPr>
            <w:tcW w:w="2200" w:type="dxa"/>
            <w:noWrap/>
            <w:hideMark/>
          </w:tcPr>
          <w:p w14:paraId="7FD7940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1.86 (1.38, 2.52)</w:t>
            </w:r>
          </w:p>
        </w:tc>
      </w:tr>
      <w:tr w:rsidR="00F8608F" w:rsidRPr="00F8608F" w14:paraId="2F5D27AA" w14:textId="77777777" w:rsidTr="00F8608F">
        <w:trPr>
          <w:trHeight w:val="300"/>
        </w:trPr>
        <w:tc>
          <w:tcPr>
            <w:tcW w:w="6460" w:type="dxa"/>
            <w:noWrap/>
            <w:hideMark/>
          </w:tcPr>
          <w:p w14:paraId="65E403E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Other Unspecified Disease</w:t>
            </w:r>
          </w:p>
        </w:tc>
        <w:tc>
          <w:tcPr>
            <w:tcW w:w="2200" w:type="dxa"/>
            <w:noWrap/>
            <w:hideMark/>
          </w:tcPr>
          <w:p w14:paraId="77771B3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0.89 (0.72, 1.10)</w:t>
            </w:r>
          </w:p>
        </w:tc>
      </w:tr>
      <w:tr w:rsidR="00F8608F" w:rsidRPr="00F8608F" w14:paraId="3F1EBBD7" w14:textId="77777777" w:rsidTr="00F8608F">
        <w:trPr>
          <w:trHeight w:val="300"/>
        </w:trPr>
        <w:tc>
          <w:tcPr>
            <w:tcW w:w="6460" w:type="dxa"/>
            <w:noWrap/>
            <w:hideMark/>
          </w:tcPr>
          <w:p w14:paraId="23C76E4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Parenteral Nutrition Required During Admission</w:t>
            </w:r>
          </w:p>
        </w:tc>
        <w:tc>
          <w:tcPr>
            <w:tcW w:w="2200" w:type="dxa"/>
            <w:noWrap/>
            <w:hideMark/>
          </w:tcPr>
          <w:p w14:paraId="34DDE173"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1.32 (0.66, 2.66)</w:t>
            </w:r>
          </w:p>
        </w:tc>
      </w:tr>
      <w:tr w:rsidR="00F8608F" w:rsidRPr="00F8608F" w14:paraId="3BED8B0C" w14:textId="77777777" w:rsidTr="00F8608F">
        <w:trPr>
          <w:trHeight w:val="300"/>
        </w:trPr>
        <w:tc>
          <w:tcPr>
            <w:tcW w:w="6460" w:type="dxa"/>
            <w:noWrap/>
            <w:hideMark/>
          </w:tcPr>
          <w:p w14:paraId="1918F063"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Pulmconary/Circulatory Disorders</w:t>
            </w:r>
          </w:p>
        </w:tc>
        <w:tc>
          <w:tcPr>
            <w:tcW w:w="2200" w:type="dxa"/>
            <w:noWrap/>
            <w:hideMark/>
          </w:tcPr>
          <w:p w14:paraId="6CCAD22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2.32 (1.96, 2.76)</w:t>
            </w:r>
          </w:p>
        </w:tc>
      </w:tr>
      <w:tr w:rsidR="00F8608F" w:rsidRPr="00F8608F" w14:paraId="0C67CAB9" w14:textId="77777777" w:rsidTr="00F8608F">
        <w:trPr>
          <w:trHeight w:val="300"/>
        </w:trPr>
        <w:tc>
          <w:tcPr>
            <w:tcW w:w="6460" w:type="dxa"/>
            <w:noWrap/>
            <w:hideMark/>
          </w:tcPr>
          <w:p w14:paraId="22FC138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Asian (vs White)</w:t>
            </w:r>
          </w:p>
        </w:tc>
        <w:tc>
          <w:tcPr>
            <w:tcW w:w="2200" w:type="dxa"/>
            <w:noWrap/>
            <w:hideMark/>
          </w:tcPr>
          <w:p w14:paraId="3B8585B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1.07 (0.60, 1.91)</w:t>
            </w:r>
          </w:p>
        </w:tc>
      </w:tr>
      <w:tr w:rsidR="00F8608F" w:rsidRPr="00F8608F" w14:paraId="69802B4C" w14:textId="77777777" w:rsidTr="00F8608F">
        <w:trPr>
          <w:trHeight w:val="300"/>
        </w:trPr>
        <w:tc>
          <w:tcPr>
            <w:tcW w:w="6460" w:type="dxa"/>
            <w:noWrap/>
            <w:hideMark/>
          </w:tcPr>
          <w:p w14:paraId="04D8DDB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Black (vs White)</w:t>
            </w:r>
          </w:p>
        </w:tc>
        <w:tc>
          <w:tcPr>
            <w:tcW w:w="2200" w:type="dxa"/>
            <w:noWrap/>
            <w:hideMark/>
          </w:tcPr>
          <w:p w14:paraId="0EBFA74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1.26 (1.08, 1.48)</w:t>
            </w:r>
          </w:p>
        </w:tc>
      </w:tr>
      <w:tr w:rsidR="00F8608F" w:rsidRPr="00F8608F" w14:paraId="54185936" w14:textId="77777777" w:rsidTr="00F8608F">
        <w:trPr>
          <w:trHeight w:val="300"/>
        </w:trPr>
        <w:tc>
          <w:tcPr>
            <w:tcW w:w="6460" w:type="dxa"/>
            <w:noWrap/>
            <w:hideMark/>
          </w:tcPr>
          <w:p w14:paraId="7509F5C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Hispanic (vs White)</w:t>
            </w:r>
          </w:p>
        </w:tc>
        <w:tc>
          <w:tcPr>
            <w:tcW w:w="2200" w:type="dxa"/>
            <w:noWrap/>
            <w:hideMark/>
          </w:tcPr>
          <w:p w14:paraId="1A268DBD"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1.82 (1.15, 2.89)</w:t>
            </w:r>
          </w:p>
        </w:tc>
      </w:tr>
      <w:tr w:rsidR="00F8608F" w:rsidRPr="00F8608F" w14:paraId="158FD5D9" w14:textId="77777777" w:rsidTr="00F8608F">
        <w:trPr>
          <w:trHeight w:val="300"/>
        </w:trPr>
        <w:tc>
          <w:tcPr>
            <w:tcW w:w="6460" w:type="dxa"/>
            <w:noWrap/>
            <w:hideMark/>
          </w:tcPr>
          <w:p w14:paraId="45234662"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Other Race (vs White)</w:t>
            </w:r>
          </w:p>
        </w:tc>
        <w:tc>
          <w:tcPr>
            <w:tcW w:w="2200" w:type="dxa"/>
            <w:noWrap/>
            <w:hideMark/>
          </w:tcPr>
          <w:p w14:paraId="754FE84D"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1.59 (1.20, 2.12)</w:t>
            </w:r>
          </w:p>
        </w:tc>
      </w:tr>
      <w:tr w:rsidR="00F8608F" w:rsidRPr="00F8608F" w14:paraId="16E1D86B" w14:textId="77777777" w:rsidTr="00F8608F">
        <w:trPr>
          <w:trHeight w:val="300"/>
        </w:trPr>
        <w:tc>
          <w:tcPr>
            <w:tcW w:w="6460" w:type="dxa"/>
            <w:noWrap/>
            <w:hideMark/>
          </w:tcPr>
          <w:p w14:paraId="4A0BB3A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Unknown Race (vs White)</w:t>
            </w:r>
          </w:p>
        </w:tc>
        <w:tc>
          <w:tcPr>
            <w:tcW w:w="2200" w:type="dxa"/>
            <w:noWrap/>
            <w:hideMark/>
          </w:tcPr>
          <w:p w14:paraId="3DF90FD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1.07 (0.73, 1.58)</w:t>
            </w:r>
          </w:p>
        </w:tc>
      </w:tr>
      <w:tr w:rsidR="00F8608F" w:rsidRPr="00F8608F" w14:paraId="3DFCE649" w14:textId="77777777" w:rsidTr="00F8608F">
        <w:trPr>
          <w:trHeight w:val="300"/>
        </w:trPr>
        <w:tc>
          <w:tcPr>
            <w:tcW w:w="6460" w:type="dxa"/>
            <w:noWrap/>
            <w:hideMark/>
          </w:tcPr>
          <w:p w14:paraId="7138398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Renal Failure</w:t>
            </w:r>
          </w:p>
        </w:tc>
        <w:tc>
          <w:tcPr>
            <w:tcW w:w="2200" w:type="dxa"/>
            <w:noWrap/>
            <w:hideMark/>
          </w:tcPr>
          <w:p w14:paraId="1503631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0.74 (0.60, 0.91)</w:t>
            </w:r>
          </w:p>
        </w:tc>
      </w:tr>
      <w:tr w:rsidR="00F8608F" w:rsidRPr="00F8608F" w14:paraId="29302026" w14:textId="77777777" w:rsidTr="00F8608F">
        <w:trPr>
          <w:trHeight w:val="300"/>
        </w:trPr>
        <w:tc>
          <w:tcPr>
            <w:tcW w:w="6460" w:type="dxa"/>
            <w:noWrap/>
            <w:hideMark/>
          </w:tcPr>
          <w:p w14:paraId="2A1B473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Skin-Soft Tissue/Musculoskeletal</w:t>
            </w:r>
          </w:p>
        </w:tc>
        <w:tc>
          <w:tcPr>
            <w:tcW w:w="2200" w:type="dxa"/>
            <w:noWrap/>
            <w:hideMark/>
          </w:tcPr>
          <w:p w14:paraId="738750B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0.99 (0.86, 1.13)</w:t>
            </w:r>
          </w:p>
        </w:tc>
      </w:tr>
      <w:tr w:rsidR="00F8608F" w:rsidRPr="00F8608F" w14:paraId="149E789B" w14:textId="77777777" w:rsidTr="00F8608F">
        <w:trPr>
          <w:trHeight w:val="300"/>
        </w:trPr>
        <w:tc>
          <w:tcPr>
            <w:tcW w:w="6460" w:type="dxa"/>
            <w:noWrap/>
            <w:hideMark/>
          </w:tcPr>
          <w:p w14:paraId="364E16F7"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Traumatic Brain Injury Alone (vs no Trauma)</w:t>
            </w:r>
          </w:p>
        </w:tc>
        <w:tc>
          <w:tcPr>
            <w:tcW w:w="2200" w:type="dxa"/>
            <w:noWrap/>
            <w:hideMark/>
          </w:tcPr>
          <w:p w14:paraId="6CD3CE4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1.33 (0.88, 2.00)</w:t>
            </w:r>
          </w:p>
        </w:tc>
      </w:tr>
      <w:tr w:rsidR="00F8608F" w:rsidRPr="00F8608F" w14:paraId="7AF3D078" w14:textId="77777777" w:rsidTr="00F8608F">
        <w:trPr>
          <w:trHeight w:val="300"/>
        </w:trPr>
        <w:tc>
          <w:tcPr>
            <w:tcW w:w="6460" w:type="dxa"/>
            <w:noWrap/>
            <w:hideMark/>
          </w:tcPr>
          <w:p w14:paraId="1E8585F0"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Traumatic Brain Injury with Other Complication (vs no Trauma)</w:t>
            </w:r>
          </w:p>
        </w:tc>
        <w:tc>
          <w:tcPr>
            <w:tcW w:w="2200" w:type="dxa"/>
            <w:noWrap/>
            <w:hideMark/>
          </w:tcPr>
          <w:p w14:paraId="03700170"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2.64 (1.72, 4.06)</w:t>
            </w:r>
          </w:p>
        </w:tc>
      </w:tr>
      <w:tr w:rsidR="00F8608F" w:rsidRPr="00F8608F" w14:paraId="35A8B1B7" w14:textId="77777777" w:rsidTr="00F8608F">
        <w:trPr>
          <w:trHeight w:val="300"/>
        </w:trPr>
        <w:tc>
          <w:tcPr>
            <w:tcW w:w="6460" w:type="dxa"/>
            <w:noWrap/>
            <w:hideMark/>
          </w:tcPr>
          <w:p w14:paraId="769180E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Academic Teaching Facility</w:t>
            </w:r>
          </w:p>
        </w:tc>
        <w:tc>
          <w:tcPr>
            <w:tcW w:w="2200" w:type="dxa"/>
            <w:noWrap/>
            <w:hideMark/>
          </w:tcPr>
          <w:p w14:paraId="470C15AF"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1.07 (0.86, 1.32)</w:t>
            </w:r>
          </w:p>
        </w:tc>
      </w:tr>
      <w:tr w:rsidR="00F8608F" w:rsidRPr="00F8608F" w14:paraId="640E4A5E" w14:textId="77777777" w:rsidTr="00F8608F">
        <w:trPr>
          <w:trHeight w:val="300"/>
        </w:trPr>
        <w:tc>
          <w:tcPr>
            <w:tcW w:w="6460" w:type="dxa"/>
            <w:noWrap/>
            <w:hideMark/>
          </w:tcPr>
          <w:p w14:paraId="23B69CD6"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Other Trauma/Procedural Complication (vs no Trauma)</w:t>
            </w:r>
          </w:p>
        </w:tc>
        <w:tc>
          <w:tcPr>
            <w:tcW w:w="2200" w:type="dxa"/>
            <w:noWrap/>
            <w:hideMark/>
          </w:tcPr>
          <w:p w14:paraId="2FAB920A"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1.51 (1.27, 1.78)</w:t>
            </w:r>
          </w:p>
        </w:tc>
      </w:tr>
      <w:tr w:rsidR="00F8608F" w:rsidRPr="00F8608F" w14:paraId="6009C109" w14:textId="77777777" w:rsidTr="00F8608F">
        <w:trPr>
          <w:trHeight w:val="300"/>
        </w:trPr>
        <w:tc>
          <w:tcPr>
            <w:tcW w:w="6460" w:type="dxa"/>
            <w:noWrap/>
            <w:hideMark/>
          </w:tcPr>
          <w:p w14:paraId="1347F5F5"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Medium Rural Hospital (vs Large Rural Hospital)</w:t>
            </w:r>
          </w:p>
        </w:tc>
        <w:tc>
          <w:tcPr>
            <w:tcW w:w="2200" w:type="dxa"/>
            <w:noWrap/>
            <w:hideMark/>
          </w:tcPr>
          <w:p w14:paraId="4AB36A81"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2.00 (1.32, 3.05)</w:t>
            </w:r>
          </w:p>
        </w:tc>
      </w:tr>
      <w:tr w:rsidR="00F8608F" w:rsidRPr="00F8608F" w14:paraId="2BC29B65" w14:textId="77777777" w:rsidTr="00F8608F">
        <w:trPr>
          <w:trHeight w:val="300"/>
        </w:trPr>
        <w:tc>
          <w:tcPr>
            <w:tcW w:w="6460" w:type="dxa"/>
            <w:noWrap/>
            <w:hideMark/>
          </w:tcPr>
          <w:p w14:paraId="713F5ED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Small Rural Hospital (vs Large Rural Hospital)</w:t>
            </w:r>
          </w:p>
        </w:tc>
        <w:tc>
          <w:tcPr>
            <w:tcW w:w="2200" w:type="dxa"/>
            <w:noWrap/>
            <w:hideMark/>
          </w:tcPr>
          <w:p w14:paraId="27275A5E"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1.90 (1.21, 3.00)</w:t>
            </w:r>
          </w:p>
        </w:tc>
      </w:tr>
      <w:tr w:rsidR="00F8608F" w:rsidRPr="00F8608F" w14:paraId="7CD37BB2" w14:textId="77777777" w:rsidTr="00F8608F">
        <w:trPr>
          <w:trHeight w:val="300"/>
        </w:trPr>
        <w:tc>
          <w:tcPr>
            <w:tcW w:w="6460" w:type="dxa"/>
            <w:noWrap/>
            <w:hideMark/>
          </w:tcPr>
          <w:p w14:paraId="63D043F6"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Large Urban Hospital (vs Large Rural Hospital)</w:t>
            </w:r>
          </w:p>
        </w:tc>
        <w:tc>
          <w:tcPr>
            <w:tcW w:w="2200" w:type="dxa"/>
            <w:noWrap/>
            <w:hideMark/>
          </w:tcPr>
          <w:p w14:paraId="47CC1F24"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2.29 (1.58, 3.32)</w:t>
            </w:r>
          </w:p>
        </w:tc>
      </w:tr>
      <w:tr w:rsidR="00F8608F" w:rsidRPr="00F8608F" w14:paraId="0AC43C3C" w14:textId="77777777" w:rsidTr="00F8608F">
        <w:trPr>
          <w:trHeight w:val="300"/>
        </w:trPr>
        <w:tc>
          <w:tcPr>
            <w:tcW w:w="6460" w:type="dxa"/>
            <w:noWrap/>
            <w:hideMark/>
          </w:tcPr>
          <w:p w14:paraId="583D50C7"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Medium Urban Hospital (vs Large Rural Hospital)</w:t>
            </w:r>
          </w:p>
        </w:tc>
        <w:tc>
          <w:tcPr>
            <w:tcW w:w="2200" w:type="dxa"/>
            <w:noWrap/>
            <w:hideMark/>
          </w:tcPr>
          <w:p w14:paraId="4350B889"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2.41 (1.71, 3.39)</w:t>
            </w:r>
          </w:p>
        </w:tc>
      </w:tr>
      <w:tr w:rsidR="00F8608F" w:rsidRPr="00F8608F" w14:paraId="180732BF" w14:textId="77777777" w:rsidTr="00F8608F">
        <w:trPr>
          <w:trHeight w:val="300"/>
        </w:trPr>
        <w:tc>
          <w:tcPr>
            <w:tcW w:w="6460" w:type="dxa"/>
            <w:noWrap/>
            <w:hideMark/>
          </w:tcPr>
          <w:p w14:paraId="254782D2"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Small Urban Hospital (vs Large rural Hospital</w:t>
            </w:r>
          </w:p>
        </w:tc>
        <w:tc>
          <w:tcPr>
            <w:tcW w:w="2200" w:type="dxa"/>
            <w:noWrap/>
            <w:hideMark/>
          </w:tcPr>
          <w:p w14:paraId="43726E8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2.81 (1.85, 4.26)</w:t>
            </w:r>
          </w:p>
        </w:tc>
      </w:tr>
      <w:tr w:rsidR="00F8608F" w:rsidRPr="00F8608F" w14:paraId="39ADADE3" w14:textId="77777777" w:rsidTr="00F8608F">
        <w:trPr>
          <w:trHeight w:val="300"/>
        </w:trPr>
        <w:tc>
          <w:tcPr>
            <w:tcW w:w="6460" w:type="dxa"/>
            <w:noWrap/>
            <w:hideMark/>
          </w:tcPr>
          <w:p w14:paraId="67328CF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rPr>
              <w:t xml:space="preserve">Annual </w:t>
            </w:r>
            <w:proofErr w:type="spellStart"/>
            <w:r w:rsidRPr="00F8608F">
              <w:rPr>
                <w:rFonts w:eastAsia="Times New Roman" w:cs="Calibri"/>
                <w:color w:val="000000"/>
                <w:szCs w:val="22"/>
              </w:rPr>
              <w:t>Bacteremia</w:t>
            </w:r>
            <w:proofErr w:type="spellEnd"/>
            <w:r w:rsidRPr="00F8608F">
              <w:rPr>
                <w:rFonts w:eastAsia="Times New Roman" w:cs="Calibri"/>
                <w:color w:val="000000"/>
                <w:szCs w:val="22"/>
              </w:rPr>
              <w:t xml:space="preserve"> Volume</w:t>
            </w:r>
          </w:p>
        </w:tc>
        <w:tc>
          <w:tcPr>
            <w:tcW w:w="2200" w:type="dxa"/>
            <w:noWrap/>
            <w:hideMark/>
          </w:tcPr>
          <w:p w14:paraId="19570028" w14:textId="77777777" w:rsidR="00F8608F" w:rsidRPr="00F8608F" w:rsidRDefault="00F8608F" w:rsidP="00F8608F">
            <w:pPr>
              <w:spacing w:after="0"/>
              <w:rPr>
                <w:rFonts w:eastAsia="Times New Roman" w:cs="Calibri"/>
                <w:color w:val="000000"/>
                <w:szCs w:val="22"/>
                <w:lang w:val="en-US"/>
              </w:rPr>
            </w:pPr>
            <w:r w:rsidRPr="00F8608F">
              <w:rPr>
                <w:rFonts w:eastAsia="Times New Roman" w:cs="Calibri"/>
                <w:color w:val="000000"/>
                <w:szCs w:val="22"/>
                <w:lang w:val="en-US"/>
              </w:rPr>
              <w:t>1.00 (1.00, 1.00)</w:t>
            </w:r>
          </w:p>
        </w:tc>
      </w:tr>
    </w:tbl>
    <w:p w14:paraId="50E7A079" w14:textId="14BB5F6A" w:rsidR="00153F1B" w:rsidRDefault="00153F1B" w:rsidP="00153F1B">
      <w:pPr>
        <w:ind w:left="40"/>
        <w:rPr>
          <w:lang w:val="en-US"/>
        </w:rPr>
      </w:pPr>
    </w:p>
    <w:p w14:paraId="32238C8C" w14:textId="3B935B8F" w:rsidR="00153F1B" w:rsidRPr="00871029" w:rsidRDefault="00153F1B" w:rsidP="00C17C40">
      <w:pPr>
        <w:rPr>
          <w:iCs/>
          <w:lang w:val="en-US"/>
        </w:rPr>
      </w:pPr>
    </w:p>
    <w:p w14:paraId="37B6B4E3" w14:textId="17E1FA89" w:rsidR="00102C5E" w:rsidRDefault="00102C5E">
      <w:pPr>
        <w:spacing w:after="0"/>
        <w:rPr>
          <w:i/>
          <w:iCs/>
          <w:lang w:val="en-US"/>
        </w:rPr>
      </w:pPr>
      <w:r>
        <w:rPr>
          <w:i/>
          <w:iCs/>
          <w:lang w:val="en-US"/>
        </w:rPr>
        <w:br w:type="page"/>
      </w:r>
    </w:p>
    <w:p w14:paraId="787E2AAF" w14:textId="08D599B3" w:rsidR="00797DB2" w:rsidRDefault="00B86A6F" w:rsidP="00102C5E">
      <w:pPr>
        <w:pStyle w:val="Heading1"/>
        <w:ind w:left="360"/>
      </w:pPr>
      <w:bookmarkStart w:id="18" w:name="_Toc91023043"/>
      <w:r>
        <w:lastRenderedPageBreak/>
        <w:t>R</w:t>
      </w:r>
      <w:r w:rsidR="008A5307" w:rsidRPr="005766B2">
        <w:t>eferences</w:t>
      </w:r>
      <w:bookmarkEnd w:id="18"/>
    </w:p>
    <w:p w14:paraId="25C9A1D2" w14:textId="77777777" w:rsidR="007F2834" w:rsidRPr="007F2834" w:rsidRDefault="004050B0" w:rsidP="007F2834">
      <w:pPr>
        <w:pStyle w:val="Bibliography"/>
        <w:rPr>
          <w:rFonts w:cs="Calibri"/>
        </w:rPr>
      </w:pPr>
      <w:r>
        <w:rPr>
          <w:rFonts w:asciiTheme="majorHAnsi" w:hAnsiTheme="majorHAnsi" w:cstheme="majorHAnsi"/>
          <w:szCs w:val="22"/>
          <w:lang w:val="en-US"/>
        </w:rPr>
        <w:fldChar w:fldCharType="begin"/>
      </w:r>
      <w:r w:rsidR="007F2834">
        <w:rPr>
          <w:rFonts w:asciiTheme="majorHAnsi" w:hAnsiTheme="majorHAnsi" w:cstheme="majorHAnsi"/>
          <w:szCs w:val="22"/>
          <w:lang w:val="en-US"/>
        </w:rPr>
        <w:instrText xml:space="preserve"> ADDIN ZOTERO_BIBL {"uncited":[],"omitted":[],"custom":[]} CSL_BIBLIOGRAPHY </w:instrText>
      </w:r>
      <w:r>
        <w:rPr>
          <w:rFonts w:asciiTheme="majorHAnsi" w:hAnsiTheme="majorHAnsi" w:cstheme="majorHAnsi"/>
          <w:szCs w:val="22"/>
          <w:lang w:val="en-US"/>
        </w:rPr>
        <w:fldChar w:fldCharType="separate"/>
      </w:r>
      <w:r w:rsidR="007F2834" w:rsidRPr="007F2834">
        <w:rPr>
          <w:rFonts w:cs="Calibri"/>
        </w:rPr>
        <w:t xml:space="preserve">1. </w:t>
      </w:r>
      <w:r w:rsidR="007F2834" w:rsidRPr="007F2834">
        <w:rPr>
          <w:rFonts w:cs="Calibri"/>
        </w:rPr>
        <w:tab/>
        <w:t xml:space="preserve">Patel N, McNutt LA, Lodise TP: Relationship between various definitions of prior antibiotic exposure and piperacillin-tazobactam resistance among patients with respiratory tract infections caused by Pseudomonas aeruginosa. </w:t>
      </w:r>
      <w:r w:rsidR="007F2834" w:rsidRPr="007F2834">
        <w:rPr>
          <w:rFonts w:cs="Calibri"/>
          <w:i/>
          <w:iCs/>
        </w:rPr>
        <w:t>Antimicrob Agents Chemother</w:t>
      </w:r>
      <w:r w:rsidR="007F2834" w:rsidRPr="007F2834">
        <w:rPr>
          <w:rFonts w:cs="Calibri"/>
        </w:rPr>
        <w:t xml:space="preserve"> 2008; 52:2933–6</w:t>
      </w:r>
    </w:p>
    <w:p w14:paraId="4351AB9D" w14:textId="77777777" w:rsidR="007F2834" w:rsidRPr="007F2834" w:rsidRDefault="007F2834" w:rsidP="007F2834">
      <w:pPr>
        <w:pStyle w:val="Bibliography"/>
        <w:rPr>
          <w:rFonts w:cs="Calibri"/>
        </w:rPr>
      </w:pPr>
      <w:r w:rsidRPr="007F2834">
        <w:rPr>
          <w:rFonts w:cs="Calibri"/>
        </w:rPr>
        <w:t xml:space="preserve">2. </w:t>
      </w:r>
      <w:r w:rsidRPr="007F2834">
        <w:rPr>
          <w:rFonts w:cs="Calibri"/>
        </w:rPr>
        <w:tab/>
        <w:t xml:space="preserve">Hsu DI, Okamoto MP, Murthy R, et al.: Fluoroquinolone-resistant Pseudomonas aeruginosa: risk factors for acquisition and impact on outcomes. </w:t>
      </w:r>
      <w:r w:rsidRPr="007F2834">
        <w:rPr>
          <w:rFonts w:cs="Calibri"/>
          <w:i/>
          <w:iCs/>
        </w:rPr>
        <w:t>J Antimicrob Chemother</w:t>
      </w:r>
      <w:r w:rsidRPr="007F2834">
        <w:rPr>
          <w:rFonts w:cs="Calibri"/>
        </w:rPr>
        <w:t xml:space="preserve"> 2005; 55:535–41</w:t>
      </w:r>
    </w:p>
    <w:p w14:paraId="2F3173F6" w14:textId="77777777" w:rsidR="007F2834" w:rsidRPr="007F2834" w:rsidRDefault="007F2834" w:rsidP="007F2834">
      <w:pPr>
        <w:pStyle w:val="Bibliography"/>
        <w:rPr>
          <w:rFonts w:cs="Calibri"/>
        </w:rPr>
      </w:pPr>
      <w:r w:rsidRPr="007F2834">
        <w:rPr>
          <w:rFonts w:cs="Calibri"/>
        </w:rPr>
        <w:t xml:space="preserve">3. </w:t>
      </w:r>
      <w:r w:rsidRPr="007F2834">
        <w:rPr>
          <w:rFonts w:cs="Calibri"/>
        </w:rPr>
        <w:tab/>
        <w:t xml:space="preserve">Kadri SS, Lai YL, Warner S, et al.: Inappropriate empirical antibiotic therapy for bloodstream infections based on discordant in-vitro susceptibilities: a retrospective cohort analysis of prevalence, predictors, and mortality risk in US hospitals. </w:t>
      </w:r>
      <w:r w:rsidRPr="007F2834">
        <w:rPr>
          <w:rFonts w:cs="Calibri"/>
          <w:i/>
          <w:iCs/>
        </w:rPr>
        <w:t>Lancet Infect Dis</w:t>
      </w:r>
      <w:r w:rsidRPr="007F2834">
        <w:rPr>
          <w:rFonts w:cs="Calibri"/>
        </w:rPr>
        <w:t xml:space="preserve"> 2021; 21:241–251</w:t>
      </w:r>
    </w:p>
    <w:p w14:paraId="173A7A9D" w14:textId="77777777" w:rsidR="007F2834" w:rsidRPr="007F2834" w:rsidRDefault="007F2834" w:rsidP="007F2834">
      <w:pPr>
        <w:pStyle w:val="Bibliography"/>
        <w:rPr>
          <w:rFonts w:cs="Calibri"/>
        </w:rPr>
      </w:pPr>
      <w:r w:rsidRPr="007F2834">
        <w:rPr>
          <w:rFonts w:cs="Calibri"/>
        </w:rPr>
        <w:t xml:space="preserve">4. </w:t>
      </w:r>
      <w:r w:rsidRPr="007F2834">
        <w:rPr>
          <w:rFonts w:cs="Calibri"/>
        </w:rPr>
        <w:tab/>
        <w:t xml:space="preserve">Elixhauser A, Steiner C, Harris DR, et al.: Comorbidity measures for use with administrative data. </w:t>
      </w:r>
      <w:r w:rsidRPr="007F2834">
        <w:rPr>
          <w:rFonts w:cs="Calibri"/>
          <w:i/>
          <w:iCs/>
        </w:rPr>
        <w:t>Med Care</w:t>
      </w:r>
      <w:r w:rsidRPr="007F2834">
        <w:rPr>
          <w:rFonts w:cs="Calibri"/>
        </w:rPr>
        <w:t xml:space="preserve"> 1998; 36:8–27</w:t>
      </w:r>
    </w:p>
    <w:p w14:paraId="397E8F22" w14:textId="77777777" w:rsidR="007F2834" w:rsidRPr="007F2834" w:rsidRDefault="007F2834" w:rsidP="007F2834">
      <w:pPr>
        <w:pStyle w:val="Bibliography"/>
        <w:rPr>
          <w:rFonts w:cs="Calibri"/>
        </w:rPr>
      </w:pPr>
      <w:r w:rsidRPr="007F2834">
        <w:rPr>
          <w:rFonts w:cs="Calibri"/>
        </w:rPr>
        <w:t xml:space="preserve">5. </w:t>
      </w:r>
      <w:r w:rsidRPr="007F2834">
        <w:rPr>
          <w:rFonts w:cs="Calibri"/>
        </w:rPr>
        <w:tab/>
        <w:t xml:space="preserve">Moore BJ, White S, Washington R, et al.: Identifying Increased Risk of Readmission and In-hospital Mortality Using Hospital Administrative Data: The AHRQ Elixhauser Comorbidity Index. </w:t>
      </w:r>
      <w:r w:rsidRPr="007F2834">
        <w:rPr>
          <w:rFonts w:cs="Calibri"/>
          <w:i/>
          <w:iCs/>
        </w:rPr>
        <w:t>Med Care</w:t>
      </w:r>
      <w:r w:rsidRPr="007F2834">
        <w:rPr>
          <w:rFonts w:cs="Calibri"/>
        </w:rPr>
        <w:t xml:space="preserve"> 2017; 55:698–705</w:t>
      </w:r>
    </w:p>
    <w:p w14:paraId="4745EABC" w14:textId="77777777" w:rsidR="007F2834" w:rsidRPr="007F2834" w:rsidRDefault="007F2834" w:rsidP="007F2834">
      <w:pPr>
        <w:pStyle w:val="Bibliography"/>
        <w:rPr>
          <w:rFonts w:cs="Calibri"/>
        </w:rPr>
      </w:pPr>
      <w:r w:rsidRPr="007F2834">
        <w:rPr>
          <w:rFonts w:cs="Calibri"/>
        </w:rPr>
        <w:t xml:space="preserve">6. </w:t>
      </w:r>
      <w:r w:rsidRPr="007F2834">
        <w:rPr>
          <w:rFonts w:cs="Calibri"/>
        </w:rPr>
        <w:tab/>
        <w:t xml:space="preserve">Quan H, Sundararajan V, Halfon P, et al.: Coding algorithms for defining comorbidities in ICD-9-CM and ICD-10 administrative data. </w:t>
      </w:r>
      <w:r w:rsidRPr="007F2834">
        <w:rPr>
          <w:rFonts w:cs="Calibri"/>
          <w:i/>
          <w:iCs/>
        </w:rPr>
        <w:t>Med Care</w:t>
      </w:r>
      <w:r w:rsidRPr="007F2834">
        <w:rPr>
          <w:rFonts w:cs="Calibri"/>
        </w:rPr>
        <w:t xml:space="preserve"> 2005; 43:1130–9</w:t>
      </w:r>
    </w:p>
    <w:p w14:paraId="604B10E7" w14:textId="3A763F44" w:rsidR="007F2834" w:rsidRPr="007F2834" w:rsidRDefault="007F2834" w:rsidP="007F2834">
      <w:pPr>
        <w:pStyle w:val="Bibliography"/>
        <w:rPr>
          <w:rFonts w:cs="Calibri"/>
        </w:rPr>
      </w:pPr>
      <w:r w:rsidRPr="007F2834">
        <w:rPr>
          <w:rFonts w:cs="Calibri"/>
        </w:rPr>
        <w:t xml:space="preserve">7. </w:t>
      </w:r>
      <w:r w:rsidRPr="007F2834">
        <w:rPr>
          <w:rFonts w:cs="Calibri"/>
        </w:rPr>
        <w:tab/>
        <w:t>Clifford GD, Scott DJ, Ferri M: User Guide and Documentation for the MIMIC II Database version 2.6. 2011; Available from: https://physionet.org/mimic2/UserGuide/</w:t>
      </w:r>
    </w:p>
    <w:p w14:paraId="3AD44942" w14:textId="47EC70BA" w:rsidR="007F2834" w:rsidRPr="007F2834" w:rsidRDefault="007F2834" w:rsidP="007F2834">
      <w:pPr>
        <w:pStyle w:val="Bibliography"/>
        <w:rPr>
          <w:rFonts w:cs="Calibri"/>
        </w:rPr>
      </w:pPr>
      <w:r w:rsidRPr="007F2834">
        <w:rPr>
          <w:rFonts w:cs="Calibri"/>
        </w:rPr>
        <w:t xml:space="preserve">8. </w:t>
      </w:r>
      <w:r w:rsidRPr="007F2834">
        <w:rPr>
          <w:rFonts w:cs="Calibri"/>
        </w:rPr>
        <w:tab/>
        <w:t>Frequency of all ICD-9 codes for adult ICU-related hospital admissions . Available from: https://physionet.org/mimic2/UserGuide/node86.html</w:t>
      </w:r>
    </w:p>
    <w:p w14:paraId="052A1C45" w14:textId="30B96402" w:rsidR="00242A64" w:rsidRPr="002E49ED" w:rsidRDefault="004050B0" w:rsidP="00A07024">
      <w:pPr>
        <w:rPr>
          <w:rFonts w:asciiTheme="majorHAnsi" w:hAnsiTheme="majorHAnsi" w:cstheme="majorHAnsi"/>
          <w:szCs w:val="22"/>
          <w:lang w:val="en-US"/>
        </w:rPr>
      </w:pPr>
      <w:r>
        <w:rPr>
          <w:rFonts w:asciiTheme="majorHAnsi" w:hAnsiTheme="majorHAnsi" w:cstheme="majorHAnsi"/>
          <w:szCs w:val="22"/>
          <w:lang w:val="en-US"/>
        </w:rPr>
        <w:fldChar w:fldCharType="end"/>
      </w:r>
    </w:p>
    <w:sectPr w:rsidR="00242A64" w:rsidRPr="002E49ED" w:rsidSect="005A1B93">
      <w:footerReference w:type="default" r:id="rId9"/>
      <w:pgSz w:w="11900" w:h="16840"/>
      <w:pgMar w:top="1440" w:right="1800" w:bottom="1440" w:left="1134"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7C2A" w14:textId="77777777" w:rsidR="003D1F9A" w:rsidRDefault="003D1F9A" w:rsidP="0063275C">
      <w:r>
        <w:separator/>
      </w:r>
    </w:p>
  </w:endnote>
  <w:endnote w:type="continuationSeparator" w:id="0">
    <w:p w14:paraId="3FF37186" w14:textId="77777777" w:rsidR="003D1F9A" w:rsidRDefault="003D1F9A" w:rsidP="0063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12938"/>
      <w:docPartObj>
        <w:docPartGallery w:val="Page Numbers (Bottom of Page)"/>
        <w:docPartUnique/>
      </w:docPartObj>
    </w:sdtPr>
    <w:sdtEndPr/>
    <w:sdtContent>
      <w:sdt>
        <w:sdtPr>
          <w:id w:val="-444698638"/>
          <w:docPartObj>
            <w:docPartGallery w:val="Page Numbers (Top of Page)"/>
            <w:docPartUnique/>
          </w:docPartObj>
        </w:sdtPr>
        <w:sdtEndPr/>
        <w:sdtContent>
          <w:p w14:paraId="20BB0E26" w14:textId="3FEC468A" w:rsidR="003D1F9A" w:rsidRDefault="003D1F9A" w:rsidP="00173F76">
            <w:pPr>
              <w:pStyle w:val="Footer"/>
              <w:jc w:val="center"/>
            </w:pPr>
            <w:r>
              <w:rPr>
                <w:lang w:val="fr-FR"/>
              </w:rPr>
              <w:t xml:space="preserve">Page </w:t>
            </w:r>
            <w:r>
              <w:rPr>
                <w:b/>
                <w:bCs/>
                <w:sz w:val="24"/>
              </w:rPr>
              <w:fldChar w:fldCharType="begin"/>
            </w:r>
            <w:r>
              <w:rPr>
                <w:b/>
                <w:bCs/>
              </w:rPr>
              <w:instrText>PAGE</w:instrText>
            </w:r>
            <w:r>
              <w:rPr>
                <w:b/>
                <w:bCs/>
                <w:sz w:val="24"/>
              </w:rPr>
              <w:fldChar w:fldCharType="separate"/>
            </w:r>
            <w:r>
              <w:rPr>
                <w:b/>
                <w:bCs/>
                <w:noProof/>
              </w:rPr>
              <w:t>10</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noProof/>
              </w:rPr>
              <w:t>16</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44D8" w14:textId="77777777" w:rsidR="003D1F9A" w:rsidRDefault="003D1F9A" w:rsidP="0063275C">
      <w:r>
        <w:separator/>
      </w:r>
    </w:p>
  </w:footnote>
  <w:footnote w:type="continuationSeparator" w:id="0">
    <w:p w14:paraId="4C11F485" w14:textId="77777777" w:rsidR="003D1F9A" w:rsidRDefault="003D1F9A" w:rsidP="0063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AB"/>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A5008"/>
    <w:multiLevelType w:val="hybridMultilevel"/>
    <w:tmpl w:val="1B169D1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810ABA"/>
    <w:multiLevelType w:val="hybridMultilevel"/>
    <w:tmpl w:val="A8FC5BE8"/>
    <w:lvl w:ilvl="0" w:tplc="B93CA88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10455AFB"/>
    <w:multiLevelType w:val="hybridMultilevel"/>
    <w:tmpl w:val="1180BE2C"/>
    <w:lvl w:ilvl="0" w:tplc="3F7E420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137041"/>
    <w:multiLevelType w:val="multilevel"/>
    <w:tmpl w:val="89DC3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000C2D"/>
    <w:multiLevelType w:val="hybridMultilevel"/>
    <w:tmpl w:val="B8CAA102"/>
    <w:lvl w:ilvl="0" w:tplc="882ED9CA">
      <w:numFmt w:val="bullet"/>
      <w:lvlText w:val="-"/>
      <w:lvlJc w:val="left"/>
      <w:pPr>
        <w:ind w:left="720" w:hanging="360"/>
      </w:pPr>
      <w:rPr>
        <w:rFonts w:ascii="Calibri" w:eastAsiaTheme="minorEastAsia"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05C64"/>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F273FC"/>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5D40F8"/>
    <w:multiLevelType w:val="hybridMultilevel"/>
    <w:tmpl w:val="4B488350"/>
    <w:lvl w:ilvl="0" w:tplc="22080F08">
      <w:start w:val="1"/>
      <w:numFmt w:val="decimal"/>
      <w:lvlText w:val="%1."/>
      <w:lvlJc w:val="left"/>
      <w:pPr>
        <w:ind w:left="117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2C4B3D"/>
    <w:multiLevelType w:val="hybridMultilevel"/>
    <w:tmpl w:val="4B24F112"/>
    <w:lvl w:ilvl="0" w:tplc="D602BE3A">
      <w:start w:val="1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304A"/>
    <w:multiLevelType w:val="hybridMultilevel"/>
    <w:tmpl w:val="FC946CAA"/>
    <w:lvl w:ilvl="0" w:tplc="B97E8E5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630D"/>
    <w:multiLevelType w:val="multilevel"/>
    <w:tmpl w:val="6BC4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6B60F5"/>
    <w:multiLevelType w:val="hybridMultilevel"/>
    <w:tmpl w:val="941EDB6C"/>
    <w:lvl w:ilvl="0" w:tplc="3E723002">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909EB"/>
    <w:multiLevelType w:val="multilevel"/>
    <w:tmpl w:val="694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15F98"/>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076A1F"/>
    <w:multiLevelType w:val="hybridMultilevel"/>
    <w:tmpl w:val="0AD01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E73157"/>
    <w:multiLevelType w:val="hybridMultilevel"/>
    <w:tmpl w:val="190E9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B55745"/>
    <w:multiLevelType w:val="hybridMultilevel"/>
    <w:tmpl w:val="6512BD32"/>
    <w:lvl w:ilvl="0" w:tplc="87DA5BF6">
      <w:start w:val="1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B7CA7"/>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D75DF4"/>
    <w:multiLevelType w:val="multilevel"/>
    <w:tmpl w:val="49B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DF3ED8"/>
    <w:multiLevelType w:val="hybridMultilevel"/>
    <w:tmpl w:val="F6746056"/>
    <w:lvl w:ilvl="0" w:tplc="8668D586">
      <w:start w:val="1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13EA6"/>
    <w:multiLevelType w:val="hybridMultilevel"/>
    <w:tmpl w:val="58C0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3682B"/>
    <w:multiLevelType w:val="hybridMultilevel"/>
    <w:tmpl w:val="61C065CC"/>
    <w:lvl w:ilvl="0" w:tplc="8F08C1C0">
      <w:start w:val="959"/>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8078C2"/>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B611F8"/>
    <w:multiLevelType w:val="hybridMultilevel"/>
    <w:tmpl w:val="4000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4A4BA2"/>
    <w:multiLevelType w:val="hybridMultilevel"/>
    <w:tmpl w:val="0AD01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0D73EB"/>
    <w:multiLevelType w:val="hybridMultilevel"/>
    <w:tmpl w:val="484E36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B1C3B"/>
    <w:multiLevelType w:val="multilevel"/>
    <w:tmpl w:val="8AFC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25"/>
  </w:num>
  <w:num w:numId="8">
    <w:abstractNumId w:val="6"/>
  </w:num>
  <w:num w:numId="9">
    <w:abstractNumId w:val="2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8"/>
    <w:lvlOverride w:ilvl="0">
      <w:startOverride w:val="1"/>
    </w:lvlOverride>
  </w:num>
  <w:num w:numId="15">
    <w:abstractNumId w:val="24"/>
  </w:num>
  <w:num w:numId="16">
    <w:abstractNumId w:val="8"/>
    <w:lvlOverride w:ilvl="0">
      <w:startOverride w:val="1"/>
    </w:lvlOverride>
  </w:num>
  <w:num w:numId="17">
    <w:abstractNumId w:val="8"/>
  </w:num>
  <w:num w:numId="18">
    <w:abstractNumId w:val="8"/>
    <w:lvlOverride w:ilvl="0">
      <w:startOverride w:val="1"/>
    </w:lvlOverride>
  </w:num>
  <w:num w:numId="19">
    <w:abstractNumId w:val="8"/>
    <w:lvlOverride w:ilvl="0">
      <w:startOverride w:val="1"/>
    </w:lvlOverride>
  </w:num>
  <w:num w:numId="20">
    <w:abstractNumId w:val="8"/>
  </w:num>
  <w:num w:numId="21">
    <w:abstractNumId w:val="8"/>
  </w:num>
  <w:num w:numId="22">
    <w:abstractNumId w:val="8"/>
    <w:lvlOverride w:ilvl="0">
      <w:startOverride w:val="1"/>
    </w:lvlOverride>
  </w:num>
  <w:num w:numId="23">
    <w:abstractNumId w:val="22"/>
  </w:num>
  <w:num w:numId="24">
    <w:abstractNumId w:val="8"/>
    <w:lvlOverride w:ilvl="0">
      <w:startOverride w:val="1"/>
    </w:lvlOverride>
  </w:num>
  <w:num w:numId="25">
    <w:abstractNumId w:val="8"/>
    <w:lvlOverride w:ilvl="0">
      <w:startOverride w:val="1"/>
    </w:lvlOverride>
  </w:num>
  <w:num w:numId="26">
    <w:abstractNumId w:val="19"/>
  </w:num>
  <w:num w:numId="27">
    <w:abstractNumId w:val="8"/>
    <w:lvlOverride w:ilvl="0">
      <w:startOverride w:val="1"/>
    </w:lvlOverride>
  </w:num>
  <w:num w:numId="28">
    <w:abstractNumId w:val="8"/>
    <w:lvlOverride w:ilvl="0">
      <w:startOverride w:val="1"/>
    </w:lvlOverride>
  </w:num>
  <w:num w:numId="29">
    <w:abstractNumId w:val="1"/>
  </w:num>
  <w:num w:numId="30">
    <w:abstractNumId w:val="8"/>
    <w:lvlOverride w:ilvl="0">
      <w:startOverride w:val="1"/>
    </w:lvlOverride>
  </w:num>
  <w:num w:numId="31">
    <w:abstractNumId w:val="10"/>
  </w:num>
  <w:num w:numId="32">
    <w:abstractNumId w:val="3"/>
  </w:num>
  <w:num w:numId="33">
    <w:abstractNumId w:val="8"/>
    <w:lvlOverride w:ilvl="0">
      <w:startOverride w:val="1"/>
    </w:lvlOverride>
  </w:num>
  <w:num w:numId="34">
    <w:abstractNumId w:val="8"/>
  </w:num>
  <w:num w:numId="35">
    <w:abstractNumId w:val="8"/>
    <w:lvlOverride w:ilvl="0">
      <w:startOverride w:val="1"/>
    </w:lvlOverride>
  </w:num>
  <w:num w:numId="36">
    <w:abstractNumId w:val="26"/>
  </w:num>
  <w:num w:numId="37">
    <w:abstractNumId w:val="21"/>
  </w:num>
  <w:num w:numId="38">
    <w:abstractNumId w:val="8"/>
    <w:lvlOverride w:ilvl="0">
      <w:startOverride w:val="1"/>
    </w:lvlOverride>
  </w:num>
  <w:num w:numId="39">
    <w:abstractNumId w:val="0"/>
  </w:num>
  <w:num w:numId="40">
    <w:abstractNumId w:val="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6"/>
  </w:num>
  <w:num w:numId="44">
    <w:abstractNumId w:val="12"/>
    <w:lvlOverride w:ilvl="0">
      <w:startOverride w:val="1"/>
    </w:lvlOverride>
  </w:num>
  <w:num w:numId="45">
    <w:abstractNumId w:val="2"/>
  </w:num>
  <w:num w:numId="46">
    <w:abstractNumId w:val="27"/>
  </w:num>
  <w:num w:numId="47">
    <w:abstractNumId w:val="13"/>
  </w:num>
  <w:num w:numId="48">
    <w:abstractNumId w:val="11"/>
  </w:num>
  <w:num w:numId="4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raas2t85ws2gez0dnx0aeqrs202da09z22&quot;&gt;My EndNote Library&lt;record-ids&gt;&lt;item&gt;22&lt;/item&gt;&lt;/record-ids&gt;&lt;/item&gt;&lt;/Libraries&gt;"/>
  </w:docVars>
  <w:rsids>
    <w:rsidRoot w:val="00B43137"/>
    <w:rsid w:val="00003FEF"/>
    <w:rsid w:val="00006F35"/>
    <w:rsid w:val="000130C4"/>
    <w:rsid w:val="00013BC6"/>
    <w:rsid w:val="0002155B"/>
    <w:rsid w:val="0002302C"/>
    <w:rsid w:val="00031B69"/>
    <w:rsid w:val="00033F56"/>
    <w:rsid w:val="0003416C"/>
    <w:rsid w:val="000345F8"/>
    <w:rsid w:val="00034959"/>
    <w:rsid w:val="00034AE3"/>
    <w:rsid w:val="00036AED"/>
    <w:rsid w:val="00052A6A"/>
    <w:rsid w:val="00057A27"/>
    <w:rsid w:val="0006328F"/>
    <w:rsid w:val="00065589"/>
    <w:rsid w:val="00071DFB"/>
    <w:rsid w:val="00072AE6"/>
    <w:rsid w:val="00074790"/>
    <w:rsid w:val="00075294"/>
    <w:rsid w:val="000852B6"/>
    <w:rsid w:val="0009200E"/>
    <w:rsid w:val="000923E0"/>
    <w:rsid w:val="0009331C"/>
    <w:rsid w:val="00096E76"/>
    <w:rsid w:val="00097A9D"/>
    <w:rsid w:val="000B11ED"/>
    <w:rsid w:val="000B1867"/>
    <w:rsid w:val="000C073B"/>
    <w:rsid w:val="000C7C58"/>
    <w:rsid w:val="000D7494"/>
    <w:rsid w:val="000E4560"/>
    <w:rsid w:val="000F08C5"/>
    <w:rsid w:val="000F2AA3"/>
    <w:rsid w:val="000F425B"/>
    <w:rsid w:val="000F4BE3"/>
    <w:rsid w:val="000F5A5D"/>
    <w:rsid w:val="00102C5E"/>
    <w:rsid w:val="001108BA"/>
    <w:rsid w:val="0011478F"/>
    <w:rsid w:val="00126694"/>
    <w:rsid w:val="00130476"/>
    <w:rsid w:val="001350F1"/>
    <w:rsid w:val="00135C58"/>
    <w:rsid w:val="00136904"/>
    <w:rsid w:val="001371EA"/>
    <w:rsid w:val="00140D84"/>
    <w:rsid w:val="00153F1B"/>
    <w:rsid w:val="00157E38"/>
    <w:rsid w:val="00173F76"/>
    <w:rsid w:val="00175845"/>
    <w:rsid w:val="00181010"/>
    <w:rsid w:val="001818E5"/>
    <w:rsid w:val="0018228B"/>
    <w:rsid w:val="00186313"/>
    <w:rsid w:val="0019184A"/>
    <w:rsid w:val="00196894"/>
    <w:rsid w:val="001A2E7C"/>
    <w:rsid w:val="001B02E7"/>
    <w:rsid w:val="001B5FC6"/>
    <w:rsid w:val="001C4E50"/>
    <w:rsid w:val="001D0220"/>
    <w:rsid w:val="001D599D"/>
    <w:rsid w:val="001E3DDE"/>
    <w:rsid w:val="001E40CA"/>
    <w:rsid w:val="001E4C2D"/>
    <w:rsid w:val="001E675B"/>
    <w:rsid w:val="001F1525"/>
    <w:rsid w:val="001F2663"/>
    <w:rsid w:val="0020240B"/>
    <w:rsid w:val="00202D1D"/>
    <w:rsid w:val="002044A0"/>
    <w:rsid w:val="00210A0B"/>
    <w:rsid w:val="00216399"/>
    <w:rsid w:val="00216AD4"/>
    <w:rsid w:val="002214FC"/>
    <w:rsid w:val="0022499C"/>
    <w:rsid w:val="002269B0"/>
    <w:rsid w:val="00235AF4"/>
    <w:rsid w:val="002415FC"/>
    <w:rsid w:val="00242A64"/>
    <w:rsid w:val="00252A1B"/>
    <w:rsid w:val="00256975"/>
    <w:rsid w:val="0026524D"/>
    <w:rsid w:val="0027260B"/>
    <w:rsid w:val="00287923"/>
    <w:rsid w:val="0029655F"/>
    <w:rsid w:val="00296DB1"/>
    <w:rsid w:val="002A2722"/>
    <w:rsid w:val="002B26FD"/>
    <w:rsid w:val="002C1C0E"/>
    <w:rsid w:val="002E49ED"/>
    <w:rsid w:val="002F60FF"/>
    <w:rsid w:val="002F7A6A"/>
    <w:rsid w:val="0030167D"/>
    <w:rsid w:val="0032375A"/>
    <w:rsid w:val="003248E0"/>
    <w:rsid w:val="00325A99"/>
    <w:rsid w:val="0032671E"/>
    <w:rsid w:val="00326789"/>
    <w:rsid w:val="00331FD4"/>
    <w:rsid w:val="00336EFA"/>
    <w:rsid w:val="00337E78"/>
    <w:rsid w:val="00342E41"/>
    <w:rsid w:val="00347067"/>
    <w:rsid w:val="0035641B"/>
    <w:rsid w:val="00360E50"/>
    <w:rsid w:val="00375DA5"/>
    <w:rsid w:val="00381862"/>
    <w:rsid w:val="003828C1"/>
    <w:rsid w:val="0038316A"/>
    <w:rsid w:val="003859D9"/>
    <w:rsid w:val="00391F77"/>
    <w:rsid w:val="003B4B4A"/>
    <w:rsid w:val="003B6788"/>
    <w:rsid w:val="003B67EC"/>
    <w:rsid w:val="003D1F9A"/>
    <w:rsid w:val="003D2EE0"/>
    <w:rsid w:val="003D7B90"/>
    <w:rsid w:val="003E6D40"/>
    <w:rsid w:val="003E79F1"/>
    <w:rsid w:val="003E7CAD"/>
    <w:rsid w:val="003F638A"/>
    <w:rsid w:val="00403111"/>
    <w:rsid w:val="004050B0"/>
    <w:rsid w:val="00406540"/>
    <w:rsid w:val="00411FDB"/>
    <w:rsid w:val="00416BEF"/>
    <w:rsid w:val="00417B22"/>
    <w:rsid w:val="004228A8"/>
    <w:rsid w:val="0042381C"/>
    <w:rsid w:val="00430FA6"/>
    <w:rsid w:val="00442DBA"/>
    <w:rsid w:val="00452CD4"/>
    <w:rsid w:val="00455DE1"/>
    <w:rsid w:val="0045742D"/>
    <w:rsid w:val="00461DB2"/>
    <w:rsid w:val="00475764"/>
    <w:rsid w:val="0048030E"/>
    <w:rsid w:val="004863A2"/>
    <w:rsid w:val="00490D34"/>
    <w:rsid w:val="00496329"/>
    <w:rsid w:val="004A3262"/>
    <w:rsid w:val="004A5CB0"/>
    <w:rsid w:val="004C6E27"/>
    <w:rsid w:val="004D331E"/>
    <w:rsid w:val="004F1AB3"/>
    <w:rsid w:val="004F41B7"/>
    <w:rsid w:val="004F53F3"/>
    <w:rsid w:val="004F5555"/>
    <w:rsid w:val="004F6CC0"/>
    <w:rsid w:val="00504CF5"/>
    <w:rsid w:val="00506893"/>
    <w:rsid w:val="00506E9F"/>
    <w:rsid w:val="005076BA"/>
    <w:rsid w:val="005079EB"/>
    <w:rsid w:val="005115AD"/>
    <w:rsid w:val="0051403A"/>
    <w:rsid w:val="0051435F"/>
    <w:rsid w:val="00515F2A"/>
    <w:rsid w:val="00525D38"/>
    <w:rsid w:val="0052658D"/>
    <w:rsid w:val="00526B8C"/>
    <w:rsid w:val="0053165C"/>
    <w:rsid w:val="005330F8"/>
    <w:rsid w:val="00543060"/>
    <w:rsid w:val="005505F1"/>
    <w:rsid w:val="0055650B"/>
    <w:rsid w:val="00561776"/>
    <w:rsid w:val="00564E94"/>
    <w:rsid w:val="00565A7E"/>
    <w:rsid w:val="0056679E"/>
    <w:rsid w:val="00570F64"/>
    <w:rsid w:val="00574EC9"/>
    <w:rsid w:val="005766B2"/>
    <w:rsid w:val="00581081"/>
    <w:rsid w:val="00584459"/>
    <w:rsid w:val="00584CA0"/>
    <w:rsid w:val="005853B2"/>
    <w:rsid w:val="0059092F"/>
    <w:rsid w:val="00593BA6"/>
    <w:rsid w:val="005A0D2D"/>
    <w:rsid w:val="005A1B93"/>
    <w:rsid w:val="005A4707"/>
    <w:rsid w:val="005A4D17"/>
    <w:rsid w:val="005B0FEF"/>
    <w:rsid w:val="005B16D2"/>
    <w:rsid w:val="005B2AA8"/>
    <w:rsid w:val="005C6CF7"/>
    <w:rsid w:val="005C7C0D"/>
    <w:rsid w:val="005D0EEE"/>
    <w:rsid w:val="005D5CA6"/>
    <w:rsid w:val="005E5D67"/>
    <w:rsid w:val="005F4D3B"/>
    <w:rsid w:val="005F5059"/>
    <w:rsid w:val="005F57C4"/>
    <w:rsid w:val="005F75CC"/>
    <w:rsid w:val="00601065"/>
    <w:rsid w:val="00604476"/>
    <w:rsid w:val="00605B1F"/>
    <w:rsid w:val="006114CE"/>
    <w:rsid w:val="00616584"/>
    <w:rsid w:val="00616995"/>
    <w:rsid w:val="00623425"/>
    <w:rsid w:val="0062415B"/>
    <w:rsid w:val="00625463"/>
    <w:rsid w:val="00631EB8"/>
    <w:rsid w:val="0063275C"/>
    <w:rsid w:val="0063588F"/>
    <w:rsid w:val="006409BC"/>
    <w:rsid w:val="006416CD"/>
    <w:rsid w:val="00641A2E"/>
    <w:rsid w:val="00643F41"/>
    <w:rsid w:val="006569BB"/>
    <w:rsid w:val="00656F54"/>
    <w:rsid w:val="00661FAF"/>
    <w:rsid w:val="006630C3"/>
    <w:rsid w:val="00665B93"/>
    <w:rsid w:val="0067050C"/>
    <w:rsid w:val="00676597"/>
    <w:rsid w:val="006835D2"/>
    <w:rsid w:val="00685214"/>
    <w:rsid w:val="00695643"/>
    <w:rsid w:val="006A3A52"/>
    <w:rsid w:val="006A5FC3"/>
    <w:rsid w:val="006A788A"/>
    <w:rsid w:val="006B1458"/>
    <w:rsid w:val="006B1DA8"/>
    <w:rsid w:val="006B204B"/>
    <w:rsid w:val="006B239F"/>
    <w:rsid w:val="006B2C76"/>
    <w:rsid w:val="006B43AD"/>
    <w:rsid w:val="006C217A"/>
    <w:rsid w:val="006C4F09"/>
    <w:rsid w:val="006C4F1E"/>
    <w:rsid w:val="006C5B38"/>
    <w:rsid w:val="006C781F"/>
    <w:rsid w:val="006D289C"/>
    <w:rsid w:val="006E2012"/>
    <w:rsid w:val="006E23AA"/>
    <w:rsid w:val="006E5A10"/>
    <w:rsid w:val="006E5E54"/>
    <w:rsid w:val="006F67BC"/>
    <w:rsid w:val="006F72F3"/>
    <w:rsid w:val="00703992"/>
    <w:rsid w:val="00705D3C"/>
    <w:rsid w:val="007150E7"/>
    <w:rsid w:val="00717F2C"/>
    <w:rsid w:val="007234CA"/>
    <w:rsid w:val="0073371E"/>
    <w:rsid w:val="00736A50"/>
    <w:rsid w:val="00740472"/>
    <w:rsid w:val="007437E7"/>
    <w:rsid w:val="007570DD"/>
    <w:rsid w:val="00757613"/>
    <w:rsid w:val="00761B54"/>
    <w:rsid w:val="00771EAE"/>
    <w:rsid w:val="007747A3"/>
    <w:rsid w:val="007773FE"/>
    <w:rsid w:val="0077760F"/>
    <w:rsid w:val="00780587"/>
    <w:rsid w:val="00793355"/>
    <w:rsid w:val="00794674"/>
    <w:rsid w:val="00797DB2"/>
    <w:rsid w:val="007B7AEE"/>
    <w:rsid w:val="007C39D7"/>
    <w:rsid w:val="007C5D93"/>
    <w:rsid w:val="007E13AA"/>
    <w:rsid w:val="007F2834"/>
    <w:rsid w:val="00840A17"/>
    <w:rsid w:val="008419C4"/>
    <w:rsid w:val="0084659B"/>
    <w:rsid w:val="00846F4E"/>
    <w:rsid w:val="00851718"/>
    <w:rsid w:val="0086418A"/>
    <w:rsid w:val="00864BBA"/>
    <w:rsid w:val="00871029"/>
    <w:rsid w:val="00871083"/>
    <w:rsid w:val="00875D19"/>
    <w:rsid w:val="0088445B"/>
    <w:rsid w:val="00896F28"/>
    <w:rsid w:val="008A5307"/>
    <w:rsid w:val="008B4A5C"/>
    <w:rsid w:val="008D2EC6"/>
    <w:rsid w:val="008D469B"/>
    <w:rsid w:val="008D69BC"/>
    <w:rsid w:val="008D7F04"/>
    <w:rsid w:val="008E1D77"/>
    <w:rsid w:val="008E25B2"/>
    <w:rsid w:val="008F529F"/>
    <w:rsid w:val="009011AF"/>
    <w:rsid w:val="00901D5F"/>
    <w:rsid w:val="00903917"/>
    <w:rsid w:val="0090438E"/>
    <w:rsid w:val="009258CD"/>
    <w:rsid w:val="00927DEE"/>
    <w:rsid w:val="00930A96"/>
    <w:rsid w:val="00935874"/>
    <w:rsid w:val="009400E5"/>
    <w:rsid w:val="00947EFF"/>
    <w:rsid w:val="00953B6A"/>
    <w:rsid w:val="00953C30"/>
    <w:rsid w:val="00955965"/>
    <w:rsid w:val="00956FCD"/>
    <w:rsid w:val="00957DB8"/>
    <w:rsid w:val="0096198E"/>
    <w:rsid w:val="00961F21"/>
    <w:rsid w:val="00964C56"/>
    <w:rsid w:val="00966FF0"/>
    <w:rsid w:val="009671DC"/>
    <w:rsid w:val="0096739E"/>
    <w:rsid w:val="0097099E"/>
    <w:rsid w:val="0099089B"/>
    <w:rsid w:val="00995489"/>
    <w:rsid w:val="009A1F21"/>
    <w:rsid w:val="009A22B9"/>
    <w:rsid w:val="009B28EF"/>
    <w:rsid w:val="009B291D"/>
    <w:rsid w:val="009B3B75"/>
    <w:rsid w:val="009C54C5"/>
    <w:rsid w:val="009C716B"/>
    <w:rsid w:val="009D1A07"/>
    <w:rsid w:val="009E350F"/>
    <w:rsid w:val="009E428E"/>
    <w:rsid w:val="009E67D5"/>
    <w:rsid w:val="009F6DC1"/>
    <w:rsid w:val="00A07024"/>
    <w:rsid w:val="00A11434"/>
    <w:rsid w:val="00A11EE5"/>
    <w:rsid w:val="00A222DB"/>
    <w:rsid w:val="00A3001E"/>
    <w:rsid w:val="00A30866"/>
    <w:rsid w:val="00A31571"/>
    <w:rsid w:val="00A40933"/>
    <w:rsid w:val="00A40C0B"/>
    <w:rsid w:val="00A50686"/>
    <w:rsid w:val="00A53B7E"/>
    <w:rsid w:val="00A6670F"/>
    <w:rsid w:val="00A73A91"/>
    <w:rsid w:val="00A74F90"/>
    <w:rsid w:val="00A815D4"/>
    <w:rsid w:val="00A90E36"/>
    <w:rsid w:val="00A9394E"/>
    <w:rsid w:val="00A93FE1"/>
    <w:rsid w:val="00AA3C07"/>
    <w:rsid w:val="00AA49A8"/>
    <w:rsid w:val="00AA5589"/>
    <w:rsid w:val="00AB1A44"/>
    <w:rsid w:val="00AB37D3"/>
    <w:rsid w:val="00AB7A16"/>
    <w:rsid w:val="00AD2F4C"/>
    <w:rsid w:val="00AD6150"/>
    <w:rsid w:val="00AE12BE"/>
    <w:rsid w:val="00B109FF"/>
    <w:rsid w:val="00B147D1"/>
    <w:rsid w:val="00B17009"/>
    <w:rsid w:val="00B25816"/>
    <w:rsid w:val="00B2711E"/>
    <w:rsid w:val="00B271AC"/>
    <w:rsid w:val="00B278F6"/>
    <w:rsid w:val="00B34FCA"/>
    <w:rsid w:val="00B42FD0"/>
    <w:rsid w:val="00B43137"/>
    <w:rsid w:val="00B436A3"/>
    <w:rsid w:val="00B55707"/>
    <w:rsid w:val="00B57E94"/>
    <w:rsid w:val="00B7178E"/>
    <w:rsid w:val="00B74EC3"/>
    <w:rsid w:val="00B759A0"/>
    <w:rsid w:val="00B86A6F"/>
    <w:rsid w:val="00B87A52"/>
    <w:rsid w:val="00B90004"/>
    <w:rsid w:val="00B94C82"/>
    <w:rsid w:val="00B971DC"/>
    <w:rsid w:val="00BA0AE8"/>
    <w:rsid w:val="00BA5583"/>
    <w:rsid w:val="00BB3A8C"/>
    <w:rsid w:val="00BB7D11"/>
    <w:rsid w:val="00BB7DBA"/>
    <w:rsid w:val="00BC6FD8"/>
    <w:rsid w:val="00BD02FA"/>
    <w:rsid w:val="00BD2BCB"/>
    <w:rsid w:val="00BD2D3E"/>
    <w:rsid w:val="00BE4047"/>
    <w:rsid w:val="00C02467"/>
    <w:rsid w:val="00C03EF6"/>
    <w:rsid w:val="00C07D09"/>
    <w:rsid w:val="00C148B6"/>
    <w:rsid w:val="00C17C40"/>
    <w:rsid w:val="00C36CBE"/>
    <w:rsid w:val="00C415D7"/>
    <w:rsid w:val="00C503BE"/>
    <w:rsid w:val="00C508E8"/>
    <w:rsid w:val="00C576B7"/>
    <w:rsid w:val="00C710F7"/>
    <w:rsid w:val="00C719F5"/>
    <w:rsid w:val="00C7449B"/>
    <w:rsid w:val="00C745F9"/>
    <w:rsid w:val="00C80ECD"/>
    <w:rsid w:val="00C81E15"/>
    <w:rsid w:val="00C82018"/>
    <w:rsid w:val="00C85651"/>
    <w:rsid w:val="00C9085E"/>
    <w:rsid w:val="00C90C12"/>
    <w:rsid w:val="00C90D44"/>
    <w:rsid w:val="00C95687"/>
    <w:rsid w:val="00C9687B"/>
    <w:rsid w:val="00C97E24"/>
    <w:rsid w:val="00CA01C2"/>
    <w:rsid w:val="00CA020F"/>
    <w:rsid w:val="00CA165A"/>
    <w:rsid w:val="00CA6B37"/>
    <w:rsid w:val="00CB2489"/>
    <w:rsid w:val="00CB71A0"/>
    <w:rsid w:val="00CC23FF"/>
    <w:rsid w:val="00CC286F"/>
    <w:rsid w:val="00CD04F1"/>
    <w:rsid w:val="00CD1259"/>
    <w:rsid w:val="00CD3893"/>
    <w:rsid w:val="00CD70B4"/>
    <w:rsid w:val="00CD7F6E"/>
    <w:rsid w:val="00CE167B"/>
    <w:rsid w:val="00CE3DAF"/>
    <w:rsid w:val="00CF7B23"/>
    <w:rsid w:val="00D012EE"/>
    <w:rsid w:val="00D0566F"/>
    <w:rsid w:val="00D106DC"/>
    <w:rsid w:val="00D11356"/>
    <w:rsid w:val="00D12ACE"/>
    <w:rsid w:val="00D26FFE"/>
    <w:rsid w:val="00D422C8"/>
    <w:rsid w:val="00D4415D"/>
    <w:rsid w:val="00D535ED"/>
    <w:rsid w:val="00D7259C"/>
    <w:rsid w:val="00D72682"/>
    <w:rsid w:val="00D866A3"/>
    <w:rsid w:val="00D9074B"/>
    <w:rsid w:val="00DA2271"/>
    <w:rsid w:val="00DA3877"/>
    <w:rsid w:val="00DB2B85"/>
    <w:rsid w:val="00DB5124"/>
    <w:rsid w:val="00DC484B"/>
    <w:rsid w:val="00DD00E7"/>
    <w:rsid w:val="00DD4732"/>
    <w:rsid w:val="00DD4B62"/>
    <w:rsid w:val="00DD502D"/>
    <w:rsid w:val="00DE70B5"/>
    <w:rsid w:val="00DF2F3F"/>
    <w:rsid w:val="00DF75A0"/>
    <w:rsid w:val="00E06F05"/>
    <w:rsid w:val="00E070DF"/>
    <w:rsid w:val="00E4506C"/>
    <w:rsid w:val="00E5117A"/>
    <w:rsid w:val="00E60FD7"/>
    <w:rsid w:val="00E64CBD"/>
    <w:rsid w:val="00E73BCB"/>
    <w:rsid w:val="00E73DC0"/>
    <w:rsid w:val="00E86442"/>
    <w:rsid w:val="00E87202"/>
    <w:rsid w:val="00E92268"/>
    <w:rsid w:val="00E94304"/>
    <w:rsid w:val="00E94939"/>
    <w:rsid w:val="00E95D24"/>
    <w:rsid w:val="00E9713F"/>
    <w:rsid w:val="00E97A42"/>
    <w:rsid w:val="00EA7D1A"/>
    <w:rsid w:val="00EB5A71"/>
    <w:rsid w:val="00EC6A90"/>
    <w:rsid w:val="00ED1ED8"/>
    <w:rsid w:val="00ED21F7"/>
    <w:rsid w:val="00ED40A9"/>
    <w:rsid w:val="00ED5447"/>
    <w:rsid w:val="00ED7A91"/>
    <w:rsid w:val="00EF2065"/>
    <w:rsid w:val="00EF53C8"/>
    <w:rsid w:val="00EF60CB"/>
    <w:rsid w:val="00EF6A97"/>
    <w:rsid w:val="00F110CC"/>
    <w:rsid w:val="00F16591"/>
    <w:rsid w:val="00F220DF"/>
    <w:rsid w:val="00F228FD"/>
    <w:rsid w:val="00F305BE"/>
    <w:rsid w:val="00F364CD"/>
    <w:rsid w:val="00F47870"/>
    <w:rsid w:val="00F668EC"/>
    <w:rsid w:val="00F70249"/>
    <w:rsid w:val="00F75E6B"/>
    <w:rsid w:val="00F77159"/>
    <w:rsid w:val="00F817DA"/>
    <w:rsid w:val="00F8608F"/>
    <w:rsid w:val="00F91710"/>
    <w:rsid w:val="00F947F9"/>
    <w:rsid w:val="00F95579"/>
    <w:rsid w:val="00FA183A"/>
    <w:rsid w:val="00FB0551"/>
    <w:rsid w:val="00FD6E58"/>
    <w:rsid w:val="00FD7455"/>
    <w:rsid w:val="00FE7EF0"/>
    <w:rsid w:val="00FF1517"/>
    <w:rsid w:val="00FF6046"/>
    <w:rsid w:val="00FF7E5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EA31EA"/>
  <w14:defaultImageDpi w14:val="300"/>
  <w15:docId w15:val="{41300B1D-3A47-47E1-B7D9-6F34BA77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E5"/>
    <w:pPr>
      <w:spacing w:after="120"/>
    </w:pPr>
    <w:rPr>
      <w:rFonts w:ascii="Calibri" w:hAnsi="Calibri"/>
      <w:sz w:val="22"/>
    </w:rPr>
  </w:style>
  <w:style w:type="paragraph" w:styleId="Heading1">
    <w:name w:val="heading 1"/>
    <w:basedOn w:val="ListParagraph"/>
    <w:next w:val="Normal"/>
    <w:link w:val="Heading1Char"/>
    <w:uiPriority w:val="9"/>
    <w:qFormat/>
    <w:rsid w:val="00BE4047"/>
    <w:pPr>
      <w:keepNext/>
      <w:numPr>
        <w:numId w:val="42"/>
      </w:numPr>
      <w:spacing w:before="600"/>
      <w:ind w:left="714" w:hanging="357"/>
      <w:outlineLvl w:val="0"/>
    </w:pPr>
    <w:rPr>
      <w:b/>
      <w:bCs/>
      <w:sz w:val="28"/>
      <w:lang w:val="en-US"/>
    </w:rPr>
  </w:style>
  <w:style w:type="paragraph" w:styleId="Heading2">
    <w:name w:val="heading 2"/>
    <w:basedOn w:val="ListParagraph"/>
    <w:next w:val="Normal"/>
    <w:link w:val="Heading2Char"/>
    <w:uiPriority w:val="9"/>
    <w:unhideWhenUsed/>
    <w:qFormat/>
    <w:rsid w:val="00BE4047"/>
    <w:pPr>
      <w:keepNext/>
      <w:spacing w:before="480" w:after="240"/>
      <w:ind w:left="0"/>
      <w:contextualSpacing w:val="0"/>
      <w:outlineLvl w:val="1"/>
    </w:pPr>
    <w:rPr>
      <w:rFonts w:asciiTheme="majorHAnsi" w:hAnsiTheme="majorHAnsi" w:cstheme="majorHAnsi"/>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4F90"/>
    <w:pPr>
      <w:ind w:left="720"/>
      <w:contextualSpacing/>
    </w:pPr>
  </w:style>
  <w:style w:type="paragraph" w:styleId="Title">
    <w:name w:val="Title"/>
    <w:basedOn w:val="Normal"/>
    <w:next w:val="Normal"/>
    <w:link w:val="TitleChar"/>
    <w:uiPriority w:val="10"/>
    <w:qFormat/>
    <w:rsid w:val="00F228FD"/>
    <w:pPr>
      <w:spacing w:after="360"/>
      <w:jc w:val="center"/>
    </w:pPr>
    <w:rPr>
      <w:rFonts w:ascii="Helvetica" w:hAnsi="Helvetica"/>
      <w:b/>
      <w:szCs w:val="22"/>
      <w:lang w:val="en-US"/>
    </w:rPr>
  </w:style>
  <w:style w:type="character" w:customStyle="1" w:styleId="TitleChar">
    <w:name w:val="Title Char"/>
    <w:basedOn w:val="DefaultParagraphFont"/>
    <w:link w:val="Title"/>
    <w:uiPriority w:val="10"/>
    <w:rsid w:val="00F228FD"/>
    <w:rPr>
      <w:rFonts w:ascii="Helvetica" w:hAnsi="Helvetica"/>
      <w:b/>
      <w:szCs w:val="22"/>
      <w:lang w:val="en-US"/>
    </w:rPr>
  </w:style>
  <w:style w:type="character" w:customStyle="1" w:styleId="Heading1Char">
    <w:name w:val="Heading 1 Char"/>
    <w:basedOn w:val="DefaultParagraphFont"/>
    <w:link w:val="Heading1"/>
    <w:uiPriority w:val="9"/>
    <w:rsid w:val="00BE4047"/>
    <w:rPr>
      <w:rFonts w:ascii="Calibri" w:hAnsi="Calibri"/>
      <w:b/>
      <w:bCs/>
      <w:sz w:val="28"/>
      <w:lang w:val="en-US"/>
    </w:rPr>
  </w:style>
  <w:style w:type="character" w:customStyle="1" w:styleId="Heading2Char">
    <w:name w:val="Heading 2 Char"/>
    <w:basedOn w:val="DefaultParagraphFont"/>
    <w:link w:val="Heading2"/>
    <w:uiPriority w:val="9"/>
    <w:rsid w:val="00BE4047"/>
    <w:rPr>
      <w:rFonts w:asciiTheme="majorHAnsi" w:hAnsiTheme="majorHAnsi" w:cstheme="majorHAnsi"/>
      <w:b/>
      <w:sz w:val="22"/>
      <w:szCs w:val="22"/>
      <w:u w:val="single"/>
      <w:lang w:val="en-US"/>
    </w:rPr>
  </w:style>
  <w:style w:type="character" w:styleId="CommentReference">
    <w:name w:val="annotation reference"/>
    <w:basedOn w:val="DefaultParagraphFont"/>
    <w:uiPriority w:val="99"/>
    <w:semiHidden/>
    <w:unhideWhenUsed/>
    <w:rsid w:val="00C80ECD"/>
    <w:rPr>
      <w:sz w:val="16"/>
      <w:szCs w:val="16"/>
    </w:rPr>
  </w:style>
  <w:style w:type="paragraph" w:styleId="CommentText">
    <w:name w:val="annotation text"/>
    <w:basedOn w:val="Normal"/>
    <w:link w:val="CommentTextChar"/>
    <w:uiPriority w:val="99"/>
    <w:unhideWhenUsed/>
    <w:rsid w:val="00C80ECD"/>
    <w:rPr>
      <w:sz w:val="20"/>
      <w:szCs w:val="20"/>
    </w:rPr>
  </w:style>
  <w:style w:type="character" w:customStyle="1" w:styleId="CommentTextChar">
    <w:name w:val="Comment Text Char"/>
    <w:basedOn w:val="DefaultParagraphFont"/>
    <w:link w:val="CommentText"/>
    <w:uiPriority w:val="99"/>
    <w:rsid w:val="00C80EC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80ECD"/>
    <w:rPr>
      <w:b/>
      <w:bCs/>
    </w:rPr>
  </w:style>
  <w:style w:type="character" w:customStyle="1" w:styleId="CommentSubjectChar">
    <w:name w:val="Comment Subject Char"/>
    <w:basedOn w:val="CommentTextChar"/>
    <w:link w:val="CommentSubject"/>
    <w:uiPriority w:val="99"/>
    <w:semiHidden/>
    <w:rsid w:val="00C80ECD"/>
    <w:rPr>
      <w:rFonts w:ascii="Calibri" w:hAnsi="Calibri"/>
      <w:b/>
      <w:bCs/>
      <w:sz w:val="20"/>
      <w:szCs w:val="20"/>
    </w:rPr>
  </w:style>
  <w:style w:type="paragraph" w:styleId="BalloonText">
    <w:name w:val="Balloon Text"/>
    <w:basedOn w:val="Normal"/>
    <w:link w:val="BalloonTextChar"/>
    <w:uiPriority w:val="99"/>
    <w:semiHidden/>
    <w:unhideWhenUsed/>
    <w:rsid w:val="00C8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CD"/>
    <w:rPr>
      <w:rFonts w:ascii="Segoe UI" w:hAnsi="Segoe UI" w:cs="Segoe UI"/>
      <w:sz w:val="18"/>
      <w:szCs w:val="18"/>
    </w:rPr>
  </w:style>
  <w:style w:type="paragraph" w:customStyle="1" w:styleId="EndNoteBibliographyTitle">
    <w:name w:val="EndNote Bibliography Title"/>
    <w:basedOn w:val="Normal"/>
    <w:link w:val="EndNoteBibliographyTitleChar"/>
    <w:rsid w:val="00797DB2"/>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797DB2"/>
    <w:rPr>
      <w:rFonts w:ascii="Calibri" w:hAnsi="Calibri" w:cs="Calibri"/>
      <w:noProof/>
      <w:sz w:val="22"/>
      <w:lang w:val="en-US"/>
    </w:rPr>
  </w:style>
  <w:style w:type="paragraph" w:customStyle="1" w:styleId="EndNoteBibliography">
    <w:name w:val="EndNote Bibliography"/>
    <w:basedOn w:val="Normal"/>
    <w:link w:val="EndNoteBibliographyChar"/>
    <w:rsid w:val="00797DB2"/>
    <w:rPr>
      <w:rFonts w:cs="Calibri"/>
      <w:noProof/>
      <w:lang w:val="en-US"/>
    </w:rPr>
  </w:style>
  <w:style w:type="character" w:customStyle="1" w:styleId="EndNoteBibliographyChar">
    <w:name w:val="EndNote Bibliography Char"/>
    <w:basedOn w:val="DefaultParagraphFont"/>
    <w:link w:val="EndNoteBibliography"/>
    <w:rsid w:val="00797DB2"/>
    <w:rPr>
      <w:rFonts w:ascii="Calibri" w:hAnsi="Calibri" w:cs="Calibri"/>
      <w:noProof/>
      <w:sz w:val="22"/>
      <w:lang w:val="en-US"/>
    </w:rPr>
  </w:style>
  <w:style w:type="paragraph" w:styleId="Header">
    <w:name w:val="header"/>
    <w:basedOn w:val="Normal"/>
    <w:link w:val="HeaderChar"/>
    <w:uiPriority w:val="99"/>
    <w:unhideWhenUsed/>
    <w:rsid w:val="0063275C"/>
    <w:pPr>
      <w:tabs>
        <w:tab w:val="center" w:pos="4513"/>
        <w:tab w:val="right" w:pos="9026"/>
      </w:tabs>
    </w:pPr>
  </w:style>
  <w:style w:type="character" w:customStyle="1" w:styleId="HeaderChar">
    <w:name w:val="Header Char"/>
    <w:basedOn w:val="DefaultParagraphFont"/>
    <w:link w:val="Header"/>
    <w:uiPriority w:val="99"/>
    <w:rsid w:val="0063275C"/>
    <w:rPr>
      <w:rFonts w:ascii="Calibri" w:hAnsi="Calibri"/>
      <w:sz w:val="22"/>
    </w:rPr>
  </w:style>
  <w:style w:type="paragraph" w:styleId="Footer">
    <w:name w:val="footer"/>
    <w:basedOn w:val="Normal"/>
    <w:link w:val="FooterChar"/>
    <w:uiPriority w:val="99"/>
    <w:unhideWhenUsed/>
    <w:rsid w:val="0063275C"/>
    <w:pPr>
      <w:tabs>
        <w:tab w:val="center" w:pos="4513"/>
        <w:tab w:val="right" w:pos="9026"/>
      </w:tabs>
    </w:pPr>
  </w:style>
  <w:style w:type="character" w:customStyle="1" w:styleId="FooterChar">
    <w:name w:val="Footer Char"/>
    <w:basedOn w:val="DefaultParagraphFont"/>
    <w:link w:val="Footer"/>
    <w:uiPriority w:val="99"/>
    <w:rsid w:val="0063275C"/>
    <w:rPr>
      <w:rFonts w:ascii="Calibri" w:hAnsi="Calibri"/>
      <w:sz w:val="22"/>
    </w:rPr>
  </w:style>
  <w:style w:type="paragraph" w:styleId="HTMLPreformatted">
    <w:name w:val="HTML Preformatted"/>
    <w:basedOn w:val="Normal"/>
    <w:link w:val="HTMLPreformattedChar"/>
    <w:uiPriority w:val="99"/>
    <w:unhideWhenUsed/>
    <w:rsid w:val="00C9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C9085E"/>
    <w:rPr>
      <w:rFonts w:ascii="Courier New" w:eastAsia="Times New Roman" w:hAnsi="Courier New" w:cs="Courier New"/>
      <w:sz w:val="20"/>
      <w:szCs w:val="20"/>
      <w:lang w:val="fr-FR" w:eastAsia="fr-FR"/>
    </w:rPr>
  </w:style>
  <w:style w:type="character" w:styleId="Hyperlink">
    <w:name w:val="Hyperlink"/>
    <w:basedOn w:val="DefaultParagraphFont"/>
    <w:uiPriority w:val="99"/>
    <w:unhideWhenUsed/>
    <w:rsid w:val="00561776"/>
    <w:rPr>
      <w:color w:val="0000FF" w:themeColor="hyperlink"/>
      <w:u w:val="single"/>
    </w:rPr>
  </w:style>
  <w:style w:type="character" w:customStyle="1" w:styleId="UnresolvedMention1">
    <w:name w:val="Unresolved Mention1"/>
    <w:basedOn w:val="DefaultParagraphFont"/>
    <w:uiPriority w:val="99"/>
    <w:semiHidden/>
    <w:unhideWhenUsed/>
    <w:rsid w:val="00561776"/>
    <w:rPr>
      <w:color w:val="808080"/>
      <w:shd w:val="clear" w:color="auto" w:fill="E6E6E6"/>
    </w:rPr>
  </w:style>
  <w:style w:type="paragraph" w:styleId="Subtitle">
    <w:name w:val="Subtitle"/>
    <w:basedOn w:val="Normal"/>
    <w:next w:val="Normal"/>
    <w:link w:val="SubtitleChar"/>
    <w:uiPriority w:val="11"/>
    <w:qFormat/>
    <w:rsid w:val="00F305BE"/>
    <w:pPr>
      <w:spacing w:after="0"/>
    </w:pPr>
    <w:rPr>
      <w:rFonts w:asciiTheme="majorHAnsi" w:hAnsiTheme="majorHAnsi" w:cstheme="majorHAnsi"/>
      <w:b/>
      <w:szCs w:val="22"/>
      <w:lang w:val="en-US"/>
    </w:rPr>
  </w:style>
  <w:style w:type="character" w:customStyle="1" w:styleId="SubtitleChar">
    <w:name w:val="Subtitle Char"/>
    <w:basedOn w:val="DefaultParagraphFont"/>
    <w:link w:val="Subtitle"/>
    <w:uiPriority w:val="11"/>
    <w:rsid w:val="00F305BE"/>
    <w:rPr>
      <w:rFonts w:asciiTheme="majorHAnsi" w:hAnsiTheme="majorHAnsi" w:cstheme="majorHAnsi"/>
      <w:b/>
      <w:sz w:val="22"/>
      <w:szCs w:val="22"/>
      <w:lang w:val="en-US"/>
    </w:rPr>
  </w:style>
  <w:style w:type="character" w:customStyle="1" w:styleId="ListParagraphChar">
    <w:name w:val="List Paragraph Char"/>
    <w:basedOn w:val="DefaultParagraphFont"/>
    <w:link w:val="ListParagraph"/>
    <w:uiPriority w:val="34"/>
    <w:rsid w:val="00BB7D11"/>
    <w:rPr>
      <w:rFonts w:ascii="Calibri" w:hAnsi="Calibri"/>
      <w:sz w:val="22"/>
    </w:rPr>
  </w:style>
  <w:style w:type="table" w:styleId="LightList-Accent1">
    <w:name w:val="Light List Accent 1"/>
    <w:basedOn w:val="TableNormal"/>
    <w:uiPriority w:val="61"/>
    <w:rsid w:val="00BB7D11"/>
    <w:rPr>
      <w:rFonts w:eastAsiaTheme="minorHAnsi"/>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unhideWhenUsed/>
    <w:rsid w:val="004050B0"/>
    <w:pPr>
      <w:tabs>
        <w:tab w:val="left" w:pos="384"/>
      </w:tabs>
      <w:spacing w:after="240"/>
      <w:ind w:left="384" w:hanging="384"/>
    </w:pPr>
  </w:style>
  <w:style w:type="paragraph" w:styleId="NoSpacing">
    <w:name w:val="No Spacing"/>
    <w:uiPriority w:val="1"/>
    <w:qFormat/>
    <w:rsid w:val="005D0EEE"/>
    <w:rPr>
      <w:rFonts w:ascii="Calibri" w:hAnsi="Calibri"/>
      <w:sz w:val="22"/>
    </w:rPr>
  </w:style>
  <w:style w:type="character" w:styleId="FollowedHyperlink">
    <w:name w:val="FollowedHyperlink"/>
    <w:basedOn w:val="DefaultParagraphFont"/>
    <w:uiPriority w:val="99"/>
    <w:semiHidden/>
    <w:unhideWhenUsed/>
    <w:rsid w:val="00BA0AE8"/>
    <w:rPr>
      <w:color w:val="800080" w:themeColor="followedHyperlink"/>
      <w:u w:val="single"/>
    </w:rPr>
  </w:style>
  <w:style w:type="table" w:styleId="LightShading">
    <w:name w:val="Light Shading"/>
    <w:basedOn w:val="TableNormal"/>
    <w:uiPriority w:val="60"/>
    <w:rsid w:val="00173F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E428E"/>
    <w:rPr>
      <w:rFonts w:ascii="Calibri" w:hAnsi="Calibri"/>
      <w:sz w:val="22"/>
    </w:rPr>
  </w:style>
  <w:style w:type="paragraph" w:styleId="TOCHeading">
    <w:name w:val="TOC Heading"/>
    <w:basedOn w:val="Heading1"/>
    <w:next w:val="Normal"/>
    <w:uiPriority w:val="39"/>
    <w:unhideWhenUsed/>
    <w:qFormat/>
    <w:rsid w:val="00BE4047"/>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12ACE"/>
    <w:pPr>
      <w:tabs>
        <w:tab w:val="left" w:pos="440"/>
        <w:tab w:val="right" w:leader="dot" w:pos="8956"/>
      </w:tabs>
      <w:spacing w:after="100"/>
    </w:pPr>
  </w:style>
  <w:style w:type="paragraph" w:styleId="TOC2">
    <w:name w:val="toc 2"/>
    <w:basedOn w:val="Normal"/>
    <w:next w:val="Normal"/>
    <w:autoRedefine/>
    <w:uiPriority w:val="39"/>
    <w:unhideWhenUsed/>
    <w:rsid w:val="00BE40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862">
      <w:bodyDiv w:val="1"/>
      <w:marLeft w:val="0"/>
      <w:marRight w:val="0"/>
      <w:marTop w:val="0"/>
      <w:marBottom w:val="0"/>
      <w:divBdr>
        <w:top w:val="none" w:sz="0" w:space="0" w:color="auto"/>
        <w:left w:val="none" w:sz="0" w:space="0" w:color="auto"/>
        <w:bottom w:val="none" w:sz="0" w:space="0" w:color="auto"/>
        <w:right w:val="none" w:sz="0" w:space="0" w:color="auto"/>
      </w:divBdr>
    </w:div>
    <w:div w:id="28192886">
      <w:bodyDiv w:val="1"/>
      <w:marLeft w:val="0"/>
      <w:marRight w:val="0"/>
      <w:marTop w:val="0"/>
      <w:marBottom w:val="0"/>
      <w:divBdr>
        <w:top w:val="none" w:sz="0" w:space="0" w:color="auto"/>
        <w:left w:val="none" w:sz="0" w:space="0" w:color="auto"/>
        <w:bottom w:val="none" w:sz="0" w:space="0" w:color="auto"/>
        <w:right w:val="none" w:sz="0" w:space="0" w:color="auto"/>
      </w:divBdr>
    </w:div>
    <w:div w:id="61568806">
      <w:bodyDiv w:val="1"/>
      <w:marLeft w:val="0"/>
      <w:marRight w:val="0"/>
      <w:marTop w:val="0"/>
      <w:marBottom w:val="0"/>
      <w:divBdr>
        <w:top w:val="none" w:sz="0" w:space="0" w:color="auto"/>
        <w:left w:val="none" w:sz="0" w:space="0" w:color="auto"/>
        <w:bottom w:val="none" w:sz="0" w:space="0" w:color="auto"/>
        <w:right w:val="none" w:sz="0" w:space="0" w:color="auto"/>
      </w:divBdr>
    </w:div>
    <w:div w:id="93795413">
      <w:bodyDiv w:val="1"/>
      <w:marLeft w:val="0"/>
      <w:marRight w:val="0"/>
      <w:marTop w:val="0"/>
      <w:marBottom w:val="0"/>
      <w:divBdr>
        <w:top w:val="none" w:sz="0" w:space="0" w:color="auto"/>
        <w:left w:val="none" w:sz="0" w:space="0" w:color="auto"/>
        <w:bottom w:val="none" w:sz="0" w:space="0" w:color="auto"/>
        <w:right w:val="none" w:sz="0" w:space="0" w:color="auto"/>
      </w:divBdr>
    </w:div>
    <w:div w:id="116261980">
      <w:bodyDiv w:val="1"/>
      <w:marLeft w:val="0"/>
      <w:marRight w:val="0"/>
      <w:marTop w:val="0"/>
      <w:marBottom w:val="0"/>
      <w:divBdr>
        <w:top w:val="none" w:sz="0" w:space="0" w:color="auto"/>
        <w:left w:val="none" w:sz="0" w:space="0" w:color="auto"/>
        <w:bottom w:val="none" w:sz="0" w:space="0" w:color="auto"/>
        <w:right w:val="none" w:sz="0" w:space="0" w:color="auto"/>
      </w:divBdr>
    </w:div>
    <w:div w:id="128666911">
      <w:bodyDiv w:val="1"/>
      <w:marLeft w:val="0"/>
      <w:marRight w:val="0"/>
      <w:marTop w:val="0"/>
      <w:marBottom w:val="0"/>
      <w:divBdr>
        <w:top w:val="none" w:sz="0" w:space="0" w:color="auto"/>
        <w:left w:val="none" w:sz="0" w:space="0" w:color="auto"/>
        <w:bottom w:val="none" w:sz="0" w:space="0" w:color="auto"/>
        <w:right w:val="none" w:sz="0" w:space="0" w:color="auto"/>
      </w:divBdr>
    </w:div>
    <w:div w:id="143398322">
      <w:bodyDiv w:val="1"/>
      <w:marLeft w:val="0"/>
      <w:marRight w:val="0"/>
      <w:marTop w:val="0"/>
      <w:marBottom w:val="0"/>
      <w:divBdr>
        <w:top w:val="none" w:sz="0" w:space="0" w:color="auto"/>
        <w:left w:val="none" w:sz="0" w:space="0" w:color="auto"/>
        <w:bottom w:val="none" w:sz="0" w:space="0" w:color="auto"/>
        <w:right w:val="none" w:sz="0" w:space="0" w:color="auto"/>
      </w:divBdr>
    </w:div>
    <w:div w:id="151335039">
      <w:bodyDiv w:val="1"/>
      <w:marLeft w:val="0"/>
      <w:marRight w:val="0"/>
      <w:marTop w:val="0"/>
      <w:marBottom w:val="0"/>
      <w:divBdr>
        <w:top w:val="none" w:sz="0" w:space="0" w:color="auto"/>
        <w:left w:val="none" w:sz="0" w:space="0" w:color="auto"/>
        <w:bottom w:val="none" w:sz="0" w:space="0" w:color="auto"/>
        <w:right w:val="none" w:sz="0" w:space="0" w:color="auto"/>
      </w:divBdr>
    </w:div>
    <w:div w:id="168908246">
      <w:bodyDiv w:val="1"/>
      <w:marLeft w:val="0"/>
      <w:marRight w:val="0"/>
      <w:marTop w:val="0"/>
      <w:marBottom w:val="0"/>
      <w:divBdr>
        <w:top w:val="none" w:sz="0" w:space="0" w:color="auto"/>
        <w:left w:val="none" w:sz="0" w:space="0" w:color="auto"/>
        <w:bottom w:val="none" w:sz="0" w:space="0" w:color="auto"/>
        <w:right w:val="none" w:sz="0" w:space="0" w:color="auto"/>
      </w:divBdr>
    </w:div>
    <w:div w:id="194924324">
      <w:bodyDiv w:val="1"/>
      <w:marLeft w:val="0"/>
      <w:marRight w:val="0"/>
      <w:marTop w:val="0"/>
      <w:marBottom w:val="0"/>
      <w:divBdr>
        <w:top w:val="none" w:sz="0" w:space="0" w:color="auto"/>
        <w:left w:val="none" w:sz="0" w:space="0" w:color="auto"/>
        <w:bottom w:val="none" w:sz="0" w:space="0" w:color="auto"/>
        <w:right w:val="none" w:sz="0" w:space="0" w:color="auto"/>
      </w:divBdr>
    </w:div>
    <w:div w:id="210533220">
      <w:bodyDiv w:val="1"/>
      <w:marLeft w:val="0"/>
      <w:marRight w:val="0"/>
      <w:marTop w:val="0"/>
      <w:marBottom w:val="0"/>
      <w:divBdr>
        <w:top w:val="none" w:sz="0" w:space="0" w:color="auto"/>
        <w:left w:val="none" w:sz="0" w:space="0" w:color="auto"/>
        <w:bottom w:val="none" w:sz="0" w:space="0" w:color="auto"/>
        <w:right w:val="none" w:sz="0" w:space="0" w:color="auto"/>
      </w:divBdr>
    </w:div>
    <w:div w:id="230505355">
      <w:bodyDiv w:val="1"/>
      <w:marLeft w:val="0"/>
      <w:marRight w:val="0"/>
      <w:marTop w:val="0"/>
      <w:marBottom w:val="0"/>
      <w:divBdr>
        <w:top w:val="none" w:sz="0" w:space="0" w:color="auto"/>
        <w:left w:val="none" w:sz="0" w:space="0" w:color="auto"/>
        <w:bottom w:val="none" w:sz="0" w:space="0" w:color="auto"/>
        <w:right w:val="none" w:sz="0" w:space="0" w:color="auto"/>
      </w:divBdr>
    </w:div>
    <w:div w:id="256452201">
      <w:bodyDiv w:val="1"/>
      <w:marLeft w:val="0"/>
      <w:marRight w:val="0"/>
      <w:marTop w:val="0"/>
      <w:marBottom w:val="0"/>
      <w:divBdr>
        <w:top w:val="none" w:sz="0" w:space="0" w:color="auto"/>
        <w:left w:val="none" w:sz="0" w:space="0" w:color="auto"/>
        <w:bottom w:val="none" w:sz="0" w:space="0" w:color="auto"/>
        <w:right w:val="none" w:sz="0" w:space="0" w:color="auto"/>
      </w:divBdr>
    </w:div>
    <w:div w:id="336732330">
      <w:bodyDiv w:val="1"/>
      <w:marLeft w:val="0"/>
      <w:marRight w:val="0"/>
      <w:marTop w:val="0"/>
      <w:marBottom w:val="0"/>
      <w:divBdr>
        <w:top w:val="none" w:sz="0" w:space="0" w:color="auto"/>
        <w:left w:val="none" w:sz="0" w:space="0" w:color="auto"/>
        <w:bottom w:val="none" w:sz="0" w:space="0" w:color="auto"/>
        <w:right w:val="none" w:sz="0" w:space="0" w:color="auto"/>
      </w:divBdr>
    </w:div>
    <w:div w:id="343747627">
      <w:bodyDiv w:val="1"/>
      <w:marLeft w:val="0"/>
      <w:marRight w:val="0"/>
      <w:marTop w:val="0"/>
      <w:marBottom w:val="0"/>
      <w:divBdr>
        <w:top w:val="none" w:sz="0" w:space="0" w:color="auto"/>
        <w:left w:val="none" w:sz="0" w:space="0" w:color="auto"/>
        <w:bottom w:val="none" w:sz="0" w:space="0" w:color="auto"/>
        <w:right w:val="none" w:sz="0" w:space="0" w:color="auto"/>
      </w:divBdr>
    </w:div>
    <w:div w:id="410469574">
      <w:bodyDiv w:val="1"/>
      <w:marLeft w:val="0"/>
      <w:marRight w:val="0"/>
      <w:marTop w:val="0"/>
      <w:marBottom w:val="0"/>
      <w:divBdr>
        <w:top w:val="none" w:sz="0" w:space="0" w:color="auto"/>
        <w:left w:val="none" w:sz="0" w:space="0" w:color="auto"/>
        <w:bottom w:val="none" w:sz="0" w:space="0" w:color="auto"/>
        <w:right w:val="none" w:sz="0" w:space="0" w:color="auto"/>
      </w:divBdr>
    </w:div>
    <w:div w:id="421487239">
      <w:bodyDiv w:val="1"/>
      <w:marLeft w:val="0"/>
      <w:marRight w:val="0"/>
      <w:marTop w:val="0"/>
      <w:marBottom w:val="0"/>
      <w:divBdr>
        <w:top w:val="none" w:sz="0" w:space="0" w:color="auto"/>
        <w:left w:val="none" w:sz="0" w:space="0" w:color="auto"/>
        <w:bottom w:val="none" w:sz="0" w:space="0" w:color="auto"/>
        <w:right w:val="none" w:sz="0" w:space="0" w:color="auto"/>
      </w:divBdr>
    </w:div>
    <w:div w:id="484013099">
      <w:bodyDiv w:val="1"/>
      <w:marLeft w:val="0"/>
      <w:marRight w:val="0"/>
      <w:marTop w:val="0"/>
      <w:marBottom w:val="0"/>
      <w:divBdr>
        <w:top w:val="none" w:sz="0" w:space="0" w:color="auto"/>
        <w:left w:val="none" w:sz="0" w:space="0" w:color="auto"/>
        <w:bottom w:val="none" w:sz="0" w:space="0" w:color="auto"/>
        <w:right w:val="none" w:sz="0" w:space="0" w:color="auto"/>
      </w:divBdr>
    </w:div>
    <w:div w:id="486822322">
      <w:bodyDiv w:val="1"/>
      <w:marLeft w:val="0"/>
      <w:marRight w:val="0"/>
      <w:marTop w:val="0"/>
      <w:marBottom w:val="0"/>
      <w:divBdr>
        <w:top w:val="none" w:sz="0" w:space="0" w:color="auto"/>
        <w:left w:val="none" w:sz="0" w:space="0" w:color="auto"/>
        <w:bottom w:val="none" w:sz="0" w:space="0" w:color="auto"/>
        <w:right w:val="none" w:sz="0" w:space="0" w:color="auto"/>
      </w:divBdr>
    </w:div>
    <w:div w:id="505481721">
      <w:bodyDiv w:val="1"/>
      <w:marLeft w:val="0"/>
      <w:marRight w:val="0"/>
      <w:marTop w:val="0"/>
      <w:marBottom w:val="0"/>
      <w:divBdr>
        <w:top w:val="none" w:sz="0" w:space="0" w:color="auto"/>
        <w:left w:val="none" w:sz="0" w:space="0" w:color="auto"/>
        <w:bottom w:val="none" w:sz="0" w:space="0" w:color="auto"/>
        <w:right w:val="none" w:sz="0" w:space="0" w:color="auto"/>
      </w:divBdr>
    </w:div>
    <w:div w:id="510603862">
      <w:bodyDiv w:val="1"/>
      <w:marLeft w:val="0"/>
      <w:marRight w:val="0"/>
      <w:marTop w:val="0"/>
      <w:marBottom w:val="0"/>
      <w:divBdr>
        <w:top w:val="none" w:sz="0" w:space="0" w:color="auto"/>
        <w:left w:val="none" w:sz="0" w:space="0" w:color="auto"/>
        <w:bottom w:val="none" w:sz="0" w:space="0" w:color="auto"/>
        <w:right w:val="none" w:sz="0" w:space="0" w:color="auto"/>
      </w:divBdr>
    </w:div>
    <w:div w:id="521941012">
      <w:bodyDiv w:val="1"/>
      <w:marLeft w:val="0"/>
      <w:marRight w:val="0"/>
      <w:marTop w:val="0"/>
      <w:marBottom w:val="0"/>
      <w:divBdr>
        <w:top w:val="none" w:sz="0" w:space="0" w:color="auto"/>
        <w:left w:val="none" w:sz="0" w:space="0" w:color="auto"/>
        <w:bottom w:val="none" w:sz="0" w:space="0" w:color="auto"/>
        <w:right w:val="none" w:sz="0" w:space="0" w:color="auto"/>
      </w:divBdr>
    </w:div>
    <w:div w:id="525676222">
      <w:bodyDiv w:val="1"/>
      <w:marLeft w:val="0"/>
      <w:marRight w:val="0"/>
      <w:marTop w:val="0"/>
      <w:marBottom w:val="0"/>
      <w:divBdr>
        <w:top w:val="none" w:sz="0" w:space="0" w:color="auto"/>
        <w:left w:val="none" w:sz="0" w:space="0" w:color="auto"/>
        <w:bottom w:val="none" w:sz="0" w:space="0" w:color="auto"/>
        <w:right w:val="none" w:sz="0" w:space="0" w:color="auto"/>
      </w:divBdr>
    </w:div>
    <w:div w:id="528642867">
      <w:bodyDiv w:val="1"/>
      <w:marLeft w:val="0"/>
      <w:marRight w:val="0"/>
      <w:marTop w:val="0"/>
      <w:marBottom w:val="0"/>
      <w:divBdr>
        <w:top w:val="none" w:sz="0" w:space="0" w:color="auto"/>
        <w:left w:val="none" w:sz="0" w:space="0" w:color="auto"/>
        <w:bottom w:val="none" w:sz="0" w:space="0" w:color="auto"/>
        <w:right w:val="none" w:sz="0" w:space="0" w:color="auto"/>
      </w:divBdr>
    </w:div>
    <w:div w:id="611788772">
      <w:bodyDiv w:val="1"/>
      <w:marLeft w:val="0"/>
      <w:marRight w:val="0"/>
      <w:marTop w:val="0"/>
      <w:marBottom w:val="0"/>
      <w:divBdr>
        <w:top w:val="none" w:sz="0" w:space="0" w:color="auto"/>
        <w:left w:val="none" w:sz="0" w:space="0" w:color="auto"/>
        <w:bottom w:val="none" w:sz="0" w:space="0" w:color="auto"/>
        <w:right w:val="none" w:sz="0" w:space="0" w:color="auto"/>
      </w:divBdr>
    </w:div>
    <w:div w:id="635260703">
      <w:bodyDiv w:val="1"/>
      <w:marLeft w:val="0"/>
      <w:marRight w:val="0"/>
      <w:marTop w:val="0"/>
      <w:marBottom w:val="0"/>
      <w:divBdr>
        <w:top w:val="none" w:sz="0" w:space="0" w:color="auto"/>
        <w:left w:val="none" w:sz="0" w:space="0" w:color="auto"/>
        <w:bottom w:val="none" w:sz="0" w:space="0" w:color="auto"/>
        <w:right w:val="none" w:sz="0" w:space="0" w:color="auto"/>
      </w:divBdr>
    </w:div>
    <w:div w:id="648287873">
      <w:bodyDiv w:val="1"/>
      <w:marLeft w:val="0"/>
      <w:marRight w:val="0"/>
      <w:marTop w:val="0"/>
      <w:marBottom w:val="0"/>
      <w:divBdr>
        <w:top w:val="none" w:sz="0" w:space="0" w:color="auto"/>
        <w:left w:val="none" w:sz="0" w:space="0" w:color="auto"/>
        <w:bottom w:val="none" w:sz="0" w:space="0" w:color="auto"/>
        <w:right w:val="none" w:sz="0" w:space="0" w:color="auto"/>
      </w:divBdr>
    </w:div>
    <w:div w:id="661660215">
      <w:bodyDiv w:val="1"/>
      <w:marLeft w:val="0"/>
      <w:marRight w:val="0"/>
      <w:marTop w:val="0"/>
      <w:marBottom w:val="0"/>
      <w:divBdr>
        <w:top w:val="none" w:sz="0" w:space="0" w:color="auto"/>
        <w:left w:val="none" w:sz="0" w:space="0" w:color="auto"/>
        <w:bottom w:val="none" w:sz="0" w:space="0" w:color="auto"/>
        <w:right w:val="none" w:sz="0" w:space="0" w:color="auto"/>
      </w:divBdr>
    </w:div>
    <w:div w:id="687558621">
      <w:bodyDiv w:val="1"/>
      <w:marLeft w:val="0"/>
      <w:marRight w:val="0"/>
      <w:marTop w:val="0"/>
      <w:marBottom w:val="0"/>
      <w:divBdr>
        <w:top w:val="none" w:sz="0" w:space="0" w:color="auto"/>
        <w:left w:val="none" w:sz="0" w:space="0" w:color="auto"/>
        <w:bottom w:val="none" w:sz="0" w:space="0" w:color="auto"/>
        <w:right w:val="none" w:sz="0" w:space="0" w:color="auto"/>
      </w:divBdr>
    </w:div>
    <w:div w:id="689527844">
      <w:bodyDiv w:val="1"/>
      <w:marLeft w:val="0"/>
      <w:marRight w:val="0"/>
      <w:marTop w:val="0"/>
      <w:marBottom w:val="0"/>
      <w:divBdr>
        <w:top w:val="none" w:sz="0" w:space="0" w:color="auto"/>
        <w:left w:val="none" w:sz="0" w:space="0" w:color="auto"/>
        <w:bottom w:val="none" w:sz="0" w:space="0" w:color="auto"/>
        <w:right w:val="none" w:sz="0" w:space="0" w:color="auto"/>
      </w:divBdr>
    </w:div>
    <w:div w:id="697387339">
      <w:bodyDiv w:val="1"/>
      <w:marLeft w:val="0"/>
      <w:marRight w:val="0"/>
      <w:marTop w:val="0"/>
      <w:marBottom w:val="0"/>
      <w:divBdr>
        <w:top w:val="none" w:sz="0" w:space="0" w:color="auto"/>
        <w:left w:val="none" w:sz="0" w:space="0" w:color="auto"/>
        <w:bottom w:val="none" w:sz="0" w:space="0" w:color="auto"/>
        <w:right w:val="none" w:sz="0" w:space="0" w:color="auto"/>
      </w:divBdr>
    </w:div>
    <w:div w:id="700864118">
      <w:bodyDiv w:val="1"/>
      <w:marLeft w:val="0"/>
      <w:marRight w:val="0"/>
      <w:marTop w:val="0"/>
      <w:marBottom w:val="0"/>
      <w:divBdr>
        <w:top w:val="none" w:sz="0" w:space="0" w:color="auto"/>
        <w:left w:val="none" w:sz="0" w:space="0" w:color="auto"/>
        <w:bottom w:val="none" w:sz="0" w:space="0" w:color="auto"/>
        <w:right w:val="none" w:sz="0" w:space="0" w:color="auto"/>
      </w:divBdr>
    </w:div>
    <w:div w:id="705718402">
      <w:bodyDiv w:val="1"/>
      <w:marLeft w:val="0"/>
      <w:marRight w:val="0"/>
      <w:marTop w:val="0"/>
      <w:marBottom w:val="0"/>
      <w:divBdr>
        <w:top w:val="none" w:sz="0" w:space="0" w:color="auto"/>
        <w:left w:val="none" w:sz="0" w:space="0" w:color="auto"/>
        <w:bottom w:val="none" w:sz="0" w:space="0" w:color="auto"/>
        <w:right w:val="none" w:sz="0" w:space="0" w:color="auto"/>
      </w:divBdr>
    </w:div>
    <w:div w:id="707413683">
      <w:bodyDiv w:val="1"/>
      <w:marLeft w:val="0"/>
      <w:marRight w:val="0"/>
      <w:marTop w:val="0"/>
      <w:marBottom w:val="0"/>
      <w:divBdr>
        <w:top w:val="none" w:sz="0" w:space="0" w:color="auto"/>
        <w:left w:val="none" w:sz="0" w:space="0" w:color="auto"/>
        <w:bottom w:val="none" w:sz="0" w:space="0" w:color="auto"/>
        <w:right w:val="none" w:sz="0" w:space="0" w:color="auto"/>
      </w:divBdr>
    </w:div>
    <w:div w:id="708067414">
      <w:bodyDiv w:val="1"/>
      <w:marLeft w:val="0"/>
      <w:marRight w:val="0"/>
      <w:marTop w:val="0"/>
      <w:marBottom w:val="0"/>
      <w:divBdr>
        <w:top w:val="none" w:sz="0" w:space="0" w:color="auto"/>
        <w:left w:val="none" w:sz="0" w:space="0" w:color="auto"/>
        <w:bottom w:val="none" w:sz="0" w:space="0" w:color="auto"/>
        <w:right w:val="none" w:sz="0" w:space="0" w:color="auto"/>
      </w:divBdr>
    </w:div>
    <w:div w:id="710612870">
      <w:bodyDiv w:val="1"/>
      <w:marLeft w:val="0"/>
      <w:marRight w:val="0"/>
      <w:marTop w:val="0"/>
      <w:marBottom w:val="0"/>
      <w:divBdr>
        <w:top w:val="none" w:sz="0" w:space="0" w:color="auto"/>
        <w:left w:val="none" w:sz="0" w:space="0" w:color="auto"/>
        <w:bottom w:val="none" w:sz="0" w:space="0" w:color="auto"/>
        <w:right w:val="none" w:sz="0" w:space="0" w:color="auto"/>
      </w:divBdr>
    </w:div>
    <w:div w:id="727530011">
      <w:bodyDiv w:val="1"/>
      <w:marLeft w:val="0"/>
      <w:marRight w:val="0"/>
      <w:marTop w:val="0"/>
      <w:marBottom w:val="0"/>
      <w:divBdr>
        <w:top w:val="none" w:sz="0" w:space="0" w:color="auto"/>
        <w:left w:val="none" w:sz="0" w:space="0" w:color="auto"/>
        <w:bottom w:val="none" w:sz="0" w:space="0" w:color="auto"/>
        <w:right w:val="none" w:sz="0" w:space="0" w:color="auto"/>
      </w:divBdr>
    </w:div>
    <w:div w:id="752245862">
      <w:bodyDiv w:val="1"/>
      <w:marLeft w:val="0"/>
      <w:marRight w:val="0"/>
      <w:marTop w:val="0"/>
      <w:marBottom w:val="0"/>
      <w:divBdr>
        <w:top w:val="none" w:sz="0" w:space="0" w:color="auto"/>
        <w:left w:val="none" w:sz="0" w:space="0" w:color="auto"/>
        <w:bottom w:val="none" w:sz="0" w:space="0" w:color="auto"/>
        <w:right w:val="none" w:sz="0" w:space="0" w:color="auto"/>
      </w:divBdr>
    </w:div>
    <w:div w:id="758019593">
      <w:bodyDiv w:val="1"/>
      <w:marLeft w:val="0"/>
      <w:marRight w:val="0"/>
      <w:marTop w:val="0"/>
      <w:marBottom w:val="0"/>
      <w:divBdr>
        <w:top w:val="none" w:sz="0" w:space="0" w:color="auto"/>
        <w:left w:val="none" w:sz="0" w:space="0" w:color="auto"/>
        <w:bottom w:val="none" w:sz="0" w:space="0" w:color="auto"/>
        <w:right w:val="none" w:sz="0" w:space="0" w:color="auto"/>
      </w:divBdr>
    </w:div>
    <w:div w:id="784933113">
      <w:bodyDiv w:val="1"/>
      <w:marLeft w:val="0"/>
      <w:marRight w:val="0"/>
      <w:marTop w:val="0"/>
      <w:marBottom w:val="0"/>
      <w:divBdr>
        <w:top w:val="none" w:sz="0" w:space="0" w:color="auto"/>
        <w:left w:val="none" w:sz="0" w:space="0" w:color="auto"/>
        <w:bottom w:val="none" w:sz="0" w:space="0" w:color="auto"/>
        <w:right w:val="none" w:sz="0" w:space="0" w:color="auto"/>
      </w:divBdr>
    </w:div>
    <w:div w:id="857546086">
      <w:bodyDiv w:val="1"/>
      <w:marLeft w:val="0"/>
      <w:marRight w:val="0"/>
      <w:marTop w:val="0"/>
      <w:marBottom w:val="0"/>
      <w:divBdr>
        <w:top w:val="none" w:sz="0" w:space="0" w:color="auto"/>
        <w:left w:val="none" w:sz="0" w:space="0" w:color="auto"/>
        <w:bottom w:val="none" w:sz="0" w:space="0" w:color="auto"/>
        <w:right w:val="none" w:sz="0" w:space="0" w:color="auto"/>
      </w:divBdr>
    </w:div>
    <w:div w:id="858080032">
      <w:bodyDiv w:val="1"/>
      <w:marLeft w:val="0"/>
      <w:marRight w:val="0"/>
      <w:marTop w:val="0"/>
      <w:marBottom w:val="0"/>
      <w:divBdr>
        <w:top w:val="none" w:sz="0" w:space="0" w:color="auto"/>
        <w:left w:val="none" w:sz="0" w:space="0" w:color="auto"/>
        <w:bottom w:val="none" w:sz="0" w:space="0" w:color="auto"/>
        <w:right w:val="none" w:sz="0" w:space="0" w:color="auto"/>
      </w:divBdr>
    </w:div>
    <w:div w:id="859859460">
      <w:bodyDiv w:val="1"/>
      <w:marLeft w:val="0"/>
      <w:marRight w:val="0"/>
      <w:marTop w:val="0"/>
      <w:marBottom w:val="0"/>
      <w:divBdr>
        <w:top w:val="none" w:sz="0" w:space="0" w:color="auto"/>
        <w:left w:val="none" w:sz="0" w:space="0" w:color="auto"/>
        <w:bottom w:val="none" w:sz="0" w:space="0" w:color="auto"/>
        <w:right w:val="none" w:sz="0" w:space="0" w:color="auto"/>
      </w:divBdr>
    </w:div>
    <w:div w:id="884830442">
      <w:bodyDiv w:val="1"/>
      <w:marLeft w:val="0"/>
      <w:marRight w:val="0"/>
      <w:marTop w:val="0"/>
      <w:marBottom w:val="0"/>
      <w:divBdr>
        <w:top w:val="none" w:sz="0" w:space="0" w:color="auto"/>
        <w:left w:val="none" w:sz="0" w:space="0" w:color="auto"/>
        <w:bottom w:val="none" w:sz="0" w:space="0" w:color="auto"/>
        <w:right w:val="none" w:sz="0" w:space="0" w:color="auto"/>
      </w:divBdr>
    </w:div>
    <w:div w:id="889531393">
      <w:bodyDiv w:val="1"/>
      <w:marLeft w:val="0"/>
      <w:marRight w:val="0"/>
      <w:marTop w:val="0"/>
      <w:marBottom w:val="0"/>
      <w:divBdr>
        <w:top w:val="none" w:sz="0" w:space="0" w:color="auto"/>
        <w:left w:val="none" w:sz="0" w:space="0" w:color="auto"/>
        <w:bottom w:val="none" w:sz="0" w:space="0" w:color="auto"/>
        <w:right w:val="none" w:sz="0" w:space="0" w:color="auto"/>
      </w:divBdr>
    </w:div>
    <w:div w:id="910240734">
      <w:bodyDiv w:val="1"/>
      <w:marLeft w:val="0"/>
      <w:marRight w:val="0"/>
      <w:marTop w:val="0"/>
      <w:marBottom w:val="0"/>
      <w:divBdr>
        <w:top w:val="none" w:sz="0" w:space="0" w:color="auto"/>
        <w:left w:val="none" w:sz="0" w:space="0" w:color="auto"/>
        <w:bottom w:val="none" w:sz="0" w:space="0" w:color="auto"/>
        <w:right w:val="none" w:sz="0" w:space="0" w:color="auto"/>
      </w:divBdr>
    </w:div>
    <w:div w:id="916673525">
      <w:bodyDiv w:val="1"/>
      <w:marLeft w:val="0"/>
      <w:marRight w:val="0"/>
      <w:marTop w:val="0"/>
      <w:marBottom w:val="0"/>
      <w:divBdr>
        <w:top w:val="none" w:sz="0" w:space="0" w:color="auto"/>
        <w:left w:val="none" w:sz="0" w:space="0" w:color="auto"/>
        <w:bottom w:val="none" w:sz="0" w:space="0" w:color="auto"/>
        <w:right w:val="none" w:sz="0" w:space="0" w:color="auto"/>
      </w:divBdr>
    </w:div>
    <w:div w:id="933710214">
      <w:bodyDiv w:val="1"/>
      <w:marLeft w:val="0"/>
      <w:marRight w:val="0"/>
      <w:marTop w:val="0"/>
      <w:marBottom w:val="0"/>
      <w:divBdr>
        <w:top w:val="none" w:sz="0" w:space="0" w:color="auto"/>
        <w:left w:val="none" w:sz="0" w:space="0" w:color="auto"/>
        <w:bottom w:val="none" w:sz="0" w:space="0" w:color="auto"/>
        <w:right w:val="none" w:sz="0" w:space="0" w:color="auto"/>
      </w:divBdr>
    </w:div>
    <w:div w:id="987395531">
      <w:bodyDiv w:val="1"/>
      <w:marLeft w:val="0"/>
      <w:marRight w:val="0"/>
      <w:marTop w:val="0"/>
      <w:marBottom w:val="0"/>
      <w:divBdr>
        <w:top w:val="none" w:sz="0" w:space="0" w:color="auto"/>
        <w:left w:val="none" w:sz="0" w:space="0" w:color="auto"/>
        <w:bottom w:val="none" w:sz="0" w:space="0" w:color="auto"/>
        <w:right w:val="none" w:sz="0" w:space="0" w:color="auto"/>
      </w:divBdr>
    </w:div>
    <w:div w:id="1018460033">
      <w:bodyDiv w:val="1"/>
      <w:marLeft w:val="0"/>
      <w:marRight w:val="0"/>
      <w:marTop w:val="0"/>
      <w:marBottom w:val="0"/>
      <w:divBdr>
        <w:top w:val="none" w:sz="0" w:space="0" w:color="auto"/>
        <w:left w:val="none" w:sz="0" w:space="0" w:color="auto"/>
        <w:bottom w:val="none" w:sz="0" w:space="0" w:color="auto"/>
        <w:right w:val="none" w:sz="0" w:space="0" w:color="auto"/>
      </w:divBdr>
    </w:div>
    <w:div w:id="1063793498">
      <w:bodyDiv w:val="1"/>
      <w:marLeft w:val="0"/>
      <w:marRight w:val="0"/>
      <w:marTop w:val="0"/>
      <w:marBottom w:val="0"/>
      <w:divBdr>
        <w:top w:val="none" w:sz="0" w:space="0" w:color="auto"/>
        <w:left w:val="none" w:sz="0" w:space="0" w:color="auto"/>
        <w:bottom w:val="none" w:sz="0" w:space="0" w:color="auto"/>
        <w:right w:val="none" w:sz="0" w:space="0" w:color="auto"/>
      </w:divBdr>
    </w:div>
    <w:div w:id="1080566251">
      <w:bodyDiv w:val="1"/>
      <w:marLeft w:val="0"/>
      <w:marRight w:val="0"/>
      <w:marTop w:val="0"/>
      <w:marBottom w:val="0"/>
      <w:divBdr>
        <w:top w:val="none" w:sz="0" w:space="0" w:color="auto"/>
        <w:left w:val="none" w:sz="0" w:space="0" w:color="auto"/>
        <w:bottom w:val="none" w:sz="0" w:space="0" w:color="auto"/>
        <w:right w:val="none" w:sz="0" w:space="0" w:color="auto"/>
      </w:divBdr>
    </w:div>
    <w:div w:id="1085305449">
      <w:bodyDiv w:val="1"/>
      <w:marLeft w:val="0"/>
      <w:marRight w:val="0"/>
      <w:marTop w:val="0"/>
      <w:marBottom w:val="0"/>
      <w:divBdr>
        <w:top w:val="none" w:sz="0" w:space="0" w:color="auto"/>
        <w:left w:val="none" w:sz="0" w:space="0" w:color="auto"/>
        <w:bottom w:val="none" w:sz="0" w:space="0" w:color="auto"/>
        <w:right w:val="none" w:sz="0" w:space="0" w:color="auto"/>
      </w:divBdr>
    </w:div>
    <w:div w:id="1099644894">
      <w:bodyDiv w:val="1"/>
      <w:marLeft w:val="0"/>
      <w:marRight w:val="0"/>
      <w:marTop w:val="0"/>
      <w:marBottom w:val="0"/>
      <w:divBdr>
        <w:top w:val="none" w:sz="0" w:space="0" w:color="auto"/>
        <w:left w:val="none" w:sz="0" w:space="0" w:color="auto"/>
        <w:bottom w:val="none" w:sz="0" w:space="0" w:color="auto"/>
        <w:right w:val="none" w:sz="0" w:space="0" w:color="auto"/>
      </w:divBdr>
    </w:div>
    <w:div w:id="1122263702">
      <w:bodyDiv w:val="1"/>
      <w:marLeft w:val="0"/>
      <w:marRight w:val="0"/>
      <w:marTop w:val="0"/>
      <w:marBottom w:val="0"/>
      <w:divBdr>
        <w:top w:val="none" w:sz="0" w:space="0" w:color="auto"/>
        <w:left w:val="none" w:sz="0" w:space="0" w:color="auto"/>
        <w:bottom w:val="none" w:sz="0" w:space="0" w:color="auto"/>
        <w:right w:val="none" w:sz="0" w:space="0" w:color="auto"/>
      </w:divBdr>
    </w:div>
    <w:div w:id="1131823261">
      <w:bodyDiv w:val="1"/>
      <w:marLeft w:val="0"/>
      <w:marRight w:val="0"/>
      <w:marTop w:val="0"/>
      <w:marBottom w:val="0"/>
      <w:divBdr>
        <w:top w:val="none" w:sz="0" w:space="0" w:color="auto"/>
        <w:left w:val="none" w:sz="0" w:space="0" w:color="auto"/>
        <w:bottom w:val="none" w:sz="0" w:space="0" w:color="auto"/>
        <w:right w:val="none" w:sz="0" w:space="0" w:color="auto"/>
      </w:divBdr>
    </w:div>
    <w:div w:id="1155802286">
      <w:bodyDiv w:val="1"/>
      <w:marLeft w:val="0"/>
      <w:marRight w:val="0"/>
      <w:marTop w:val="0"/>
      <w:marBottom w:val="0"/>
      <w:divBdr>
        <w:top w:val="none" w:sz="0" w:space="0" w:color="auto"/>
        <w:left w:val="none" w:sz="0" w:space="0" w:color="auto"/>
        <w:bottom w:val="none" w:sz="0" w:space="0" w:color="auto"/>
        <w:right w:val="none" w:sz="0" w:space="0" w:color="auto"/>
      </w:divBdr>
    </w:div>
    <w:div w:id="1194999083">
      <w:bodyDiv w:val="1"/>
      <w:marLeft w:val="0"/>
      <w:marRight w:val="0"/>
      <w:marTop w:val="0"/>
      <w:marBottom w:val="0"/>
      <w:divBdr>
        <w:top w:val="none" w:sz="0" w:space="0" w:color="auto"/>
        <w:left w:val="none" w:sz="0" w:space="0" w:color="auto"/>
        <w:bottom w:val="none" w:sz="0" w:space="0" w:color="auto"/>
        <w:right w:val="none" w:sz="0" w:space="0" w:color="auto"/>
      </w:divBdr>
    </w:div>
    <w:div w:id="1199200031">
      <w:bodyDiv w:val="1"/>
      <w:marLeft w:val="0"/>
      <w:marRight w:val="0"/>
      <w:marTop w:val="0"/>
      <w:marBottom w:val="0"/>
      <w:divBdr>
        <w:top w:val="none" w:sz="0" w:space="0" w:color="auto"/>
        <w:left w:val="none" w:sz="0" w:space="0" w:color="auto"/>
        <w:bottom w:val="none" w:sz="0" w:space="0" w:color="auto"/>
        <w:right w:val="none" w:sz="0" w:space="0" w:color="auto"/>
      </w:divBdr>
    </w:div>
    <w:div w:id="1206137793">
      <w:bodyDiv w:val="1"/>
      <w:marLeft w:val="0"/>
      <w:marRight w:val="0"/>
      <w:marTop w:val="0"/>
      <w:marBottom w:val="0"/>
      <w:divBdr>
        <w:top w:val="none" w:sz="0" w:space="0" w:color="auto"/>
        <w:left w:val="none" w:sz="0" w:space="0" w:color="auto"/>
        <w:bottom w:val="none" w:sz="0" w:space="0" w:color="auto"/>
        <w:right w:val="none" w:sz="0" w:space="0" w:color="auto"/>
      </w:divBdr>
    </w:div>
    <w:div w:id="1211916384">
      <w:bodyDiv w:val="1"/>
      <w:marLeft w:val="0"/>
      <w:marRight w:val="0"/>
      <w:marTop w:val="0"/>
      <w:marBottom w:val="0"/>
      <w:divBdr>
        <w:top w:val="none" w:sz="0" w:space="0" w:color="auto"/>
        <w:left w:val="none" w:sz="0" w:space="0" w:color="auto"/>
        <w:bottom w:val="none" w:sz="0" w:space="0" w:color="auto"/>
        <w:right w:val="none" w:sz="0" w:space="0" w:color="auto"/>
      </w:divBdr>
    </w:div>
    <w:div w:id="1212186122">
      <w:bodyDiv w:val="1"/>
      <w:marLeft w:val="0"/>
      <w:marRight w:val="0"/>
      <w:marTop w:val="0"/>
      <w:marBottom w:val="0"/>
      <w:divBdr>
        <w:top w:val="none" w:sz="0" w:space="0" w:color="auto"/>
        <w:left w:val="none" w:sz="0" w:space="0" w:color="auto"/>
        <w:bottom w:val="none" w:sz="0" w:space="0" w:color="auto"/>
        <w:right w:val="none" w:sz="0" w:space="0" w:color="auto"/>
      </w:divBdr>
    </w:div>
    <w:div w:id="1253054850">
      <w:bodyDiv w:val="1"/>
      <w:marLeft w:val="0"/>
      <w:marRight w:val="0"/>
      <w:marTop w:val="0"/>
      <w:marBottom w:val="0"/>
      <w:divBdr>
        <w:top w:val="none" w:sz="0" w:space="0" w:color="auto"/>
        <w:left w:val="none" w:sz="0" w:space="0" w:color="auto"/>
        <w:bottom w:val="none" w:sz="0" w:space="0" w:color="auto"/>
        <w:right w:val="none" w:sz="0" w:space="0" w:color="auto"/>
      </w:divBdr>
    </w:div>
    <w:div w:id="1255435411">
      <w:bodyDiv w:val="1"/>
      <w:marLeft w:val="0"/>
      <w:marRight w:val="0"/>
      <w:marTop w:val="0"/>
      <w:marBottom w:val="0"/>
      <w:divBdr>
        <w:top w:val="none" w:sz="0" w:space="0" w:color="auto"/>
        <w:left w:val="none" w:sz="0" w:space="0" w:color="auto"/>
        <w:bottom w:val="none" w:sz="0" w:space="0" w:color="auto"/>
        <w:right w:val="none" w:sz="0" w:space="0" w:color="auto"/>
      </w:divBdr>
    </w:div>
    <w:div w:id="1272468047">
      <w:bodyDiv w:val="1"/>
      <w:marLeft w:val="0"/>
      <w:marRight w:val="0"/>
      <w:marTop w:val="0"/>
      <w:marBottom w:val="0"/>
      <w:divBdr>
        <w:top w:val="none" w:sz="0" w:space="0" w:color="auto"/>
        <w:left w:val="none" w:sz="0" w:space="0" w:color="auto"/>
        <w:bottom w:val="none" w:sz="0" w:space="0" w:color="auto"/>
        <w:right w:val="none" w:sz="0" w:space="0" w:color="auto"/>
      </w:divBdr>
    </w:div>
    <w:div w:id="1276711577">
      <w:bodyDiv w:val="1"/>
      <w:marLeft w:val="0"/>
      <w:marRight w:val="0"/>
      <w:marTop w:val="0"/>
      <w:marBottom w:val="0"/>
      <w:divBdr>
        <w:top w:val="none" w:sz="0" w:space="0" w:color="auto"/>
        <w:left w:val="none" w:sz="0" w:space="0" w:color="auto"/>
        <w:bottom w:val="none" w:sz="0" w:space="0" w:color="auto"/>
        <w:right w:val="none" w:sz="0" w:space="0" w:color="auto"/>
      </w:divBdr>
    </w:div>
    <w:div w:id="1292714684">
      <w:bodyDiv w:val="1"/>
      <w:marLeft w:val="0"/>
      <w:marRight w:val="0"/>
      <w:marTop w:val="0"/>
      <w:marBottom w:val="0"/>
      <w:divBdr>
        <w:top w:val="none" w:sz="0" w:space="0" w:color="auto"/>
        <w:left w:val="none" w:sz="0" w:space="0" w:color="auto"/>
        <w:bottom w:val="none" w:sz="0" w:space="0" w:color="auto"/>
        <w:right w:val="none" w:sz="0" w:space="0" w:color="auto"/>
      </w:divBdr>
    </w:div>
    <w:div w:id="1296451332">
      <w:bodyDiv w:val="1"/>
      <w:marLeft w:val="0"/>
      <w:marRight w:val="0"/>
      <w:marTop w:val="0"/>
      <w:marBottom w:val="0"/>
      <w:divBdr>
        <w:top w:val="none" w:sz="0" w:space="0" w:color="auto"/>
        <w:left w:val="none" w:sz="0" w:space="0" w:color="auto"/>
        <w:bottom w:val="none" w:sz="0" w:space="0" w:color="auto"/>
        <w:right w:val="none" w:sz="0" w:space="0" w:color="auto"/>
      </w:divBdr>
    </w:div>
    <w:div w:id="1313754128">
      <w:bodyDiv w:val="1"/>
      <w:marLeft w:val="0"/>
      <w:marRight w:val="0"/>
      <w:marTop w:val="0"/>
      <w:marBottom w:val="0"/>
      <w:divBdr>
        <w:top w:val="none" w:sz="0" w:space="0" w:color="auto"/>
        <w:left w:val="none" w:sz="0" w:space="0" w:color="auto"/>
        <w:bottom w:val="none" w:sz="0" w:space="0" w:color="auto"/>
        <w:right w:val="none" w:sz="0" w:space="0" w:color="auto"/>
      </w:divBdr>
    </w:div>
    <w:div w:id="1322003403">
      <w:bodyDiv w:val="1"/>
      <w:marLeft w:val="0"/>
      <w:marRight w:val="0"/>
      <w:marTop w:val="0"/>
      <w:marBottom w:val="0"/>
      <w:divBdr>
        <w:top w:val="none" w:sz="0" w:space="0" w:color="auto"/>
        <w:left w:val="none" w:sz="0" w:space="0" w:color="auto"/>
        <w:bottom w:val="none" w:sz="0" w:space="0" w:color="auto"/>
        <w:right w:val="none" w:sz="0" w:space="0" w:color="auto"/>
      </w:divBdr>
    </w:div>
    <w:div w:id="1365905692">
      <w:bodyDiv w:val="1"/>
      <w:marLeft w:val="0"/>
      <w:marRight w:val="0"/>
      <w:marTop w:val="0"/>
      <w:marBottom w:val="0"/>
      <w:divBdr>
        <w:top w:val="none" w:sz="0" w:space="0" w:color="auto"/>
        <w:left w:val="none" w:sz="0" w:space="0" w:color="auto"/>
        <w:bottom w:val="none" w:sz="0" w:space="0" w:color="auto"/>
        <w:right w:val="none" w:sz="0" w:space="0" w:color="auto"/>
      </w:divBdr>
    </w:div>
    <w:div w:id="1375884138">
      <w:bodyDiv w:val="1"/>
      <w:marLeft w:val="0"/>
      <w:marRight w:val="0"/>
      <w:marTop w:val="0"/>
      <w:marBottom w:val="0"/>
      <w:divBdr>
        <w:top w:val="none" w:sz="0" w:space="0" w:color="auto"/>
        <w:left w:val="none" w:sz="0" w:space="0" w:color="auto"/>
        <w:bottom w:val="none" w:sz="0" w:space="0" w:color="auto"/>
        <w:right w:val="none" w:sz="0" w:space="0" w:color="auto"/>
      </w:divBdr>
    </w:div>
    <w:div w:id="1392001948">
      <w:bodyDiv w:val="1"/>
      <w:marLeft w:val="0"/>
      <w:marRight w:val="0"/>
      <w:marTop w:val="0"/>
      <w:marBottom w:val="0"/>
      <w:divBdr>
        <w:top w:val="none" w:sz="0" w:space="0" w:color="auto"/>
        <w:left w:val="none" w:sz="0" w:space="0" w:color="auto"/>
        <w:bottom w:val="none" w:sz="0" w:space="0" w:color="auto"/>
        <w:right w:val="none" w:sz="0" w:space="0" w:color="auto"/>
      </w:divBdr>
    </w:div>
    <w:div w:id="1412199047">
      <w:bodyDiv w:val="1"/>
      <w:marLeft w:val="0"/>
      <w:marRight w:val="0"/>
      <w:marTop w:val="0"/>
      <w:marBottom w:val="0"/>
      <w:divBdr>
        <w:top w:val="none" w:sz="0" w:space="0" w:color="auto"/>
        <w:left w:val="none" w:sz="0" w:space="0" w:color="auto"/>
        <w:bottom w:val="none" w:sz="0" w:space="0" w:color="auto"/>
        <w:right w:val="none" w:sz="0" w:space="0" w:color="auto"/>
      </w:divBdr>
    </w:div>
    <w:div w:id="1427191212">
      <w:bodyDiv w:val="1"/>
      <w:marLeft w:val="0"/>
      <w:marRight w:val="0"/>
      <w:marTop w:val="0"/>
      <w:marBottom w:val="0"/>
      <w:divBdr>
        <w:top w:val="none" w:sz="0" w:space="0" w:color="auto"/>
        <w:left w:val="none" w:sz="0" w:space="0" w:color="auto"/>
        <w:bottom w:val="none" w:sz="0" w:space="0" w:color="auto"/>
        <w:right w:val="none" w:sz="0" w:space="0" w:color="auto"/>
      </w:divBdr>
    </w:div>
    <w:div w:id="1434590854">
      <w:bodyDiv w:val="1"/>
      <w:marLeft w:val="0"/>
      <w:marRight w:val="0"/>
      <w:marTop w:val="0"/>
      <w:marBottom w:val="0"/>
      <w:divBdr>
        <w:top w:val="none" w:sz="0" w:space="0" w:color="auto"/>
        <w:left w:val="none" w:sz="0" w:space="0" w:color="auto"/>
        <w:bottom w:val="none" w:sz="0" w:space="0" w:color="auto"/>
        <w:right w:val="none" w:sz="0" w:space="0" w:color="auto"/>
      </w:divBdr>
    </w:div>
    <w:div w:id="1453863272">
      <w:bodyDiv w:val="1"/>
      <w:marLeft w:val="0"/>
      <w:marRight w:val="0"/>
      <w:marTop w:val="0"/>
      <w:marBottom w:val="0"/>
      <w:divBdr>
        <w:top w:val="none" w:sz="0" w:space="0" w:color="auto"/>
        <w:left w:val="none" w:sz="0" w:space="0" w:color="auto"/>
        <w:bottom w:val="none" w:sz="0" w:space="0" w:color="auto"/>
        <w:right w:val="none" w:sz="0" w:space="0" w:color="auto"/>
      </w:divBdr>
    </w:div>
    <w:div w:id="1468890865">
      <w:bodyDiv w:val="1"/>
      <w:marLeft w:val="0"/>
      <w:marRight w:val="0"/>
      <w:marTop w:val="0"/>
      <w:marBottom w:val="0"/>
      <w:divBdr>
        <w:top w:val="none" w:sz="0" w:space="0" w:color="auto"/>
        <w:left w:val="none" w:sz="0" w:space="0" w:color="auto"/>
        <w:bottom w:val="none" w:sz="0" w:space="0" w:color="auto"/>
        <w:right w:val="none" w:sz="0" w:space="0" w:color="auto"/>
      </w:divBdr>
    </w:div>
    <w:div w:id="1479107984">
      <w:bodyDiv w:val="1"/>
      <w:marLeft w:val="0"/>
      <w:marRight w:val="0"/>
      <w:marTop w:val="0"/>
      <w:marBottom w:val="0"/>
      <w:divBdr>
        <w:top w:val="none" w:sz="0" w:space="0" w:color="auto"/>
        <w:left w:val="none" w:sz="0" w:space="0" w:color="auto"/>
        <w:bottom w:val="none" w:sz="0" w:space="0" w:color="auto"/>
        <w:right w:val="none" w:sz="0" w:space="0" w:color="auto"/>
      </w:divBdr>
    </w:div>
    <w:div w:id="1490097027">
      <w:bodyDiv w:val="1"/>
      <w:marLeft w:val="0"/>
      <w:marRight w:val="0"/>
      <w:marTop w:val="0"/>
      <w:marBottom w:val="0"/>
      <w:divBdr>
        <w:top w:val="none" w:sz="0" w:space="0" w:color="auto"/>
        <w:left w:val="none" w:sz="0" w:space="0" w:color="auto"/>
        <w:bottom w:val="none" w:sz="0" w:space="0" w:color="auto"/>
        <w:right w:val="none" w:sz="0" w:space="0" w:color="auto"/>
      </w:divBdr>
    </w:div>
    <w:div w:id="1494100924">
      <w:bodyDiv w:val="1"/>
      <w:marLeft w:val="0"/>
      <w:marRight w:val="0"/>
      <w:marTop w:val="0"/>
      <w:marBottom w:val="0"/>
      <w:divBdr>
        <w:top w:val="none" w:sz="0" w:space="0" w:color="auto"/>
        <w:left w:val="none" w:sz="0" w:space="0" w:color="auto"/>
        <w:bottom w:val="none" w:sz="0" w:space="0" w:color="auto"/>
        <w:right w:val="none" w:sz="0" w:space="0" w:color="auto"/>
      </w:divBdr>
    </w:div>
    <w:div w:id="1503397936">
      <w:bodyDiv w:val="1"/>
      <w:marLeft w:val="0"/>
      <w:marRight w:val="0"/>
      <w:marTop w:val="0"/>
      <w:marBottom w:val="0"/>
      <w:divBdr>
        <w:top w:val="none" w:sz="0" w:space="0" w:color="auto"/>
        <w:left w:val="none" w:sz="0" w:space="0" w:color="auto"/>
        <w:bottom w:val="none" w:sz="0" w:space="0" w:color="auto"/>
        <w:right w:val="none" w:sz="0" w:space="0" w:color="auto"/>
      </w:divBdr>
    </w:div>
    <w:div w:id="1511482311">
      <w:bodyDiv w:val="1"/>
      <w:marLeft w:val="0"/>
      <w:marRight w:val="0"/>
      <w:marTop w:val="0"/>
      <w:marBottom w:val="0"/>
      <w:divBdr>
        <w:top w:val="none" w:sz="0" w:space="0" w:color="auto"/>
        <w:left w:val="none" w:sz="0" w:space="0" w:color="auto"/>
        <w:bottom w:val="none" w:sz="0" w:space="0" w:color="auto"/>
        <w:right w:val="none" w:sz="0" w:space="0" w:color="auto"/>
      </w:divBdr>
    </w:div>
    <w:div w:id="1512914088">
      <w:bodyDiv w:val="1"/>
      <w:marLeft w:val="0"/>
      <w:marRight w:val="0"/>
      <w:marTop w:val="0"/>
      <w:marBottom w:val="0"/>
      <w:divBdr>
        <w:top w:val="none" w:sz="0" w:space="0" w:color="auto"/>
        <w:left w:val="none" w:sz="0" w:space="0" w:color="auto"/>
        <w:bottom w:val="none" w:sz="0" w:space="0" w:color="auto"/>
        <w:right w:val="none" w:sz="0" w:space="0" w:color="auto"/>
      </w:divBdr>
    </w:div>
    <w:div w:id="1527135163">
      <w:bodyDiv w:val="1"/>
      <w:marLeft w:val="0"/>
      <w:marRight w:val="0"/>
      <w:marTop w:val="0"/>
      <w:marBottom w:val="0"/>
      <w:divBdr>
        <w:top w:val="none" w:sz="0" w:space="0" w:color="auto"/>
        <w:left w:val="none" w:sz="0" w:space="0" w:color="auto"/>
        <w:bottom w:val="none" w:sz="0" w:space="0" w:color="auto"/>
        <w:right w:val="none" w:sz="0" w:space="0" w:color="auto"/>
      </w:divBdr>
    </w:div>
    <w:div w:id="1559972051">
      <w:bodyDiv w:val="1"/>
      <w:marLeft w:val="0"/>
      <w:marRight w:val="0"/>
      <w:marTop w:val="0"/>
      <w:marBottom w:val="0"/>
      <w:divBdr>
        <w:top w:val="none" w:sz="0" w:space="0" w:color="auto"/>
        <w:left w:val="none" w:sz="0" w:space="0" w:color="auto"/>
        <w:bottom w:val="none" w:sz="0" w:space="0" w:color="auto"/>
        <w:right w:val="none" w:sz="0" w:space="0" w:color="auto"/>
      </w:divBdr>
    </w:div>
    <w:div w:id="1588801793">
      <w:bodyDiv w:val="1"/>
      <w:marLeft w:val="0"/>
      <w:marRight w:val="0"/>
      <w:marTop w:val="0"/>
      <w:marBottom w:val="0"/>
      <w:divBdr>
        <w:top w:val="none" w:sz="0" w:space="0" w:color="auto"/>
        <w:left w:val="none" w:sz="0" w:space="0" w:color="auto"/>
        <w:bottom w:val="none" w:sz="0" w:space="0" w:color="auto"/>
        <w:right w:val="none" w:sz="0" w:space="0" w:color="auto"/>
      </w:divBdr>
    </w:div>
    <w:div w:id="1606420755">
      <w:bodyDiv w:val="1"/>
      <w:marLeft w:val="0"/>
      <w:marRight w:val="0"/>
      <w:marTop w:val="0"/>
      <w:marBottom w:val="0"/>
      <w:divBdr>
        <w:top w:val="none" w:sz="0" w:space="0" w:color="auto"/>
        <w:left w:val="none" w:sz="0" w:space="0" w:color="auto"/>
        <w:bottom w:val="none" w:sz="0" w:space="0" w:color="auto"/>
        <w:right w:val="none" w:sz="0" w:space="0" w:color="auto"/>
      </w:divBdr>
    </w:div>
    <w:div w:id="1641037446">
      <w:bodyDiv w:val="1"/>
      <w:marLeft w:val="0"/>
      <w:marRight w:val="0"/>
      <w:marTop w:val="0"/>
      <w:marBottom w:val="0"/>
      <w:divBdr>
        <w:top w:val="none" w:sz="0" w:space="0" w:color="auto"/>
        <w:left w:val="none" w:sz="0" w:space="0" w:color="auto"/>
        <w:bottom w:val="none" w:sz="0" w:space="0" w:color="auto"/>
        <w:right w:val="none" w:sz="0" w:space="0" w:color="auto"/>
      </w:divBdr>
    </w:div>
    <w:div w:id="1671904406">
      <w:bodyDiv w:val="1"/>
      <w:marLeft w:val="0"/>
      <w:marRight w:val="0"/>
      <w:marTop w:val="0"/>
      <w:marBottom w:val="0"/>
      <w:divBdr>
        <w:top w:val="none" w:sz="0" w:space="0" w:color="auto"/>
        <w:left w:val="none" w:sz="0" w:space="0" w:color="auto"/>
        <w:bottom w:val="none" w:sz="0" w:space="0" w:color="auto"/>
        <w:right w:val="none" w:sz="0" w:space="0" w:color="auto"/>
      </w:divBdr>
    </w:div>
    <w:div w:id="1701317816">
      <w:bodyDiv w:val="1"/>
      <w:marLeft w:val="0"/>
      <w:marRight w:val="0"/>
      <w:marTop w:val="0"/>
      <w:marBottom w:val="0"/>
      <w:divBdr>
        <w:top w:val="none" w:sz="0" w:space="0" w:color="auto"/>
        <w:left w:val="none" w:sz="0" w:space="0" w:color="auto"/>
        <w:bottom w:val="none" w:sz="0" w:space="0" w:color="auto"/>
        <w:right w:val="none" w:sz="0" w:space="0" w:color="auto"/>
      </w:divBdr>
    </w:div>
    <w:div w:id="1712724684">
      <w:bodyDiv w:val="1"/>
      <w:marLeft w:val="0"/>
      <w:marRight w:val="0"/>
      <w:marTop w:val="0"/>
      <w:marBottom w:val="0"/>
      <w:divBdr>
        <w:top w:val="none" w:sz="0" w:space="0" w:color="auto"/>
        <w:left w:val="none" w:sz="0" w:space="0" w:color="auto"/>
        <w:bottom w:val="none" w:sz="0" w:space="0" w:color="auto"/>
        <w:right w:val="none" w:sz="0" w:space="0" w:color="auto"/>
      </w:divBdr>
    </w:div>
    <w:div w:id="1741555179">
      <w:bodyDiv w:val="1"/>
      <w:marLeft w:val="0"/>
      <w:marRight w:val="0"/>
      <w:marTop w:val="0"/>
      <w:marBottom w:val="0"/>
      <w:divBdr>
        <w:top w:val="none" w:sz="0" w:space="0" w:color="auto"/>
        <w:left w:val="none" w:sz="0" w:space="0" w:color="auto"/>
        <w:bottom w:val="none" w:sz="0" w:space="0" w:color="auto"/>
        <w:right w:val="none" w:sz="0" w:space="0" w:color="auto"/>
      </w:divBdr>
    </w:div>
    <w:div w:id="1743486962">
      <w:bodyDiv w:val="1"/>
      <w:marLeft w:val="0"/>
      <w:marRight w:val="0"/>
      <w:marTop w:val="0"/>
      <w:marBottom w:val="0"/>
      <w:divBdr>
        <w:top w:val="none" w:sz="0" w:space="0" w:color="auto"/>
        <w:left w:val="none" w:sz="0" w:space="0" w:color="auto"/>
        <w:bottom w:val="none" w:sz="0" w:space="0" w:color="auto"/>
        <w:right w:val="none" w:sz="0" w:space="0" w:color="auto"/>
      </w:divBdr>
    </w:div>
    <w:div w:id="1752002725">
      <w:bodyDiv w:val="1"/>
      <w:marLeft w:val="0"/>
      <w:marRight w:val="0"/>
      <w:marTop w:val="0"/>
      <w:marBottom w:val="0"/>
      <w:divBdr>
        <w:top w:val="none" w:sz="0" w:space="0" w:color="auto"/>
        <w:left w:val="none" w:sz="0" w:space="0" w:color="auto"/>
        <w:bottom w:val="none" w:sz="0" w:space="0" w:color="auto"/>
        <w:right w:val="none" w:sz="0" w:space="0" w:color="auto"/>
      </w:divBdr>
    </w:div>
    <w:div w:id="1777023665">
      <w:bodyDiv w:val="1"/>
      <w:marLeft w:val="0"/>
      <w:marRight w:val="0"/>
      <w:marTop w:val="0"/>
      <w:marBottom w:val="0"/>
      <w:divBdr>
        <w:top w:val="none" w:sz="0" w:space="0" w:color="auto"/>
        <w:left w:val="none" w:sz="0" w:space="0" w:color="auto"/>
        <w:bottom w:val="none" w:sz="0" w:space="0" w:color="auto"/>
        <w:right w:val="none" w:sz="0" w:space="0" w:color="auto"/>
      </w:divBdr>
    </w:div>
    <w:div w:id="1795438155">
      <w:bodyDiv w:val="1"/>
      <w:marLeft w:val="0"/>
      <w:marRight w:val="0"/>
      <w:marTop w:val="0"/>
      <w:marBottom w:val="0"/>
      <w:divBdr>
        <w:top w:val="none" w:sz="0" w:space="0" w:color="auto"/>
        <w:left w:val="none" w:sz="0" w:space="0" w:color="auto"/>
        <w:bottom w:val="none" w:sz="0" w:space="0" w:color="auto"/>
        <w:right w:val="none" w:sz="0" w:space="0" w:color="auto"/>
      </w:divBdr>
    </w:div>
    <w:div w:id="1823813302">
      <w:bodyDiv w:val="1"/>
      <w:marLeft w:val="0"/>
      <w:marRight w:val="0"/>
      <w:marTop w:val="0"/>
      <w:marBottom w:val="0"/>
      <w:divBdr>
        <w:top w:val="none" w:sz="0" w:space="0" w:color="auto"/>
        <w:left w:val="none" w:sz="0" w:space="0" w:color="auto"/>
        <w:bottom w:val="none" w:sz="0" w:space="0" w:color="auto"/>
        <w:right w:val="none" w:sz="0" w:space="0" w:color="auto"/>
      </w:divBdr>
    </w:div>
    <w:div w:id="1836912775">
      <w:bodyDiv w:val="1"/>
      <w:marLeft w:val="0"/>
      <w:marRight w:val="0"/>
      <w:marTop w:val="0"/>
      <w:marBottom w:val="0"/>
      <w:divBdr>
        <w:top w:val="none" w:sz="0" w:space="0" w:color="auto"/>
        <w:left w:val="none" w:sz="0" w:space="0" w:color="auto"/>
        <w:bottom w:val="none" w:sz="0" w:space="0" w:color="auto"/>
        <w:right w:val="none" w:sz="0" w:space="0" w:color="auto"/>
      </w:divBdr>
    </w:div>
    <w:div w:id="1850631853">
      <w:bodyDiv w:val="1"/>
      <w:marLeft w:val="0"/>
      <w:marRight w:val="0"/>
      <w:marTop w:val="0"/>
      <w:marBottom w:val="0"/>
      <w:divBdr>
        <w:top w:val="none" w:sz="0" w:space="0" w:color="auto"/>
        <w:left w:val="none" w:sz="0" w:space="0" w:color="auto"/>
        <w:bottom w:val="none" w:sz="0" w:space="0" w:color="auto"/>
        <w:right w:val="none" w:sz="0" w:space="0" w:color="auto"/>
      </w:divBdr>
    </w:div>
    <w:div w:id="1867407520">
      <w:bodyDiv w:val="1"/>
      <w:marLeft w:val="0"/>
      <w:marRight w:val="0"/>
      <w:marTop w:val="0"/>
      <w:marBottom w:val="0"/>
      <w:divBdr>
        <w:top w:val="none" w:sz="0" w:space="0" w:color="auto"/>
        <w:left w:val="none" w:sz="0" w:space="0" w:color="auto"/>
        <w:bottom w:val="none" w:sz="0" w:space="0" w:color="auto"/>
        <w:right w:val="none" w:sz="0" w:space="0" w:color="auto"/>
      </w:divBdr>
    </w:div>
    <w:div w:id="1871994354">
      <w:bodyDiv w:val="1"/>
      <w:marLeft w:val="0"/>
      <w:marRight w:val="0"/>
      <w:marTop w:val="0"/>
      <w:marBottom w:val="0"/>
      <w:divBdr>
        <w:top w:val="none" w:sz="0" w:space="0" w:color="auto"/>
        <w:left w:val="none" w:sz="0" w:space="0" w:color="auto"/>
        <w:bottom w:val="none" w:sz="0" w:space="0" w:color="auto"/>
        <w:right w:val="none" w:sz="0" w:space="0" w:color="auto"/>
      </w:divBdr>
    </w:div>
    <w:div w:id="1907494484">
      <w:bodyDiv w:val="1"/>
      <w:marLeft w:val="0"/>
      <w:marRight w:val="0"/>
      <w:marTop w:val="0"/>
      <w:marBottom w:val="0"/>
      <w:divBdr>
        <w:top w:val="none" w:sz="0" w:space="0" w:color="auto"/>
        <w:left w:val="none" w:sz="0" w:space="0" w:color="auto"/>
        <w:bottom w:val="none" w:sz="0" w:space="0" w:color="auto"/>
        <w:right w:val="none" w:sz="0" w:space="0" w:color="auto"/>
      </w:divBdr>
    </w:div>
    <w:div w:id="1916431009">
      <w:bodyDiv w:val="1"/>
      <w:marLeft w:val="0"/>
      <w:marRight w:val="0"/>
      <w:marTop w:val="0"/>
      <w:marBottom w:val="0"/>
      <w:divBdr>
        <w:top w:val="none" w:sz="0" w:space="0" w:color="auto"/>
        <w:left w:val="none" w:sz="0" w:space="0" w:color="auto"/>
        <w:bottom w:val="none" w:sz="0" w:space="0" w:color="auto"/>
        <w:right w:val="none" w:sz="0" w:space="0" w:color="auto"/>
      </w:divBdr>
    </w:div>
    <w:div w:id="1954045769">
      <w:bodyDiv w:val="1"/>
      <w:marLeft w:val="0"/>
      <w:marRight w:val="0"/>
      <w:marTop w:val="0"/>
      <w:marBottom w:val="0"/>
      <w:divBdr>
        <w:top w:val="none" w:sz="0" w:space="0" w:color="auto"/>
        <w:left w:val="none" w:sz="0" w:space="0" w:color="auto"/>
        <w:bottom w:val="none" w:sz="0" w:space="0" w:color="auto"/>
        <w:right w:val="none" w:sz="0" w:space="0" w:color="auto"/>
      </w:divBdr>
    </w:div>
    <w:div w:id="1990359881">
      <w:bodyDiv w:val="1"/>
      <w:marLeft w:val="0"/>
      <w:marRight w:val="0"/>
      <w:marTop w:val="0"/>
      <w:marBottom w:val="0"/>
      <w:divBdr>
        <w:top w:val="none" w:sz="0" w:space="0" w:color="auto"/>
        <w:left w:val="none" w:sz="0" w:space="0" w:color="auto"/>
        <w:bottom w:val="none" w:sz="0" w:space="0" w:color="auto"/>
        <w:right w:val="none" w:sz="0" w:space="0" w:color="auto"/>
      </w:divBdr>
    </w:div>
    <w:div w:id="2018382452">
      <w:bodyDiv w:val="1"/>
      <w:marLeft w:val="0"/>
      <w:marRight w:val="0"/>
      <w:marTop w:val="0"/>
      <w:marBottom w:val="0"/>
      <w:divBdr>
        <w:top w:val="none" w:sz="0" w:space="0" w:color="auto"/>
        <w:left w:val="none" w:sz="0" w:space="0" w:color="auto"/>
        <w:bottom w:val="none" w:sz="0" w:space="0" w:color="auto"/>
        <w:right w:val="none" w:sz="0" w:space="0" w:color="auto"/>
      </w:divBdr>
    </w:div>
    <w:div w:id="2019579070">
      <w:bodyDiv w:val="1"/>
      <w:marLeft w:val="0"/>
      <w:marRight w:val="0"/>
      <w:marTop w:val="0"/>
      <w:marBottom w:val="0"/>
      <w:divBdr>
        <w:top w:val="none" w:sz="0" w:space="0" w:color="auto"/>
        <w:left w:val="none" w:sz="0" w:space="0" w:color="auto"/>
        <w:bottom w:val="none" w:sz="0" w:space="0" w:color="auto"/>
        <w:right w:val="none" w:sz="0" w:space="0" w:color="auto"/>
      </w:divBdr>
    </w:div>
    <w:div w:id="2029990437">
      <w:bodyDiv w:val="1"/>
      <w:marLeft w:val="0"/>
      <w:marRight w:val="0"/>
      <w:marTop w:val="0"/>
      <w:marBottom w:val="0"/>
      <w:divBdr>
        <w:top w:val="none" w:sz="0" w:space="0" w:color="auto"/>
        <w:left w:val="none" w:sz="0" w:space="0" w:color="auto"/>
        <w:bottom w:val="none" w:sz="0" w:space="0" w:color="auto"/>
        <w:right w:val="none" w:sz="0" w:space="0" w:color="auto"/>
      </w:divBdr>
    </w:div>
    <w:div w:id="2082946792">
      <w:bodyDiv w:val="1"/>
      <w:marLeft w:val="0"/>
      <w:marRight w:val="0"/>
      <w:marTop w:val="0"/>
      <w:marBottom w:val="0"/>
      <w:divBdr>
        <w:top w:val="none" w:sz="0" w:space="0" w:color="auto"/>
        <w:left w:val="none" w:sz="0" w:space="0" w:color="auto"/>
        <w:bottom w:val="none" w:sz="0" w:space="0" w:color="auto"/>
        <w:right w:val="none" w:sz="0" w:space="0" w:color="auto"/>
      </w:divBdr>
    </w:div>
    <w:div w:id="2114127832">
      <w:bodyDiv w:val="1"/>
      <w:marLeft w:val="0"/>
      <w:marRight w:val="0"/>
      <w:marTop w:val="0"/>
      <w:marBottom w:val="0"/>
      <w:divBdr>
        <w:top w:val="none" w:sz="0" w:space="0" w:color="auto"/>
        <w:left w:val="none" w:sz="0" w:space="0" w:color="auto"/>
        <w:bottom w:val="none" w:sz="0" w:space="0" w:color="auto"/>
        <w:right w:val="none" w:sz="0" w:space="0" w:color="auto"/>
      </w:divBdr>
    </w:div>
    <w:div w:id="213891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D95A-5A7F-4FA1-BB9E-5584A2C5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5837</Words>
  <Characters>33273</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Baeuerlein, Christopher</cp:lastModifiedBy>
  <cp:revision>4</cp:revision>
  <cp:lastPrinted>2018-05-16T19:44:00Z</cp:lastPrinted>
  <dcterms:created xsi:type="dcterms:W3CDTF">2022-08-09T20:47:00Z</dcterms:created>
  <dcterms:modified xsi:type="dcterms:W3CDTF">2022-08-11T15:34:00Z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id="Mxcvomi8"/&gt;&lt;style id="http://www.zotero.org/styles/critical-care-medicine" hasBibliography="1" bibliographyStyleHasBeenSet="1"/&gt;&lt;prefs&gt;&lt;pref name="fieldType" value="Field"/&gt;&lt;/prefs&gt;&lt;/data&gt;</vt:lpwstr>
  </property>
</Properties>
</file>