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CDA0" w14:textId="29B170F3" w:rsidR="002B141A" w:rsidRDefault="00F65290">
      <w:r>
        <w:t xml:space="preserve">Supplemental Table </w:t>
      </w:r>
      <w:r w:rsidR="00F21401">
        <w:t>5</w:t>
      </w:r>
      <w:r>
        <w:t>. Summary of Key Model Design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731"/>
        <w:gridCol w:w="3283"/>
      </w:tblGrid>
      <w:tr w:rsidR="00FC19B2" w14:paraId="254B1EE0" w14:textId="7BD6D1F6" w:rsidTr="00CA5715">
        <w:tc>
          <w:tcPr>
            <w:tcW w:w="2336" w:type="dxa"/>
            <w:shd w:val="clear" w:color="auto" w:fill="AEAAAA" w:themeFill="background2" w:themeFillShade="BF"/>
            <w:vAlign w:val="center"/>
          </w:tcPr>
          <w:p w14:paraId="37B13EB1" w14:textId="408F1525" w:rsidR="00FC19B2" w:rsidRPr="00F65290" w:rsidRDefault="00FC19B2" w:rsidP="000D45BE">
            <w:pPr>
              <w:pStyle w:val="pf0"/>
              <w:jc w:val="center"/>
              <w:rPr>
                <w:rStyle w:val="cf01"/>
                <w:b/>
                <w:bCs/>
              </w:rPr>
            </w:pPr>
            <w:r>
              <w:rPr>
                <w:rStyle w:val="cf01"/>
                <w:b/>
                <w:bCs/>
              </w:rPr>
              <w:t>Approach</w:t>
            </w:r>
            <w:r w:rsidRPr="00F65290">
              <w:rPr>
                <w:rStyle w:val="cf01"/>
                <w:b/>
                <w:bCs/>
              </w:rPr>
              <w:t xml:space="preserve"> or Technique Used</w:t>
            </w:r>
          </w:p>
        </w:tc>
        <w:tc>
          <w:tcPr>
            <w:tcW w:w="3731" w:type="dxa"/>
            <w:shd w:val="clear" w:color="auto" w:fill="AEAAAA" w:themeFill="background2" w:themeFillShade="BF"/>
            <w:vAlign w:val="center"/>
          </w:tcPr>
          <w:p w14:paraId="25BED702" w14:textId="62862A52" w:rsidR="00FC19B2" w:rsidRPr="00F65290" w:rsidRDefault="000D45BE" w:rsidP="000D45BE">
            <w:pPr>
              <w:pStyle w:val="pf0"/>
              <w:jc w:val="center"/>
              <w:rPr>
                <w:rStyle w:val="cf01"/>
                <w:b/>
                <w:bCs/>
              </w:rPr>
            </w:pPr>
            <w:r>
              <w:rPr>
                <w:rStyle w:val="cf01"/>
                <w:b/>
                <w:bCs/>
              </w:rPr>
              <w:t>Purpose</w:t>
            </w:r>
          </w:p>
        </w:tc>
        <w:tc>
          <w:tcPr>
            <w:tcW w:w="3283" w:type="dxa"/>
            <w:shd w:val="clear" w:color="auto" w:fill="AEAAAA" w:themeFill="background2" w:themeFillShade="BF"/>
            <w:vAlign w:val="center"/>
          </w:tcPr>
          <w:p w14:paraId="7B41CCD0" w14:textId="40F87543" w:rsidR="00FC19B2" w:rsidRDefault="000D45BE" w:rsidP="000D45BE">
            <w:pPr>
              <w:pStyle w:val="pf0"/>
              <w:jc w:val="center"/>
              <w:rPr>
                <w:rStyle w:val="cf01"/>
                <w:b/>
                <w:bCs/>
              </w:rPr>
            </w:pPr>
            <w:r>
              <w:rPr>
                <w:rStyle w:val="cf01"/>
                <w:b/>
                <w:bCs/>
              </w:rPr>
              <w:t>Details</w:t>
            </w:r>
          </w:p>
        </w:tc>
      </w:tr>
      <w:tr w:rsidR="00FC19B2" w14:paraId="3B5CBD8D" w14:textId="265B50E8" w:rsidTr="00FC19B2">
        <w:tc>
          <w:tcPr>
            <w:tcW w:w="2336" w:type="dxa"/>
          </w:tcPr>
          <w:p w14:paraId="4DEC453A" w14:textId="6112B4D4" w:rsidR="00FC19B2" w:rsidRDefault="00446857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Random Effects</w:t>
            </w:r>
          </w:p>
        </w:tc>
        <w:tc>
          <w:tcPr>
            <w:tcW w:w="3731" w:type="dxa"/>
          </w:tcPr>
          <w:p w14:paraId="7C289157" w14:textId="4182B8D5" w:rsidR="00FC19B2" w:rsidRDefault="00197EFC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Allow </w:t>
            </w:r>
            <w:r w:rsidR="00472109">
              <w:rPr>
                <w:rStyle w:val="cf01"/>
              </w:rPr>
              <w:t>the association between vital signs and mortality to vary by diagnosis group</w:t>
            </w:r>
          </w:p>
        </w:tc>
        <w:tc>
          <w:tcPr>
            <w:tcW w:w="3283" w:type="dxa"/>
          </w:tcPr>
          <w:p w14:paraId="183BAC2D" w14:textId="5A5F3E7F" w:rsidR="00FC19B2" w:rsidRDefault="005A0A17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Slope and intercept of each vital sign type </w:t>
            </w:r>
            <w:r w:rsidR="00540CC8">
              <w:rPr>
                <w:rStyle w:val="cf01"/>
              </w:rPr>
              <w:t>varies by diagnosis group</w:t>
            </w:r>
          </w:p>
        </w:tc>
      </w:tr>
      <w:tr w:rsidR="00FC19B2" w14:paraId="658621C8" w14:textId="4448F04C" w:rsidTr="00FC19B2">
        <w:tc>
          <w:tcPr>
            <w:tcW w:w="2336" w:type="dxa"/>
          </w:tcPr>
          <w:p w14:paraId="6FE0A94E" w14:textId="623E871B" w:rsidR="00FC19B2" w:rsidRDefault="00C201B5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Non-linear </w:t>
            </w:r>
            <w:r w:rsidR="003415CB">
              <w:rPr>
                <w:rStyle w:val="cf01"/>
              </w:rPr>
              <w:t>modeling</w:t>
            </w:r>
          </w:p>
        </w:tc>
        <w:tc>
          <w:tcPr>
            <w:tcW w:w="3731" w:type="dxa"/>
          </w:tcPr>
          <w:p w14:paraId="18CC026F" w14:textId="1FB52277" w:rsidR="00FC19B2" w:rsidRDefault="003B304A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Allow for </w:t>
            </w:r>
            <w:r w:rsidR="00284924">
              <w:rPr>
                <w:rStyle w:val="cf01"/>
              </w:rPr>
              <w:t xml:space="preserve">select continuous variables to </w:t>
            </w:r>
            <w:r w:rsidR="00FC691D">
              <w:rPr>
                <w:rStyle w:val="cf01"/>
              </w:rPr>
              <w:t>have a fle</w:t>
            </w:r>
            <w:r w:rsidR="00641F40">
              <w:rPr>
                <w:rStyle w:val="cf01"/>
              </w:rPr>
              <w:t>xible, non-linear relationship with mortality</w:t>
            </w:r>
          </w:p>
        </w:tc>
        <w:tc>
          <w:tcPr>
            <w:tcW w:w="3283" w:type="dxa"/>
          </w:tcPr>
          <w:p w14:paraId="3D37650F" w14:textId="30DB1DE7" w:rsidR="00FC19B2" w:rsidRDefault="000A57D0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Continuous variables fit with four degrees of freedom within a g</w:t>
            </w:r>
            <w:r w:rsidR="000A2668">
              <w:rPr>
                <w:rStyle w:val="cf01"/>
              </w:rPr>
              <w:t>eneralized additive model framework</w:t>
            </w:r>
          </w:p>
        </w:tc>
      </w:tr>
      <w:tr w:rsidR="00FC19B2" w14:paraId="47A5E345" w14:textId="112CB4F0" w:rsidTr="00FC19B2">
        <w:tc>
          <w:tcPr>
            <w:tcW w:w="2336" w:type="dxa"/>
          </w:tcPr>
          <w:p w14:paraId="65CADE1B" w14:textId="3160AD23" w:rsidR="00FC19B2" w:rsidRDefault="00860485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Feature exclusion</w:t>
            </w:r>
          </w:p>
        </w:tc>
        <w:tc>
          <w:tcPr>
            <w:tcW w:w="3731" w:type="dxa"/>
          </w:tcPr>
          <w:p w14:paraId="32B79397" w14:textId="7ED1924A" w:rsidR="00FC19B2" w:rsidRDefault="00095773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Limit documentation burden and </w:t>
            </w:r>
            <w:r w:rsidR="008C5CDC">
              <w:rPr>
                <w:rStyle w:val="cf01"/>
              </w:rPr>
              <w:t>risk of measurement error through i</w:t>
            </w:r>
            <w:r w:rsidR="00DF6163">
              <w:rPr>
                <w:rStyle w:val="cf01"/>
              </w:rPr>
              <w:t>ntentional omission of variables</w:t>
            </w:r>
            <w:r w:rsidR="008C5CDC">
              <w:rPr>
                <w:rStyle w:val="cf01"/>
              </w:rPr>
              <w:t xml:space="preserve"> that improve model accuracy but </w:t>
            </w:r>
            <w:r w:rsidR="00D4012B">
              <w:rPr>
                <w:rStyle w:val="cf01"/>
              </w:rPr>
              <w:t xml:space="preserve">are challenging to capture reliably. </w:t>
            </w:r>
          </w:p>
        </w:tc>
        <w:tc>
          <w:tcPr>
            <w:tcW w:w="3283" w:type="dxa"/>
          </w:tcPr>
          <w:p w14:paraId="7B260F69" w14:textId="423ECB8A" w:rsidR="00FC19B2" w:rsidRDefault="004D2889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U</w:t>
            </w:r>
            <w:r w:rsidR="001A6BA7">
              <w:rPr>
                <w:rStyle w:val="cf01"/>
              </w:rPr>
              <w:t xml:space="preserve">rinary output </w:t>
            </w:r>
            <w:r>
              <w:rPr>
                <w:rStyle w:val="cf01"/>
              </w:rPr>
              <w:t xml:space="preserve">is an example of a feature </w:t>
            </w:r>
            <w:r w:rsidR="00221C5A">
              <w:rPr>
                <w:rStyle w:val="cf01"/>
              </w:rPr>
              <w:t xml:space="preserve">excluded from the model despite </w:t>
            </w:r>
            <w:r>
              <w:rPr>
                <w:rStyle w:val="cf01"/>
              </w:rPr>
              <w:t xml:space="preserve">contribution to model accuracy. </w:t>
            </w:r>
          </w:p>
        </w:tc>
      </w:tr>
      <w:tr w:rsidR="00FC19B2" w14:paraId="77B64855" w14:textId="7E2A2022" w:rsidTr="00FC19B2">
        <w:tc>
          <w:tcPr>
            <w:tcW w:w="2336" w:type="dxa"/>
          </w:tcPr>
          <w:p w14:paraId="420C989F" w14:textId="49DB7538" w:rsidR="00FC19B2" w:rsidRDefault="007D47E5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Summary statistics for </w:t>
            </w:r>
            <w:r w:rsidR="002E67A0">
              <w:rPr>
                <w:rStyle w:val="cf01"/>
              </w:rPr>
              <w:t>model features</w:t>
            </w:r>
          </w:p>
        </w:tc>
        <w:tc>
          <w:tcPr>
            <w:tcW w:w="3731" w:type="dxa"/>
          </w:tcPr>
          <w:p w14:paraId="7847DB55" w14:textId="00701732" w:rsidR="00FC19B2" w:rsidRDefault="00CA5715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Minimize impact of outliers</w:t>
            </w:r>
            <w:r w:rsidR="00E8205D">
              <w:rPr>
                <w:rStyle w:val="cf01"/>
              </w:rPr>
              <w:t xml:space="preserve"> and </w:t>
            </w:r>
            <w:r w:rsidR="004977E1">
              <w:rPr>
                <w:rStyle w:val="cf01"/>
              </w:rPr>
              <w:t>improve representation of patient status</w:t>
            </w:r>
          </w:p>
        </w:tc>
        <w:tc>
          <w:tcPr>
            <w:tcW w:w="3283" w:type="dxa"/>
          </w:tcPr>
          <w:p w14:paraId="311FB542" w14:textId="37817759" w:rsidR="00FC19B2" w:rsidRDefault="00D0433B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Predominantly rely on </w:t>
            </w:r>
            <w:r w:rsidR="00F64F55">
              <w:rPr>
                <w:rStyle w:val="cf01"/>
              </w:rPr>
              <w:t xml:space="preserve">mean and a measure of variability to represent </w:t>
            </w:r>
            <w:r w:rsidR="00CB2267">
              <w:rPr>
                <w:rStyle w:val="cf01"/>
              </w:rPr>
              <w:t xml:space="preserve">inputs </w:t>
            </w:r>
            <w:r w:rsidR="00F7046B">
              <w:rPr>
                <w:rStyle w:val="cf01"/>
              </w:rPr>
              <w:t>(over first 24 hours of the ICU stay)</w:t>
            </w:r>
          </w:p>
        </w:tc>
      </w:tr>
      <w:tr w:rsidR="00FC19B2" w14:paraId="12DDBFA3" w14:textId="28797706" w:rsidTr="00FC19B2">
        <w:tc>
          <w:tcPr>
            <w:tcW w:w="2336" w:type="dxa"/>
          </w:tcPr>
          <w:p w14:paraId="2701D9D8" w14:textId="4A76523E" w:rsidR="00FC19B2" w:rsidRDefault="00A90F30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Clinical</w:t>
            </w:r>
            <w:r w:rsidR="00B565CC">
              <w:rPr>
                <w:rStyle w:val="cf01"/>
              </w:rPr>
              <w:t xml:space="preserve"> expert </w:t>
            </w:r>
            <w:r>
              <w:rPr>
                <w:rStyle w:val="cf01"/>
              </w:rPr>
              <w:t>driven diagnostic categorie</w:t>
            </w:r>
            <w:r w:rsidR="00B565CC">
              <w:rPr>
                <w:rStyle w:val="cf01"/>
              </w:rPr>
              <w:t>s</w:t>
            </w:r>
          </w:p>
        </w:tc>
        <w:tc>
          <w:tcPr>
            <w:tcW w:w="3731" w:type="dxa"/>
          </w:tcPr>
          <w:p w14:paraId="0D0EFBC7" w14:textId="34DFEA14" w:rsidR="00FC19B2" w:rsidRDefault="004977E1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Mitigate risk of misclassification </w:t>
            </w:r>
            <w:r w:rsidR="00BF1383">
              <w:rPr>
                <w:rStyle w:val="cf01"/>
              </w:rPr>
              <w:t xml:space="preserve">of diagnoses. </w:t>
            </w:r>
          </w:p>
        </w:tc>
        <w:tc>
          <w:tcPr>
            <w:tcW w:w="3283" w:type="dxa"/>
          </w:tcPr>
          <w:p w14:paraId="56D7F70C" w14:textId="7458D25B" w:rsidR="00FC19B2" w:rsidRDefault="004B0F45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Physician and nurse experts in documenting primary reason for ICU admission </w:t>
            </w:r>
            <w:r w:rsidR="00F16FF1">
              <w:rPr>
                <w:rStyle w:val="cf01"/>
              </w:rPr>
              <w:t xml:space="preserve">reviewed available admission diagnoses and identified those at </w:t>
            </w:r>
            <w:r w:rsidR="00364AF2">
              <w:rPr>
                <w:rStyle w:val="cf01"/>
              </w:rPr>
              <w:t xml:space="preserve">increased risk for misclassification. </w:t>
            </w:r>
            <w:r w:rsidR="00781F2C">
              <w:rPr>
                <w:rStyle w:val="cf01"/>
              </w:rPr>
              <w:t xml:space="preserve">Diagnoses were collapsed to </w:t>
            </w:r>
            <w:r w:rsidR="00DE2A5F">
              <w:rPr>
                <w:rStyle w:val="cf01"/>
              </w:rPr>
              <w:t xml:space="preserve">reduce subjectivity in selection of admission diagnosis. </w:t>
            </w:r>
          </w:p>
        </w:tc>
      </w:tr>
      <w:tr w:rsidR="00120347" w14:paraId="11A594C4" w14:textId="77777777" w:rsidTr="00FC19B2">
        <w:tc>
          <w:tcPr>
            <w:tcW w:w="2336" w:type="dxa"/>
          </w:tcPr>
          <w:p w14:paraId="1016E8A0" w14:textId="68ABF0B3" w:rsidR="00120347" w:rsidRDefault="00264EDA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>Last GCS value of day 1</w:t>
            </w:r>
          </w:p>
        </w:tc>
        <w:tc>
          <w:tcPr>
            <w:tcW w:w="3731" w:type="dxa"/>
          </w:tcPr>
          <w:p w14:paraId="59E6FDD7" w14:textId="6B9C9547" w:rsidR="00120347" w:rsidRDefault="0088431C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Limit </w:t>
            </w:r>
            <w:r w:rsidR="000E7BFC">
              <w:rPr>
                <w:rStyle w:val="cf01"/>
              </w:rPr>
              <w:t>influence of post-operative</w:t>
            </w:r>
            <w:r w:rsidR="00302957">
              <w:rPr>
                <w:rStyle w:val="cf01"/>
              </w:rPr>
              <w:t xml:space="preserve"> and temporary</w:t>
            </w:r>
            <w:r w:rsidR="000E7BFC">
              <w:rPr>
                <w:rStyle w:val="cf01"/>
              </w:rPr>
              <w:t xml:space="preserve"> sedation</w:t>
            </w:r>
            <w:r w:rsidR="00302957">
              <w:rPr>
                <w:rStyle w:val="cf01"/>
              </w:rPr>
              <w:t xml:space="preserve"> </w:t>
            </w:r>
            <w:r w:rsidR="005F7594">
              <w:rPr>
                <w:rStyle w:val="cf01"/>
              </w:rPr>
              <w:t xml:space="preserve">on </w:t>
            </w:r>
            <w:r w:rsidR="00435B9F">
              <w:rPr>
                <w:rStyle w:val="cf01"/>
              </w:rPr>
              <w:t>GCS status</w:t>
            </w:r>
          </w:p>
        </w:tc>
        <w:tc>
          <w:tcPr>
            <w:tcW w:w="3283" w:type="dxa"/>
          </w:tcPr>
          <w:p w14:paraId="0DA51865" w14:textId="5FECEC42" w:rsidR="00120347" w:rsidRDefault="00F041A6" w:rsidP="00F65290">
            <w:pPr>
              <w:pStyle w:val="pf0"/>
              <w:rPr>
                <w:rStyle w:val="cf01"/>
              </w:rPr>
            </w:pPr>
            <w:r>
              <w:rPr>
                <w:rStyle w:val="cf01"/>
              </w:rPr>
              <w:t xml:space="preserve">The </w:t>
            </w:r>
            <w:r w:rsidR="009775AE">
              <w:rPr>
                <w:rStyle w:val="cf01"/>
              </w:rPr>
              <w:t xml:space="preserve">sedation post-operative patients are often admitted to the ICU with can </w:t>
            </w:r>
            <w:r w:rsidR="00423DD0">
              <w:rPr>
                <w:rStyle w:val="cf01"/>
              </w:rPr>
              <w:t>lead to falsely low GCS values</w:t>
            </w:r>
            <w:r w:rsidR="006C7D08">
              <w:rPr>
                <w:rStyle w:val="cf01"/>
              </w:rPr>
              <w:t xml:space="preserve"> which would also influence a </w:t>
            </w:r>
            <w:proofErr w:type="gramStart"/>
            <w:r w:rsidR="006C7D08">
              <w:rPr>
                <w:rStyle w:val="cf01"/>
              </w:rPr>
              <w:t>24 hour</w:t>
            </w:r>
            <w:proofErr w:type="gramEnd"/>
            <w:r w:rsidR="006C7D08">
              <w:rPr>
                <w:rStyle w:val="cf01"/>
              </w:rPr>
              <w:t xml:space="preserve"> average value. By using the last value of the first 24 hours, </w:t>
            </w:r>
            <w:r w:rsidR="00B75746">
              <w:rPr>
                <w:rStyle w:val="cf01"/>
              </w:rPr>
              <w:t xml:space="preserve">the influence is reduced and is more likely to represent the actual neurological status of the patient. </w:t>
            </w:r>
          </w:p>
        </w:tc>
      </w:tr>
    </w:tbl>
    <w:p w14:paraId="40549825" w14:textId="28C9DEB8" w:rsidR="00F65290" w:rsidRDefault="00435B9F" w:rsidP="00F65290">
      <w:pPr>
        <w:pStyle w:val="pf0"/>
        <w:rPr>
          <w:rStyle w:val="cf01"/>
        </w:rPr>
      </w:pPr>
      <w:r>
        <w:rPr>
          <w:rStyle w:val="cf01"/>
        </w:rPr>
        <w:t>GCS = Glasgow Coma Scale</w:t>
      </w:r>
    </w:p>
    <w:sectPr w:rsidR="00F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90"/>
    <w:rsid w:val="00095773"/>
    <w:rsid w:val="000A2668"/>
    <w:rsid w:val="000A57D0"/>
    <w:rsid w:val="000D45BE"/>
    <w:rsid w:val="000E7BFC"/>
    <w:rsid w:val="001154B6"/>
    <w:rsid w:val="00120347"/>
    <w:rsid w:val="00197EFC"/>
    <w:rsid w:val="001A6BA7"/>
    <w:rsid w:val="00221C5A"/>
    <w:rsid w:val="00240E8B"/>
    <w:rsid w:val="00264EDA"/>
    <w:rsid w:val="00284924"/>
    <w:rsid w:val="002E67A0"/>
    <w:rsid w:val="002F49BB"/>
    <w:rsid w:val="00302957"/>
    <w:rsid w:val="00332171"/>
    <w:rsid w:val="003415CB"/>
    <w:rsid w:val="00364AF2"/>
    <w:rsid w:val="003B304A"/>
    <w:rsid w:val="003E62A3"/>
    <w:rsid w:val="00423DD0"/>
    <w:rsid w:val="00435B9F"/>
    <w:rsid w:val="00446857"/>
    <w:rsid w:val="00472109"/>
    <w:rsid w:val="004977E1"/>
    <w:rsid w:val="004B0F45"/>
    <w:rsid w:val="004D2889"/>
    <w:rsid w:val="004F3247"/>
    <w:rsid w:val="005332E3"/>
    <w:rsid w:val="00540CC8"/>
    <w:rsid w:val="005A0A17"/>
    <w:rsid w:val="005F20B9"/>
    <w:rsid w:val="005F7594"/>
    <w:rsid w:val="00641F40"/>
    <w:rsid w:val="006C7D08"/>
    <w:rsid w:val="00745EEF"/>
    <w:rsid w:val="00781F2C"/>
    <w:rsid w:val="007D47E5"/>
    <w:rsid w:val="0083068D"/>
    <w:rsid w:val="00860485"/>
    <w:rsid w:val="00872067"/>
    <w:rsid w:val="0088431C"/>
    <w:rsid w:val="008C5CDC"/>
    <w:rsid w:val="009775AE"/>
    <w:rsid w:val="009C32B9"/>
    <w:rsid w:val="00A40690"/>
    <w:rsid w:val="00A90F30"/>
    <w:rsid w:val="00B565CC"/>
    <w:rsid w:val="00B75746"/>
    <w:rsid w:val="00BF1383"/>
    <w:rsid w:val="00C201B5"/>
    <w:rsid w:val="00CA5715"/>
    <w:rsid w:val="00CB2267"/>
    <w:rsid w:val="00D0433B"/>
    <w:rsid w:val="00D35184"/>
    <w:rsid w:val="00D4012B"/>
    <w:rsid w:val="00DE2A5F"/>
    <w:rsid w:val="00DF6163"/>
    <w:rsid w:val="00E8205D"/>
    <w:rsid w:val="00F041A6"/>
    <w:rsid w:val="00F16FF1"/>
    <w:rsid w:val="00F21401"/>
    <w:rsid w:val="00F64F55"/>
    <w:rsid w:val="00F65290"/>
    <w:rsid w:val="00F7046B"/>
    <w:rsid w:val="00FC19B2"/>
    <w:rsid w:val="00FC691D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67FC"/>
  <w15:chartTrackingRefBased/>
  <w15:docId w15:val="{C4A983B3-7BD3-402F-A9F5-B8A41D17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F6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65290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F6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65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652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F652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Badawi</dc:creator>
  <cp:keywords/>
  <dc:description/>
  <cp:lastModifiedBy>Omar Badawi</cp:lastModifiedBy>
  <cp:revision>3</cp:revision>
  <dcterms:created xsi:type="dcterms:W3CDTF">2022-07-01T11:15:00Z</dcterms:created>
  <dcterms:modified xsi:type="dcterms:W3CDTF">2022-07-01T13:31:00Z</dcterms:modified>
</cp:coreProperties>
</file>