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3109" w14:textId="77777777" w:rsidR="00F47846" w:rsidRPr="00C71CD6" w:rsidRDefault="00F47846" w:rsidP="00F47846">
      <w:pPr>
        <w:spacing w:line="360" w:lineRule="auto"/>
        <w:rPr>
          <w:rFonts w:ascii="Calibri" w:hAnsi="Calibri" w:cs="Calibri"/>
          <w:b/>
        </w:rPr>
      </w:pPr>
      <w:r w:rsidRPr="00D22417">
        <w:rPr>
          <w:rFonts w:ascii="Calibri" w:hAnsi="Calibri" w:cs="Calibri"/>
          <w:b/>
        </w:rPr>
        <w:t xml:space="preserve">Patient harm and institutional avoidability of out-of-hours discharge from </w:t>
      </w:r>
      <w:r>
        <w:rPr>
          <w:rFonts w:ascii="Calibri" w:hAnsi="Calibri" w:cs="Calibri"/>
          <w:b/>
        </w:rPr>
        <w:t>i</w:t>
      </w:r>
      <w:r w:rsidRPr="00D22417">
        <w:rPr>
          <w:rFonts w:ascii="Calibri" w:hAnsi="Calibri" w:cs="Calibri"/>
          <w:b/>
        </w:rPr>
        <w:t xml:space="preserve">ntensive </w:t>
      </w:r>
      <w:r>
        <w:rPr>
          <w:rFonts w:ascii="Calibri" w:hAnsi="Calibri" w:cs="Calibri"/>
          <w:b/>
        </w:rPr>
        <w:t>c</w:t>
      </w:r>
      <w:r w:rsidRPr="00D22417">
        <w:rPr>
          <w:rFonts w:ascii="Calibri" w:hAnsi="Calibri" w:cs="Calibri"/>
          <w:b/>
        </w:rPr>
        <w:t>are: An analysis using mixed methods</w:t>
      </w:r>
    </w:p>
    <w:p w14:paraId="0149E8DF" w14:textId="0D2F4B1F" w:rsidR="00A1300A" w:rsidRPr="00A1300A" w:rsidRDefault="00A1300A" w:rsidP="00A1300A">
      <w:pPr>
        <w:spacing w:after="200" w:line="276" w:lineRule="auto"/>
        <w:jc w:val="center"/>
        <w:rPr>
          <w:rFonts w:ascii="Calibri" w:eastAsia="Calibri" w:hAnsi="Calibri" w:cs="Calibri"/>
          <w:b/>
          <w:color w:val="000000" w:themeColor="text1"/>
          <w:u w:val="single"/>
          <w:lang w:val="en-US"/>
        </w:rPr>
      </w:pPr>
      <w:r w:rsidRPr="00A1300A">
        <w:rPr>
          <w:rFonts w:ascii="Calibri" w:eastAsia="Calibri" w:hAnsi="Calibri" w:cs="Calibri"/>
          <w:b/>
          <w:color w:val="000000" w:themeColor="text1"/>
          <w:u w:val="single"/>
          <w:lang w:val="en-US"/>
        </w:rPr>
        <w:t>Supplementa</w:t>
      </w:r>
      <w:r w:rsidR="00E83F85">
        <w:rPr>
          <w:rFonts w:ascii="Calibri" w:eastAsia="Calibri" w:hAnsi="Calibri" w:cs="Calibri"/>
          <w:b/>
          <w:color w:val="000000" w:themeColor="text1"/>
          <w:u w:val="single"/>
          <w:lang w:val="en-US"/>
        </w:rPr>
        <w:t>l</w:t>
      </w:r>
      <w:r w:rsidRPr="00A1300A">
        <w:rPr>
          <w:rFonts w:ascii="Calibri" w:eastAsia="Calibri" w:hAnsi="Calibri" w:cs="Calibri"/>
          <w:b/>
          <w:color w:val="000000" w:themeColor="text1"/>
          <w:u w:val="single"/>
          <w:lang w:val="en-US"/>
        </w:rPr>
        <w:t xml:space="preserve"> file 1</w:t>
      </w:r>
    </w:p>
    <w:p w14:paraId="772BB665" w14:textId="49C371A3" w:rsidR="00A1300A" w:rsidRDefault="00A1300A" w:rsidP="00A1300A">
      <w:pPr>
        <w:jc w:val="center"/>
      </w:pPr>
      <w:r w:rsidRPr="00BF6E2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0FAEB" wp14:editId="3156EF46">
                <wp:simplePos x="0" y="0"/>
                <wp:positionH relativeFrom="column">
                  <wp:posOffset>3730988</wp:posOffset>
                </wp:positionH>
                <wp:positionV relativeFrom="paragraph">
                  <wp:posOffset>1711234</wp:posOffset>
                </wp:positionV>
                <wp:extent cx="1560830" cy="672374"/>
                <wp:effectExtent l="0" t="0" r="13970" b="139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830" cy="672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7225" w14:textId="77777777" w:rsidR="00A1300A" w:rsidRPr="00BF6E27" w:rsidRDefault="00A1300A" w:rsidP="00A1300A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 w:rsidRPr="00BF6E27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n-CA"/>
                              </w:rPr>
                              <w:t>280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n-CA"/>
                              </w:rPr>
                              <w:t xml:space="preserve"> cases where</w:t>
                            </w:r>
                            <w:r w:rsidRPr="00BF6E27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n-CA"/>
                              </w:rPr>
                              <w:t>avoidability was judged as less than probably avoidable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3C1BE93">
              <v:rect id="Rectangle 24" style="position:absolute;left:0;text-align:left;margin-left:293.8pt;margin-top:134.75pt;width:122.9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w14:anchorId="4870FA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">
                <v:path arrowok="t"/>
                <v:textbox inset=",7.2pt,,7.2pt">
                  <w:txbxContent>
                    <w:p w:rsidRPr="00BF6E27" w:rsidR="00A1300A" w:rsidP="00A1300A" w:rsidRDefault="00A1300A" w14:paraId="4410AEB3" w14:textId="77777777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 w:rsidRPr="00BF6E27"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n-CA"/>
                        </w:rPr>
                        <w:t>280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n-CA"/>
                        </w:rPr>
                        <w:t xml:space="preserve"> cases where</w:t>
                      </w:r>
                      <w:r w:rsidRPr="00BF6E27"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n-CA"/>
                        </w:rPr>
                        <w:t>avoidability was judged as less than probably avoidable</w:t>
                      </w:r>
                    </w:p>
                  </w:txbxContent>
                </v:textbox>
              </v:rect>
            </w:pict>
          </mc:Fallback>
        </mc:AlternateContent>
      </w:r>
      <w:r w:rsidRPr="00BF6E2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62B77" wp14:editId="265E68AC">
                <wp:simplePos x="0" y="0"/>
                <wp:positionH relativeFrom="column">
                  <wp:posOffset>306977</wp:posOffset>
                </wp:positionH>
                <wp:positionV relativeFrom="paragraph">
                  <wp:posOffset>796834</wp:posOffset>
                </wp:positionV>
                <wp:extent cx="1560830" cy="2632166"/>
                <wp:effectExtent l="0" t="0" r="13970" b="952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830" cy="2632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DB343" w14:textId="77777777" w:rsidR="00A1300A" w:rsidRPr="00BF6E27" w:rsidRDefault="00A1300A" w:rsidP="00A130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F6E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55 semi-structured interviews</w:t>
                            </w:r>
                          </w:p>
                          <w:p w14:paraId="0FE2BF33" w14:textId="77777777" w:rsidR="00A1300A" w:rsidRPr="00BF6E27" w:rsidRDefault="00A1300A" w:rsidP="00A13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staff members</w:t>
                            </w:r>
                          </w:p>
                          <w:p w14:paraId="08CDC14D" w14:textId="77777777" w:rsidR="00A1300A" w:rsidRPr="00BF6E27" w:rsidRDefault="00A1300A" w:rsidP="00A13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 patients and/or family members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5190C0D">
              <v:rect id="_x0000_s1027" style="position:absolute;left:0;text-align:left;margin-left:24.15pt;margin-top:62.75pt;width:122.9pt;height:2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14:anchorId="6F262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">
                <v:path arrowok="t"/>
                <v:textbox inset=",7.2pt,,7.2pt">
                  <w:txbxContent>
                    <w:p w:rsidRPr="00BF6E27" w:rsidR="00A1300A" w:rsidP="00A1300A" w:rsidRDefault="00A1300A" w14:paraId="31B9BEEB" w14:textId="777777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F6E2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55 semi-structured interviews</w:t>
                      </w:r>
                    </w:p>
                    <w:p w:rsidRPr="00BF6E27" w:rsidR="00A1300A" w:rsidP="00A1300A" w:rsidRDefault="00A1300A" w14:paraId="44706C96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E27">
                        <w:rPr>
                          <w:rFonts w:ascii="Arial" w:hAnsi="Arial" w:cs="Arial"/>
                          <w:sz w:val="20"/>
                          <w:szCs w:val="20"/>
                        </w:rPr>
                        <w:t>30 staff members</w:t>
                      </w:r>
                    </w:p>
                    <w:p w:rsidRPr="00BF6E27" w:rsidR="00A1300A" w:rsidP="00A1300A" w:rsidRDefault="00A1300A" w14:paraId="2D13F20B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E27">
                        <w:rPr>
                          <w:rFonts w:ascii="Arial" w:hAnsi="Arial" w:cs="Arial"/>
                          <w:sz w:val="20"/>
                          <w:szCs w:val="20"/>
                        </w:rPr>
                        <w:t>25 patients and/or family members</w:t>
                      </w:r>
                    </w:p>
                  </w:txbxContent>
                </v:textbox>
              </v:rect>
            </w:pict>
          </mc:Fallback>
        </mc:AlternateContent>
      </w:r>
      <w:r w:rsidRPr="00BF6E2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24C74" wp14:editId="1A9BB9F0">
                <wp:simplePos x="0" y="0"/>
                <wp:positionH relativeFrom="column">
                  <wp:posOffset>1979023</wp:posOffset>
                </wp:positionH>
                <wp:positionV relativeFrom="paragraph">
                  <wp:posOffset>800100</wp:posOffset>
                </wp:positionV>
                <wp:extent cx="2135777" cy="571500"/>
                <wp:effectExtent l="0" t="0" r="10795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77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5C2C" w14:textId="77777777" w:rsidR="00A1300A" w:rsidRPr="00BF6E27" w:rsidRDefault="00A1300A" w:rsidP="00A130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6E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RCRR: 300 post-ICU non-survivors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FD1682C">
              <v:rect id="Rectangle 23" style="position:absolute;left:0;text-align:left;margin-left:155.85pt;margin-top:63pt;width:168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8" w14:anchorId="0EE24C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">
                <v:path arrowok="t"/>
                <v:textbox inset=",7.2pt,,7.2pt">
                  <w:txbxContent>
                    <w:p w:rsidRPr="00BF6E27" w:rsidR="00A1300A" w:rsidP="00A1300A" w:rsidRDefault="00A1300A" w14:paraId="2CCAA6D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6E2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RCRR: 300 post-ICU non-survivors</w:t>
                      </w:r>
                    </w:p>
                  </w:txbxContent>
                </v:textbox>
              </v:rect>
            </w:pict>
          </mc:Fallback>
        </mc:AlternateContent>
      </w:r>
      <w:r w:rsidRPr="00BF6E2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8DDB7" wp14:editId="179E91CB">
                <wp:simplePos x="0" y="0"/>
                <wp:positionH relativeFrom="column">
                  <wp:posOffset>4114801</wp:posOffset>
                </wp:positionH>
                <wp:positionV relativeFrom="paragraph">
                  <wp:posOffset>2743200</wp:posOffset>
                </wp:positionV>
                <wp:extent cx="1219200" cy="685800"/>
                <wp:effectExtent l="0" t="0" r="12700" b="1270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DC79" w14:textId="77777777" w:rsidR="00A1300A" w:rsidRPr="00BF6E27" w:rsidRDefault="00A1300A" w:rsidP="00A130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BF6E27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20 survivor cases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D7D8991">
              <v:rect id="Rectangle 27" style="position:absolute;left:0;text-align:left;margin-left:324pt;margin-top:3in;width:9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w14:anchorId="6338DD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">
                <v:path arrowok="t"/>
                <v:textbox inset=",7.2pt,,7.2pt">
                  <w:txbxContent>
                    <w:p w:rsidRPr="00BF6E27" w:rsidR="00A1300A" w:rsidP="00A1300A" w:rsidRDefault="00A1300A" w14:paraId="443D57D3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  <w:r w:rsidRPr="00BF6E27">
                        <w:rPr>
                          <w:rFonts w:ascii="Arial" w:hAnsi="Arial" w:cs="Arial"/>
                          <w:b/>
                          <w:sz w:val="21"/>
                        </w:rPr>
                        <w:t>20 survivor cases</w:t>
                      </w:r>
                    </w:p>
                  </w:txbxContent>
                </v:textbox>
              </v:rect>
            </w:pict>
          </mc:Fallback>
        </mc:AlternateContent>
      </w:r>
      <w:r w:rsidRPr="00BF6E2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BEA32" wp14:editId="306444A6">
                <wp:simplePos x="0" y="0"/>
                <wp:positionH relativeFrom="column">
                  <wp:posOffset>2436223</wp:posOffset>
                </wp:positionH>
                <wp:positionV relativeFrom="paragraph">
                  <wp:posOffset>2743200</wp:posOffset>
                </wp:positionV>
                <wp:extent cx="1221377" cy="685800"/>
                <wp:effectExtent l="0" t="0" r="10795" b="1270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37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FBA6" w14:textId="77777777" w:rsidR="00A1300A" w:rsidRPr="00BF6E27" w:rsidRDefault="00A1300A" w:rsidP="00A1300A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BF6E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20 probably avoidable deaths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B74A8CC">
              <v:rect id="Rectangle 29" style="position:absolute;left:0;text-align:left;margin-left:191.85pt;margin-top:3in;width:96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0" w14:anchorId="394BEA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">
                <v:path arrowok="t"/>
                <v:textbox inset=",7.2pt,,7.2pt">
                  <w:txbxContent>
                    <w:p w:rsidRPr="00BF6E27" w:rsidR="00A1300A" w:rsidP="00A1300A" w:rsidRDefault="00A1300A" w14:paraId="47C59562" w14:textId="77777777">
                      <w:pPr>
                        <w:jc w:val="center"/>
                        <w:rPr>
                          <w:rFonts w:cs="Calibri"/>
                        </w:rPr>
                      </w:pPr>
                      <w:r w:rsidRPr="00BF6E2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20 probably avoidable deaths</w:t>
                      </w:r>
                    </w:p>
                  </w:txbxContent>
                </v:textbox>
              </v:rect>
            </w:pict>
          </mc:Fallback>
        </mc:AlternateContent>
      </w:r>
      <w:r w:rsidRPr="00BF6E27">
        <w:rPr>
          <w:noProof/>
          <w:szCs w:val="2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1AA6EE5" wp14:editId="526D11D2">
                <wp:simplePos x="0" y="0"/>
                <wp:positionH relativeFrom="column">
                  <wp:posOffset>3043555</wp:posOffset>
                </wp:positionH>
                <wp:positionV relativeFrom="paragraph">
                  <wp:posOffset>1371600</wp:posOffset>
                </wp:positionV>
                <wp:extent cx="0" cy="1371600"/>
                <wp:effectExtent l="63500" t="0" r="38100" b="254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2D14009">
              <v:shapetype id="_x0000_t32" coordsize="21600,21600" o:oned="t" filled="f" o:spt="32" path="m,l21600,21600e" w14:anchorId="5F7763BE">
                <v:path fillok="f" arrowok="t" o:connecttype="none"/>
                <o:lock v:ext="edit" shapetype="t"/>
              </v:shapetype>
              <v:shape id="AutoShape 40" style="position:absolute;margin-left:239.65pt;margin-top:108pt;width:0;height:10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BF6E27">
        <w:rPr>
          <w:noProof/>
          <w:szCs w:val="2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D517BD5" wp14:editId="7A086C59">
                <wp:simplePos x="0" y="0"/>
                <wp:positionH relativeFrom="column">
                  <wp:posOffset>3050449</wp:posOffset>
                </wp:positionH>
                <wp:positionV relativeFrom="paragraph">
                  <wp:posOffset>2056856</wp:posOffset>
                </wp:positionV>
                <wp:extent cx="656590" cy="635"/>
                <wp:effectExtent l="0" t="63500" r="0" b="6286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42D5F3E">
              <v:shape id="AutoShape 42" style="position:absolute;margin-left:240.2pt;margin-top:161.95pt;width:51.7pt;height: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" w14:anchorId="6166913F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5C820AFE" w14:textId="77777777" w:rsidR="00A1300A" w:rsidRPr="002D7BEF" w:rsidRDefault="00A1300A" w:rsidP="00A1300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n-US"/>
        </w:rPr>
        <w:t>F</w:t>
      </w:r>
      <w:r w:rsidRPr="7598B47A">
        <w:rPr>
          <w:rFonts w:ascii="Calibri" w:eastAsia="Calibri" w:hAnsi="Calibri" w:cs="Calibri"/>
          <w:color w:val="000000" w:themeColor="text1"/>
          <w:lang w:val="en-US"/>
        </w:rPr>
        <w:t>igure 1. Flowchart of participants in primary data collection</w:t>
      </w:r>
    </w:p>
    <w:p w14:paraId="2BDC9EC3" w14:textId="03EC957C" w:rsidR="00A1300A" w:rsidRDefault="00A1300A">
      <w:r>
        <w:br w:type="page"/>
      </w:r>
    </w:p>
    <w:p w14:paraId="262F560B" w14:textId="77777777" w:rsidR="00A1300A" w:rsidRPr="00A1300A" w:rsidRDefault="00A1300A" w:rsidP="00A1300A">
      <w:pPr>
        <w:jc w:val="center"/>
      </w:pPr>
    </w:p>
    <w:p w14:paraId="451C4AAE" w14:textId="7D5B4FC6" w:rsidR="00504B76" w:rsidRPr="007D1728" w:rsidRDefault="00504B76" w:rsidP="00A130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728">
        <w:rPr>
          <w:rFonts w:asciiTheme="minorHAnsi" w:hAnsiTheme="minorHAnsi" w:cstheme="minorHAnsi"/>
          <w:b/>
          <w:sz w:val="22"/>
          <w:szCs w:val="22"/>
          <w:u w:val="single"/>
        </w:rPr>
        <w:t>Supplementa</w:t>
      </w:r>
      <w:r w:rsidR="00E83F85" w:rsidRPr="007D1728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Pr="007D17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13BA7" w:rsidRPr="007D1728">
        <w:rPr>
          <w:rFonts w:asciiTheme="minorHAnsi" w:hAnsiTheme="minorHAnsi" w:cstheme="minorHAnsi"/>
          <w:b/>
          <w:sz w:val="22"/>
          <w:szCs w:val="22"/>
          <w:u w:val="single"/>
        </w:rPr>
        <w:t>f</w:t>
      </w:r>
      <w:r w:rsidRPr="007D1728">
        <w:rPr>
          <w:rFonts w:asciiTheme="minorHAnsi" w:hAnsiTheme="minorHAnsi" w:cstheme="minorHAnsi"/>
          <w:b/>
          <w:sz w:val="22"/>
          <w:szCs w:val="22"/>
          <w:u w:val="single"/>
        </w:rPr>
        <w:t xml:space="preserve">ile </w:t>
      </w:r>
      <w:r w:rsidR="00A1300A" w:rsidRPr="007D172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7D1728">
        <w:rPr>
          <w:rFonts w:asciiTheme="minorHAnsi" w:hAnsiTheme="minorHAnsi" w:cstheme="minorHAnsi"/>
          <w:b/>
          <w:sz w:val="22"/>
          <w:szCs w:val="22"/>
          <w:u w:val="single"/>
        </w:rPr>
        <w:t xml:space="preserve">: Further details of </w:t>
      </w:r>
      <w:r w:rsidR="00DD7A31" w:rsidRPr="007D1728">
        <w:rPr>
          <w:rFonts w:asciiTheme="minorHAnsi" w:hAnsiTheme="minorHAnsi" w:cstheme="minorHAnsi"/>
          <w:b/>
          <w:sz w:val="22"/>
          <w:szCs w:val="22"/>
          <w:u w:val="single"/>
        </w:rPr>
        <w:t>in-depth review approach</w:t>
      </w:r>
    </w:p>
    <w:p w14:paraId="7E14AA5B" w14:textId="79D8615D" w:rsidR="00DD7A31" w:rsidRPr="007D1728" w:rsidRDefault="00DD7A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1C13CF" w14:textId="4922584F" w:rsidR="00DD7A31" w:rsidRPr="007D1728" w:rsidRDefault="00DD7A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728">
        <w:rPr>
          <w:rFonts w:asciiTheme="minorHAnsi" w:hAnsiTheme="minorHAnsi" w:cstheme="minorHAnsi"/>
          <w:b/>
          <w:sz w:val="22"/>
          <w:szCs w:val="22"/>
          <w:u w:val="single"/>
        </w:rPr>
        <w:t>In-depth reviews</w:t>
      </w:r>
    </w:p>
    <w:p w14:paraId="13614F22" w14:textId="3D4D699F" w:rsidR="00504B76" w:rsidRPr="007D1728" w:rsidRDefault="00504B76" w:rsidP="00504B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17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D9CF01" w14:textId="562FABBF" w:rsidR="00213BA7" w:rsidRPr="007D1728" w:rsidRDefault="00213BA7" w:rsidP="00504B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t>Process:</w:t>
      </w:r>
    </w:p>
    <w:p w14:paraId="5F2E4DC3" w14:textId="77777777" w:rsidR="00504B76" w:rsidRPr="007D1728" w:rsidRDefault="00504B76" w:rsidP="00504B7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 xml:space="preserve">For each in-depth review, medical records were reviewed to generate a narrative account of care delivery. </w:t>
      </w:r>
    </w:p>
    <w:p w14:paraId="5F895F7A" w14:textId="1119DD86" w:rsidR="00504B76" w:rsidRPr="007D1728" w:rsidRDefault="00504B76" w:rsidP="00504B7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>Each narrative account was examined in comparison with ‘theoretical problem-free care’</w:t>
      </w:r>
      <w:r w:rsidR="002D7BEF" w:rsidRPr="007D1728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 xml:space="preserve">, to identify problems in care delivery. </w:t>
      </w:r>
    </w:p>
    <w:p w14:paraId="5DD31D95" w14:textId="205EB3AC" w:rsidR="00504B76" w:rsidRPr="007D1728" w:rsidRDefault="00504B76" w:rsidP="00504B7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 xml:space="preserve">A short description of each problem identified was entered into an excel spreadsheet and given a ‘problem in care’ definition, derived from the narrative description. </w:t>
      </w:r>
    </w:p>
    <w:p w14:paraId="77B2288B" w14:textId="122FE0F7" w:rsidR="00504B76" w:rsidRPr="007D1728" w:rsidRDefault="00504B76" w:rsidP="00504B7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>Each identified problem was then coded using the ‘problem in care’ framework</w:t>
      </w:r>
      <w:r w:rsidR="00741AB6" w:rsidRPr="007D1728">
        <w:rPr>
          <w:rStyle w:val="normaltextrun"/>
          <w:rFonts w:asciiTheme="minorHAnsi" w:hAnsiTheme="minorHAnsi" w:cstheme="minorHAnsi"/>
          <w:sz w:val="22"/>
          <w:szCs w:val="22"/>
        </w:rPr>
        <w:t xml:space="preserve"> consisting of 53 codes across eight categories of clinical care</w:t>
      </w:r>
      <w:r w:rsidR="00213BA7" w:rsidRPr="007D1728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1</w:t>
      </w:r>
      <w:r w:rsidR="002D7BEF" w:rsidRPr="007D1728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,</w:t>
      </w:r>
      <w:r w:rsidR="00213BA7" w:rsidRPr="007D1728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="002D7BEF" w:rsidRPr="007D1728">
        <w:rPr>
          <w:rStyle w:val="normaltextrun"/>
          <w:rFonts w:asciiTheme="minorHAnsi" w:hAnsiTheme="minorHAnsi" w:cstheme="minorHAnsi"/>
          <w:sz w:val="22"/>
          <w:szCs w:val="22"/>
        </w:rPr>
        <w:t xml:space="preserve"> (tabl</w:t>
      </w:r>
      <w:r w:rsidR="00213BA7" w:rsidRPr="007D1728">
        <w:rPr>
          <w:rStyle w:val="normaltextrun"/>
          <w:rFonts w:asciiTheme="minorHAnsi" w:hAnsiTheme="minorHAnsi" w:cstheme="minorHAnsi"/>
          <w:sz w:val="22"/>
          <w:szCs w:val="22"/>
        </w:rPr>
        <w:t>e 2)</w:t>
      </w:r>
    </w:p>
    <w:p w14:paraId="265FEF9D" w14:textId="2687E0E6" w:rsidR="009610FD" w:rsidRPr="007D1728" w:rsidRDefault="00504B76" w:rsidP="004E75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>Identified ‘problems in care’ were reviewed in the context of the narrative account</w:t>
      </w:r>
      <w:r w:rsidR="00741AB6" w:rsidRPr="007D1728">
        <w:rPr>
          <w:rStyle w:val="normaltextrun"/>
          <w:rFonts w:asciiTheme="minorHAnsi" w:hAnsiTheme="minorHAnsi" w:cstheme="minorHAnsi"/>
          <w:sz w:val="22"/>
          <w:szCs w:val="22"/>
        </w:rPr>
        <w:t xml:space="preserve"> and further analysed to identify any</w:t>
      </w: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 xml:space="preserve"> underlying human factors which may have contribute to each problem</w:t>
      </w:r>
      <w:r w:rsidR="00741AB6" w:rsidRPr="007D1728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>using the Contributory Factor Classification Framework</w:t>
      </w:r>
      <w:r w:rsidR="00213BA7" w:rsidRPr="007D1728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D1728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45CB8BEE" w14:textId="77777777" w:rsidR="00213BA7" w:rsidRPr="007D1728" w:rsidRDefault="00213BA7" w:rsidP="00213BA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1A8252" w14:textId="77777777" w:rsidR="00213BA7" w:rsidRPr="007D1728" w:rsidRDefault="00213BA7">
      <w:pPr>
        <w:rPr>
          <w:rFonts w:asciiTheme="minorHAnsi" w:hAnsiTheme="minorHAnsi" w:cstheme="minorHAnsi"/>
          <w:sz w:val="22"/>
          <w:szCs w:val="22"/>
        </w:rPr>
      </w:pPr>
    </w:p>
    <w:p w14:paraId="7E4DC3A1" w14:textId="31064D4C" w:rsidR="009610FD" w:rsidRPr="007D1728" w:rsidRDefault="009610FD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t>Table 1: Initial descriptive codes derived from the narrative</w:t>
      </w:r>
    </w:p>
    <w:p w14:paraId="59D0175A" w14:textId="77777777" w:rsidR="00213BA7" w:rsidRPr="007D1728" w:rsidRDefault="00213B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064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064"/>
      </w:tblGrid>
      <w:tr w:rsidR="009610FD" w:rsidRPr="007D1728" w14:paraId="348D5A0D" w14:textId="77777777" w:rsidTr="003C28B1">
        <w:tc>
          <w:tcPr>
            <w:tcW w:w="7064" w:type="dxa"/>
            <w:tcBorders>
              <w:top w:val="single" w:sz="24" w:space="0" w:color="000000"/>
              <w:left w:val="nil"/>
              <w:right w:val="nil"/>
            </w:tcBorders>
          </w:tcPr>
          <w:p w14:paraId="17C55A7E" w14:textId="04814961" w:rsidR="009610FD" w:rsidRPr="007D1728" w:rsidRDefault="009610FD" w:rsidP="00213BA7">
            <w:pPr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Narrative code</w:t>
            </w:r>
          </w:p>
        </w:tc>
      </w:tr>
      <w:tr w:rsidR="009610FD" w:rsidRPr="007D1728" w14:paraId="118B0C03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top w:val="single" w:sz="8" w:space="0" w:color="000000"/>
              <w:left w:val="nil"/>
              <w:right w:val="nil"/>
            </w:tcBorders>
          </w:tcPr>
          <w:p w14:paraId="19607F37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At or related to ICU discharge:</w:t>
            </w: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10FD" w:rsidRPr="007D1728" w14:paraId="223089DA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  <w:shd w:val="clear" w:color="auto" w:fill="EFEFEF"/>
          </w:tcPr>
          <w:p w14:paraId="1E588E2F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Optimisation</w:t>
            </w:r>
            <w:proofErr w:type="spellEnd"/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at ICU discharge </w:t>
            </w:r>
          </w:p>
        </w:tc>
      </w:tr>
      <w:tr w:rsidR="009610FD" w:rsidRPr="007D1728" w14:paraId="55F3DB36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</w:tcPr>
          <w:p w14:paraId="3B252EE9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Out-of-hours discharge </w:t>
            </w:r>
          </w:p>
        </w:tc>
      </w:tr>
      <w:tr w:rsidR="009610FD" w:rsidRPr="007D1728" w14:paraId="02339FA8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  <w:shd w:val="clear" w:color="auto" w:fill="EFEFEF"/>
          </w:tcPr>
          <w:p w14:paraId="072D80FC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Medical review on ward transfer </w:t>
            </w:r>
          </w:p>
        </w:tc>
      </w:tr>
      <w:tr w:rsidR="009610FD" w:rsidRPr="007D1728" w14:paraId="1444DA0F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bottom w:val="single" w:sz="8" w:space="0" w:color="000000"/>
              <w:right w:val="nil"/>
            </w:tcBorders>
          </w:tcPr>
          <w:p w14:paraId="11809F17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ICU handover </w:t>
            </w:r>
          </w:p>
        </w:tc>
      </w:tr>
      <w:tr w:rsidR="009610FD" w:rsidRPr="007D1728" w14:paraId="4D2BF074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top w:val="single" w:sz="8" w:space="0" w:color="000000"/>
              <w:left w:val="nil"/>
              <w:right w:val="nil"/>
            </w:tcBorders>
            <w:shd w:val="clear" w:color="auto" w:fill="EFEFEF"/>
          </w:tcPr>
          <w:p w14:paraId="306E2381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Specific clinical needs or conditions:</w:t>
            </w: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10FD" w:rsidRPr="007D1728" w14:paraId="22371EC0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</w:tcPr>
          <w:p w14:paraId="29B48276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Prognosis/complexity </w:t>
            </w:r>
          </w:p>
        </w:tc>
      </w:tr>
      <w:tr w:rsidR="009610FD" w:rsidRPr="007D1728" w14:paraId="6F48E7AF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  <w:shd w:val="clear" w:color="auto" w:fill="EFEFEF"/>
          </w:tcPr>
          <w:p w14:paraId="37A373D5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Mobilisation </w:t>
            </w:r>
          </w:p>
        </w:tc>
      </w:tr>
      <w:tr w:rsidR="009610FD" w:rsidRPr="007D1728" w14:paraId="739068B8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</w:tcPr>
          <w:p w14:paraId="5AED217A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Chest physiotherapy </w:t>
            </w:r>
          </w:p>
        </w:tc>
      </w:tr>
      <w:tr w:rsidR="009610FD" w:rsidRPr="007D1728" w14:paraId="0C2651DC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  <w:shd w:val="clear" w:color="auto" w:fill="EFEFEF"/>
          </w:tcPr>
          <w:p w14:paraId="060E5428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Nutrition provision </w:t>
            </w:r>
          </w:p>
        </w:tc>
      </w:tr>
      <w:tr w:rsidR="009610FD" w:rsidRPr="007D1728" w14:paraId="5FFF7AD8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</w:tcPr>
          <w:p w14:paraId="351F116E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Fluid management </w:t>
            </w:r>
          </w:p>
        </w:tc>
      </w:tr>
      <w:tr w:rsidR="009610FD" w:rsidRPr="007D1728" w14:paraId="1E0116B5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bottom w:val="single" w:sz="8" w:space="0" w:color="000000"/>
              <w:right w:val="nil"/>
            </w:tcBorders>
            <w:shd w:val="clear" w:color="auto" w:fill="EFEFEF"/>
          </w:tcPr>
          <w:p w14:paraId="6718AB20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Infection management </w:t>
            </w:r>
          </w:p>
        </w:tc>
      </w:tr>
      <w:tr w:rsidR="009610FD" w:rsidRPr="007D1728" w14:paraId="7DA46944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top w:val="single" w:sz="8" w:space="0" w:color="000000"/>
              <w:left w:val="nil"/>
              <w:right w:val="nil"/>
            </w:tcBorders>
          </w:tcPr>
          <w:p w14:paraId="2AD0F160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Identification/management problems:</w:t>
            </w: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10FD" w:rsidRPr="007D1728" w14:paraId="620E4314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  <w:shd w:val="clear" w:color="auto" w:fill="EFEFEF"/>
          </w:tcPr>
          <w:p w14:paraId="27675FB9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Monitoring </w:t>
            </w:r>
          </w:p>
        </w:tc>
      </w:tr>
      <w:tr w:rsidR="009610FD" w:rsidRPr="007D1728" w14:paraId="4411C799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</w:tcPr>
          <w:p w14:paraId="583031FA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Monitoring (blood results) </w:t>
            </w:r>
          </w:p>
        </w:tc>
      </w:tr>
      <w:tr w:rsidR="009610FD" w:rsidRPr="007D1728" w14:paraId="509189FA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  <w:shd w:val="clear" w:color="auto" w:fill="EFEFEF"/>
          </w:tcPr>
          <w:p w14:paraId="79231890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Escalation </w:t>
            </w:r>
          </w:p>
        </w:tc>
      </w:tr>
      <w:tr w:rsidR="009610FD" w:rsidRPr="007D1728" w14:paraId="483090CA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</w:tcPr>
          <w:p w14:paraId="7A6711C3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Management of identified problems </w:t>
            </w:r>
          </w:p>
        </w:tc>
      </w:tr>
      <w:tr w:rsidR="009610FD" w:rsidRPr="007D1728" w14:paraId="15966F2F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  <w:shd w:val="clear" w:color="auto" w:fill="EFEFEF"/>
          </w:tcPr>
          <w:p w14:paraId="0A2F8122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Radiological investigation </w:t>
            </w:r>
          </w:p>
        </w:tc>
      </w:tr>
      <w:tr w:rsidR="009610FD" w:rsidRPr="007D1728" w14:paraId="14C663BE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top w:val="single" w:sz="8" w:space="0" w:color="000000"/>
              <w:left w:val="nil"/>
              <w:right w:val="nil"/>
            </w:tcBorders>
          </w:tcPr>
          <w:p w14:paraId="47342166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Clinical services:</w:t>
            </w: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10FD" w:rsidRPr="007D1728" w14:paraId="3A820A9C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right w:val="nil"/>
            </w:tcBorders>
            <w:shd w:val="clear" w:color="auto" w:fill="EFEFEF"/>
          </w:tcPr>
          <w:p w14:paraId="19ED308A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Specialist input </w:t>
            </w:r>
          </w:p>
        </w:tc>
      </w:tr>
      <w:tr w:rsidR="009610FD" w:rsidRPr="007D1728" w14:paraId="23850109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bottom w:val="nil"/>
              <w:right w:val="nil"/>
            </w:tcBorders>
          </w:tcPr>
          <w:p w14:paraId="29DDDB50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Outlier for main problem </w:t>
            </w:r>
          </w:p>
        </w:tc>
      </w:tr>
      <w:tr w:rsidR="009610FD" w:rsidRPr="007D1728" w14:paraId="25D7BDA2" w14:textId="77777777" w:rsidTr="003C28B1">
        <w:tblPrEx>
          <w:tblBorders>
            <w:top w:val="none" w:sz="0" w:space="0" w:color="auto"/>
          </w:tblBorders>
        </w:tblPrEx>
        <w:tc>
          <w:tcPr>
            <w:tcW w:w="7064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 w14:paraId="4085859E" w14:textId="77777777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Outreach/follow-up services </w:t>
            </w:r>
          </w:p>
        </w:tc>
      </w:tr>
      <w:tr w:rsidR="009610FD" w:rsidRPr="007D1728" w14:paraId="35C870FD" w14:textId="77777777" w:rsidTr="003C28B1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706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EFEFEF"/>
          </w:tcPr>
          <w:p w14:paraId="1F563446" w14:textId="655F4BD9" w:rsidR="009610FD" w:rsidRPr="007D1728" w:rsidRDefault="009610FD">
            <w:pPr>
              <w:autoSpaceDE w:val="0"/>
              <w:autoSpaceDN w:val="0"/>
              <w:adjustRightInd w:val="0"/>
              <w:spacing w:line="323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D172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Medical support and leadership </w:t>
            </w:r>
          </w:p>
        </w:tc>
      </w:tr>
    </w:tbl>
    <w:p w14:paraId="37322F7E" w14:textId="77777777" w:rsidR="009E3AD4" w:rsidRDefault="009E3AD4">
      <w:pPr>
        <w:rPr>
          <w:rFonts w:asciiTheme="minorHAnsi" w:hAnsiTheme="minorHAnsi" w:cstheme="minorHAnsi"/>
          <w:sz w:val="22"/>
          <w:szCs w:val="22"/>
        </w:rPr>
      </w:pPr>
    </w:p>
    <w:p w14:paraId="61FEF068" w14:textId="14D47FA9" w:rsidR="009610FD" w:rsidRPr="007D1728" w:rsidRDefault="009610FD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lastRenderedPageBreak/>
        <w:t>Table 2: Problem in care codes derived from the ‘problem in care’ framework</w:t>
      </w:r>
    </w:p>
    <w:p w14:paraId="1EA6D712" w14:textId="048EF043" w:rsidR="009610FD" w:rsidRPr="007D1728" w:rsidRDefault="009610F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4"/>
        <w:tblW w:w="8931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9610FD" w:rsidRPr="007D1728" w14:paraId="6F4B2905" w14:textId="77777777" w:rsidTr="007D1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2" w:space="0" w:color="auto"/>
            </w:tcBorders>
            <w:noWrap/>
            <w:hideMark/>
          </w:tcPr>
          <w:p w14:paraId="14FDFFCD" w14:textId="77777777" w:rsidR="009610FD" w:rsidRPr="007D1728" w:rsidRDefault="009610FD" w:rsidP="00213BA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Problem in care category</w:t>
            </w:r>
          </w:p>
        </w:tc>
      </w:tr>
      <w:tr w:rsidR="009610FD" w:rsidRPr="007D1728" w14:paraId="2EB0E06D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auto"/>
            </w:tcBorders>
            <w:noWrap/>
            <w:hideMark/>
          </w:tcPr>
          <w:p w14:paraId="585E24A6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 Diagnosis</w:t>
            </w:r>
          </w:p>
        </w:tc>
      </w:tr>
      <w:tr w:rsidR="009610FD" w:rsidRPr="007D1728" w14:paraId="288FA640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529E938F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2 Assessment</w:t>
            </w:r>
          </w:p>
        </w:tc>
      </w:tr>
      <w:tr w:rsidR="009610FD" w:rsidRPr="007D1728" w14:paraId="020AC3F2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9E99BC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 Clinical monitoring /management</w:t>
            </w:r>
          </w:p>
        </w:tc>
      </w:tr>
      <w:tr w:rsidR="009610FD" w:rsidRPr="007D1728" w14:paraId="47955F8C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20BBE6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4 Infection-related</w:t>
            </w:r>
          </w:p>
        </w:tc>
      </w:tr>
      <w:tr w:rsidR="009610FD" w:rsidRPr="007D1728" w14:paraId="5B0620A9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87F69AE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5 Technical problem</w:t>
            </w:r>
          </w:p>
        </w:tc>
      </w:tr>
      <w:tr w:rsidR="009610FD" w:rsidRPr="007D1728" w14:paraId="0141FAC4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151FD52E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6 Drugs and fluids</w:t>
            </w:r>
          </w:p>
        </w:tc>
      </w:tr>
      <w:tr w:rsidR="009610FD" w:rsidRPr="007D1728" w14:paraId="6E305344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5B3DD564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 xml:space="preserve">7 Resuscitation  </w:t>
            </w:r>
          </w:p>
        </w:tc>
      </w:tr>
      <w:tr w:rsidR="009610FD" w:rsidRPr="007D1728" w14:paraId="7D5C85FE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EF73942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8 Other</w:t>
            </w:r>
          </w:p>
        </w:tc>
      </w:tr>
      <w:tr w:rsidR="009610FD" w:rsidRPr="007D1728" w14:paraId="0987E422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18D6C7D" w14:textId="77777777" w:rsidR="009610FD" w:rsidRPr="007D1728" w:rsidRDefault="009610FD" w:rsidP="00DE20A6">
            <w:pPr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Total</w:t>
            </w:r>
          </w:p>
        </w:tc>
      </w:tr>
      <w:tr w:rsidR="009610FD" w:rsidRPr="007D1728" w14:paraId="005D9FCD" w14:textId="77777777" w:rsidTr="007D1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2" w:space="0" w:color="000000"/>
            </w:tcBorders>
          </w:tcPr>
          <w:p w14:paraId="24A9FC51" w14:textId="563A16B7" w:rsidR="009610FD" w:rsidRPr="007D1728" w:rsidRDefault="009610FD" w:rsidP="00213BA7">
            <w:pPr>
              <w:jc w:val="center"/>
              <w:rPr>
                <w:rFonts w:asciiTheme="minorHAnsi" w:hAnsiTheme="minorHAnsi" w:cstheme="minorHAnsi"/>
              </w:rPr>
            </w:pPr>
            <w:r w:rsidRPr="007D1728">
              <w:rPr>
                <w:rFonts w:asciiTheme="minorHAnsi" w:hAnsiTheme="minorHAnsi" w:cstheme="minorHAnsi"/>
              </w:rPr>
              <w:t>Problem in care sub-category</w:t>
            </w:r>
          </w:p>
        </w:tc>
      </w:tr>
      <w:tr w:rsidR="009610FD" w:rsidRPr="007D1728" w14:paraId="599F71FF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000000"/>
            </w:tcBorders>
            <w:noWrap/>
            <w:hideMark/>
          </w:tcPr>
          <w:p w14:paraId="6210D9A8" w14:textId="0257124B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1.1 Failure to take an adequate history and/or to perform a satisfactory physical examination</w:t>
            </w:r>
          </w:p>
        </w:tc>
      </w:tr>
      <w:tr w:rsidR="009610FD" w:rsidRPr="007D1728" w14:paraId="5ECBAAB6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54E5274A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1.2 Failure or delay to employ indicated test.</w:t>
            </w:r>
          </w:p>
        </w:tc>
      </w:tr>
      <w:tr w:rsidR="009610FD" w:rsidRPr="007D1728" w14:paraId="571C0E6E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660F390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1.3 Test was incorrectly performed</w:t>
            </w:r>
          </w:p>
        </w:tc>
      </w:tr>
      <w:tr w:rsidR="009610FD" w:rsidRPr="007D1728" w14:paraId="36A1D507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A627BD5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1.4 Test was incorrectly reported</w:t>
            </w:r>
          </w:p>
        </w:tc>
      </w:tr>
      <w:tr w:rsidR="009610FD" w:rsidRPr="007D1728" w14:paraId="18C1078E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9763BC4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1.5 Failure or delay to receive report</w:t>
            </w:r>
          </w:p>
        </w:tc>
      </w:tr>
      <w:tr w:rsidR="009610FD" w:rsidRPr="007D1728" w14:paraId="49BEC493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04B902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1.6 Failure or delay to act upon results of tests or findings.</w:t>
            </w:r>
          </w:p>
        </w:tc>
      </w:tr>
      <w:tr w:rsidR="009610FD" w:rsidRPr="007D1728" w14:paraId="32311EAB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36881A30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1.7 Failure to draw sensible/reasonable conclusions or make a differential diagnosis</w:t>
            </w:r>
          </w:p>
        </w:tc>
      </w:tr>
      <w:tr w:rsidR="009610FD" w:rsidRPr="007D1728" w14:paraId="06A312B3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172674E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1.8 Failure or delay to get expert opinion from:</w:t>
            </w:r>
          </w:p>
        </w:tc>
      </w:tr>
      <w:tr w:rsidR="009610FD" w:rsidRPr="007D1728" w14:paraId="04278663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39111094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1.8.1 more senior member of team</w:t>
            </w:r>
          </w:p>
        </w:tc>
      </w:tr>
      <w:tr w:rsidR="009610FD" w:rsidRPr="007D1728" w14:paraId="1D2B36D7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B5B46DF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1.8.2 specialist clinical team</w:t>
            </w:r>
          </w:p>
        </w:tc>
      </w:tr>
      <w:tr w:rsidR="009610FD" w:rsidRPr="007D1728" w14:paraId="0821C8F2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1DE3853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1.8.3 non-clinical specialist (e.g. radiologist)</w:t>
            </w:r>
          </w:p>
        </w:tc>
      </w:tr>
      <w:tr w:rsidR="009610FD" w:rsidRPr="007D1728" w14:paraId="0643A6DC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13269760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1.9 Expert opinion incorrect</w:t>
            </w:r>
          </w:p>
        </w:tc>
      </w:tr>
      <w:tr w:rsidR="009610FD" w:rsidRPr="007D1728" w14:paraId="7E9AC549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C64FD97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1.10 Other (specify)</w:t>
            </w:r>
          </w:p>
        </w:tc>
      </w:tr>
      <w:tr w:rsidR="009610FD" w:rsidRPr="007D1728" w14:paraId="75F7D061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128F6D7F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2.1 Failure to take a full clinical history</w:t>
            </w:r>
          </w:p>
        </w:tc>
      </w:tr>
      <w:tr w:rsidR="009610FD" w:rsidRPr="007D1728" w14:paraId="1773A4D6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3F020FC6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2.2 Failure to examine carefully</w:t>
            </w:r>
          </w:p>
        </w:tc>
      </w:tr>
      <w:tr w:rsidR="009610FD" w:rsidRPr="007D1728" w14:paraId="6E38DE06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A87564C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2.3 Failure to take account of co-morbidity</w:t>
            </w:r>
          </w:p>
        </w:tc>
      </w:tr>
      <w:tr w:rsidR="009610FD" w:rsidRPr="007D1728" w14:paraId="33664EAF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16AA7C80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2.4 Failure to monitor adequately</w:t>
            </w:r>
          </w:p>
        </w:tc>
      </w:tr>
      <w:tr w:rsidR="009610FD" w:rsidRPr="007D1728" w14:paraId="69597551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6E552EF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2.5 Failure to record</w:t>
            </w:r>
          </w:p>
        </w:tc>
      </w:tr>
      <w:tr w:rsidR="009610FD" w:rsidRPr="007D1728" w14:paraId="345378A8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7F69C9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2.6 Failure to communicate to the rest of the team (clinical and multi-disciplinary)</w:t>
            </w:r>
          </w:p>
        </w:tc>
      </w:tr>
      <w:tr w:rsidR="009610FD" w:rsidRPr="007D1728" w14:paraId="0CD0A4B6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0148A312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2.7 Other</w:t>
            </w:r>
          </w:p>
        </w:tc>
      </w:tr>
      <w:tr w:rsidR="009610FD" w:rsidRPr="007D1728" w14:paraId="3E9F24B9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3B4B995B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gramStart"/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A</w:t>
            </w:r>
            <w:proofErr w:type="gramEnd"/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inadequate monitoring/management of:</w:t>
            </w:r>
          </w:p>
        </w:tc>
      </w:tr>
      <w:tr w:rsidR="009610FD" w:rsidRPr="007D1728" w14:paraId="77F5F250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A50B308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 Abnormal vital signs (including neurological status)</w:t>
            </w:r>
          </w:p>
        </w:tc>
      </w:tr>
      <w:tr w:rsidR="009610FD" w:rsidRPr="007D1728" w14:paraId="6CB7EB30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315DDC8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3.2 Problems with fluids/electrolytes including renal function</w:t>
            </w:r>
          </w:p>
        </w:tc>
      </w:tr>
      <w:tr w:rsidR="009610FD" w:rsidRPr="007D1728" w14:paraId="02E33969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6C6731E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3.3 Side-effects of medication</w:t>
            </w:r>
          </w:p>
        </w:tc>
      </w:tr>
      <w:tr w:rsidR="009610FD" w:rsidRPr="007D1728" w14:paraId="1F8583AD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21E2B10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3.4 Cardio-pulmonary dysfunction</w:t>
            </w:r>
          </w:p>
        </w:tc>
      </w:tr>
      <w:tr w:rsidR="009610FD" w:rsidRPr="007D1728" w14:paraId="7D4CAE96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0194868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3.5 Damage to skin and pressure areas</w:t>
            </w:r>
          </w:p>
        </w:tc>
      </w:tr>
      <w:tr w:rsidR="009610FD" w:rsidRPr="007D1728" w14:paraId="66E57949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01D2B784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3.6 Adequate mobilisation</w:t>
            </w:r>
          </w:p>
        </w:tc>
      </w:tr>
      <w:tr w:rsidR="009610FD" w:rsidRPr="007D1728" w14:paraId="2FE6FBFF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0C6AD458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3.7 Infection</w:t>
            </w:r>
          </w:p>
        </w:tc>
      </w:tr>
      <w:tr w:rsidR="009610FD" w:rsidRPr="007D1728" w14:paraId="0D4FA9BE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B5E44DF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 xml:space="preserve">3.8 Poor progress in healing </w:t>
            </w:r>
          </w:p>
        </w:tc>
      </w:tr>
      <w:tr w:rsidR="009610FD" w:rsidRPr="007D1728" w14:paraId="017AE581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42F8C1B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 xml:space="preserve">3.9 Changes to the patient’s general condition </w:t>
            </w:r>
          </w:p>
        </w:tc>
      </w:tr>
      <w:tr w:rsidR="009610FD" w:rsidRPr="007D1728" w14:paraId="659AA71D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2C34121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3.10 Other (nutrition)</w:t>
            </w:r>
          </w:p>
        </w:tc>
      </w:tr>
      <w:tr w:rsidR="009610FD" w:rsidRPr="007D1728" w14:paraId="761B69CF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909DFC5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lastRenderedPageBreak/>
              <w:t>B In what respect clinical management unsatisfactory:</w:t>
            </w:r>
          </w:p>
        </w:tc>
      </w:tr>
      <w:tr w:rsidR="009610FD" w:rsidRPr="007D1728" w14:paraId="377E7BD4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14B72409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3.11 Failure to take note of 'routine' observations</w:t>
            </w:r>
          </w:p>
        </w:tc>
      </w:tr>
      <w:tr w:rsidR="009610FD" w:rsidRPr="007D1728" w14:paraId="64271827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0A61520E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3.12 Delay in noting lab/test results</w:t>
            </w:r>
          </w:p>
        </w:tc>
      </w:tr>
      <w:tr w:rsidR="009610FD" w:rsidRPr="007D1728" w14:paraId="5D991B3B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AD67F83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3.13 Not aware of significance of lab/test results</w:t>
            </w:r>
          </w:p>
        </w:tc>
      </w:tr>
      <w:tr w:rsidR="009610FD" w:rsidRPr="007D1728" w14:paraId="4A0332D5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55B69327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3.14 Failure to act appropriately on lab/test results</w:t>
            </w:r>
          </w:p>
        </w:tc>
      </w:tr>
      <w:tr w:rsidR="009610FD" w:rsidRPr="007D1728" w14:paraId="6C8A388C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7C1FA3B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3.15 Poor note-keeping</w:t>
            </w:r>
          </w:p>
        </w:tc>
      </w:tr>
      <w:tr w:rsidR="009610FD" w:rsidRPr="007D1728" w14:paraId="60201A4F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0DA8474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3.16 Inadequate handover</w:t>
            </w:r>
          </w:p>
        </w:tc>
      </w:tr>
      <w:tr w:rsidR="009610FD" w:rsidRPr="007D1728" w14:paraId="33A40B6D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A9E211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3.17 Lack of liaison with other staff</w:t>
            </w:r>
          </w:p>
        </w:tc>
      </w:tr>
      <w:tr w:rsidR="009610FD" w:rsidRPr="007D1728" w14:paraId="3E5B37EF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37572F69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3.18 Inadequate ‘out-of-hours’ cover/working practice</w:t>
            </w:r>
          </w:p>
        </w:tc>
      </w:tr>
      <w:tr w:rsidR="009610FD" w:rsidRPr="007D1728" w14:paraId="0C3BE38C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4C7D987A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3.19 Guideline/ protocol failure (either not available or not followed)</w:t>
            </w:r>
          </w:p>
        </w:tc>
      </w:tr>
      <w:tr w:rsidR="009610FD" w:rsidRPr="007D1728" w14:paraId="20CCFEE7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0952BDA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3.20 Apparent failure to recognise deterioration</w:t>
            </w:r>
          </w:p>
        </w:tc>
      </w:tr>
      <w:tr w:rsidR="009610FD" w:rsidRPr="007D1728" w14:paraId="543E751A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35BBAC2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 xml:space="preserve">3.21 Deterioration recognised but additional care not provided </w:t>
            </w:r>
          </w:p>
        </w:tc>
      </w:tr>
      <w:tr w:rsidR="009610FD" w:rsidRPr="007D1728" w14:paraId="0F7BDCFF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B1F45C0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3.22 Failure to recruit help:</w:t>
            </w:r>
          </w:p>
        </w:tc>
      </w:tr>
      <w:tr w:rsidR="009610FD" w:rsidRPr="007D1728" w14:paraId="4F84532A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1DD9E2DB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3.22.1 Medical</w:t>
            </w:r>
          </w:p>
        </w:tc>
      </w:tr>
      <w:tr w:rsidR="009610FD" w:rsidRPr="007D1728" w14:paraId="7FD00BB2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2774009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3.22.2 Nursing</w:t>
            </w:r>
          </w:p>
        </w:tc>
      </w:tr>
      <w:tr w:rsidR="009610FD" w:rsidRPr="007D1728" w14:paraId="24B77670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B5DB036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3.22.3 Ancillary</w:t>
            </w:r>
          </w:p>
        </w:tc>
      </w:tr>
      <w:tr w:rsidR="009610FD" w:rsidRPr="007D1728" w14:paraId="7329F65E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D4769A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3.23 Other (dehydration/malnutrition)</w:t>
            </w:r>
          </w:p>
        </w:tc>
      </w:tr>
      <w:tr w:rsidR="009610FD" w:rsidRPr="007D1728" w14:paraId="02D2F1CD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BDD5F86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gramStart"/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B  Error</w:t>
            </w:r>
            <w:proofErr w:type="gramEnd"/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in infection management:</w:t>
            </w:r>
          </w:p>
        </w:tc>
      </w:tr>
      <w:tr w:rsidR="009610FD" w:rsidRPr="007D1728" w14:paraId="3817D494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</w:tcPr>
          <w:p w14:paraId="7192F3B3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gramStart"/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A</w:t>
            </w:r>
            <w:proofErr w:type="gramEnd"/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infection site 4.1-6</w:t>
            </w:r>
          </w:p>
        </w:tc>
      </w:tr>
      <w:tr w:rsidR="009610FD" w:rsidRPr="007D1728" w14:paraId="6B2B0E2E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054314F9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4.7 Failure to drain pus or remove necrotic material</w:t>
            </w:r>
          </w:p>
        </w:tc>
      </w:tr>
      <w:tr w:rsidR="009610FD" w:rsidRPr="007D1728" w14:paraId="7B69AC4B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6DCBE675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4.8 Failure to give appropriate antibiotics (including overuse)</w:t>
            </w:r>
          </w:p>
        </w:tc>
      </w:tr>
      <w:tr w:rsidR="009610FD" w:rsidRPr="007D1728" w14:paraId="41925B3D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003BD32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4.9 Failure to give appropriate physiotherapy (e.g. chest)</w:t>
            </w:r>
          </w:p>
        </w:tc>
      </w:tr>
      <w:tr w:rsidR="009610FD" w:rsidRPr="007D1728" w14:paraId="4887FF65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6C3012A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4.10 Failure to maintain care of catheters/cannulas/drains/wounds</w:t>
            </w:r>
          </w:p>
        </w:tc>
      </w:tr>
      <w:tr w:rsidR="009610FD" w:rsidRPr="007D1728" w14:paraId="186B7A90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45DB2CA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4.11 Other</w:t>
            </w:r>
          </w:p>
        </w:tc>
      </w:tr>
      <w:tr w:rsidR="009610FD" w:rsidRPr="007D1728" w14:paraId="2B9B140C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</w:tcPr>
          <w:p w14:paraId="6E49B0DD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5 Errors related to a procedure</w:t>
            </w:r>
          </w:p>
        </w:tc>
      </w:tr>
      <w:tr w:rsidR="009610FD" w:rsidRPr="007D1728" w14:paraId="51642279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775CCC99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6.1 Error in prescription/preparation of drug/IV fluids/blood</w:t>
            </w:r>
          </w:p>
        </w:tc>
      </w:tr>
      <w:tr w:rsidR="009610FD" w:rsidRPr="007D1728" w14:paraId="29E724B7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098B4E62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6.2 Error or accident in administering drug/IV fluids/blood</w:t>
            </w:r>
          </w:p>
        </w:tc>
      </w:tr>
      <w:tr w:rsidR="009610FD" w:rsidRPr="007D1728" w14:paraId="28DC4639" w14:textId="77777777" w:rsidTr="007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hideMark/>
          </w:tcPr>
          <w:p w14:paraId="23785321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6.3 Failure to monitor drug action/toxicity/fluid balance</w:t>
            </w:r>
          </w:p>
        </w:tc>
      </w:tr>
      <w:tr w:rsidR="009610FD" w:rsidRPr="007D1728" w14:paraId="641C7113" w14:textId="77777777" w:rsidTr="007D17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bottom w:val="single" w:sz="4" w:space="0" w:color="000000"/>
            </w:tcBorders>
            <w:noWrap/>
            <w:hideMark/>
          </w:tcPr>
          <w:p w14:paraId="257EB3E7" w14:textId="77777777" w:rsidR="009610FD" w:rsidRPr="007D1728" w:rsidRDefault="009610FD" w:rsidP="00DE20A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D1728">
              <w:rPr>
                <w:rFonts w:asciiTheme="minorHAnsi" w:hAnsiTheme="minorHAnsi" w:cstheme="minorHAnsi"/>
                <w:color w:val="000000"/>
                <w:lang w:eastAsia="en-GB"/>
              </w:rPr>
              <w:t>n/a</w:t>
            </w:r>
          </w:p>
        </w:tc>
      </w:tr>
    </w:tbl>
    <w:p w14:paraId="28A2DBD9" w14:textId="6C9952C8" w:rsidR="00213BA7" w:rsidRPr="007D1728" w:rsidRDefault="00213BA7" w:rsidP="00213BA7">
      <w:pPr>
        <w:widowControl w:val="0"/>
        <w:autoSpaceDE w:val="0"/>
        <w:autoSpaceDN w:val="0"/>
        <w:adjustRightInd w:val="0"/>
        <w:spacing w:after="160"/>
        <w:rPr>
          <w:rFonts w:asciiTheme="minorHAnsi" w:hAnsiTheme="minorHAnsi" w:cstheme="minorHAnsi"/>
          <w:i/>
          <w:noProof/>
          <w:sz w:val="22"/>
          <w:szCs w:val="22"/>
          <w:lang w:val="en-US"/>
        </w:rPr>
      </w:pPr>
      <w:r w:rsidRPr="007D1728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Reproduced from </w:t>
      </w:r>
      <w:proofErr w:type="spellStart"/>
      <w:r w:rsidRPr="007D1728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Woloshynowych</w:t>
      </w:r>
      <w:proofErr w:type="spellEnd"/>
      <w:r w:rsidRPr="007D1728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M, Neale G, Vincent C. Case record review of adverse events: a new approach. </w:t>
      </w:r>
      <w:r w:rsidRPr="007D1728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Qual </w:t>
      </w:r>
      <w:proofErr w:type="spellStart"/>
      <w:r w:rsidRPr="007D1728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Saf</w:t>
      </w:r>
      <w:proofErr w:type="spellEnd"/>
      <w:r w:rsidRPr="007D1728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Health Care</w:t>
      </w:r>
      <w:r w:rsidRPr="007D1728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proofErr w:type="gramStart"/>
      <w:r w:rsidRPr="007D1728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2003;</w:t>
      </w:r>
      <w:r w:rsidRPr="007D1728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12</w:t>
      </w:r>
      <w:r w:rsidRPr="007D1728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:411</w:t>
      </w:r>
      <w:proofErr w:type="gramEnd"/>
      <w:r w:rsidRPr="007D1728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–5. </w:t>
      </w:r>
    </w:p>
    <w:p w14:paraId="3A496749" w14:textId="2D0C20FB" w:rsidR="00213BA7" w:rsidRPr="007D1728" w:rsidRDefault="00213BA7">
      <w:pPr>
        <w:rPr>
          <w:rFonts w:asciiTheme="minorHAnsi" w:hAnsiTheme="minorHAnsi" w:cstheme="minorHAnsi"/>
          <w:sz w:val="22"/>
          <w:szCs w:val="22"/>
        </w:rPr>
      </w:pPr>
    </w:p>
    <w:p w14:paraId="4559FF45" w14:textId="77777777" w:rsidR="00213BA7" w:rsidRPr="007D1728" w:rsidRDefault="00213BA7">
      <w:pPr>
        <w:rPr>
          <w:rFonts w:asciiTheme="minorHAnsi" w:hAnsiTheme="minorHAnsi" w:cstheme="minorHAnsi"/>
          <w:sz w:val="22"/>
          <w:szCs w:val="22"/>
        </w:rPr>
      </w:pPr>
    </w:p>
    <w:p w14:paraId="4A5BE573" w14:textId="77777777" w:rsidR="00213BA7" w:rsidRPr="007D1728" w:rsidRDefault="00213BA7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br w:type="page"/>
      </w:r>
    </w:p>
    <w:p w14:paraId="4E257600" w14:textId="2DDB1FB3" w:rsidR="003C28B1" w:rsidRPr="007D1728" w:rsidRDefault="003C28B1" w:rsidP="00213BA7">
      <w:pPr>
        <w:tabs>
          <w:tab w:val="left" w:pos="909"/>
        </w:tabs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lastRenderedPageBreak/>
        <w:t>Table 3: Contributory human factors categories</w:t>
      </w:r>
    </w:p>
    <w:p w14:paraId="1041CF52" w14:textId="77B50A51" w:rsidR="003C28B1" w:rsidRPr="007D1728" w:rsidRDefault="003C28B1" w:rsidP="009610FD">
      <w:pPr>
        <w:tabs>
          <w:tab w:val="left" w:pos="909"/>
        </w:tabs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PlainTable4"/>
        <w:tblW w:w="793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9610FD" w:rsidRPr="007D1728" w14:paraId="2F9D4E43" w14:textId="77777777" w:rsidTr="0021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12" w:space="0" w:color="000000"/>
              <w:bottom w:val="single" w:sz="4" w:space="0" w:color="000000"/>
            </w:tcBorders>
            <w:noWrap/>
            <w:hideMark/>
          </w:tcPr>
          <w:p w14:paraId="6B1F6CC9" w14:textId="77777777" w:rsidR="009610FD" w:rsidRPr="007D1728" w:rsidRDefault="009610FD" w:rsidP="00213BA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Contributory human factor category</w:t>
            </w:r>
          </w:p>
        </w:tc>
      </w:tr>
      <w:tr w:rsidR="009610FD" w:rsidRPr="007D1728" w14:paraId="3706CCCE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317A2C6B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A Patient factors</w:t>
            </w:r>
          </w:p>
        </w:tc>
      </w:tr>
      <w:tr w:rsidR="009610FD" w:rsidRPr="007D1728" w14:paraId="60B2EBE7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1AEBBCB3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B Task and technology factors</w:t>
            </w:r>
          </w:p>
        </w:tc>
      </w:tr>
      <w:tr w:rsidR="009610FD" w:rsidRPr="007D1728" w14:paraId="62224A18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4B10E4B1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C Individual (staff) factors</w:t>
            </w:r>
          </w:p>
        </w:tc>
      </w:tr>
      <w:tr w:rsidR="009610FD" w:rsidRPr="007D1728" w14:paraId="74A1431A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588154DB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D Team factors</w:t>
            </w:r>
          </w:p>
        </w:tc>
      </w:tr>
      <w:tr w:rsidR="009610FD" w:rsidRPr="007D1728" w14:paraId="0DD1DB48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69982BB6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E Work environment factors</w:t>
            </w:r>
          </w:p>
        </w:tc>
      </w:tr>
      <w:tr w:rsidR="009610FD" w:rsidRPr="007D1728" w14:paraId="1F41B6E9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46D61DCA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F Organisation and management factors</w:t>
            </w:r>
          </w:p>
        </w:tc>
      </w:tr>
      <w:tr w:rsidR="009610FD" w:rsidRPr="007D1728" w14:paraId="6703C932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bottom w:val="single" w:sz="4" w:space="0" w:color="000000"/>
            </w:tcBorders>
            <w:noWrap/>
            <w:hideMark/>
          </w:tcPr>
          <w:p w14:paraId="3712CB08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G Institutional factors</w:t>
            </w:r>
          </w:p>
        </w:tc>
      </w:tr>
      <w:tr w:rsidR="009610FD" w:rsidRPr="007D1728" w14:paraId="0266A3E8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12" w:space="0" w:color="000000"/>
            </w:tcBorders>
            <w:noWrap/>
          </w:tcPr>
          <w:p w14:paraId="14319CA4" w14:textId="17437971" w:rsidR="009610FD" w:rsidRPr="007D1728" w:rsidRDefault="009610FD" w:rsidP="00213BA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Contributory sub-factor category</w:t>
            </w:r>
          </w:p>
        </w:tc>
      </w:tr>
      <w:tr w:rsidR="009610FD" w:rsidRPr="007D1728" w14:paraId="6CC4045B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0000"/>
            </w:tcBorders>
            <w:noWrap/>
            <w:hideMark/>
          </w:tcPr>
          <w:p w14:paraId="6E35CFAE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A:1 Condition (complexity and seriousness)</w:t>
            </w:r>
          </w:p>
        </w:tc>
      </w:tr>
      <w:tr w:rsidR="009610FD" w:rsidRPr="007D1728" w14:paraId="701CB919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36E819F6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A:2 Language and communication</w:t>
            </w:r>
          </w:p>
        </w:tc>
      </w:tr>
      <w:tr w:rsidR="009610FD" w:rsidRPr="007D1728" w14:paraId="4D6BCD9B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18F5E680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A:3 Personality and social factors</w:t>
            </w:r>
          </w:p>
        </w:tc>
      </w:tr>
      <w:tr w:rsidR="009610FD" w:rsidRPr="007D1728" w14:paraId="2D1C84E7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3BBBA1AE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B:1 Task design and clarify of structure</w:t>
            </w:r>
          </w:p>
        </w:tc>
      </w:tr>
      <w:tr w:rsidR="009610FD" w:rsidRPr="007D1728" w14:paraId="20A89088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3A2357D4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B:2 Availability and use of protocols</w:t>
            </w:r>
          </w:p>
        </w:tc>
      </w:tr>
      <w:tr w:rsidR="009610FD" w:rsidRPr="007D1728" w14:paraId="0872EC05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7DBD6DCC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B:3 Availability and accuracy of test results</w:t>
            </w:r>
          </w:p>
        </w:tc>
      </w:tr>
      <w:tr w:rsidR="009610FD" w:rsidRPr="007D1728" w14:paraId="6C4AD6C6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3BD52002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B:4 Decision-making aids</w:t>
            </w:r>
          </w:p>
        </w:tc>
      </w:tr>
      <w:tr w:rsidR="009610FD" w:rsidRPr="007D1728" w14:paraId="6AA83E9D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0E1E5887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C:1 Knowledge and skills</w:t>
            </w:r>
          </w:p>
        </w:tc>
      </w:tr>
      <w:tr w:rsidR="009610FD" w:rsidRPr="007D1728" w14:paraId="0417F379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5376EED1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C:2 Competence</w:t>
            </w:r>
          </w:p>
        </w:tc>
      </w:tr>
      <w:tr w:rsidR="009610FD" w:rsidRPr="007D1728" w14:paraId="4F067809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25E418D7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C:3 Physical and mental health</w:t>
            </w:r>
          </w:p>
        </w:tc>
      </w:tr>
      <w:tr w:rsidR="009610FD" w:rsidRPr="007D1728" w14:paraId="45FC5734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4637CC9B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D:1 Verbal communication</w:t>
            </w:r>
          </w:p>
        </w:tc>
      </w:tr>
      <w:tr w:rsidR="009610FD" w:rsidRPr="007D1728" w14:paraId="3B70BCE8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7CAA37EF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D:2 Written communication</w:t>
            </w:r>
          </w:p>
        </w:tc>
      </w:tr>
      <w:tr w:rsidR="009610FD" w:rsidRPr="007D1728" w14:paraId="0080628F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6F0BE8C5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D:3 Supervision and seeking help</w:t>
            </w:r>
          </w:p>
        </w:tc>
      </w:tr>
      <w:tr w:rsidR="009610FD" w:rsidRPr="007D1728" w14:paraId="6447968B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5851C65D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D:4 Team structure</w:t>
            </w:r>
          </w:p>
        </w:tc>
      </w:tr>
      <w:tr w:rsidR="009610FD" w:rsidRPr="007D1728" w14:paraId="1109CBCF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29674AD5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E:1 Staffing levels and skill mix</w:t>
            </w:r>
          </w:p>
        </w:tc>
      </w:tr>
      <w:tr w:rsidR="009610FD" w:rsidRPr="007D1728" w14:paraId="5D01462A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3FDC8217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E:2 Workload and shift patterns</w:t>
            </w:r>
          </w:p>
        </w:tc>
      </w:tr>
      <w:tr w:rsidR="009610FD" w:rsidRPr="007D1728" w14:paraId="6CF745E8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14ED8E3B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E:3 Design, availability and maintenance of equipment</w:t>
            </w:r>
          </w:p>
        </w:tc>
      </w:tr>
      <w:tr w:rsidR="009610FD" w:rsidRPr="007D1728" w14:paraId="3CE3E13D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6541C61F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E:4 Administrative and managerial support</w:t>
            </w:r>
          </w:p>
        </w:tc>
      </w:tr>
      <w:tr w:rsidR="009610FD" w:rsidRPr="007D1728" w14:paraId="6DD3FBA6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0D44A6B2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E:5 Physical</w:t>
            </w:r>
          </w:p>
        </w:tc>
      </w:tr>
      <w:tr w:rsidR="009610FD" w:rsidRPr="007D1728" w14:paraId="30B3561E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7869FCB2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F:1 Financial resources and constraints</w:t>
            </w:r>
          </w:p>
        </w:tc>
      </w:tr>
      <w:tr w:rsidR="009610FD" w:rsidRPr="007D1728" w14:paraId="38744847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6AFB861A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F:2 Organisational structure</w:t>
            </w:r>
          </w:p>
        </w:tc>
      </w:tr>
      <w:tr w:rsidR="009610FD" w:rsidRPr="007D1728" w14:paraId="4FFFE8FB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6005A614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F:3 Policy, standards and goals</w:t>
            </w:r>
          </w:p>
        </w:tc>
      </w:tr>
      <w:tr w:rsidR="009610FD" w:rsidRPr="007D1728" w14:paraId="7DE1CF3B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2799C22C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F:4 Safety culture and priorities</w:t>
            </w:r>
          </w:p>
        </w:tc>
      </w:tr>
      <w:tr w:rsidR="009610FD" w:rsidRPr="007D1728" w14:paraId="43587B8F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5AD80218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G:1 Economic and regulatory context</w:t>
            </w:r>
          </w:p>
        </w:tc>
      </w:tr>
      <w:tr w:rsidR="009610FD" w:rsidRPr="007D1728" w14:paraId="738B18B2" w14:textId="77777777" w:rsidTr="002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hideMark/>
          </w:tcPr>
          <w:p w14:paraId="3488FAE9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G:2 National health service executive</w:t>
            </w:r>
          </w:p>
        </w:tc>
      </w:tr>
      <w:tr w:rsidR="009610FD" w:rsidRPr="007D1728" w14:paraId="3E45A2D7" w14:textId="77777777" w:rsidTr="00213B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bottom w:val="single" w:sz="12" w:space="0" w:color="auto"/>
            </w:tcBorders>
            <w:noWrap/>
            <w:hideMark/>
          </w:tcPr>
          <w:p w14:paraId="3A3F54FB" w14:textId="77777777" w:rsidR="009610FD" w:rsidRPr="007D1728" w:rsidRDefault="009610FD" w:rsidP="00DE20A6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7D1728">
              <w:rPr>
                <w:rFonts w:asciiTheme="minorHAnsi" w:hAnsiTheme="minorHAnsi" w:cstheme="minorHAnsi"/>
                <w:lang w:eastAsia="en-GB"/>
              </w:rPr>
              <w:t>G:3 Links with external organisations</w:t>
            </w:r>
          </w:p>
        </w:tc>
      </w:tr>
    </w:tbl>
    <w:p w14:paraId="654D2CD9" w14:textId="77777777" w:rsidR="00213BA7" w:rsidRPr="007D1728" w:rsidRDefault="00213BA7" w:rsidP="00213BA7">
      <w:pPr>
        <w:widowControl w:val="0"/>
        <w:autoSpaceDE w:val="0"/>
        <w:autoSpaceDN w:val="0"/>
        <w:adjustRightInd w:val="0"/>
        <w:spacing w:after="160"/>
        <w:rPr>
          <w:rFonts w:asciiTheme="minorHAnsi" w:hAnsiTheme="minorHAnsi" w:cstheme="minorHAnsi"/>
          <w:i/>
          <w:noProof/>
          <w:sz w:val="22"/>
          <w:szCs w:val="22"/>
          <w:lang w:val="en-US"/>
        </w:rPr>
      </w:pPr>
      <w:r w:rsidRPr="007D1728">
        <w:rPr>
          <w:rFonts w:asciiTheme="minorHAnsi" w:hAnsiTheme="minorHAnsi" w:cstheme="minorHAnsi"/>
          <w:i/>
          <w:sz w:val="22"/>
          <w:szCs w:val="22"/>
        </w:rPr>
        <w:t xml:space="preserve">Reproduced from </w:t>
      </w:r>
      <w:r w:rsidRPr="007D172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val="en-US"/>
        </w:rPr>
        <w:t>Taylor-Adams S. Vincent, C. Systems analysis of clinical incidents: The London protocol. </w:t>
      </w:r>
      <w:r w:rsidRPr="007D172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Clin Risk</w:t>
      </w:r>
      <w:r w:rsidRPr="007D172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val="en-US"/>
        </w:rPr>
        <w:t>, 2004;</w:t>
      </w:r>
      <w:r w:rsidRPr="007D172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10</w:t>
      </w:r>
      <w:r w:rsidRPr="007D172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val="en-US"/>
        </w:rPr>
        <w:t>:211-20.</w:t>
      </w:r>
      <w:r w:rsidRPr="007D172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 </w:t>
      </w:r>
    </w:p>
    <w:p w14:paraId="425F98FD" w14:textId="77777777" w:rsidR="00DD7A31" w:rsidRPr="007D1728" w:rsidRDefault="00DD7A31">
      <w:pPr>
        <w:rPr>
          <w:rFonts w:asciiTheme="minorHAnsi" w:hAnsiTheme="minorHAnsi" w:cstheme="minorHAnsi"/>
          <w:sz w:val="22"/>
          <w:szCs w:val="22"/>
        </w:rPr>
      </w:pPr>
    </w:p>
    <w:p w14:paraId="49993CA0" w14:textId="77777777" w:rsidR="00A1300A" w:rsidRPr="007D1728" w:rsidRDefault="00A1300A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br w:type="page"/>
      </w:r>
    </w:p>
    <w:p w14:paraId="6DFD7980" w14:textId="63CA354E" w:rsidR="00A1300A" w:rsidRPr="007D1728" w:rsidRDefault="00A1300A">
      <w:pPr>
        <w:rPr>
          <w:rFonts w:asciiTheme="minorHAnsi" w:hAnsiTheme="minorHAnsi" w:cstheme="minorHAnsi"/>
          <w:b/>
          <w:sz w:val="22"/>
          <w:szCs w:val="22"/>
        </w:rPr>
      </w:pPr>
      <w:r w:rsidRPr="007D1728">
        <w:rPr>
          <w:rFonts w:asciiTheme="minorHAnsi" w:hAnsiTheme="minorHAnsi" w:cstheme="minorHAnsi"/>
          <w:b/>
          <w:sz w:val="22"/>
          <w:szCs w:val="22"/>
        </w:rPr>
        <w:lastRenderedPageBreak/>
        <w:t>Interviews</w:t>
      </w:r>
    </w:p>
    <w:p w14:paraId="5F6BEDA4" w14:textId="4FD04E40" w:rsidR="00A1300A" w:rsidRPr="007D1728" w:rsidRDefault="00A1300A">
      <w:pPr>
        <w:rPr>
          <w:rFonts w:asciiTheme="minorHAnsi" w:hAnsiTheme="minorHAnsi" w:cstheme="minorHAnsi"/>
          <w:sz w:val="22"/>
          <w:szCs w:val="22"/>
        </w:rPr>
      </w:pPr>
    </w:p>
    <w:p w14:paraId="0556CB37" w14:textId="3D8DC0C5" w:rsidR="00A1300A" w:rsidRPr="007D1728" w:rsidRDefault="00A1300A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t>Process:</w:t>
      </w:r>
    </w:p>
    <w:p w14:paraId="037FFB35" w14:textId="0242148E" w:rsidR="00A1300A" w:rsidRPr="007D1728" w:rsidRDefault="00A1300A" w:rsidP="00A130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D1728">
        <w:rPr>
          <w:rFonts w:asciiTheme="minorHAnsi" w:hAnsiTheme="minorHAnsi" w:cstheme="minorHAnsi"/>
        </w:rPr>
        <w:t>Patients, family members and staff participants were purposively recruited at all three sites to offer a range of experiences and professional groups.</w:t>
      </w:r>
    </w:p>
    <w:p w14:paraId="312ACD68" w14:textId="20A5A830" w:rsidR="00A1300A" w:rsidRPr="007D1728" w:rsidRDefault="00A1300A" w:rsidP="00A130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D1728">
        <w:rPr>
          <w:rFonts w:asciiTheme="minorHAnsi" w:hAnsiTheme="minorHAnsi" w:cstheme="minorHAnsi"/>
        </w:rPr>
        <w:t>Interviews were held either by telephone or face-to-face in a quiet room away from clinical areas.</w:t>
      </w:r>
    </w:p>
    <w:p w14:paraId="7FF71E3F" w14:textId="50BCE0C3" w:rsidR="00A1300A" w:rsidRPr="007D1728" w:rsidRDefault="00A1300A" w:rsidP="00A130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D1728">
        <w:rPr>
          <w:rFonts w:asciiTheme="minorHAnsi" w:hAnsiTheme="minorHAnsi" w:cstheme="minorHAnsi"/>
        </w:rPr>
        <w:t>Two researchers with clinical ICU backgrounds undertook the interviews.</w:t>
      </w:r>
    </w:p>
    <w:p w14:paraId="549C0427" w14:textId="3A09AB7C" w:rsidR="00A1300A" w:rsidRPr="007D1728" w:rsidRDefault="00A1300A" w:rsidP="00A130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D1728">
        <w:rPr>
          <w:rFonts w:asciiTheme="minorHAnsi" w:hAnsiTheme="minorHAnsi" w:cstheme="minorHAnsi"/>
        </w:rPr>
        <w:t>Interviews followed a topic guide and were recorded and transcribed verbatim.</w:t>
      </w:r>
    </w:p>
    <w:p w14:paraId="52775839" w14:textId="2AEE4F8D" w:rsidR="00A1300A" w:rsidRPr="007D1728" w:rsidRDefault="00A1300A" w:rsidP="00A130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D1728">
        <w:rPr>
          <w:rFonts w:asciiTheme="minorHAnsi" w:hAnsiTheme="minorHAnsi" w:cstheme="minorHAnsi"/>
        </w:rPr>
        <w:t>Analysis was undertaken by SV, HT and NP, following the six steps of thematic analysis described by Braun and Clark</w:t>
      </w:r>
      <w:r w:rsidR="00FC6D3B" w:rsidRPr="007D1728">
        <w:rPr>
          <w:rFonts w:asciiTheme="minorHAnsi" w:hAnsiTheme="minorHAnsi" w:cstheme="minorHAnsi"/>
        </w:rPr>
        <w:t>e</w:t>
      </w:r>
      <w:r w:rsidRPr="007D1728">
        <w:rPr>
          <w:rFonts w:asciiTheme="minorHAnsi" w:hAnsiTheme="minorHAnsi" w:cstheme="minorHAnsi"/>
          <w:vertAlign w:val="superscript"/>
        </w:rPr>
        <w:t>4</w:t>
      </w:r>
      <w:r w:rsidRPr="007D1728">
        <w:rPr>
          <w:rFonts w:asciiTheme="minorHAnsi" w:hAnsiTheme="minorHAnsi" w:cstheme="minorHAnsi"/>
        </w:rPr>
        <w:t>.</w:t>
      </w:r>
    </w:p>
    <w:p w14:paraId="00703474" w14:textId="77777777" w:rsidR="00A1300A" w:rsidRPr="007D1728" w:rsidRDefault="00A1300A">
      <w:pPr>
        <w:rPr>
          <w:rFonts w:asciiTheme="minorHAnsi" w:hAnsiTheme="minorHAnsi" w:cstheme="minorHAnsi"/>
          <w:sz w:val="22"/>
          <w:szCs w:val="22"/>
        </w:rPr>
      </w:pPr>
    </w:p>
    <w:p w14:paraId="08D60E66" w14:textId="302B1924" w:rsidR="00213BA7" w:rsidRPr="007D1728" w:rsidRDefault="00213BA7">
      <w:pPr>
        <w:rPr>
          <w:rFonts w:asciiTheme="minorHAnsi" w:hAnsiTheme="minorHAnsi" w:cstheme="minorHAnsi"/>
          <w:b/>
          <w:sz w:val="22"/>
          <w:szCs w:val="22"/>
        </w:rPr>
      </w:pPr>
      <w:r w:rsidRPr="007D1728">
        <w:rPr>
          <w:rFonts w:asciiTheme="minorHAnsi" w:hAnsiTheme="minorHAnsi" w:cstheme="minorHAnsi"/>
          <w:b/>
          <w:sz w:val="22"/>
          <w:szCs w:val="22"/>
        </w:rPr>
        <w:t>References</w:t>
      </w:r>
    </w:p>
    <w:p w14:paraId="1513482D" w14:textId="1DF1962B" w:rsidR="00213BA7" w:rsidRPr="007D1728" w:rsidRDefault="00213BA7" w:rsidP="00213B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D1728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Hogan H, Healey F, Neale G, Thomson R, Black N, Vincent C. Learning from preventable deaths: exploring case record reviewers’ narratives using change analysis. </w:t>
      </w:r>
      <w:r w:rsidRPr="007D1728">
        <w:rPr>
          <w:rFonts w:asciiTheme="minorHAnsi" w:hAnsiTheme="minorHAnsi" w:cstheme="minorHAnsi"/>
          <w:i/>
          <w:noProof/>
          <w:sz w:val="22"/>
          <w:szCs w:val="22"/>
          <w:lang w:val="en-US"/>
        </w:rPr>
        <w:t>J R Soc Med</w:t>
      </w:r>
      <w:r w:rsidRPr="007D1728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2014;107:365–75.</w:t>
      </w:r>
    </w:p>
    <w:p w14:paraId="581AB7ED" w14:textId="5C573B27" w:rsidR="00213BA7" w:rsidRPr="007D1728" w:rsidRDefault="00213BA7" w:rsidP="00213B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noProof/>
          <w:sz w:val="22"/>
          <w:szCs w:val="22"/>
          <w:lang w:val="en-US"/>
        </w:rPr>
      </w:pPr>
      <w:proofErr w:type="spellStart"/>
      <w:r w:rsidRPr="007D1728">
        <w:rPr>
          <w:rFonts w:asciiTheme="minorHAnsi" w:hAnsiTheme="minorHAnsi" w:cstheme="minorHAnsi"/>
          <w:color w:val="000000"/>
          <w:sz w:val="22"/>
          <w:szCs w:val="22"/>
          <w:lang w:val="en-US"/>
        </w:rPr>
        <w:t>Woloshynowych</w:t>
      </w:r>
      <w:proofErr w:type="spellEnd"/>
      <w:r w:rsidRPr="007D172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M, Neale G, Vincent C. Case record review of adverse events: a new approach. </w:t>
      </w:r>
      <w:r w:rsidRPr="007D172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Qual </w:t>
      </w:r>
      <w:proofErr w:type="spellStart"/>
      <w:r w:rsidRPr="007D172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Saf</w:t>
      </w:r>
      <w:proofErr w:type="spellEnd"/>
      <w:r w:rsidRPr="007D172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Health Care</w:t>
      </w:r>
      <w:r w:rsidRPr="007D172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7D1728">
        <w:rPr>
          <w:rFonts w:asciiTheme="minorHAnsi" w:hAnsiTheme="minorHAnsi" w:cstheme="minorHAnsi"/>
          <w:color w:val="000000"/>
          <w:sz w:val="22"/>
          <w:szCs w:val="22"/>
          <w:lang w:val="en-US"/>
        </w:rPr>
        <w:t>2003;</w:t>
      </w:r>
      <w:r w:rsidRPr="007D172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12</w:t>
      </w:r>
      <w:r w:rsidRPr="007D1728">
        <w:rPr>
          <w:rFonts w:asciiTheme="minorHAnsi" w:hAnsiTheme="minorHAnsi" w:cstheme="minorHAnsi"/>
          <w:color w:val="000000"/>
          <w:sz w:val="22"/>
          <w:szCs w:val="22"/>
          <w:lang w:val="en-US"/>
        </w:rPr>
        <w:t>:411</w:t>
      </w:r>
      <w:proofErr w:type="gramEnd"/>
      <w:r w:rsidRPr="007D1728">
        <w:rPr>
          <w:rFonts w:asciiTheme="minorHAnsi" w:hAnsiTheme="minorHAnsi" w:cstheme="minorHAnsi"/>
          <w:color w:val="000000"/>
          <w:sz w:val="22"/>
          <w:szCs w:val="22"/>
          <w:lang w:val="en-US"/>
        </w:rPr>
        <w:t>–5. </w:t>
      </w:r>
    </w:p>
    <w:p w14:paraId="2AA95E39" w14:textId="02292135" w:rsidR="00213BA7" w:rsidRPr="007D1728" w:rsidRDefault="00213BA7" w:rsidP="00213B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D17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Taylor-Adams S. Vincent, C. Systems analysis of clinical incidents: The London protocol. </w:t>
      </w:r>
      <w:r w:rsidRPr="007D1728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en-US"/>
        </w:rPr>
        <w:t>Clin Risk</w:t>
      </w:r>
      <w:r w:rsidRPr="007D17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, 2004;</w:t>
      </w:r>
      <w:r w:rsidRPr="007D1728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en-US"/>
        </w:rPr>
        <w:t>10</w:t>
      </w:r>
      <w:r w:rsidRPr="007D17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:211-20.</w:t>
      </w:r>
      <w:r w:rsidRPr="007D17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105E353F" w14:textId="7F7CA596" w:rsidR="00A1300A" w:rsidRPr="007D1728" w:rsidRDefault="00A1300A" w:rsidP="00A130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D1728">
        <w:rPr>
          <w:rFonts w:asciiTheme="minorHAnsi" w:hAnsiTheme="minorHAnsi" w:cstheme="minorHAnsi"/>
          <w:color w:val="000000"/>
          <w:shd w:val="clear" w:color="auto" w:fill="FFFFFF"/>
        </w:rPr>
        <w:t>Braun V &amp; Clarke V.  Using thematic analysis in psychology. </w:t>
      </w:r>
      <w:r w:rsidRPr="007D1728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Qual Res </w:t>
      </w:r>
      <w:r w:rsidR="00FC6D3B" w:rsidRPr="007D1728">
        <w:rPr>
          <w:rFonts w:asciiTheme="minorHAnsi" w:hAnsiTheme="minorHAnsi" w:cstheme="minorHAnsi"/>
          <w:iCs/>
          <w:color w:val="000000"/>
          <w:shd w:val="clear" w:color="auto" w:fill="FFFFFF"/>
        </w:rPr>
        <w:t>P</w:t>
      </w:r>
      <w:r w:rsidRPr="007D1728">
        <w:rPr>
          <w:rFonts w:asciiTheme="minorHAnsi" w:hAnsiTheme="minorHAnsi" w:cstheme="minorHAnsi"/>
          <w:iCs/>
          <w:color w:val="000000"/>
          <w:shd w:val="clear" w:color="auto" w:fill="FFFFFF"/>
        </w:rPr>
        <w:t>sychol</w:t>
      </w:r>
      <w:r w:rsidR="00FC6D3B" w:rsidRPr="007D1728">
        <w:rPr>
          <w:rFonts w:asciiTheme="minorHAnsi" w:hAnsiTheme="minorHAnsi" w:cstheme="minorHAnsi"/>
          <w:iCs/>
          <w:color w:val="000000"/>
          <w:shd w:val="clear" w:color="auto" w:fill="FFFFFF"/>
        </w:rPr>
        <w:t>,</w:t>
      </w:r>
      <w:r w:rsidR="00FC6D3B" w:rsidRPr="007D1728">
        <w:rPr>
          <w:rFonts w:asciiTheme="minorHAnsi" w:hAnsiTheme="minorHAnsi" w:cstheme="minorHAnsi"/>
          <w:color w:val="000000"/>
          <w:shd w:val="clear" w:color="auto" w:fill="FFFFFF"/>
        </w:rPr>
        <w:t xml:space="preserve"> 2006;</w:t>
      </w:r>
      <w:r w:rsidRPr="007D1728">
        <w:rPr>
          <w:rFonts w:asciiTheme="minorHAnsi" w:hAnsiTheme="minorHAnsi" w:cstheme="minorHAnsi"/>
          <w:iCs/>
          <w:color w:val="000000"/>
          <w:shd w:val="clear" w:color="auto" w:fill="FFFFFF"/>
        </w:rPr>
        <w:t>3</w:t>
      </w:r>
      <w:r w:rsidR="00FC6D3B" w:rsidRPr="007D1728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Pr="007D1728">
        <w:rPr>
          <w:rFonts w:asciiTheme="minorHAnsi" w:hAnsiTheme="minorHAnsi" w:cstheme="minorHAnsi"/>
          <w:color w:val="000000"/>
          <w:shd w:val="clear" w:color="auto" w:fill="FFFFFF"/>
        </w:rPr>
        <w:t>77–101.  </w:t>
      </w:r>
    </w:p>
    <w:p w14:paraId="7EEBA759" w14:textId="77777777" w:rsidR="00A1300A" w:rsidRPr="007D1728" w:rsidRDefault="00A1300A" w:rsidP="00FC6D3B">
      <w:pPr>
        <w:widowControl w:val="0"/>
        <w:autoSpaceDE w:val="0"/>
        <w:autoSpaceDN w:val="0"/>
        <w:adjustRightInd w:val="0"/>
        <w:spacing w:after="16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5DE786E4" w14:textId="3F465921" w:rsidR="003C28B1" w:rsidRPr="007D1728" w:rsidRDefault="003C28B1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br w:type="page"/>
      </w:r>
    </w:p>
    <w:p w14:paraId="146387E3" w14:textId="79A611AD" w:rsidR="003C28B1" w:rsidRPr="007D1728" w:rsidRDefault="00330239" w:rsidP="002305D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72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Supplementa</w:t>
      </w:r>
      <w:r w:rsidR="00E83F85" w:rsidRPr="007D1728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3C28B1" w:rsidRPr="007D1728">
        <w:rPr>
          <w:rFonts w:asciiTheme="minorHAnsi" w:hAnsiTheme="minorHAnsi" w:cstheme="minorHAnsi"/>
          <w:b/>
          <w:sz w:val="22"/>
          <w:szCs w:val="22"/>
          <w:u w:val="single"/>
        </w:rPr>
        <w:t xml:space="preserve"> file </w:t>
      </w:r>
      <w:r w:rsidR="00A1300A" w:rsidRPr="007D1728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213BA7" w:rsidRPr="007D1728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2305D7" w:rsidRPr="007D1728">
        <w:rPr>
          <w:rFonts w:asciiTheme="minorHAnsi" w:hAnsiTheme="minorHAnsi" w:cstheme="minorHAnsi"/>
          <w:b/>
          <w:sz w:val="22"/>
          <w:szCs w:val="22"/>
          <w:u w:val="single"/>
        </w:rPr>
        <w:t>Details of Early Warning Scoring system used</w:t>
      </w:r>
    </w:p>
    <w:p w14:paraId="44DADA08" w14:textId="3C449CA8" w:rsidR="002D7BEF" w:rsidRPr="007D1728" w:rsidRDefault="002D7BEF">
      <w:pPr>
        <w:rPr>
          <w:rFonts w:asciiTheme="minorHAnsi" w:hAnsiTheme="minorHAnsi" w:cstheme="minorHAnsi"/>
          <w:sz w:val="22"/>
          <w:szCs w:val="22"/>
        </w:rPr>
      </w:pPr>
    </w:p>
    <w:p w14:paraId="5F9B2F25" w14:textId="729F7CF8" w:rsidR="002D7BEF" w:rsidRPr="007D1728" w:rsidRDefault="002D7BEF" w:rsidP="002D7BEF">
      <w:pPr>
        <w:rPr>
          <w:rFonts w:asciiTheme="minorHAnsi" w:hAnsiTheme="minorHAnsi" w:cstheme="minorHAnsi"/>
          <w:i/>
          <w:sz w:val="22"/>
          <w:szCs w:val="22"/>
        </w:rPr>
      </w:pPr>
      <w:r w:rsidRPr="007D1728">
        <w:rPr>
          <w:rFonts w:asciiTheme="minorHAnsi" w:hAnsiTheme="minorHAnsi" w:cstheme="minorHAnsi"/>
          <w:i/>
          <w:sz w:val="22"/>
          <w:szCs w:val="22"/>
        </w:rPr>
        <w:t xml:space="preserve">Reproduced from </w:t>
      </w:r>
      <w:r w:rsidRPr="007D1728">
        <w:rPr>
          <w:rStyle w:val="normaltextrun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val="en-US"/>
        </w:rPr>
        <w:t>Royal College of Physicians. (2012). </w:t>
      </w:r>
      <w:r w:rsidRPr="007D172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National Early Warning Score (NEWS)</w:t>
      </w:r>
      <w:r w:rsidRPr="007D1728">
        <w:rPr>
          <w:rStyle w:val="normaltextrun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val="en-US"/>
        </w:rPr>
        <w:t>. London: RCP.</w:t>
      </w:r>
      <w:r w:rsidRPr="007D1728">
        <w:rPr>
          <w:rStyle w:val="eop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 </w:t>
      </w:r>
    </w:p>
    <w:p w14:paraId="0B0D7D87" w14:textId="77777777" w:rsidR="003C28B1" w:rsidRPr="007D1728" w:rsidRDefault="003C28B1">
      <w:pPr>
        <w:rPr>
          <w:rFonts w:asciiTheme="minorHAnsi" w:hAnsiTheme="minorHAnsi" w:cstheme="minorHAnsi"/>
          <w:sz w:val="22"/>
          <w:szCs w:val="22"/>
        </w:rPr>
      </w:pPr>
    </w:p>
    <w:p w14:paraId="4F7B985C" w14:textId="78C08978" w:rsidR="003C28B1" w:rsidRPr="007D1728" w:rsidRDefault="002D7BEF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t>Table 1: N</w:t>
      </w:r>
      <w:r w:rsidR="003C28B1" w:rsidRPr="007D1728">
        <w:rPr>
          <w:rFonts w:asciiTheme="minorHAnsi" w:hAnsiTheme="minorHAnsi" w:cstheme="minorHAnsi"/>
          <w:sz w:val="22"/>
          <w:szCs w:val="22"/>
        </w:rPr>
        <w:t>ational Early Warning Score parameters</w:t>
      </w:r>
    </w:p>
    <w:p w14:paraId="7A128A29" w14:textId="77777777" w:rsidR="003C28B1" w:rsidRPr="007D1728" w:rsidRDefault="003C28B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043"/>
        <w:gridCol w:w="1006"/>
        <w:gridCol w:w="1032"/>
        <w:gridCol w:w="1032"/>
        <w:gridCol w:w="1032"/>
        <w:gridCol w:w="1043"/>
        <w:gridCol w:w="1320"/>
      </w:tblGrid>
      <w:tr w:rsidR="002D7BEF" w:rsidRPr="007D1728" w14:paraId="1F41F949" w14:textId="77777777" w:rsidTr="003C28B1">
        <w:tc>
          <w:tcPr>
            <w:tcW w:w="1127" w:type="dxa"/>
          </w:tcPr>
          <w:p w14:paraId="563E38B1" w14:textId="67AFF041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Physiological parameter</w:t>
            </w:r>
          </w:p>
        </w:tc>
        <w:tc>
          <w:tcPr>
            <w:tcW w:w="1127" w:type="dxa"/>
          </w:tcPr>
          <w:p w14:paraId="2C11BD16" w14:textId="4689B21C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27" w:type="dxa"/>
          </w:tcPr>
          <w:p w14:paraId="3F8FC637" w14:textId="2B82AC6C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09B401ED" w14:textId="4F1D7351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59BAA1AF" w14:textId="37DDBA3A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67D9A671" w14:textId="503E07B4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23D31E29" w14:textId="76BA6CEA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7538CDF4" w14:textId="68F135C1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2D7BEF" w:rsidRPr="007D1728" w14:paraId="11DDECA9" w14:textId="77777777" w:rsidTr="003C28B1">
        <w:tc>
          <w:tcPr>
            <w:tcW w:w="1127" w:type="dxa"/>
          </w:tcPr>
          <w:p w14:paraId="410531DF" w14:textId="427A8309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Respiration rate</w:t>
            </w:r>
          </w:p>
        </w:tc>
        <w:tc>
          <w:tcPr>
            <w:tcW w:w="1127" w:type="dxa"/>
          </w:tcPr>
          <w:p w14:paraId="7F57155E" w14:textId="2337AEAD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A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27" w:type="dxa"/>
          </w:tcPr>
          <w:p w14:paraId="4ADBC3CA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BF2F3F9" w14:textId="451E0AC7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9-11</w:t>
            </w:r>
          </w:p>
        </w:tc>
        <w:tc>
          <w:tcPr>
            <w:tcW w:w="1127" w:type="dxa"/>
          </w:tcPr>
          <w:p w14:paraId="62867E42" w14:textId="13E22BAB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12-20</w:t>
            </w:r>
          </w:p>
        </w:tc>
        <w:tc>
          <w:tcPr>
            <w:tcW w:w="1127" w:type="dxa"/>
          </w:tcPr>
          <w:p w14:paraId="5CA68BE8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C522CA1" w14:textId="0FA6312A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21-24</w:t>
            </w:r>
          </w:p>
        </w:tc>
        <w:tc>
          <w:tcPr>
            <w:tcW w:w="1127" w:type="dxa"/>
          </w:tcPr>
          <w:p w14:paraId="77870529" w14:textId="4B5C19CD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B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2D7BEF" w:rsidRPr="007D1728" w14:paraId="4C3252DF" w14:textId="77777777" w:rsidTr="003C28B1">
        <w:tc>
          <w:tcPr>
            <w:tcW w:w="1127" w:type="dxa"/>
          </w:tcPr>
          <w:p w14:paraId="09CCBF21" w14:textId="2698BD17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Oxygen saturations</w:t>
            </w:r>
          </w:p>
        </w:tc>
        <w:tc>
          <w:tcPr>
            <w:tcW w:w="1127" w:type="dxa"/>
          </w:tcPr>
          <w:p w14:paraId="0ECCFD27" w14:textId="32777160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A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127" w:type="dxa"/>
          </w:tcPr>
          <w:p w14:paraId="6918826E" w14:textId="402F3CAF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92-93</w:t>
            </w:r>
          </w:p>
        </w:tc>
        <w:tc>
          <w:tcPr>
            <w:tcW w:w="1127" w:type="dxa"/>
          </w:tcPr>
          <w:p w14:paraId="6C5097D1" w14:textId="0DA000F4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94-95</w:t>
            </w:r>
          </w:p>
        </w:tc>
        <w:tc>
          <w:tcPr>
            <w:tcW w:w="1127" w:type="dxa"/>
          </w:tcPr>
          <w:p w14:paraId="6ADD0F4E" w14:textId="466A16F9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B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127" w:type="dxa"/>
          </w:tcPr>
          <w:p w14:paraId="3DA11035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6F7983E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3987E4E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BEF" w:rsidRPr="007D1728" w14:paraId="58C43A0B" w14:textId="77777777" w:rsidTr="003C28B1">
        <w:tc>
          <w:tcPr>
            <w:tcW w:w="1127" w:type="dxa"/>
          </w:tcPr>
          <w:p w14:paraId="41A21B5D" w14:textId="01A4C858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Any supplemental oxygen</w:t>
            </w:r>
          </w:p>
        </w:tc>
        <w:tc>
          <w:tcPr>
            <w:tcW w:w="1127" w:type="dxa"/>
          </w:tcPr>
          <w:p w14:paraId="03009D46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99E3BC7" w14:textId="76C306AF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27" w:type="dxa"/>
          </w:tcPr>
          <w:p w14:paraId="566827B9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4C8BA4C" w14:textId="00318640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27" w:type="dxa"/>
          </w:tcPr>
          <w:p w14:paraId="539FEA7F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8F3F1C3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18EA7B3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BEF" w:rsidRPr="007D1728" w14:paraId="20DE2327" w14:textId="77777777" w:rsidTr="003C28B1">
        <w:tc>
          <w:tcPr>
            <w:tcW w:w="1127" w:type="dxa"/>
          </w:tcPr>
          <w:p w14:paraId="7AF3A4CA" w14:textId="7FF64D42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Temperature</w:t>
            </w:r>
          </w:p>
        </w:tc>
        <w:tc>
          <w:tcPr>
            <w:tcW w:w="1127" w:type="dxa"/>
          </w:tcPr>
          <w:p w14:paraId="7005DB28" w14:textId="74799462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A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35.0</w:t>
            </w:r>
          </w:p>
        </w:tc>
        <w:tc>
          <w:tcPr>
            <w:tcW w:w="1127" w:type="dxa"/>
          </w:tcPr>
          <w:p w14:paraId="2BB57E73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CC0D16C" w14:textId="13357FC1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35.1-36.0</w:t>
            </w:r>
          </w:p>
        </w:tc>
        <w:tc>
          <w:tcPr>
            <w:tcW w:w="1127" w:type="dxa"/>
          </w:tcPr>
          <w:p w14:paraId="3C2F1FA9" w14:textId="7A7A0F4B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36.1-38.0</w:t>
            </w:r>
          </w:p>
        </w:tc>
        <w:tc>
          <w:tcPr>
            <w:tcW w:w="1127" w:type="dxa"/>
          </w:tcPr>
          <w:p w14:paraId="76DE60F2" w14:textId="12E6D02E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38.1-39.0</w:t>
            </w:r>
          </w:p>
        </w:tc>
        <w:tc>
          <w:tcPr>
            <w:tcW w:w="1127" w:type="dxa"/>
          </w:tcPr>
          <w:p w14:paraId="4C3A19DA" w14:textId="46E9F69B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B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39.1</w:t>
            </w:r>
          </w:p>
        </w:tc>
        <w:tc>
          <w:tcPr>
            <w:tcW w:w="1127" w:type="dxa"/>
          </w:tcPr>
          <w:p w14:paraId="6BFE966F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BEF" w:rsidRPr="007D1728" w14:paraId="0FB81ED5" w14:textId="77777777" w:rsidTr="003C28B1">
        <w:tc>
          <w:tcPr>
            <w:tcW w:w="1127" w:type="dxa"/>
          </w:tcPr>
          <w:p w14:paraId="04F74858" w14:textId="7792239D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Systolic blood pressure</w:t>
            </w:r>
          </w:p>
        </w:tc>
        <w:tc>
          <w:tcPr>
            <w:tcW w:w="1127" w:type="dxa"/>
          </w:tcPr>
          <w:p w14:paraId="1D9EFBC9" w14:textId="0E2C7DAE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A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127" w:type="dxa"/>
          </w:tcPr>
          <w:p w14:paraId="772E211D" w14:textId="3527CC52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91-100</w:t>
            </w:r>
          </w:p>
        </w:tc>
        <w:tc>
          <w:tcPr>
            <w:tcW w:w="1127" w:type="dxa"/>
          </w:tcPr>
          <w:p w14:paraId="3FB9403C" w14:textId="0D4078BE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101-110</w:t>
            </w:r>
          </w:p>
        </w:tc>
        <w:tc>
          <w:tcPr>
            <w:tcW w:w="1127" w:type="dxa"/>
          </w:tcPr>
          <w:p w14:paraId="40E20A73" w14:textId="7FA2B4D2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111-219</w:t>
            </w:r>
          </w:p>
        </w:tc>
        <w:tc>
          <w:tcPr>
            <w:tcW w:w="1127" w:type="dxa"/>
          </w:tcPr>
          <w:p w14:paraId="3AB7B0A6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400A619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7F0E61A" w14:textId="44B35ED6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B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</w:tr>
      <w:tr w:rsidR="002D7BEF" w:rsidRPr="007D1728" w14:paraId="68D59C74" w14:textId="77777777" w:rsidTr="003C28B1">
        <w:tc>
          <w:tcPr>
            <w:tcW w:w="1127" w:type="dxa"/>
          </w:tcPr>
          <w:p w14:paraId="25838B60" w14:textId="02055971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Heart rate</w:t>
            </w:r>
          </w:p>
        </w:tc>
        <w:tc>
          <w:tcPr>
            <w:tcW w:w="1127" w:type="dxa"/>
          </w:tcPr>
          <w:p w14:paraId="4286ABFB" w14:textId="12116F37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A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27" w:type="dxa"/>
          </w:tcPr>
          <w:p w14:paraId="43808850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4FA2D85" w14:textId="338C3ADE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41-50</w:t>
            </w:r>
          </w:p>
        </w:tc>
        <w:tc>
          <w:tcPr>
            <w:tcW w:w="1127" w:type="dxa"/>
          </w:tcPr>
          <w:p w14:paraId="7CB11397" w14:textId="42246B57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51-90</w:t>
            </w:r>
          </w:p>
        </w:tc>
        <w:tc>
          <w:tcPr>
            <w:tcW w:w="1127" w:type="dxa"/>
          </w:tcPr>
          <w:p w14:paraId="3049849D" w14:textId="60DEB6EA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91-110</w:t>
            </w:r>
          </w:p>
        </w:tc>
        <w:tc>
          <w:tcPr>
            <w:tcW w:w="1127" w:type="dxa"/>
          </w:tcPr>
          <w:p w14:paraId="0F713F26" w14:textId="1DAC3B34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111-130</w:t>
            </w:r>
          </w:p>
        </w:tc>
        <w:tc>
          <w:tcPr>
            <w:tcW w:w="1127" w:type="dxa"/>
          </w:tcPr>
          <w:p w14:paraId="06904C8E" w14:textId="22862A57" w:rsidR="003C28B1" w:rsidRPr="007D1728" w:rsidRDefault="00C3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sym w:font="Symbol" w:char="F0B3"/>
            </w:r>
            <w:r w:rsidR="002D7BEF" w:rsidRPr="007D1728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</w:tr>
      <w:tr w:rsidR="002D7BEF" w:rsidRPr="007D1728" w14:paraId="2989415E" w14:textId="77777777" w:rsidTr="003C28B1">
        <w:tc>
          <w:tcPr>
            <w:tcW w:w="1127" w:type="dxa"/>
          </w:tcPr>
          <w:p w14:paraId="65E0092C" w14:textId="3B64D957" w:rsidR="003C28B1" w:rsidRPr="007D1728" w:rsidRDefault="003C2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Level of </w:t>
            </w:r>
            <w:r w:rsidR="002D7BEF"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consciousness</w:t>
            </w:r>
          </w:p>
        </w:tc>
        <w:tc>
          <w:tcPr>
            <w:tcW w:w="1127" w:type="dxa"/>
          </w:tcPr>
          <w:p w14:paraId="5ECCC090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0043D82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DB8A553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FAB6027" w14:textId="3B87128A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Alert</w:t>
            </w:r>
          </w:p>
        </w:tc>
        <w:tc>
          <w:tcPr>
            <w:tcW w:w="1127" w:type="dxa"/>
          </w:tcPr>
          <w:p w14:paraId="4C94B3E0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FC56DF1" w14:textId="77777777" w:rsidR="003C28B1" w:rsidRPr="007D1728" w:rsidRDefault="003C2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417A106" w14:textId="490B2366" w:rsidR="003C28B1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Voice, pain or unconscious</w:t>
            </w:r>
          </w:p>
        </w:tc>
      </w:tr>
    </w:tbl>
    <w:p w14:paraId="4FA767C5" w14:textId="58709A09" w:rsidR="002D7BEF" w:rsidRPr="007D1728" w:rsidRDefault="002D7BEF">
      <w:pPr>
        <w:rPr>
          <w:rFonts w:asciiTheme="minorHAnsi" w:hAnsiTheme="minorHAnsi" w:cstheme="minorHAnsi"/>
          <w:sz w:val="22"/>
          <w:szCs w:val="22"/>
        </w:rPr>
      </w:pPr>
    </w:p>
    <w:p w14:paraId="72D24121" w14:textId="24AB6C70" w:rsidR="002D7BEF" w:rsidRPr="007D1728" w:rsidRDefault="002D7BEF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t>Table 2: NEWS thresholds</w:t>
      </w:r>
    </w:p>
    <w:p w14:paraId="78FC0EF7" w14:textId="77777777" w:rsidR="002D7BEF" w:rsidRPr="007D1728" w:rsidRDefault="002D7B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7BEF" w:rsidRPr="007D1728" w14:paraId="15A40C9D" w14:textId="77777777" w:rsidTr="1CD47DA4">
        <w:tc>
          <w:tcPr>
            <w:tcW w:w="4508" w:type="dxa"/>
          </w:tcPr>
          <w:p w14:paraId="4332DB45" w14:textId="23B5A16D" w:rsidR="002D7BEF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NEW score</w:t>
            </w:r>
          </w:p>
        </w:tc>
        <w:tc>
          <w:tcPr>
            <w:tcW w:w="4508" w:type="dxa"/>
          </w:tcPr>
          <w:p w14:paraId="1112B485" w14:textId="30C5148E" w:rsidR="002D7BEF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Clinical risk</w:t>
            </w:r>
          </w:p>
        </w:tc>
      </w:tr>
      <w:tr w:rsidR="002D7BEF" w:rsidRPr="007D1728" w14:paraId="5D597304" w14:textId="77777777" w:rsidTr="1CD47DA4">
        <w:tc>
          <w:tcPr>
            <w:tcW w:w="4508" w:type="dxa"/>
          </w:tcPr>
          <w:p w14:paraId="5184A2A6" w14:textId="13B254B8" w:rsidR="002D7BEF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08" w:type="dxa"/>
            <w:vMerge w:val="restart"/>
            <w:vAlign w:val="center"/>
          </w:tcPr>
          <w:p w14:paraId="68609C4F" w14:textId="6D438182" w:rsidR="002D7BEF" w:rsidRPr="007D1728" w:rsidRDefault="002D7BEF" w:rsidP="002D7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2D7BEF" w:rsidRPr="007D1728" w14:paraId="1463D721" w14:textId="77777777" w:rsidTr="1CD47DA4">
        <w:tc>
          <w:tcPr>
            <w:tcW w:w="4508" w:type="dxa"/>
          </w:tcPr>
          <w:p w14:paraId="4B9E4502" w14:textId="61351D72" w:rsidR="002D7BEF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1-4</w:t>
            </w:r>
          </w:p>
        </w:tc>
        <w:tc>
          <w:tcPr>
            <w:tcW w:w="4508" w:type="dxa"/>
            <w:vMerge/>
            <w:vAlign w:val="center"/>
          </w:tcPr>
          <w:p w14:paraId="11CA2E6D" w14:textId="77777777" w:rsidR="002D7BEF" w:rsidRPr="007D1728" w:rsidRDefault="002D7BEF" w:rsidP="002D7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BEF" w:rsidRPr="007D1728" w14:paraId="2CC06010" w14:textId="77777777" w:rsidTr="1CD47DA4">
        <w:tc>
          <w:tcPr>
            <w:tcW w:w="4508" w:type="dxa"/>
          </w:tcPr>
          <w:p w14:paraId="5540C40F" w14:textId="0E956941" w:rsidR="002D7BEF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Individual parameter score of 3</w:t>
            </w:r>
          </w:p>
        </w:tc>
        <w:tc>
          <w:tcPr>
            <w:tcW w:w="4508" w:type="dxa"/>
            <w:vMerge w:val="restart"/>
            <w:vAlign w:val="center"/>
          </w:tcPr>
          <w:p w14:paraId="30AE60B2" w14:textId="63065094" w:rsidR="002D7BEF" w:rsidRPr="007D1728" w:rsidRDefault="002D7BEF" w:rsidP="1CD47D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  <w:r w:rsidR="31FA9359" w:rsidRPr="007D172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2D7BEF" w:rsidRPr="007D1728" w14:paraId="12C51C43" w14:textId="77777777" w:rsidTr="1CD47DA4">
        <w:tc>
          <w:tcPr>
            <w:tcW w:w="4508" w:type="dxa"/>
          </w:tcPr>
          <w:p w14:paraId="228DB314" w14:textId="03B31F92" w:rsidR="002D7BEF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Aggregate 5-6</w:t>
            </w:r>
          </w:p>
        </w:tc>
        <w:tc>
          <w:tcPr>
            <w:tcW w:w="4508" w:type="dxa"/>
            <w:vMerge/>
            <w:vAlign w:val="center"/>
          </w:tcPr>
          <w:p w14:paraId="311BCE46" w14:textId="77777777" w:rsidR="002D7BEF" w:rsidRPr="007D1728" w:rsidRDefault="002D7BEF" w:rsidP="002D7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BEF" w:rsidRPr="007D1728" w14:paraId="72F5B8B6" w14:textId="77777777" w:rsidTr="1CD47DA4">
        <w:tc>
          <w:tcPr>
            <w:tcW w:w="4508" w:type="dxa"/>
          </w:tcPr>
          <w:p w14:paraId="693DF94A" w14:textId="77777777" w:rsidR="002D7BEF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Aggregate 7 or more</w:t>
            </w:r>
          </w:p>
          <w:p w14:paraId="695F2038" w14:textId="4BADE52E" w:rsidR="002D7BEF" w:rsidRPr="007D1728" w:rsidRDefault="002D7B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0163F68A" w14:textId="7698600E" w:rsidR="002D7BEF" w:rsidRPr="007D1728" w:rsidRDefault="002D7BEF" w:rsidP="002D7B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</w:tr>
    </w:tbl>
    <w:p w14:paraId="3CBBC996" w14:textId="0F12B701" w:rsidR="003C28B1" w:rsidRPr="007D1728" w:rsidRDefault="00617405" w:rsidP="00617405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t>*Point of first protocolised escalation action</w:t>
      </w:r>
      <w:r w:rsidR="003C28B1" w:rsidRPr="007D1728">
        <w:rPr>
          <w:rFonts w:asciiTheme="minorHAnsi" w:hAnsiTheme="minorHAnsi" w:cstheme="minorHAnsi"/>
          <w:sz w:val="22"/>
          <w:szCs w:val="22"/>
        </w:rPr>
        <w:br w:type="page"/>
      </w:r>
    </w:p>
    <w:p w14:paraId="7C8822B7" w14:textId="1EF7AEE1" w:rsidR="003C28B1" w:rsidRPr="007D1728" w:rsidRDefault="003C28B1" w:rsidP="00A130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72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Supplementa</w:t>
      </w:r>
      <w:r w:rsidR="00E83F85" w:rsidRPr="007D1728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Pr="007D1728">
        <w:rPr>
          <w:rFonts w:asciiTheme="minorHAnsi" w:hAnsiTheme="minorHAnsi" w:cstheme="minorHAnsi"/>
          <w:b/>
          <w:sz w:val="22"/>
          <w:szCs w:val="22"/>
          <w:u w:val="single"/>
        </w:rPr>
        <w:t xml:space="preserve"> file </w:t>
      </w:r>
      <w:r w:rsidR="00A1300A" w:rsidRPr="007D1728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14:paraId="1EC4B901" w14:textId="77777777" w:rsidR="003C28B1" w:rsidRPr="007D1728" w:rsidRDefault="003C28B1">
      <w:pPr>
        <w:rPr>
          <w:rFonts w:asciiTheme="minorHAnsi" w:hAnsiTheme="minorHAnsi" w:cstheme="minorHAnsi"/>
          <w:sz w:val="22"/>
          <w:szCs w:val="22"/>
        </w:rPr>
      </w:pPr>
    </w:p>
    <w:p w14:paraId="11127964" w14:textId="7BFA126F" w:rsidR="000E3DD6" w:rsidRPr="007D1728" w:rsidRDefault="003C28B1">
      <w:pPr>
        <w:rPr>
          <w:rFonts w:asciiTheme="minorHAnsi" w:hAnsiTheme="minorHAnsi" w:cstheme="minorHAnsi"/>
          <w:sz w:val="22"/>
          <w:szCs w:val="22"/>
        </w:rPr>
      </w:pPr>
      <w:r w:rsidRPr="007D1728">
        <w:rPr>
          <w:rFonts w:asciiTheme="minorHAnsi" w:hAnsiTheme="minorHAnsi" w:cstheme="minorHAnsi"/>
          <w:sz w:val="22"/>
          <w:szCs w:val="22"/>
        </w:rPr>
        <w:t>T</w:t>
      </w:r>
      <w:r w:rsidR="00330239" w:rsidRPr="007D1728">
        <w:rPr>
          <w:rFonts w:asciiTheme="minorHAnsi" w:hAnsiTheme="minorHAnsi" w:cstheme="minorHAnsi"/>
          <w:sz w:val="22"/>
          <w:szCs w:val="22"/>
        </w:rPr>
        <w:t>able 1. Extended detail of the identified components of the ICU discharge FRAM</w:t>
      </w:r>
    </w:p>
    <w:p w14:paraId="718A7411" w14:textId="6793958D" w:rsidR="00330239" w:rsidRPr="007D1728" w:rsidRDefault="0033023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330239" w:rsidRPr="007D1728" w14:paraId="7B5CB6CB" w14:textId="77777777" w:rsidTr="7598B47A">
        <w:tc>
          <w:tcPr>
            <w:tcW w:w="9298" w:type="dxa"/>
            <w:gridSpan w:val="2"/>
          </w:tcPr>
          <w:p w14:paraId="78EB710B" w14:textId="77777777" w:rsidR="00330239" w:rsidRPr="007D1728" w:rsidRDefault="00330239" w:rsidP="005015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Function: MDT decision to discharge</w:t>
            </w:r>
          </w:p>
        </w:tc>
      </w:tr>
      <w:tr w:rsidR="00330239" w:rsidRPr="007D1728" w14:paraId="4E9DE717" w14:textId="77777777" w:rsidTr="7598B47A">
        <w:tc>
          <w:tcPr>
            <w:tcW w:w="4649" w:type="dxa"/>
          </w:tcPr>
          <w:p w14:paraId="2EDD7711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Input:</w:t>
            </w:r>
          </w:p>
        </w:tc>
        <w:tc>
          <w:tcPr>
            <w:tcW w:w="4649" w:type="dxa"/>
          </w:tcPr>
          <w:p w14:paraId="012DA19E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Patient physically fit for discharge</w:t>
            </w:r>
          </w:p>
        </w:tc>
      </w:tr>
      <w:tr w:rsidR="00330239" w:rsidRPr="007D1728" w14:paraId="16D8563C" w14:textId="77777777" w:rsidTr="7598B47A">
        <w:tc>
          <w:tcPr>
            <w:tcW w:w="4649" w:type="dxa"/>
          </w:tcPr>
          <w:p w14:paraId="1AB73C25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Pre-conditions:</w:t>
            </w:r>
          </w:p>
        </w:tc>
        <w:tc>
          <w:tcPr>
            <w:tcW w:w="4649" w:type="dxa"/>
          </w:tcPr>
          <w:p w14:paraId="028B0DC5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MDT knowledge of the patient</w:t>
            </w:r>
          </w:p>
          <w:p w14:paraId="6F919C6A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 xml:space="preserve">Patient does not require </w:t>
            </w:r>
            <w:r w:rsidR="00B4424A" w:rsidRPr="007D1728">
              <w:rPr>
                <w:rFonts w:asciiTheme="minorHAnsi" w:hAnsiTheme="minorHAnsi" w:cstheme="minorHAnsi"/>
                <w:sz w:val="22"/>
                <w:szCs w:val="22"/>
              </w:rPr>
              <w:t xml:space="preserve">organ support, </w:t>
            </w: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drugs or other therapy not deliverable on the ward</w:t>
            </w:r>
          </w:p>
          <w:p w14:paraId="2B9BE621" w14:textId="639B514B" w:rsidR="00B4424A" w:rsidRPr="007D1728" w:rsidRDefault="00B4424A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Physiotherapy assessed as fit for discharge</w:t>
            </w:r>
          </w:p>
        </w:tc>
      </w:tr>
      <w:tr w:rsidR="00330239" w:rsidRPr="007D1728" w14:paraId="68728F70" w14:textId="77777777" w:rsidTr="7598B47A">
        <w:tc>
          <w:tcPr>
            <w:tcW w:w="4649" w:type="dxa"/>
          </w:tcPr>
          <w:p w14:paraId="047108E7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Resources:</w:t>
            </w:r>
          </w:p>
        </w:tc>
        <w:tc>
          <w:tcPr>
            <w:tcW w:w="4649" w:type="dxa"/>
          </w:tcPr>
          <w:p w14:paraId="7F6F35DE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Full MDT team present</w:t>
            </w:r>
          </w:p>
        </w:tc>
      </w:tr>
      <w:tr w:rsidR="00330239" w:rsidRPr="007D1728" w14:paraId="7818ACB3" w14:textId="77777777" w:rsidTr="7598B47A">
        <w:tc>
          <w:tcPr>
            <w:tcW w:w="4649" w:type="dxa"/>
          </w:tcPr>
          <w:p w14:paraId="0DF5BD64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Controls:</w:t>
            </w:r>
          </w:p>
        </w:tc>
        <w:tc>
          <w:tcPr>
            <w:tcW w:w="4649" w:type="dxa"/>
          </w:tcPr>
          <w:p w14:paraId="276F68EA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Guidelines for drugs and other therapy not delivered on the wards</w:t>
            </w:r>
          </w:p>
        </w:tc>
      </w:tr>
      <w:tr w:rsidR="00330239" w:rsidRPr="007D1728" w14:paraId="00CB9137" w14:textId="77777777" w:rsidTr="7598B47A">
        <w:tc>
          <w:tcPr>
            <w:tcW w:w="4649" w:type="dxa"/>
          </w:tcPr>
          <w:p w14:paraId="65A64B1B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</w:p>
        </w:tc>
        <w:tc>
          <w:tcPr>
            <w:tcW w:w="4649" w:type="dxa"/>
          </w:tcPr>
          <w:p w14:paraId="379C4338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Decision usually made on ward round</w:t>
            </w:r>
          </w:p>
        </w:tc>
      </w:tr>
      <w:tr w:rsidR="00330239" w:rsidRPr="007D1728" w14:paraId="126239A8" w14:textId="77777777" w:rsidTr="7598B47A">
        <w:tc>
          <w:tcPr>
            <w:tcW w:w="4649" w:type="dxa"/>
          </w:tcPr>
          <w:p w14:paraId="1C8EA49A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Output:</w:t>
            </w:r>
          </w:p>
        </w:tc>
        <w:tc>
          <w:tcPr>
            <w:tcW w:w="4649" w:type="dxa"/>
          </w:tcPr>
          <w:p w14:paraId="274D7593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Documentation requirements</w:t>
            </w:r>
          </w:p>
          <w:p w14:paraId="61A44E45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Patient preparation requirements</w:t>
            </w:r>
          </w:p>
          <w:p w14:paraId="775BA8A8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Communication to teams re: decision</w:t>
            </w:r>
          </w:p>
        </w:tc>
      </w:tr>
      <w:tr w:rsidR="00330239" w:rsidRPr="007D1728" w14:paraId="1441CC47" w14:textId="77777777" w:rsidTr="7598B47A">
        <w:tc>
          <w:tcPr>
            <w:tcW w:w="9298" w:type="dxa"/>
            <w:gridSpan w:val="2"/>
          </w:tcPr>
          <w:p w14:paraId="5D4AA8FD" w14:textId="77777777" w:rsidR="00330239" w:rsidRPr="007D1728" w:rsidRDefault="00330239" w:rsidP="005015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Function: Patient preparation for discharge</w:t>
            </w:r>
          </w:p>
        </w:tc>
      </w:tr>
      <w:tr w:rsidR="00330239" w:rsidRPr="007D1728" w14:paraId="28FA67C5" w14:textId="77777777" w:rsidTr="7598B47A">
        <w:tc>
          <w:tcPr>
            <w:tcW w:w="4649" w:type="dxa"/>
          </w:tcPr>
          <w:p w14:paraId="3B467584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Input:</w:t>
            </w:r>
          </w:p>
        </w:tc>
        <w:tc>
          <w:tcPr>
            <w:tcW w:w="4649" w:type="dxa"/>
          </w:tcPr>
          <w:p w14:paraId="19172BDC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Patient preparation requirements</w:t>
            </w:r>
          </w:p>
        </w:tc>
      </w:tr>
      <w:tr w:rsidR="00330239" w:rsidRPr="007D1728" w14:paraId="541D2F13" w14:textId="77777777" w:rsidTr="7598B47A">
        <w:tc>
          <w:tcPr>
            <w:tcW w:w="4649" w:type="dxa"/>
          </w:tcPr>
          <w:p w14:paraId="296BCA08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Pre-conditions:</w:t>
            </w:r>
          </w:p>
        </w:tc>
        <w:tc>
          <w:tcPr>
            <w:tcW w:w="4649" w:type="dxa"/>
          </w:tcPr>
          <w:p w14:paraId="7690875A" w14:textId="626F83BC" w:rsidR="00B4424A" w:rsidRPr="007D1728" w:rsidRDefault="00B4424A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Handover documentation prepared by MDT</w:t>
            </w:r>
          </w:p>
          <w:p w14:paraId="27326A1A" w14:textId="146EB7DE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Medication prescribed in ward-friendly administration route</w:t>
            </w:r>
          </w:p>
        </w:tc>
      </w:tr>
      <w:tr w:rsidR="00330239" w:rsidRPr="007D1728" w14:paraId="447F330C" w14:textId="77777777" w:rsidTr="7598B47A">
        <w:tc>
          <w:tcPr>
            <w:tcW w:w="4649" w:type="dxa"/>
          </w:tcPr>
          <w:p w14:paraId="7EA3DE9D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Resources:</w:t>
            </w:r>
          </w:p>
        </w:tc>
        <w:tc>
          <w:tcPr>
            <w:tcW w:w="4649" w:type="dxa"/>
          </w:tcPr>
          <w:p w14:paraId="6FA030C2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ICU workload capacity</w:t>
            </w:r>
          </w:p>
          <w:p w14:paraId="6F7B68E7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Knowledge of what can be delivered on the ward</w:t>
            </w:r>
          </w:p>
          <w:p w14:paraId="6C744B72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Knowledge of how to prepare a patient for discharge</w:t>
            </w:r>
          </w:p>
        </w:tc>
      </w:tr>
      <w:tr w:rsidR="00330239" w:rsidRPr="007D1728" w14:paraId="63E76095" w14:textId="77777777" w:rsidTr="7598B47A">
        <w:tc>
          <w:tcPr>
            <w:tcW w:w="4649" w:type="dxa"/>
          </w:tcPr>
          <w:p w14:paraId="5ED63D15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Controls:</w:t>
            </w:r>
          </w:p>
        </w:tc>
        <w:tc>
          <w:tcPr>
            <w:tcW w:w="4649" w:type="dxa"/>
          </w:tcPr>
          <w:p w14:paraId="5BF233C8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Local ICU discharge policies</w:t>
            </w:r>
          </w:p>
          <w:p w14:paraId="75B961BC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NICE Clinical Guidelines 83</w:t>
            </w:r>
          </w:p>
        </w:tc>
      </w:tr>
      <w:tr w:rsidR="00330239" w:rsidRPr="007D1728" w14:paraId="002502FA" w14:textId="77777777" w:rsidTr="7598B47A">
        <w:tc>
          <w:tcPr>
            <w:tcW w:w="4649" w:type="dxa"/>
          </w:tcPr>
          <w:p w14:paraId="3E711490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</w:p>
        </w:tc>
        <w:tc>
          <w:tcPr>
            <w:tcW w:w="4649" w:type="dxa"/>
          </w:tcPr>
          <w:p w14:paraId="132EA963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May be down-prioritised for other tasks in ICU</w:t>
            </w:r>
          </w:p>
        </w:tc>
      </w:tr>
      <w:tr w:rsidR="00330239" w:rsidRPr="007D1728" w14:paraId="12B8B6FE" w14:textId="77777777" w:rsidTr="7598B47A">
        <w:tc>
          <w:tcPr>
            <w:tcW w:w="4649" w:type="dxa"/>
          </w:tcPr>
          <w:p w14:paraId="26EFD34A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Output:</w:t>
            </w:r>
          </w:p>
        </w:tc>
        <w:tc>
          <w:tcPr>
            <w:tcW w:w="4649" w:type="dxa"/>
          </w:tcPr>
          <w:p w14:paraId="598986A3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Monitoring removed</w:t>
            </w:r>
          </w:p>
          <w:p w14:paraId="0BFF11C1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Documentation transcribed to ward forms</w:t>
            </w:r>
          </w:p>
          <w:p w14:paraId="5358DA3A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Handover paperwork ready</w:t>
            </w:r>
          </w:p>
        </w:tc>
      </w:tr>
      <w:tr w:rsidR="00330239" w:rsidRPr="007D1728" w14:paraId="63753773" w14:textId="77777777" w:rsidTr="7598B47A">
        <w:tc>
          <w:tcPr>
            <w:tcW w:w="9298" w:type="dxa"/>
            <w:gridSpan w:val="2"/>
          </w:tcPr>
          <w:p w14:paraId="5350F288" w14:textId="77777777" w:rsidR="00330239" w:rsidRPr="007D1728" w:rsidRDefault="00330239" w:rsidP="005015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Function: Bed meeting</w:t>
            </w:r>
          </w:p>
        </w:tc>
      </w:tr>
      <w:tr w:rsidR="00330239" w:rsidRPr="007D1728" w14:paraId="14ED4F1B" w14:textId="77777777" w:rsidTr="7598B47A">
        <w:tc>
          <w:tcPr>
            <w:tcW w:w="4649" w:type="dxa"/>
          </w:tcPr>
          <w:p w14:paraId="22DD3422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Input:</w:t>
            </w:r>
          </w:p>
        </w:tc>
        <w:tc>
          <w:tcPr>
            <w:tcW w:w="4649" w:type="dxa"/>
          </w:tcPr>
          <w:p w14:paraId="1B25D1C6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Organisation-mandated meeting to discuss patient flow</w:t>
            </w:r>
          </w:p>
        </w:tc>
      </w:tr>
      <w:tr w:rsidR="00330239" w:rsidRPr="007D1728" w14:paraId="747FEF58" w14:textId="77777777" w:rsidTr="7598B47A">
        <w:tc>
          <w:tcPr>
            <w:tcW w:w="4649" w:type="dxa"/>
          </w:tcPr>
          <w:p w14:paraId="6F007ECB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Pre-conditions:</w:t>
            </w:r>
          </w:p>
        </w:tc>
        <w:tc>
          <w:tcPr>
            <w:tcW w:w="4649" w:type="dxa"/>
          </w:tcPr>
          <w:p w14:paraId="010D3699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Knowledge of beds needed in ICU for planned and emergency admissions</w:t>
            </w:r>
          </w:p>
          <w:p w14:paraId="72F44101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Knowledge of discharges from the ward</w:t>
            </w:r>
          </w:p>
          <w:p w14:paraId="1F6EB0C3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Knowledge of planned elective surgical activities</w:t>
            </w:r>
          </w:p>
        </w:tc>
      </w:tr>
      <w:tr w:rsidR="00330239" w:rsidRPr="007D1728" w14:paraId="294664C3" w14:textId="77777777" w:rsidTr="7598B47A">
        <w:tc>
          <w:tcPr>
            <w:tcW w:w="4649" w:type="dxa"/>
          </w:tcPr>
          <w:p w14:paraId="6B0E003F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Resources:</w:t>
            </w:r>
          </w:p>
        </w:tc>
        <w:tc>
          <w:tcPr>
            <w:tcW w:w="4649" w:type="dxa"/>
          </w:tcPr>
          <w:p w14:paraId="132C65B4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All senior nurses with bed management responsibility</w:t>
            </w:r>
          </w:p>
        </w:tc>
      </w:tr>
      <w:tr w:rsidR="00330239" w:rsidRPr="007D1728" w14:paraId="13495398" w14:textId="77777777" w:rsidTr="7598B47A">
        <w:tc>
          <w:tcPr>
            <w:tcW w:w="4649" w:type="dxa"/>
          </w:tcPr>
          <w:p w14:paraId="0C94536D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Controls:</w:t>
            </w:r>
          </w:p>
        </w:tc>
        <w:tc>
          <w:tcPr>
            <w:tcW w:w="4649" w:type="dxa"/>
          </w:tcPr>
          <w:p w14:paraId="3151341F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239" w:rsidRPr="007D1728" w14:paraId="47C1A149" w14:textId="77777777" w:rsidTr="7598B47A">
        <w:tc>
          <w:tcPr>
            <w:tcW w:w="4649" w:type="dxa"/>
          </w:tcPr>
          <w:p w14:paraId="7F18A8E2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</w:p>
        </w:tc>
        <w:tc>
          <w:tcPr>
            <w:tcW w:w="4649" w:type="dxa"/>
          </w:tcPr>
          <w:p w14:paraId="7013EEEB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Mandated meeting time</w:t>
            </w:r>
          </w:p>
        </w:tc>
      </w:tr>
      <w:tr w:rsidR="00330239" w:rsidRPr="007D1728" w14:paraId="521C801C" w14:textId="77777777" w:rsidTr="7598B47A">
        <w:tc>
          <w:tcPr>
            <w:tcW w:w="4649" w:type="dxa"/>
          </w:tcPr>
          <w:p w14:paraId="6A55475B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Output:</w:t>
            </w:r>
          </w:p>
        </w:tc>
        <w:tc>
          <w:tcPr>
            <w:tcW w:w="4649" w:type="dxa"/>
          </w:tcPr>
          <w:p w14:paraId="649F6618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ICU patient needs bed in given location</w:t>
            </w:r>
          </w:p>
        </w:tc>
      </w:tr>
      <w:tr w:rsidR="00330239" w:rsidRPr="007D1728" w14:paraId="792994CE" w14:textId="77777777" w:rsidTr="7598B47A">
        <w:tc>
          <w:tcPr>
            <w:tcW w:w="9298" w:type="dxa"/>
            <w:gridSpan w:val="2"/>
            <w:vAlign w:val="center"/>
          </w:tcPr>
          <w:p w14:paraId="2A6B8066" w14:textId="77777777" w:rsidR="00330239" w:rsidRPr="007D1728" w:rsidRDefault="00330239" w:rsidP="005015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Function: Bed allocation</w:t>
            </w:r>
          </w:p>
        </w:tc>
      </w:tr>
      <w:tr w:rsidR="00330239" w:rsidRPr="007D1728" w14:paraId="4DFA2BB2" w14:textId="77777777" w:rsidTr="7598B47A">
        <w:tc>
          <w:tcPr>
            <w:tcW w:w="4649" w:type="dxa"/>
          </w:tcPr>
          <w:p w14:paraId="4B3E952D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Input:</w:t>
            </w:r>
          </w:p>
        </w:tc>
        <w:tc>
          <w:tcPr>
            <w:tcW w:w="4649" w:type="dxa"/>
          </w:tcPr>
          <w:p w14:paraId="3AEDC061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ICU patient needs bed in given location</w:t>
            </w:r>
          </w:p>
        </w:tc>
      </w:tr>
      <w:tr w:rsidR="00330239" w:rsidRPr="007D1728" w14:paraId="1C3B9250" w14:textId="77777777" w:rsidTr="7598B47A">
        <w:tc>
          <w:tcPr>
            <w:tcW w:w="4649" w:type="dxa"/>
          </w:tcPr>
          <w:p w14:paraId="116B1911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Pre-conditions:</w:t>
            </w:r>
          </w:p>
        </w:tc>
        <w:tc>
          <w:tcPr>
            <w:tcW w:w="4649" w:type="dxa"/>
          </w:tcPr>
          <w:p w14:paraId="54AD6D01" w14:textId="7107E8BA" w:rsidR="00B4424A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discharging </w:t>
            </w:r>
            <w:proofErr w:type="gramStart"/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patients</w:t>
            </w:r>
            <w:proofErr w:type="gramEnd"/>
            <w:r w:rsidRPr="007D1728">
              <w:rPr>
                <w:rFonts w:asciiTheme="minorHAnsi" w:hAnsiTheme="minorHAnsi" w:cstheme="minorHAnsi"/>
                <w:sz w:val="22"/>
                <w:szCs w:val="22"/>
              </w:rPr>
              <w:t xml:space="preserve"> clinical needs</w:t>
            </w:r>
          </w:p>
        </w:tc>
      </w:tr>
      <w:tr w:rsidR="00330239" w:rsidRPr="007D1728" w14:paraId="797706F5" w14:textId="77777777" w:rsidTr="7598B47A">
        <w:tc>
          <w:tcPr>
            <w:tcW w:w="4649" w:type="dxa"/>
          </w:tcPr>
          <w:p w14:paraId="3468BD76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Resources:</w:t>
            </w:r>
          </w:p>
        </w:tc>
        <w:tc>
          <w:tcPr>
            <w:tcW w:w="4649" w:type="dxa"/>
          </w:tcPr>
          <w:p w14:paraId="31392CC3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Bed manager time</w:t>
            </w:r>
          </w:p>
        </w:tc>
      </w:tr>
      <w:tr w:rsidR="00330239" w:rsidRPr="007D1728" w14:paraId="26B10FFC" w14:textId="77777777" w:rsidTr="7598B47A">
        <w:tc>
          <w:tcPr>
            <w:tcW w:w="4649" w:type="dxa"/>
          </w:tcPr>
          <w:p w14:paraId="6652E834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Controls:</w:t>
            </w:r>
          </w:p>
        </w:tc>
        <w:tc>
          <w:tcPr>
            <w:tcW w:w="4649" w:type="dxa"/>
          </w:tcPr>
          <w:p w14:paraId="15A2EED5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Local bed allocation policies</w:t>
            </w:r>
          </w:p>
        </w:tc>
      </w:tr>
      <w:tr w:rsidR="00330239" w:rsidRPr="007D1728" w14:paraId="0E0E5EB3" w14:textId="77777777" w:rsidTr="7598B47A">
        <w:tc>
          <w:tcPr>
            <w:tcW w:w="4649" w:type="dxa"/>
          </w:tcPr>
          <w:p w14:paraId="71BF0FA2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</w:p>
        </w:tc>
        <w:tc>
          <w:tcPr>
            <w:tcW w:w="4649" w:type="dxa"/>
          </w:tcPr>
          <w:p w14:paraId="49C7B8EE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239" w:rsidRPr="007D1728" w14:paraId="6D923797" w14:textId="77777777" w:rsidTr="7598B47A">
        <w:tc>
          <w:tcPr>
            <w:tcW w:w="4649" w:type="dxa"/>
          </w:tcPr>
          <w:p w14:paraId="5853C381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Output:</w:t>
            </w:r>
          </w:p>
        </w:tc>
        <w:tc>
          <w:tcPr>
            <w:tcW w:w="4649" w:type="dxa"/>
          </w:tcPr>
          <w:p w14:paraId="20801AD6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Communication of available bed</w:t>
            </w:r>
          </w:p>
        </w:tc>
      </w:tr>
      <w:tr w:rsidR="00330239" w:rsidRPr="007D1728" w14:paraId="428E515F" w14:textId="77777777" w:rsidTr="7598B47A">
        <w:tc>
          <w:tcPr>
            <w:tcW w:w="9298" w:type="dxa"/>
            <w:gridSpan w:val="2"/>
          </w:tcPr>
          <w:p w14:paraId="1D6B905F" w14:textId="77777777" w:rsidR="00330239" w:rsidRPr="007D1728" w:rsidRDefault="00330239" w:rsidP="005015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b/>
                <w:sz w:val="22"/>
                <w:szCs w:val="22"/>
              </w:rPr>
              <w:t>Function: Bed available on ward</w:t>
            </w:r>
          </w:p>
        </w:tc>
      </w:tr>
      <w:tr w:rsidR="00330239" w:rsidRPr="007D1728" w14:paraId="6A1884DA" w14:textId="77777777" w:rsidTr="7598B47A">
        <w:tc>
          <w:tcPr>
            <w:tcW w:w="4649" w:type="dxa"/>
          </w:tcPr>
          <w:p w14:paraId="68D48094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Input:</w:t>
            </w:r>
          </w:p>
        </w:tc>
        <w:tc>
          <w:tcPr>
            <w:tcW w:w="4649" w:type="dxa"/>
          </w:tcPr>
          <w:p w14:paraId="3B558A27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Knowledge of bed required for patient</w:t>
            </w:r>
          </w:p>
          <w:p w14:paraId="5BA1D295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Knowledge of patient needs</w:t>
            </w:r>
          </w:p>
        </w:tc>
      </w:tr>
      <w:tr w:rsidR="00330239" w:rsidRPr="007D1728" w14:paraId="3F0F3652" w14:textId="77777777" w:rsidTr="7598B47A">
        <w:tc>
          <w:tcPr>
            <w:tcW w:w="4649" w:type="dxa"/>
          </w:tcPr>
          <w:p w14:paraId="49ADA085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Pre-conditions:</w:t>
            </w:r>
          </w:p>
        </w:tc>
        <w:tc>
          <w:tcPr>
            <w:tcW w:w="4649" w:type="dxa"/>
          </w:tcPr>
          <w:p w14:paraId="24F3FBCA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Beds being available on ward</w:t>
            </w:r>
          </w:p>
        </w:tc>
      </w:tr>
      <w:tr w:rsidR="00330239" w:rsidRPr="007D1728" w14:paraId="3D7FBB86" w14:textId="77777777" w:rsidTr="7598B47A">
        <w:tc>
          <w:tcPr>
            <w:tcW w:w="4649" w:type="dxa"/>
          </w:tcPr>
          <w:p w14:paraId="45A3BBA2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Resources:</w:t>
            </w:r>
          </w:p>
        </w:tc>
        <w:tc>
          <w:tcPr>
            <w:tcW w:w="4649" w:type="dxa"/>
          </w:tcPr>
          <w:p w14:paraId="35621982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Appropriate equipment available</w:t>
            </w:r>
          </w:p>
          <w:p w14:paraId="0F795A09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Appropriate staffing to receive patient</w:t>
            </w:r>
          </w:p>
        </w:tc>
      </w:tr>
      <w:tr w:rsidR="00330239" w:rsidRPr="007D1728" w14:paraId="744CB49C" w14:textId="77777777" w:rsidTr="7598B47A">
        <w:tc>
          <w:tcPr>
            <w:tcW w:w="4649" w:type="dxa"/>
          </w:tcPr>
          <w:p w14:paraId="6849DC9E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Controls:</w:t>
            </w:r>
          </w:p>
        </w:tc>
        <w:tc>
          <w:tcPr>
            <w:tcW w:w="4649" w:type="dxa"/>
          </w:tcPr>
          <w:p w14:paraId="74A18A8A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Local hospital discharge policies</w:t>
            </w:r>
          </w:p>
        </w:tc>
      </w:tr>
      <w:tr w:rsidR="00330239" w:rsidRPr="007D1728" w14:paraId="2050A1C6" w14:textId="77777777" w:rsidTr="7598B47A">
        <w:tc>
          <w:tcPr>
            <w:tcW w:w="4649" w:type="dxa"/>
          </w:tcPr>
          <w:p w14:paraId="3DB9B4D7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</w:p>
        </w:tc>
        <w:tc>
          <w:tcPr>
            <w:tcW w:w="4649" w:type="dxa"/>
          </w:tcPr>
          <w:p w14:paraId="185B72CD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Reliant on all other functions</w:t>
            </w:r>
          </w:p>
          <w:p w14:paraId="074FDC05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Follows bed meeting</w:t>
            </w:r>
          </w:p>
          <w:p w14:paraId="1DB8727A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Bed preparation may be down-prioritised for other ward tasks</w:t>
            </w:r>
          </w:p>
          <w:p w14:paraId="480C70CF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Relies of discharge of patient currently in the bed</w:t>
            </w:r>
          </w:p>
        </w:tc>
      </w:tr>
      <w:tr w:rsidR="00330239" w:rsidRPr="007D1728" w14:paraId="3AF86E1D" w14:textId="77777777" w:rsidTr="7598B47A">
        <w:tc>
          <w:tcPr>
            <w:tcW w:w="4649" w:type="dxa"/>
          </w:tcPr>
          <w:p w14:paraId="505AE3F9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Output:</w:t>
            </w:r>
          </w:p>
        </w:tc>
        <w:tc>
          <w:tcPr>
            <w:tcW w:w="4649" w:type="dxa"/>
          </w:tcPr>
          <w:p w14:paraId="49E8A664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Bed ready on ward</w:t>
            </w:r>
          </w:p>
          <w:p w14:paraId="7D44297C" w14:textId="77777777" w:rsidR="00330239" w:rsidRPr="007D1728" w:rsidRDefault="00330239" w:rsidP="00501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728">
              <w:rPr>
                <w:rFonts w:asciiTheme="minorHAnsi" w:hAnsiTheme="minorHAnsi" w:cstheme="minorHAnsi"/>
                <w:sz w:val="22"/>
                <w:szCs w:val="22"/>
              </w:rPr>
              <w:t>Phone call to ICU that bed is ready</w:t>
            </w:r>
          </w:p>
        </w:tc>
      </w:tr>
    </w:tbl>
    <w:p w14:paraId="75BD3EBA" w14:textId="1EFCADBB" w:rsidR="00330239" w:rsidRPr="007D1728" w:rsidRDefault="00330239">
      <w:pPr>
        <w:rPr>
          <w:rFonts w:asciiTheme="minorHAnsi" w:hAnsiTheme="minorHAnsi" w:cstheme="minorHAnsi"/>
          <w:sz w:val="22"/>
          <w:szCs w:val="22"/>
        </w:rPr>
      </w:pPr>
    </w:p>
    <w:sectPr w:rsidR="00330239" w:rsidRPr="007D1728" w:rsidSect="00330239"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38D7" w14:textId="77777777" w:rsidR="001355AC" w:rsidRDefault="001355AC" w:rsidP="00F47846">
      <w:r>
        <w:separator/>
      </w:r>
    </w:p>
  </w:endnote>
  <w:endnote w:type="continuationSeparator" w:id="0">
    <w:p w14:paraId="06A2A976" w14:textId="77777777" w:rsidR="001355AC" w:rsidRDefault="001355AC" w:rsidP="00F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7335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CEC60B" w14:textId="5FBEDFD9" w:rsidR="00F47846" w:rsidRDefault="00F47846" w:rsidP="00157D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2BA7BD" w14:textId="77777777" w:rsidR="00F47846" w:rsidRDefault="00F47846" w:rsidP="00F478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9917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7C9C32" w14:textId="4AB67206" w:rsidR="00F47846" w:rsidRDefault="00F47846" w:rsidP="00157D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664548" w14:textId="77777777" w:rsidR="00F47846" w:rsidRDefault="00F47846" w:rsidP="00F478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16F0" w14:textId="77777777" w:rsidR="001355AC" w:rsidRDefault="001355AC" w:rsidP="00F47846">
      <w:r>
        <w:separator/>
      </w:r>
    </w:p>
  </w:footnote>
  <w:footnote w:type="continuationSeparator" w:id="0">
    <w:p w14:paraId="46B31638" w14:textId="77777777" w:rsidR="001355AC" w:rsidRDefault="001355AC" w:rsidP="00F4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F57D3"/>
    <w:multiLevelType w:val="hybridMultilevel"/>
    <w:tmpl w:val="04B4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90A8F"/>
    <w:multiLevelType w:val="hybridMultilevel"/>
    <w:tmpl w:val="7BCC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3081"/>
    <w:multiLevelType w:val="hybridMultilevel"/>
    <w:tmpl w:val="18002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B0646"/>
    <w:multiLevelType w:val="hybridMultilevel"/>
    <w:tmpl w:val="D5B2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0C"/>
    <w:rsid w:val="001355AC"/>
    <w:rsid w:val="00213BA7"/>
    <w:rsid w:val="002305D7"/>
    <w:rsid w:val="0026272C"/>
    <w:rsid w:val="002D7BEF"/>
    <w:rsid w:val="00330239"/>
    <w:rsid w:val="003C28B1"/>
    <w:rsid w:val="00504B76"/>
    <w:rsid w:val="005203EE"/>
    <w:rsid w:val="00617405"/>
    <w:rsid w:val="007370FF"/>
    <w:rsid w:val="00741AB6"/>
    <w:rsid w:val="007A7EC6"/>
    <w:rsid w:val="007B17D7"/>
    <w:rsid w:val="007B49E1"/>
    <w:rsid w:val="007D1728"/>
    <w:rsid w:val="00856EBA"/>
    <w:rsid w:val="008A5BCC"/>
    <w:rsid w:val="00925C12"/>
    <w:rsid w:val="009610FD"/>
    <w:rsid w:val="009E3AD4"/>
    <w:rsid w:val="00A1300A"/>
    <w:rsid w:val="00A34236"/>
    <w:rsid w:val="00A70A40"/>
    <w:rsid w:val="00A74E6A"/>
    <w:rsid w:val="00AE5ACA"/>
    <w:rsid w:val="00AF7562"/>
    <w:rsid w:val="00B4424A"/>
    <w:rsid w:val="00B92967"/>
    <w:rsid w:val="00BA1692"/>
    <w:rsid w:val="00C02B1D"/>
    <w:rsid w:val="00C33044"/>
    <w:rsid w:val="00C7424D"/>
    <w:rsid w:val="00DC0BAB"/>
    <w:rsid w:val="00DD7A31"/>
    <w:rsid w:val="00E17A26"/>
    <w:rsid w:val="00E83F85"/>
    <w:rsid w:val="00EF200C"/>
    <w:rsid w:val="00EF3506"/>
    <w:rsid w:val="00F47846"/>
    <w:rsid w:val="00FC6D3B"/>
    <w:rsid w:val="1CD47DA4"/>
    <w:rsid w:val="31FA9359"/>
    <w:rsid w:val="435201CB"/>
    <w:rsid w:val="501E7B19"/>
    <w:rsid w:val="7598B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1E2B"/>
  <w14:defaultImageDpi w14:val="32767"/>
  <w15:chartTrackingRefBased/>
  <w15:docId w15:val="{DBF65B39-20D6-8F43-B334-B62AAB4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7B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4B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04B76"/>
  </w:style>
  <w:style w:type="character" w:customStyle="1" w:styleId="eop">
    <w:name w:val="eop"/>
    <w:basedOn w:val="DefaultParagraphFont"/>
    <w:rsid w:val="00504B76"/>
  </w:style>
  <w:style w:type="table" w:styleId="PlainTable4">
    <w:name w:val="Plain Table 4"/>
    <w:basedOn w:val="TableNormal"/>
    <w:uiPriority w:val="44"/>
    <w:rsid w:val="009610FD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10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F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84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1505</Words>
  <Characters>8866</Characters>
  <Application>Microsoft Office Word</Application>
  <DocSecurity>0</DocSecurity>
  <Lines>1108</Lines>
  <Paragraphs>942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Vollam</dc:creator>
  <cp:keywords/>
  <dc:description/>
  <cp:lastModifiedBy>Baeuerlein, Christopher</cp:lastModifiedBy>
  <cp:revision>6</cp:revision>
  <dcterms:created xsi:type="dcterms:W3CDTF">2021-11-23T09:00:00Z</dcterms:created>
  <dcterms:modified xsi:type="dcterms:W3CDTF">2022-02-03T14:37:00Z</dcterms:modified>
</cp:coreProperties>
</file>