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9DDD" w14:textId="35476F60" w:rsidR="00F67F2E" w:rsidRPr="0053550A" w:rsidRDefault="00F67F2E" w:rsidP="00F67F2E">
      <w:pPr>
        <w:jc w:val="center"/>
        <w:rPr>
          <w:rFonts w:ascii="Times New Roman" w:hAnsi="Times New Roman" w:cs="Times New Roman"/>
          <w:sz w:val="24"/>
          <w:szCs w:val="24"/>
          <w:lang w:val="en-US"/>
        </w:rPr>
      </w:pPr>
      <w:r w:rsidRPr="0053550A">
        <w:rPr>
          <w:rFonts w:ascii="Times New Roman" w:hAnsi="Times New Roman" w:cs="Times New Roman"/>
          <w:sz w:val="24"/>
          <w:szCs w:val="24"/>
          <w:lang w:val="en-US"/>
        </w:rPr>
        <w:t>Supplemental D</w:t>
      </w:r>
      <w:r w:rsidR="001F2B2C">
        <w:rPr>
          <w:rFonts w:ascii="Times New Roman" w:hAnsi="Times New Roman" w:cs="Times New Roman"/>
          <w:sz w:val="24"/>
          <w:szCs w:val="24"/>
          <w:lang w:val="en-US"/>
        </w:rPr>
        <w:t>ata</w:t>
      </w:r>
      <w:bookmarkStart w:id="0" w:name="_GoBack"/>
      <w:bookmarkEnd w:id="0"/>
    </w:p>
    <w:p w14:paraId="7FB0FC66" w14:textId="77777777" w:rsidR="00F67F2E" w:rsidRPr="0053550A" w:rsidRDefault="00F67F2E" w:rsidP="00F67F2E">
      <w:pPr>
        <w:pStyle w:val="HTMLPreformatted"/>
        <w:shd w:val="clear" w:color="auto" w:fill="FFFFFF"/>
        <w:spacing w:line="480" w:lineRule="auto"/>
        <w:jc w:val="center"/>
        <w:rPr>
          <w:rFonts w:ascii="Times New Roman" w:hAnsi="Times New Roman" w:cs="Times New Roman"/>
          <w:sz w:val="24"/>
          <w:szCs w:val="24"/>
          <w:lang w:val="en-US"/>
        </w:rPr>
      </w:pPr>
      <w:r w:rsidRPr="0053550A">
        <w:rPr>
          <w:rFonts w:ascii="Times New Roman" w:hAnsi="Times New Roman" w:cs="Times New Roman"/>
          <w:sz w:val="24"/>
          <w:szCs w:val="24"/>
          <w:lang w:val="en-US"/>
        </w:rPr>
        <w:t xml:space="preserve">A pilot study on continuous infusion of 4% albumin in critically ill patients: impact on nosocomial infection </w:t>
      </w:r>
      <w:r w:rsidRPr="0053550A">
        <w:rPr>
          <w:rFonts w:ascii="Times New Roman" w:hAnsi="Times New Roman" w:cs="Times New Roman"/>
          <w:i/>
          <w:sz w:val="24"/>
          <w:szCs w:val="24"/>
          <w:lang w:val="en-US"/>
        </w:rPr>
        <w:t>via</w:t>
      </w:r>
      <w:r w:rsidRPr="0053550A">
        <w:rPr>
          <w:rFonts w:ascii="Times New Roman" w:hAnsi="Times New Roman" w:cs="Times New Roman"/>
          <w:sz w:val="24"/>
          <w:szCs w:val="24"/>
          <w:lang w:val="en-US"/>
        </w:rPr>
        <w:t xml:space="preserve"> a reduction mechanism for oxidized substrates</w:t>
      </w:r>
    </w:p>
    <w:p w14:paraId="43CFE272" w14:textId="77777777" w:rsidR="00F67F2E" w:rsidRPr="0053550A" w:rsidRDefault="00F67F2E" w:rsidP="00F67F2E">
      <w:pPr>
        <w:rPr>
          <w:rFonts w:ascii="Times New Roman" w:hAnsi="Times New Roman" w:cs="Times New Roman"/>
          <w:sz w:val="24"/>
          <w:szCs w:val="24"/>
          <w:lang w:val="en-US"/>
        </w:rPr>
      </w:pPr>
    </w:p>
    <w:p w14:paraId="192EFFF7" w14:textId="77777777" w:rsidR="00F67F2E" w:rsidRPr="0053550A" w:rsidRDefault="00F67F2E" w:rsidP="00F67F2E">
      <w:pPr>
        <w:rPr>
          <w:rFonts w:ascii="Times New Roman" w:hAnsi="Times New Roman" w:cs="Times New Roman"/>
          <w:sz w:val="24"/>
          <w:szCs w:val="24"/>
        </w:rPr>
      </w:pPr>
      <w:proofErr w:type="spellStart"/>
      <w:proofErr w:type="gramStart"/>
      <w:r w:rsidRPr="0053550A">
        <w:rPr>
          <w:rFonts w:ascii="Times New Roman" w:hAnsi="Times New Roman" w:cs="Times New Roman"/>
          <w:b/>
          <w:sz w:val="24"/>
          <w:szCs w:val="24"/>
        </w:rPr>
        <w:t>Authors</w:t>
      </w:r>
      <w:proofErr w:type="spellEnd"/>
      <w:r w:rsidRPr="0053550A">
        <w:rPr>
          <w:rFonts w:ascii="Times New Roman" w:hAnsi="Times New Roman" w:cs="Times New Roman"/>
          <w:b/>
          <w:sz w:val="24"/>
          <w:szCs w:val="24"/>
        </w:rPr>
        <w:t>:</w:t>
      </w:r>
      <w:proofErr w:type="gramEnd"/>
      <w:r w:rsidRPr="0053550A">
        <w:rPr>
          <w:rFonts w:ascii="Times New Roman" w:hAnsi="Times New Roman" w:cs="Times New Roman"/>
          <w:sz w:val="24"/>
          <w:szCs w:val="24"/>
        </w:rPr>
        <w:t xml:space="preserve"> Francis Schneider, Anne-Florence </w:t>
      </w:r>
      <w:proofErr w:type="spellStart"/>
      <w:r w:rsidRPr="0053550A">
        <w:rPr>
          <w:rFonts w:ascii="Times New Roman" w:hAnsi="Times New Roman" w:cs="Times New Roman"/>
          <w:sz w:val="24"/>
          <w:szCs w:val="24"/>
        </w:rPr>
        <w:t>Dureau</w:t>
      </w:r>
      <w:proofErr w:type="spellEnd"/>
      <w:r w:rsidRPr="0053550A">
        <w:rPr>
          <w:rFonts w:ascii="Times New Roman" w:hAnsi="Times New Roman" w:cs="Times New Roman"/>
          <w:sz w:val="24"/>
          <w:szCs w:val="24"/>
        </w:rPr>
        <w:t xml:space="preserve">, Sophie </w:t>
      </w:r>
      <w:proofErr w:type="spellStart"/>
      <w:r w:rsidRPr="0053550A">
        <w:rPr>
          <w:rFonts w:ascii="Times New Roman" w:hAnsi="Times New Roman" w:cs="Times New Roman"/>
          <w:sz w:val="24"/>
          <w:szCs w:val="24"/>
        </w:rPr>
        <w:t>Hellé</w:t>
      </w:r>
      <w:proofErr w:type="spellEnd"/>
      <w:r w:rsidRPr="0053550A">
        <w:rPr>
          <w:rFonts w:ascii="Times New Roman" w:hAnsi="Times New Roman" w:cs="Times New Roman"/>
          <w:sz w:val="24"/>
          <w:szCs w:val="24"/>
        </w:rPr>
        <w:t xml:space="preserve">, Cosette </w:t>
      </w:r>
      <w:proofErr w:type="spellStart"/>
      <w:r w:rsidRPr="0053550A">
        <w:rPr>
          <w:rFonts w:ascii="Times New Roman" w:hAnsi="Times New Roman" w:cs="Times New Roman"/>
          <w:sz w:val="24"/>
          <w:szCs w:val="24"/>
        </w:rPr>
        <w:t>Betscha</w:t>
      </w:r>
      <w:proofErr w:type="spellEnd"/>
      <w:r w:rsidRPr="0053550A">
        <w:rPr>
          <w:rFonts w:ascii="Times New Roman" w:hAnsi="Times New Roman" w:cs="Times New Roman"/>
          <w:sz w:val="24"/>
          <w:szCs w:val="24"/>
        </w:rPr>
        <w:t xml:space="preserve">, Bernard </w:t>
      </w:r>
      <w:proofErr w:type="spellStart"/>
      <w:r w:rsidRPr="0053550A">
        <w:rPr>
          <w:rFonts w:ascii="Times New Roman" w:hAnsi="Times New Roman" w:cs="Times New Roman"/>
          <w:sz w:val="24"/>
          <w:szCs w:val="24"/>
        </w:rPr>
        <w:t>Senger</w:t>
      </w:r>
      <w:proofErr w:type="spellEnd"/>
      <w:r w:rsidRPr="0053550A">
        <w:rPr>
          <w:rFonts w:ascii="Times New Roman" w:hAnsi="Times New Roman" w:cs="Times New Roman"/>
          <w:sz w:val="24"/>
          <w:szCs w:val="24"/>
        </w:rPr>
        <w:t xml:space="preserve">, Gérard </w:t>
      </w:r>
      <w:proofErr w:type="spellStart"/>
      <w:r w:rsidRPr="0053550A">
        <w:rPr>
          <w:rFonts w:ascii="Times New Roman" w:hAnsi="Times New Roman" w:cs="Times New Roman"/>
          <w:sz w:val="24"/>
          <w:szCs w:val="24"/>
        </w:rPr>
        <w:t>Cremel</w:t>
      </w:r>
      <w:proofErr w:type="spellEnd"/>
      <w:r w:rsidRPr="0053550A">
        <w:rPr>
          <w:rFonts w:ascii="Times New Roman" w:hAnsi="Times New Roman" w:cs="Times New Roman"/>
          <w:sz w:val="24"/>
          <w:szCs w:val="24"/>
        </w:rPr>
        <w:t xml:space="preserve">, Fouzia </w:t>
      </w:r>
      <w:proofErr w:type="spellStart"/>
      <w:r w:rsidRPr="0053550A">
        <w:rPr>
          <w:rFonts w:ascii="Times New Roman" w:hAnsi="Times New Roman" w:cs="Times New Roman"/>
          <w:sz w:val="24"/>
          <w:szCs w:val="24"/>
        </w:rPr>
        <w:t>Boulmedais</w:t>
      </w:r>
      <w:proofErr w:type="spellEnd"/>
      <w:r w:rsidRPr="0053550A">
        <w:rPr>
          <w:rFonts w:ascii="Times New Roman" w:hAnsi="Times New Roman" w:cs="Times New Roman"/>
          <w:sz w:val="24"/>
          <w:szCs w:val="24"/>
        </w:rPr>
        <w:t xml:space="preserve">, Jean-Marc </w:t>
      </w:r>
      <w:proofErr w:type="spellStart"/>
      <w:r w:rsidRPr="0053550A">
        <w:rPr>
          <w:rFonts w:ascii="Times New Roman" w:hAnsi="Times New Roman" w:cs="Times New Roman"/>
          <w:sz w:val="24"/>
          <w:szCs w:val="24"/>
        </w:rPr>
        <w:t>Strub</w:t>
      </w:r>
      <w:proofErr w:type="spellEnd"/>
      <w:r w:rsidRPr="0053550A">
        <w:rPr>
          <w:rFonts w:ascii="Times New Roman" w:hAnsi="Times New Roman" w:cs="Times New Roman"/>
          <w:sz w:val="24"/>
          <w:szCs w:val="24"/>
        </w:rPr>
        <w:t xml:space="preserve">, Angelo Corti, Nicolas Meyer, Max Guillot, Pierre </w:t>
      </w:r>
      <w:proofErr w:type="spellStart"/>
      <w:r w:rsidRPr="0053550A">
        <w:rPr>
          <w:rFonts w:ascii="Times New Roman" w:hAnsi="Times New Roman" w:cs="Times New Roman"/>
          <w:sz w:val="24"/>
          <w:szCs w:val="24"/>
        </w:rPr>
        <w:t>Schaaf</w:t>
      </w:r>
      <w:proofErr w:type="spellEnd"/>
      <w:r w:rsidRPr="0053550A">
        <w:rPr>
          <w:rFonts w:ascii="Times New Roman" w:hAnsi="Times New Roman" w:cs="Times New Roman"/>
          <w:sz w:val="24"/>
          <w:szCs w:val="24"/>
        </w:rPr>
        <w:t xml:space="preserve"> and Marie-Hélène Metz-</w:t>
      </w:r>
      <w:proofErr w:type="spellStart"/>
      <w:r w:rsidRPr="0053550A">
        <w:rPr>
          <w:rFonts w:ascii="Times New Roman" w:hAnsi="Times New Roman" w:cs="Times New Roman"/>
          <w:sz w:val="24"/>
          <w:szCs w:val="24"/>
        </w:rPr>
        <w:t>Boutigue</w:t>
      </w:r>
      <w:proofErr w:type="spellEnd"/>
      <w:r w:rsidRPr="0053550A">
        <w:rPr>
          <w:rFonts w:ascii="Times New Roman" w:hAnsi="Times New Roman" w:cs="Times New Roman"/>
          <w:sz w:val="24"/>
          <w:szCs w:val="24"/>
        </w:rPr>
        <w:t>.</w:t>
      </w:r>
    </w:p>
    <w:p w14:paraId="3B1E6452" w14:textId="77777777" w:rsidR="00F67F2E" w:rsidRPr="0053550A" w:rsidRDefault="00F67F2E" w:rsidP="00F67F2E">
      <w:pPr>
        <w:jc w:val="center"/>
        <w:rPr>
          <w:rFonts w:ascii="Times New Roman" w:hAnsi="Times New Roman" w:cs="Times New Roman"/>
          <w:sz w:val="24"/>
          <w:szCs w:val="24"/>
        </w:rPr>
      </w:pPr>
    </w:p>
    <w:p w14:paraId="17FB8378" w14:textId="77777777" w:rsidR="00F67F2E" w:rsidRPr="0053550A" w:rsidRDefault="00F67F2E" w:rsidP="00F67F2E">
      <w:pPr>
        <w:rPr>
          <w:rFonts w:ascii="Times New Roman" w:hAnsi="Times New Roman" w:cs="Times New Roman"/>
          <w:sz w:val="24"/>
          <w:szCs w:val="24"/>
        </w:rPr>
      </w:pPr>
    </w:p>
    <w:p w14:paraId="26EF58BA" w14:textId="77777777" w:rsidR="00F67F2E" w:rsidRPr="0053550A" w:rsidRDefault="00F67F2E" w:rsidP="00F67F2E">
      <w:pPr>
        <w:pStyle w:val="ListParagraph"/>
        <w:numPr>
          <w:ilvl w:val="0"/>
          <w:numId w:val="1"/>
        </w:numPr>
        <w:spacing w:after="160" w:line="480" w:lineRule="auto"/>
        <w:ind w:left="0" w:firstLine="0"/>
        <w:jc w:val="both"/>
        <w:rPr>
          <w:rFonts w:ascii="Times New Roman" w:hAnsi="Times New Roman"/>
          <w:b/>
          <w:sz w:val="24"/>
          <w:szCs w:val="24"/>
          <w:lang w:val="en-GB"/>
        </w:rPr>
      </w:pPr>
      <w:r w:rsidRPr="0053550A">
        <w:rPr>
          <w:rFonts w:ascii="Times New Roman" w:hAnsi="Times New Roman"/>
          <w:b/>
          <w:sz w:val="24"/>
          <w:szCs w:val="24"/>
          <w:lang w:val="en-GB"/>
        </w:rPr>
        <w:t xml:space="preserve">Design </w:t>
      </w:r>
      <w:proofErr w:type="spellStart"/>
      <w:r w:rsidRPr="0053550A">
        <w:rPr>
          <w:rFonts w:ascii="Times New Roman" w:hAnsi="Times New Roman"/>
          <w:b/>
          <w:sz w:val="24"/>
          <w:szCs w:val="24"/>
          <w:lang w:val="en-GB"/>
        </w:rPr>
        <w:t>ThAlb</w:t>
      </w:r>
      <w:proofErr w:type="spellEnd"/>
      <w:r w:rsidRPr="0053550A">
        <w:rPr>
          <w:rFonts w:ascii="Times New Roman" w:hAnsi="Times New Roman"/>
          <w:b/>
          <w:sz w:val="24"/>
          <w:szCs w:val="24"/>
          <w:lang w:val="en-GB"/>
        </w:rPr>
        <w:t xml:space="preserve"> infusion</w:t>
      </w:r>
    </w:p>
    <w:p w14:paraId="472BB202" w14:textId="77777777" w:rsidR="00F67F2E" w:rsidRPr="0053550A" w:rsidRDefault="00F67F2E" w:rsidP="00F67F2E">
      <w:pPr>
        <w:pStyle w:val="ListParagraph"/>
        <w:spacing w:line="480" w:lineRule="auto"/>
        <w:ind w:left="0"/>
        <w:jc w:val="both"/>
        <w:rPr>
          <w:rFonts w:ascii="Times New Roman" w:hAnsi="Times New Roman"/>
          <w:sz w:val="24"/>
          <w:szCs w:val="24"/>
          <w:lang w:val="en-GB"/>
        </w:rPr>
      </w:pPr>
      <w:r w:rsidRPr="0053550A">
        <w:rPr>
          <w:rFonts w:ascii="Times New Roman" w:hAnsi="Times New Roman"/>
          <w:sz w:val="24"/>
          <w:szCs w:val="24"/>
          <w:lang w:val="en-GB"/>
        </w:rPr>
        <w:t>The treating clinicians determined the amount and rate of 20%-</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 xml:space="preserve"> to increase as quickly as possible the circulating concentration of HSA in the range 25 to 30 g/L by infusing </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 xml:space="preserve"> every 8 h. The 4%-</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 xml:space="preserve"> was infused continuously at a rate of 12.5 mL/kg/24 h until norepinephrine infusion was stopped. All other treatments were prescribed at the discretion of the treating clinicians, as were all other aspects of care.</w:t>
      </w:r>
    </w:p>
    <w:p w14:paraId="7258D9C7" w14:textId="77777777" w:rsidR="00F67F2E" w:rsidRPr="0053550A" w:rsidRDefault="00F67F2E" w:rsidP="00F67F2E">
      <w:pPr>
        <w:pStyle w:val="ListParagraph"/>
        <w:spacing w:line="480" w:lineRule="auto"/>
        <w:jc w:val="both"/>
        <w:rPr>
          <w:rFonts w:ascii="Times New Roman" w:hAnsi="Times New Roman"/>
          <w:sz w:val="24"/>
          <w:szCs w:val="24"/>
          <w:lang w:val="en-GB"/>
        </w:rPr>
      </w:pPr>
    </w:p>
    <w:p w14:paraId="55A7AC71" w14:textId="77777777" w:rsidR="00F67F2E" w:rsidRPr="0053550A" w:rsidRDefault="00F67F2E" w:rsidP="00F67F2E">
      <w:pPr>
        <w:pStyle w:val="ListParagraph"/>
        <w:numPr>
          <w:ilvl w:val="0"/>
          <w:numId w:val="1"/>
        </w:numPr>
        <w:spacing w:after="160" w:line="480" w:lineRule="auto"/>
        <w:ind w:left="0" w:firstLine="0"/>
        <w:jc w:val="both"/>
        <w:rPr>
          <w:rFonts w:ascii="Times New Roman" w:hAnsi="Times New Roman"/>
          <w:b/>
          <w:sz w:val="24"/>
          <w:szCs w:val="24"/>
          <w:lang w:val="en-GB"/>
        </w:rPr>
      </w:pPr>
      <w:r w:rsidRPr="0053550A">
        <w:rPr>
          <w:rFonts w:ascii="Times New Roman" w:hAnsi="Times New Roman"/>
          <w:b/>
          <w:sz w:val="24"/>
          <w:szCs w:val="24"/>
          <w:lang w:val="en-GB"/>
        </w:rPr>
        <w:t>Clinical data and Outcome Measures</w:t>
      </w:r>
    </w:p>
    <w:p w14:paraId="1C8F3C5A" w14:textId="77777777" w:rsidR="00F67F2E" w:rsidRPr="0053550A" w:rsidRDefault="00F67F2E" w:rsidP="00F67F2E">
      <w:pPr>
        <w:pStyle w:val="ListParagraph"/>
        <w:spacing w:line="480" w:lineRule="auto"/>
        <w:ind w:left="0"/>
        <w:jc w:val="both"/>
        <w:rPr>
          <w:rFonts w:ascii="Times New Roman" w:hAnsi="Times New Roman"/>
          <w:sz w:val="24"/>
          <w:szCs w:val="24"/>
          <w:lang w:val="en-GB"/>
        </w:rPr>
      </w:pPr>
      <w:r w:rsidRPr="0053550A">
        <w:rPr>
          <w:rFonts w:ascii="Times New Roman" w:hAnsi="Times New Roman"/>
          <w:sz w:val="24"/>
          <w:szCs w:val="24"/>
          <w:lang w:val="en-GB"/>
        </w:rPr>
        <w:t xml:space="preserve">Data collected at admission included age, sex, Body Mass Index (BMI), SAPS II, SOFA score, comorbidities, motive for referral, HSA, and lactate. At inclusion, HSA concentration, length of time from norepinephrine infusion commencement to first </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 xml:space="preserve"> infusion and SOFA score were additionally recorded. From inclusion, we recorded </w:t>
      </w:r>
      <w:proofErr w:type="gramStart"/>
      <w:r w:rsidRPr="0053550A">
        <w:rPr>
          <w:rFonts w:ascii="Times New Roman" w:hAnsi="Times New Roman"/>
          <w:sz w:val="24"/>
          <w:szCs w:val="24"/>
          <w:lang w:val="en-GB"/>
        </w:rPr>
        <w:t>on a daily basis</w:t>
      </w:r>
      <w:proofErr w:type="gramEnd"/>
      <w:r w:rsidRPr="0053550A">
        <w:rPr>
          <w:rFonts w:ascii="Times New Roman" w:hAnsi="Times New Roman"/>
          <w:sz w:val="24"/>
          <w:szCs w:val="24"/>
          <w:lang w:val="en-GB"/>
        </w:rPr>
        <w:t xml:space="preserve">: HSA over 5 days, Chromogranin A and VS-I over 48 h, time from first </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 xml:space="preserve"> infusion to peak norepinephrine infusion, time from first </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 xml:space="preserve"> infusion to peak minus 30% hourly output and full time from first </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 xml:space="preserve"> infusion to norepinephrine stop. We also measured time from first to last </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 xml:space="preserve"> infusion and the total amount of </w:t>
      </w:r>
      <w:proofErr w:type="spellStart"/>
      <w:r w:rsidRPr="0053550A">
        <w:rPr>
          <w:rFonts w:ascii="Times New Roman" w:hAnsi="Times New Roman"/>
          <w:sz w:val="24"/>
          <w:szCs w:val="24"/>
          <w:lang w:val="en-GB"/>
        </w:rPr>
        <w:t>ThAlb</w:t>
      </w:r>
      <w:proofErr w:type="spellEnd"/>
      <w:r w:rsidRPr="0053550A">
        <w:rPr>
          <w:rFonts w:ascii="Times New Roman" w:hAnsi="Times New Roman"/>
          <w:sz w:val="24"/>
          <w:szCs w:val="24"/>
          <w:lang w:val="en-GB"/>
        </w:rPr>
        <w:t>/patient. Blood samples for the assessment of HSA, Plasma Chromogranin A and VS-I concentrations were measured by ELISA</w:t>
      </w:r>
      <w:r w:rsidRPr="0053550A">
        <w:rPr>
          <w:rFonts w:ascii="Times New Roman" w:hAnsi="Times New Roman"/>
          <w:sz w:val="24"/>
          <w:szCs w:val="24"/>
          <w:vertAlign w:val="superscript"/>
          <w:lang w:val="en-GB"/>
        </w:rPr>
        <w:t xml:space="preserve"> </w:t>
      </w:r>
      <w:r w:rsidRPr="0053550A">
        <w:rPr>
          <w:rFonts w:ascii="Times New Roman" w:hAnsi="Times New Roman"/>
          <w:sz w:val="24"/>
          <w:szCs w:val="24"/>
          <w:lang w:val="en-GB"/>
        </w:rPr>
        <w:t xml:space="preserve">(10, 8 in the main </w:t>
      </w:r>
      <w:r w:rsidRPr="0053550A">
        <w:rPr>
          <w:rFonts w:ascii="Times New Roman" w:hAnsi="Times New Roman"/>
          <w:sz w:val="24"/>
          <w:szCs w:val="24"/>
          <w:lang w:val="en-GB"/>
        </w:rPr>
        <w:lastRenderedPageBreak/>
        <w:t xml:space="preserve">text). We calculated the ratio of VS-I/Alb adjusting for a possible </w:t>
      </w:r>
      <w:proofErr w:type="spellStart"/>
      <w:r w:rsidRPr="0053550A">
        <w:rPr>
          <w:rFonts w:ascii="Times New Roman" w:hAnsi="Times New Roman"/>
          <w:sz w:val="24"/>
          <w:szCs w:val="24"/>
          <w:lang w:val="en-GB"/>
        </w:rPr>
        <w:t>hemodilution</w:t>
      </w:r>
      <w:proofErr w:type="spellEnd"/>
      <w:r w:rsidRPr="0053550A">
        <w:rPr>
          <w:rFonts w:ascii="Times New Roman" w:hAnsi="Times New Roman"/>
          <w:sz w:val="24"/>
          <w:szCs w:val="24"/>
          <w:lang w:val="en-GB"/>
        </w:rPr>
        <w:t xml:space="preserve"> related to the high volume of saline infusion at the acute phase of the disease (severe systemic inflammation). </w:t>
      </w:r>
    </w:p>
    <w:p w14:paraId="3E0AFF3E" w14:textId="77777777" w:rsidR="00F67F2E" w:rsidRPr="0053550A" w:rsidRDefault="00F67F2E" w:rsidP="00F67F2E">
      <w:pPr>
        <w:pStyle w:val="ListParagraph"/>
        <w:spacing w:line="480" w:lineRule="auto"/>
        <w:ind w:left="0"/>
        <w:jc w:val="both"/>
        <w:rPr>
          <w:rFonts w:ascii="Times New Roman" w:hAnsi="Times New Roman"/>
          <w:sz w:val="24"/>
          <w:szCs w:val="24"/>
          <w:lang w:val="en-GB"/>
        </w:rPr>
      </w:pPr>
      <w:r w:rsidRPr="0053550A">
        <w:rPr>
          <w:rFonts w:ascii="Times New Roman" w:hAnsi="Times New Roman"/>
          <w:sz w:val="24"/>
          <w:szCs w:val="24"/>
          <w:lang w:val="en-GB"/>
        </w:rPr>
        <w:t xml:space="preserve">Death from any cause within randomization was recorded. Every 3 days from inclusion and at each occurrence of fever </w:t>
      </w:r>
      <w:r w:rsidRPr="0053550A">
        <w:rPr>
          <w:rFonts w:ascii="Times New Roman" w:hAnsi="Times New Roman"/>
          <w:sz w:val="24"/>
          <w:szCs w:val="24"/>
          <w:u w:val="single"/>
          <w:lang w:val="en-GB"/>
        </w:rPr>
        <w:t>&gt;</w:t>
      </w:r>
      <w:r w:rsidRPr="0053550A">
        <w:rPr>
          <w:rFonts w:ascii="Times New Roman" w:hAnsi="Times New Roman"/>
          <w:sz w:val="24"/>
          <w:szCs w:val="24"/>
          <w:lang w:val="en-GB"/>
        </w:rPr>
        <w:t>38°C until hospital discharge, we collected blood samples, lower respiratory tract, urines and skin samples to check the presence of microbes (bacteria, fungi) and to detect care-related infection. Each time an in dwelling catheter was removed, it was sent for microbial culture (whether fever was present or not). Care-related infections were defined as episodes with clinical signs of focal infection with fever or hypothermia, increased C-reactive protein and the presence of a microbe at the focus of infection (1, in the main text). Colonization was defined as the presence of bacteria or fungus in an expectedly sterile focus, in the absence of a simultaneous increase in C-reactive protein and fever.</w:t>
      </w:r>
    </w:p>
    <w:p w14:paraId="46EED05B" w14:textId="77777777" w:rsidR="00F67F2E" w:rsidRPr="0053550A" w:rsidRDefault="00F67F2E" w:rsidP="00F67F2E">
      <w:pPr>
        <w:pStyle w:val="ListParagraph"/>
        <w:numPr>
          <w:ilvl w:val="0"/>
          <w:numId w:val="1"/>
        </w:numPr>
        <w:spacing w:after="160" w:line="480" w:lineRule="auto"/>
        <w:ind w:left="0" w:firstLine="0"/>
        <w:jc w:val="both"/>
        <w:rPr>
          <w:rFonts w:ascii="Times New Roman" w:hAnsi="Times New Roman"/>
          <w:b/>
          <w:sz w:val="24"/>
          <w:szCs w:val="24"/>
          <w:lang w:val="en-US"/>
        </w:rPr>
      </w:pPr>
      <w:r w:rsidRPr="0053550A">
        <w:rPr>
          <w:rFonts w:ascii="Times New Roman" w:hAnsi="Times New Roman"/>
          <w:b/>
          <w:sz w:val="24"/>
          <w:szCs w:val="24"/>
          <w:lang w:val="en-US"/>
        </w:rPr>
        <w:t>Analysis of the interaction between HSA/BSA and VS-I</w:t>
      </w:r>
    </w:p>
    <w:p w14:paraId="52BBFCF0" w14:textId="77777777" w:rsidR="00F67F2E" w:rsidRPr="0053550A" w:rsidRDefault="00F67F2E" w:rsidP="00F67F2E">
      <w:pPr>
        <w:pStyle w:val="ListParagraph"/>
        <w:spacing w:line="480" w:lineRule="auto"/>
        <w:ind w:left="0"/>
        <w:jc w:val="both"/>
        <w:rPr>
          <w:rFonts w:ascii="Times New Roman" w:hAnsi="Times New Roman"/>
          <w:sz w:val="24"/>
          <w:szCs w:val="24"/>
          <w:lang w:val="en-US"/>
        </w:rPr>
      </w:pPr>
      <w:r w:rsidRPr="0053550A">
        <w:rPr>
          <w:rFonts w:ascii="Times New Roman" w:hAnsi="Times New Roman"/>
          <w:sz w:val="24"/>
          <w:szCs w:val="24"/>
          <w:lang w:val="en-US"/>
        </w:rPr>
        <w:t>In a first series of experiments the analysis of the interaction between HSA/BSA and several VS-I-derived peptides employing surface SPR was performed using a SPR Navi 200 (</w:t>
      </w:r>
      <w:proofErr w:type="spellStart"/>
      <w:r w:rsidRPr="0053550A">
        <w:rPr>
          <w:rFonts w:ascii="Times New Roman" w:hAnsi="Times New Roman"/>
          <w:sz w:val="24"/>
          <w:szCs w:val="24"/>
          <w:lang w:val="en-US"/>
        </w:rPr>
        <w:t>Bionavis</w:t>
      </w:r>
      <w:proofErr w:type="spellEnd"/>
      <w:r w:rsidRPr="0053550A">
        <w:rPr>
          <w:rFonts w:ascii="Times New Roman" w:hAnsi="Times New Roman"/>
          <w:sz w:val="24"/>
          <w:szCs w:val="24"/>
          <w:lang w:val="en-US"/>
        </w:rPr>
        <w:t xml:space="preserve"> Ltd, Finland) at a fixed wavelength of 670 nm. After mounting the gold sensor in the SPR cell, phosphate buffer (PBS; pH 7.4) was injected continuously at a rate of 0.5 mL/min at a temperature of 22°C. After equilibrium a uniform layer of </w:t>
      </w:r>
      <w:proofErr w:type="spellStart"/>
      <w:r w:rsidRPr="0053550A">
        <w:rPr>
          <w:rFonts w:ascii="Times New Roman" w:hAnsi="Times New Roman"/>
          <w:sz w:val="24"/>
          <w:szCs w:val="24"/>
          <w:lang w:val="en-US"/>
        </w:rPr>
        <w:t>polyethylenimine</w:t>
      </w:r>
      <w:proofErr w:type="spellEnd"/>
      <w:r w:rsidRPr="0053550A">
        <w:rPr>
          <w:rFonts w:ascii="Times New Roman" w:hAnsi="Times New Roman"/>
          <w:sz w:val="24"/>
          <w:szCs w:val="24"/>
          <w:lang w:val="en-US"/>
        </w:rPr>
        <w:t xml:space="preserve"> (PEI) was first deposited to make the surface positively charged. Then, a solution of HSA or BSA, was injected at a concentration of 1 mg/mL (1.5 µM) to form a protein monolayer on the biosensor. After rinsing with buffer and reaching equilibrium, 20 µM of different VS-I-derived fragments were injected and their specific interactions with HSA/BSA were studied.</w:t>
      </w:r>
    </w:p>
    <w:p w14:paraId="10E360C7" w14:textId="77777777" w:rsidR="00F67F2E" w:rsidRPr="0053550A" w:rsidRDefault="00F67F2E" w:rsidP="00F67F2E">
      <w:pPr>
        <w:pStyle w:val="ListParagraph"/>
        <w:spacing w:line="480" w:lineRule="auto"/>
        <w:ind w:left="0"/>
        <w:jc w:val="both"/>
        <w:rPr>
          <w:rFonts w:ascii="Times New Roman" w:hAnsi="Times New Roman"/>
          <w:sz w:val="24"/>
          <w:szCs w:val="24"/>
          <w:lang w:val="en-US" w:eastAsia="fr-FR"/>
        </w:rPr>
      </w:pPr>
      <w:r w:rsidRPr="0053550A">
        <w:rPr>
          <w:rFonts w:ascii="Times New Roman" w:hAnsi="Times New Roman"/>
          <w:sz w:val="24"/>
          <w:szCs w:val="24"/>
          <w:lang w:val="en-US" w:eastAsia="fr-FR"/>
        </w:rPr>
        <w:t xml:space="preserve">A second series of experiments was performed on a </w:t>
      </w:r>
      <w:proofErr w:type="spellStart"/>
      <w:r w:rsidRPr="0053550A">
        <w:rPr>
          <w:rFonts w:ascii="Times New Roman" w:hAnsi="Times New Roman"/>
          <w:sz w:val="24"/>
          <w:szCs w:val="24"/>
          <w:lang w:val="en-US" w:eastAsia="fr-FR"/>
        </w:rPr>
        <w:t>Biacore</w:t>
      </w:r>
      <w:proofErr w:type="spellEnd"/>
      <w:r w:rsidRPr="0053550A">
        <w:rPr>
          <w:rFonts w:ascii="Times New Roman" w:hAnsi="Times New Roman"/>
          <w:sz w:val="24"/>
          <w:szCs w:val="24"/>
          <w:lang w:val="en-US" w:eastAsia="fr-FR"/>
        </w:rPr>
        <w:t xml:space="preserve"> 2000 instrument (</w:t>
      </w:r>
      <w:proofErr w:type="spellStart"/>
      <w:r w:rsidRPr="0053550A">
        <w:rPr>
          <w:rFonts w:ascii="Times New Roman" w:hAnsi="Times New Roman"/>
          <w:sz w:val="24"/>
          <w:szCs w:val="24"/>
          <w:lang w:val="en-US" w:eastAsia="fr-FR"/>
        </w:rPr>
        <w:t>Biacore</w:t>
      </w:r>
      <w:proofErr w:type="spellEnd"/>
      <w:r w:rsidRPr="0053550A">
        <w:rPr>
          <w:rFonts w:ascii="Times New Roman" w:hAnsi="Times New Roman"/>
          <w:sz w:val="24"/>
          <w:szCs w:val="24"/>
          <w:lang w:val="en-US" w:eastAsia="fr-FR"/>
        </w:rPr>
        <w:t xml:space="preserve"> Inc.) at 20 °C and HSA was immobilized at high surface densities (</w:t>
      </w:r>
      <w:r w:rsidRPr="0053550A">
        <w:rPr>
          <w:rFonts w:ascii="Cambria Math" w:hAnsi="Cambria Math" w:cs="Cambria Math"/>
          <w:sz w:val="24"/>
          <w:szCs w:val="24"/>
          <w:lang w:val="en-US" w:eastAsia="fr-FR"/>
        </w:rPr>
        <w:t>∼</w:t>
      </w:r>
      <w:r w:rsidRPr="0053550A">
        <w:rPr>
          <w:rFonts w:ascii="Times New Roman" w:hAnsi="Times New Roman"/>
          <w:sz w:val="24"/>
          <w:szCs w:val="24"/>
          <w:lang w:val="en-US" w:eastAsia="fr-FR"/>
        </w:rPr>
        <w:t xml:space="preserve">15000 response units) on an activated CM5 chip using standard amine-coupling procedures as described by the manufacturer. To perform binding assays, </w:t>
      </w:r>
      <w:proofErr w:type="spellStart"/>
      <w:r w:rsidRPr="0053550A">
        <w:rPr>
          <w:rFonts w:ascii="Times New Roman" w:hAnsi="Times New Roman"/>
          <w:sz w:val="24"/>
          <w:szCs w:val="24"/>
          <w:lang w:val="en-US" w:eastAsia="fr-FR"/>
        </w:rPr>
        <w:t>rVS</w:t>
      </w:r>
      <w:proofErr w:type="spellEnd"/>
      <w:r w:rsidRPr="0053550A">
        <w:rPr>
          <w:rFonts w:ascii="Times New Roman" w:hAnsi="Times New Roman"/>
          <w:sz w:val="24"/>
          <w:szCs w:val="24"/>
          <w:lang w:val="en-US" w:eastAsia="fr-FR"/>
        </w:rPr>
        <w:t>-I, VS-I</w:t>
      </w:r>
      <w:r w:rsidRPr="0053550A">
        <w:rPr>
          <w:rFonts w:ascii="Times New Roman" w:hAnsi="Times New Roman"/>
          <w:sz w:val="24"/>
          <w:szCs w:val="24"/>
          <w:vertAlign w:val="subscript"/>
          <w:lang w:val="en-US" w:eastAsia="fr-FR"/>
        </w:rPr>
        <w:t>13-40</w:t>
      </w:r>
      <w:r w:rsidRPr="0053550A">
        <w:rPr>
          <w:rFonts w:ascii="Times New Roman" w:hAnsi="Times New Roman"/>
          <w:sz w:val="24"/>
          <w:szCs w:val="24"/>
          <w:lang w:val="en-US" w:eastAsia="fr-FR"/>
        </w:rPr>
        <w:t xml:space="preserve"> and VS-I</w:t>
      </w:r>
      <w:r w:rsidRPr="0053550A">
        <w:rPr>
          <w:rFonts w:ascii="Times New Roman" w:hAnsi="Times New Roman"/>
          <w:sz w:val="24"/>
          <w:szCs w:val="24"/>
          <w:vertAlign w:val="subscript"/>
          <w:lang w:val="en-US" w:eastAsia="fr-FR"/>
        </w:rPr>
        <w:t>61-76</w:t>
      </w:r>
      <w:r w:rsidRPr="0053550A">
        <w:rPr>
          <w:rFonts w:ascii="Times New Roman" w:hAnsi="Times New Roman"/>
          <w:sz w:val="24"/>
          <w:szCs w:val="24"/>
          <w:lang w:val="en-US" w:eastAsia="fr-FR"/>
        </w:rPr>
        <w:t xml:space="preserve"> at different </w:t>
      </w:r>
      <w:r w:rsidRPr="0053550A">
        <w:rPr>
          <w:rFonts w:ascii="Times New Roman" w:hAnsi="Times New Roman"/>
          <w:sz w:val="24"/>
          <w:szCs w:val="24"/>
          <w:lang w:val="en-US" w:eastAsia="fr-FR"/>
        </w:rPr>
        <w:lastRenderedPageBreak/>
        <w:t xml:space="preserve">concentrations (from 5 to 20 µg in 200 µl) were injected in 10 mM sodium acetate, pH 7.4 at a flow rate of 10 </w:t>
      </w:r>
      <w:r w:rsidRPr="0053550A">
        <w:rPr>
          <w:rFonts w:ascii="Times New Roman" w:hAnsi="Times New Roman"/>
          <w:sz w:val="24"/>
          <w:szCs w:val="24"/>
          <w:lang w:eastAsia="fr-FR"/>
        </w:rPr>
        <w:t>μ</w:t>
      </w:r>
      <w:r w:rsidRPr="0053550A">
        <w:rPr>
          <w:rFonts w:ascii="Times New Roman" w:hAnsi="Times New Roman"/>
          <w:sz w:val="24"/>
          <w:szCs w:val="24"/>
          <w:lang w:val="en-US" w:eastAsia="fr-FR"/>
        </w:rPr>
        <w:t>L/min. Blank surfaces were used for background corrections. To regenerate surfaces between two binding experiments 15 µL of 10 mM glycine, and pH 2.0 were used. We used steady state analysis to estimate the affinity of peptide to HSA. Association constant (</w:t>
      </w:r>
      <w:r w:rsidRPr="0053550A">
        <w:rPr>
          <w:rFonts w:ascii="Times New Roman" w:hAnsi="Times New Roman"/>
          <w:i/>
          <w:sz w:val="24"/>
          <w:szCs w:val="24"/>
          <w:lang w:val="en-US" w:eastAsia="fr-FR"/>
        </w:rPr>
        <w:t>K</w:t>
      </w:r>
      <w:r w:rsidRPr="0053550A">
        <w:rPr>
          <w:rFonts w:ascii="Times New Roman" w:hAnsi="Times New Roman"/>
          <w:sz w:val="24"/>
          <w:szCs w:val="24"/>
          <w:vertAlign w:val="subscript"/>
          <w:lang w:val="en-US" w:eastAsia="fr-FR"/>
        </w:rPr>
        <w:t>a</w:t>
      </w:r>
      <w:r w:rsidRPr="0053550A">
        <w:rPr>
          <w:rFonts w:ascii="Times New Roman" w:hAnsi="Times New Roman"/>
          <w:sz w:val="24"/>
          <w:szCs w:val="24"/>
          <w:lang w:val="en-US" w:eastAsia="fr-FR"/>
        </w:rPr>
        <w:t xml:space="preserve">) was estimated using 1:1 Langmuir association model as indicated by the manufacturer. </w:t>
      </w:r>
    </w:p>
    <w:p w14:paraId="7E0460BF" w14:textId="77777777" w:rsidR="00F67F2E" w:rsidRPr="0053550A" w:rsidRDefault="00F67F2E" w:rsidP="00F67F2E">
      <w:pPr>
        <w:pStyle w:val="ListParagraph"/>
        <w:numPr>
          <w:ilvl w:val="0"/>
          <w:numId w:val="1"/>
        </w:numPr>
        <w:spacing w:after="160" w:line="480" w:lineRule="auto"/>
        <w:ind w:left="0" w:firstLine="0"/>
        <w:jc w:val="both"/>
        <w:rPr>
          <w:rFonts w:ascii="Times New Roman" w:hAnsi="Times New Roman"/>
          <w:b/>
          <w:sz w:val="24"/>
          <w:szCs w:val="24"/>
          <w:lang w:val="en-US" w:eastAsia="fr-FR"/>
        </w:rPr>
      </w:pPr>
      <w:r w:rsidRPr="0053550A">
        <w:rPr>
          <w:rFonts w:ascii="Times New Roman" w:hAnsi="Times New Roman"/>
          <w:b/>
          <w:sz w:val="24"/>
          <w:szCs w:val="24"/>
          <w:lang w:val="en-US" w:eastAsia="fr-FR"/>
        </w:rPr>
        <w:t xml:space="preserve">Antioxidant properties of </w:t>
      </w:r>
      <w:proofErr w:type="spellStart"/>
      <w:r w:rsidRPr="0053550A">
        <w:rPr>
          <w:rFonts w:ascii="Times New Roman" w:hAnsi="Times New Roman"/>
          <w:b/>
          <w:sz w:val="24"/>
          <w:szCs w:val="24"/>
          <w:lang w:val="en-US" w:eastAsia="fr-FR"/>
        </w:rPr>
        <w:t>ThAlb</w:t>
      </w:r>
      <w:proofErr w:type="spellEnd"/>
    </w:p>
    <w:p w14:paraId="090070E8" w14:textId="77777777" w:rsidR="00F67F2E" w:rsidRPr="0053550A" w:rsidRDefault="00F67F2E" w:rsidP="00F67F2E">
      <w:pPr>
        <w:pStyle w:val="ListParagraph"/>
        <w:spacing w:after="0" w:line="480" w:lineRule="auto"/>
        <w:ind w:left="0"/>
        <w:jc w:val="both"/>
        <w:rPr>
          <w:rFonts w:ascii="Times New Roman" w:hAnsi="Times New Roman"/>
          <w:sz w:val="24"/>
          <w:szCs w:val="24"/>
          <w:lang w:val="en-US" w:eastAsia="fr-FR"/>
        </w:rPr>
      </w:pPr>
      <w:r w:rsidRPr="0053550A">
        <w:rPr>
          <w:rFonts w:ascii="Times New Roman" w:hAnsi="Times New Roman"/>
          <w:sz w:val="24"/>
          <w:szCs w:val="24"/>
          <w:lang w:val="en-US" w:eastAsia="fr-FR"/>
        </w:rPr>
        <w:t xml:space="preserve">Analysis </w:t>
      </w:r>
      <w:proofErr w:type="gramStart"/>
      <w:r w:rsidRPr="0053550A">
        <w:rPr>
          <w:rFonts w:ascii="Times New Roman" w:hAnsi="Times New Roman"/>
          <w:sz w:val="24"/>
          <w:szCs w:val="24"/>
          <w:lang w:val="en-US" w:eastAsia="fr-FR"/>
        </w:rPr>
        <w:t>by  reverse</w:t>
      </w:r>
      <w:proofErr w:type="gramEnd"/>
      <w:r w:rsidRPr="0053550A">
        <w:rPr>
          <w:rFonts w:ascii="Times New Roman" w:hAnsi="Times New Roman"/>
          <w:sz w:val="24"/>
          <w:szCs w:val="24"/>
          <w:lang w:val="en-US" w:eastAsia="fr-FR"/>
        </w:rPr>
        <w:t xml:space="preserve"> phase HPLC</w:t>
      </w:r>
      <w:r w:rsidRPr="0053550A">
        <w:rPr>
          <w:rFonts w:ascii="Times New Roman" w:hAnsi="Times New Roman"/>
          <w:sz w:val="24"/>
          <w:szCs w:val="24"/>
          <w:lang w:val="en-GB"/>
        </w:rPr>
        <w:t xml:space="preserve"> is obtained with a </w:t>
      </w:r>
      <w:proofErr w:type="spellStart"/>
      <w:r w:rsidRPr="0053550A">
        <w:rPr>
          <w:rFonts w:ascii="Times New Roman" w:hAnsi="Times New Roman"/>
          <w:sz w:val="24"/>
          <w:szCs w:val="24"/>
          <w:lang w:val="en-GB"/>
        </w:rPr>
        <w:t>Dionex</w:t>
      </w:r>
      <w:proofErr w:type="spellEnd"/>
      <w:r w:rsidRPr="0053550A">
        <w:rPr>
          <w:rFonts w:ascii="Times New Roman" w:hAnsi="Times New Roman"/>
          <w:sz w:val="24"/>
          <w:szCs w:val="24"/>
          <w:lang w:val="en-GB"/>
        </w:rPr>
        <w:t xml:space="preserve"> Dual Gradient System (</w:t>
      </w:r>
      <w:proofErr w:type="spellStart"/>
      <w:r w:rsidRPr="0053550A">
        <w:rPr>
          <w:rFonts w:ascii="Times New Roman" w:hAnsi="Times New Roman"/>
          <w:sz w:val="24"/>
          <w:szCs w:val="24"/>
          <w:lang w:val="en-GB"/>
        </w:rPr>
        <w:t>Dionex</w:t>
      </w:r>
      <w:proofErr w:type="spellEnd"/>
      <w:r w:rsidRPr="0053550A">
        <w:rPr>
          <w:rFonts w:ascii="Times New Roman" w:hAnsi="Times New Roman"/>
          <w:sz w:val="24"/>
          <w:szCs w:val="24"/>
          <w:lang w:val="en-GB"/>
        </w:rPr>
        <w:t xml:space="preserve">, Sunnyvale USA) and a </w:t>
      </w:r>
      <w:proofErr w:type="spellStart"/>
      <w:r w:rsidRPr="0053550A">
        <w:rPr>
          <w:rFonts w:ascii="Times New Roman" w:hAnsi="Times New Roman"/>
          <w:sz w:val="24"/>
          <w:szCs w:val="24"/>
          <w:lang w:val="en-GB"/>
        </w:rPr>
        <w:t>Vydac</w:t>
      </w:r>
      <w:proofErr w:type="spellEnd"/>
      <w:r w:rsidRPr="0053550A">
        <w:rPr>
          <w:rFonts w:ascii="Times New Roman" w:hAnsi="Times New Roman"/>
          <w:sz w:val="24"/>
          <w:szCs w:val="24"/>
          <w:lang w:val="en-GB"/>
        </w:rPr>
        <w:t xml:space="preserve"> 208 TP C8 column (5 µm particle size, 300 Å pore size, 150 mm x 2.1 mm, Grace Davison Discovery Science, Columbia, USA). Solvent system includes 0.1% (v/v) trifluoroacetic acid in water (solvent A) and 0.09% (v/v) trifluoroacetic acid in 70% (v/v) acetonitrile-water (solvent B). Gradient of elution (%B) was reported on the chromatograms. Elution was obtained with a flow rate of 200 µL/min and monitored at 214 nm. After elution, the peaks were manually collected and</w:t>
      </w:r>
      <w:r w:rsidRPr="0053550A">
        <w:rPr>
          <w:rFonts w:ascii="Times New Roman" w:hAnsi="Times New Roman"/>
          <w:sz w:val="24"/>
          <w:szCs w:val="24"/>
          <w:lang w:val="en-US" w:eastAsia="fr-FR"/>
        </w:rPr>
        <w:t xml:space="preserve"> analyzed by mass spectrometry.</w:t>
      </w:r>
    </w:p>
    <w:p w14:paraId="70F82EF3" w14:textId="77777777" w:rsidR="00B42549" w:rsidRPr="00F67F2E" w:rsidRDefault="00F67F2E" w:rsidP="00F67F2E">
      <w:pPr>
        <w:spacing w:after="0" w:line="480" w:lineRule="auto"/>
        <w:jc w:val="both"/>
        <w:rPr>
          <w:lang w:val="en-US"/>
        </w:rPr>
      </w:pPr>
      <w:r w:rsidRPr="0053550A">
        <w:rPr>
          <w:rFonts w:ascii="Times New Roman" w:hAnsi="Times New Roman"/>
          <w:sz w:val="24"/>
          <w:szCs w:val="24"/>
          <w:lang w:val="en-GB" w:eastAsia="fr-FR"/>
        </w:rPr>
        <w:t>Mass spectrometry measurements were performed in the positive ion mode on an electrospray time-of-flight mass spectrometer (</w:t>
      </w:r>
      <w:proofErr w:type="spellStart"/>
      <w:r w:rsidRPr="0053550A">
        <w:rPr>
          <w:rFonts w:ascii="Times New Roman" w:hAnsi="Times New Roman"/>
          <w:sz w:val="24"/>
          <w:szCs w:val="24"/>
          <w:lang w:val="en-GB" w:eastAsia="fr-FR"/>
        </w:rPr>
        <w:t>Synapt</w:t>
      </w:r>
      <w:proofErr w:type="spellEnd"/>
      <w:r w:rsidRPr="0053550A">
        <w:rPr>
          <w:rFonts w:ascii="Times New Roman" w:hAnsi="Times New Roman"/>
          <w:sz w:val="24"/>
          <w:szCs w:val="24"/>
          <w:lang w:val="en-GB" w:eastAsia="fr-FR"/>
        </w:rPr>
        <w:t xml:space="preserve"> G2 HDMS mass spectrometer, Waters, Manchester, UK) equipped with an automated chip-based </w:t>
      </w:r>
      <w:proofErr w:type="spellStart"/>
      <w:r w:rsidRPr="0053550A">
        <w:rPr>
          <w:rFonts w:ascii="Times New Roman" w:hAnsi="Times New Roman"/>
          <w:sz w:val="24"/>
          <w:szCs w:val="24"/>
          <w:lang w:val="en-GB" w:eastAsia="fr-FR"/>
        </w:rPr>
        <w:t>nanoESI</w:t>
      </w:r>
      <w:proofErr w:type="spellEnd"/>
      <w:r w:rsidRPr="0053550A">
        <w:rPr>
          <w:rFonts w:ascii="Times New Roman" w:hAnsi="Times New Roman"/>
          <w:sz w:val="24"/>
          <w:szCs w:val="24"/>
          <w:lang w:val="en-GB" w:eastAsia="fr-FR"/>
        </w:rPr>
        <w:t xml:space="preserve"> source (</w:t>
      </w:r>
      <w:proofErr w:type="spellStart"/>
      <w:r w:rsidRPr="0053550A">
        <w:rPr>
          <w:rFonts w:ascii="Times New Roman" w:hAnsi="Times New Roman"/>
          <w:sz w:val="24"/>
          <w:szCs w:val="24"/>
          <w:lang w:val="en-GB" w:eastAsia="fr-FR"/>
        </w:rPr>
        <w:t>Triversa</w:t>
      </w:r>
      <w:proofErr w:type="spellEnd"/>
      <w:r w:rsidRPr="0053550A">
        <w:rPr>
          <w:rFonts w:ascii="Times New Roman" w:hAnsi="Times New Roman"/>
          <w:sz w:val="24"/>
          <w:szCs w:val="24"/>
          <w:lang w:val="en-GB" w:eastAsia="fr-FR"/>
        </w:rPr>
        <w:t xml:space="preserve"> </w:t>
      </w:r>
      <w:proofErr w:type="spellStart"/>
      <w:r w:rsidRPr="0053550A">
        <w:rPr>
          <w:rFonts w:ascii="Times New Roman" w:hAnsi="Times New Roman"/>
          <w:sz w:val="24"/>
          <w:szCs w:val="24"/>
          <w:lang w:val="en-GB" w:eastAsia="fr-FR"/>
        </w:rPr>
        <w:t>Nanomate</w:t>
      </w:r>
      <w:proofErr w:type="spellEnd"/>
      <w:r w:rsidRPr="0053550A">
        <w:rPr>
          <w:rFonts w:ascii="Times New Roman" w:hAnsi="Times New Roman"/>
          <w:sz w:val="24"/>
          <w:szCs w:val="24"/>
          <w:lang w:val="en-GB" w:eastAsia="fr-FR"/>
        </w:rPr>
        <w:t xml:space="preserve">, </w:t>
      </w:r>
      <w:proofErr w:type="spellStart"/>
      <w:r w:rsidRPr="0053550A">
        <w:rPr>
          <w:rFonts w:ascii="Times New Roman" w:hAnsi="Times New Roman"/>
          <w:sz w:val="24"/>
          <w:szCs w:val="24"/>
          <w:lang w:val="en-GB" w:eastAsia="fr-FR"/>
        </w:rPr>
        <w:t>Advion</w:t>
      </w:r>
      <w:proofErr w:type="spellEnd"/>
      <w:r w:rsidRPr="0053550A">
        <w:rPr>
          <w:rFonts w:ascii="Times New Roman" w:hAnsi="Times New Roman"/>
          <w:sz w:val="24"/>
          <w:szCs w:val="24"/>
          <w:lang w:val="en-GB" w:eastAsia="fr-FR"/>
        </w:rPr>
        <w:t xml:space="preserve">). Calibration of the instrument was performed using multiply charged ions of a 2 </w:t>
      </w:r>
      <w:proofErr w:type="spellStart"/>
      <w:r w:rsidRPr="0053550A">
        <w:rPr>
          <w:rFonts w:ascii="Times New Roman" w:hAnsi="Times New Roman"/>
          <w:sz w:val="24"/>
          <w:szCs w:val="24"/>
          <w:lang w:val="en-GB" w:eastAsia="fr-FR"/>
        </w:rPr>
        <w:t>μM</w:t>
      </w:r>
      <w:proofErr w:type="spellEnd"/>
      <w:r w:rsidRPr="0053550A">
        <w:rPr>
          <w:rFonts w:ascii="Times New Roman" w:hAnsi="Times New Roman"/>
          <w:sz w:val="24"/>
          <w:szCs w:val="24"/>
          <w:lang w:val="en-GB" w:eastAsia="fr-FR"/>
        </w:rPr>
        <w:t xml:space="preserve"> horse heart myoglobin solution. For analysis in denaturing conditions, samples were diluted to 20 </w:t>
      </w:r>
      <w:proofErr w:type="spellStart"/>
      <w:r w:rsidRPr="0053550A">
        <w:rPr>
          <w:rFonts w:ascii="Times New Roman" w:hAnsi="Times New Roman"/>
          <w:sz w:val="24"/>
          <w:szCs w:val="24"/>
          <w:lang w:val="en-GB" w:eastAsia="fr-FR"/>
        </w:rPr>
        <w:t>μM</w:t>
      </w:r>
      <w:proofErr w:type="spellEnd"/>
      <w:r w:rsidRPr="0053550A">
        <w:rPr>
          <w:rFonts w:ascii="Times New Roman" w:hAnsi="Times New Roman"/>
          <w:sz w:val="24"/>
          <w:szCs w:val="24"/>
          <w:lang w:val="en-GB" w:eastAsia="fr-FR"/>
        </w:rPr>
        <w:t xml:space="preserve"> for infusion in a 1/1 water/acetonitrile mixture (v/v) acidified with 0.5-1% formic acid and interface parameters were fixed to 45 V for accelerating voltage (</w:t>
      </w:r>
      <w:proofErr w:type="spellStart"/>
      <w:r w:rsidRPr="0053550A">
        <w:rPr>
          <w:rFonts w:ascii="Times New Roman" w:hAnsi="Times New Roman"/>
          <w:sz w:val="24"/>
          <w:szCs w:val="24"/>
          <w:lang w:val="en-GB" w:eastAsia="fr-FR"/>
        </w:rPr>
        <w:t>Vc</w:t>
      </w:r>
      <w:proofErr w:type="spellEnd"/>
      <w:r w:rsidRPr="0053550A">
        <w:rPr>
          <w:rFonts w:ascii="Times New Roman" w:hAnsi="Times New Roman"/>
          <w:sz w:val="24"/>
          <w:szCs w:val="24"/>
          <w:lang w:val="en-GB" w:eastAsia="fr-FR"/>
        </w:rPr>
        <w:t>) and to 2 mbar for backing pressure (</w:t>
      </w:r>
      <w:proofErr w:type="spellStart"/>
      <w:r w:rsidRPr="0053550A">
        <w:rPr>
          <w:rFonts w:ascii="Times New Roman" w:hAnsi="Times New Roman"/>
          <w:sz w:val="24"/>
          <w:szCs w:val="24"/>
          <w:lang w:val="en-GB" w:eastAsia="fr-FR"/>
        </w:rPr>
        <w:t>bP</w:t>
      </w:r>
      <w:proofErr w:type="spellEnd"/>
      <w:r w:rsidRPr="0053550A">
        <w:rPr>
          <w:rFonts w:ascii="Times New Roman" w:hAnsi="Times New Roman"/>
          <w:sz w:val="24"/>
          <w:szCs w:val="24"/>
          <w:lang w:val="en-GB" w:eastAsia="fr-FR"/>
        </w:rPr>
        <w:t xml:space="preserve">) </w:t>
      </w:r>
      <w:proofErr w:type="gramStart"/>
      <w:r w:rsidRPr="0053550A">
        <w:rPr>
          <w:rFonts w:ascii="Times New Roman" w:hAnsi="Times New Roman"/>
          <w:sz w:val="24"/>
          <w:szCs w:val="24"/>
          <w:lang w:val="en-GB" w:eastAsia="fr-FR"/>
        </w:rPr>
        <w:t>in order to</w:t>
      </w:r>
      <w:proofErr w:type="gramEnd"/>
      <w:r w:rsidRPr="0053550A">
        <w:rPr>
          <w:rFonts w:ascii="Times New Roman" w:hAnsi="Times New Roman"/>
          <w:sz w:val="24"/>
          <w:szCs w:val="24"/>
          <w:lang w:val="en-GB" w:eastAsia="fr-FR"/>
        </w:rPr>
        <w:t xml:space="preserve"> obtain the best mass accuracy.</w:t>
      </w:r>
      <w:r w:rsidRPr="002330B1" w:rsidDel="00791B4B">
        <w:rPr>
          <w:rFonts w:ascii="Times New Roman" w:hAnsi="Times New Roman"/>
          <w:sz w:val="24"/>
          <w:szCs w:val="24"/>
          <w:lang w:val="en-GB" w:eastAsia="fr-FR"/>
        </w:rPr>
        <w:t xml:space="preserve"> </w:t>
      </w:r>
    </w:p>
    <w:sectPr w:rsidR="00B42549" w:rsidRPr="00F67F2E" w:rsidSect="007C5CC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0B54" w14:textId="77777777" w:rsidR="00000000" w:rsidRDefault="001F2B2C">
      <w:pPr>
        <w:spacing w:after="0" w:line="240" w:lineRule="auto"/>
      </w:pPr>
      <w:r>
        <w:separator/>
      </w:r>
    </w:p>
  </w:endnote>
  <w:endnote w:type="continuationSeparator" w:id="0">
    <w:p w14:paraId="6733994F" w14:textId="77777777" w:rsidR="00000000" w:rsidRDefault="001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0968" w14:textId="77777777" w:rsidR="00000000" w:rsidRDefault="001F2B2C">
      <w:pPr>
        <w:spacing w:after="0" w:line="240" w:lineRule="auto"/>
      </w:pPr>
      <w:r>
        <w:separator/>
      </w:r>
    </w:p>
  </w:footnote>
  <w:footnote w:type="continuationSeparator" w:id="0">
    <w:p w14:paraId="255E3F72" w14:textId="77777777" w:rsidR="00000000" w:rsidRDefault="001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376572"/>
      <w:docPartObj>
        <w:docPartGallery w:val="Page Numbers (Top of Page)"/>
        <w:docPartUnique/>
      </w:docPartObj>
    </w:sdtPr>
    <w:sdtEndPr/>
    <w:sdtContent>
      <w:p w14:paraId="6551DF10" w14:textId="77777777" w:rsidR="00D82EF4" w:rsidRDefault="00F67F2E">
        <w:pPr>
          <w:pStyle w:val="Header"/>
          <w:jc w:val="right"/>
        </w:pPr>
        <w:r>
          <w:fldChar w:fldCharType="begin"/>
        </w:r>
        <w:r>
          <w:instrText>PAGE   \* MERGEFORMAT</w:instrText>
        </w:r>
        <w:r>
          <w:fldChar w:fldCharType="separate"/>
        </w:r>
        <w:r>
          <w:rPr>
            <w:noProof/>
          </w:rPr>
          <w:t>2</w:t>
        </w:r>
        <w:r>
          <w:fldChar w:fldCharType="end"/>
        </w:r>
      </w:p>
    </w:sdtContent>
  </w:sdt>
  <w:p w14:paraId="10E75191" w14:textId="77777777" w:rsidR="00D82EF4" w:rsidRDefault="001F2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272F"/>
    <w:multiLevelType w:val="hybridMultilevel"/>
    <w:tmpl w:val="7538468C"/>
    <w:lvl w:ilvl="0" w:tplc="554220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2E"/>
    <w:rsid w:val="001F2B2C"/>
    <w:rsid w:val="00657CF7"/>
    <w:rsid w:val="00742FE5"/>
    <w:rsid w:val="00F6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5477"/>
  <w15:chartTrackingRefBased/>
  <w15:docId w15:val="{F96CAF51-9E77-4B6D-9900-D42D514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F2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2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67F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F2E"/>
    <w:rPr>
      <w:lang w:val="fr-FR"/>
    </w:rPr>
  </w:style>
  <w:style w:type="paragraph" w:styleId="HTMLPreformatted">
    <w:name w:val="HTML Preformatted"/>
    <w:basedOn w:val="Normal"/>
    <w:link w:val="HTMLPreformattedChar"/>
    <w:uiPriority w:val="99"/>
    <w:semiHidden/>
    <w:unhideWhenUsed/>
    <w:rsid w:val="00F6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F67F2E"/>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2" ma:contentTypeDescription="Create a new document." ma:contentTypeScope="" ma:versionID="22bc7e68ea19b09ea32788e1a4cb26d5">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8e4522298ce07b1dffa4428ea8380a98"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7D6C5-64A4-41AE-9626-C2C14800CB8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fa70139-ae42-4297-a792-66046dc87817"/>
    <ds:schemaRef ds:uri="http://schemas.microsoft.com/office/2006/documentManagement/types"/>
    <ds:schemaRef ds:uri="176a5d19-4356-4fd8-a5bf-970fe0582d74"/>
    <ds:schemaRef ds:uri="http://www.w3.org/XML/1998/namespace"/>
    <ds:schemaRef ds:uri="http://purl.org/dc/dcmitype/"/>
  </ds:schemaRefs>
</ds:datastoreItem>
</file>

<file path=customXml/itemProps2.xml><?xml version="1.0" encoding="utf-8"?>
<ds:datastoreItem xmlns:ds="http://schemas.openxmlformats.org/officeDocument/2006/customXml" ds:itemID="{5138DAEA-071E-4453-A539-E913606A3B71}">
  <ds:schemaRefs>
    <ds:schemaRef ds:uri="http://schemas.microsoft.com/sharepoint/v3/contenttype/forms"/>
  </ds:schemaRefs>
</ds:datastoreItem>
</file>

<file path=customXml/itemProps3.xml><?xml version="1.0" encoding="utf-8"?>
<ds:datastoreItem xmlns:ds="http://schemas.openxmlformats.org/officeDocument/2006/customXml" ds:itemID="{98B814B5-B4D0-4D47-A30A-2D240971C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4908</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2</cp:revision>
  <dcterms:created xsi:type="dcterms:W3CDTF">2019-08-09T16:20:00Z</dcterms:created>
  <dcterms:modified xsi:type="dcterms:W3CDTF">2019-08-09T16:21:00Z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