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7E" w:rsidRPr="00810D95" w:rsidRDefault="008C1A7E" w:rsidP="008C1A7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10D95">
        <w:rPr>
          <w:rFonts w:ascii="Times New Roman" w:hAnsi="Times New Roman" w:cs="Times New Roman"/>
          <w:b/>
        </w:rPr>
        <w:t xml:space="preserve">Supplementary Table 1: Risk factors associated with thromboembolism in </w:t>
      </w:r>
      <w:r w:rsidRPr="00810D95">
        <w:rPr>
          <w:rFonts w:ascii="Times New Roman" w:hAnsi="Times New Roman" w:cs="Times New Roman"/>
          <w:b/>
          <w:noProof/>
        </w:rPr>
        <w:t>AF patients with or without CKD</w:t>
      </w:r>
      <w:r w:rsidRPr="00810D95">
        <w:rPr>
          <w:rFonts w:ascii="Times New Roman" w:hAnsi="Times New Roman" w:cs="Times New Roman"/>
          <w:b/>
        </w:rPr>
        <w:t>.</w:t>
      </w:r>
    </w:p>
    <w:tbl>
      <w:tblPr>
        <w:tblW w:w="9496" w:type="dxa"/>
        <w:tblInd w:w="-572" w:type="dxa"/>
        <w:tblLook w:val="04A0" w:firstRow="1" w:lastRow="0" w:firstColumn="1" w:lastColumn="0" w:noHBand="0" w:noVBand="1"/>
      </w:tblPr>
      <w:tblGrid>
        <w:gridCol w:w="2980"/>
        <w:gridCol w:w="2113"/>
        <w:gridCol w:w="1027"/>
        <w:gridCol w:w="236"/>
        <w:gridCol w:w="2113"/>
        <w:gridCol w:w="1027"/>
      </w:tblGrid>
      <w:tr w:rsidR="008C1A7E" w:rsidRPr="00810D95" w:rsidTr="00337C2A">
        <w:trPr>
          <w:trHeight w:val="340"/>
        </w:trPr>
        <w:tc>
          <w:tcPr>
            <w:tcW w:w="29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10D95">
              <w:rPr>
                <w:rFonts w:ascii="Times New Roman" w:hAnsi="Times New Roman" w:cs="Times New Roman"/>
                <w:b/>
                <w:bCs/>
              </w:rPr>
              <w:t>Univariate</w:t>
            </w:r>
            <w:proofErr w:type="spellEnd"/>
            <w:r w:rsidRPr="00810D95">
              <w:rPr>
                <w:rFonts w:ascii="Times New Roman" w:hAnsi="Times New Roman" w:cs="Times New Roman"/>
                <w:b/>
                <w:bCs/>
              </w:rPr>
              <w:t xml:space="preserve"> Analysis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</w:rPr>
              <w:t>Multivariate Analysis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810D9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Sex, female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1.38(1.19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1.62)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1.26(1.04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1.53)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0.017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Age, per year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1.04(1.03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1.05)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1.03(1.02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1.04)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AF type, persistent AF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1.25(1.07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1.46)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1.21(1.03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1.42)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0.024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AF duration, per year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1.01(0.99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1.02)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0.347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NA</w:t>
            </w:r>
            <w:r w:rsidRPr="00810D9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</w:tr>
      <w:tr w:rsidR="008C1A7E" w:rsidRPr="00810D95" w:rsidTr="00337C2A">
        <w:trPr>
          <w:trHeight w:val="34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BMI &gt; 28kg/m</w:t>
            </w:r>
            <w:r w:rsidRPr="00810D9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0.93(0.76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1.15)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0.513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1.00(0.81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1.23)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0.981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Mild CKD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1.39(1.18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1.63)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1.05(0.89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1.25)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0.547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Smoking (any)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0.86(0.73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1.02)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1.06(0.84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1.32)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0.644</w:t>
            </w:r>
          </w:p>
        </w:tc>
      </w:tr>
      <w:tr w:rsidR="008C1A7E" w:rsidRPr="00810D95" w:rsidTr="00337C2A">
        <w:trPr>
          <w:trHeight w:val="34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Alcohol consumption (any)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0.73(0.61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0.88)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0.99(0.78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1.27)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0.955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1.26(1.08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1.48)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0.97(0.82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1.15)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0.721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1.66(1.37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2.01)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1.29(1.06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1.57)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0.013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1.17(0.99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1.38)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0.99(0.83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1.17)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0.886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Hyperlipidemia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1.21(1.03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1.41)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1.19(1.01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1.39)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0.034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Thromboembolism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2.27(1.93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2.67)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1.94(1.64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2.29)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Vascular disease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1.38(1.16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1.64)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1.11(0.92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1.33)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0.275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OAC (any)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0.91(0.77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1.07)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0.80(0.64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1.00)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0.048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Antiplatelet (any)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1.13(0.97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1.33)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0.95(0.77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1.17)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0.610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Completed high school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0.93(0.77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1.12)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0.433</w:t>
            </w:r>
          </w:p>
        </w:tc>
        <w:tc>
          <w:tcPr>
            <w:tcW w:w="236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Health insurance (any)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1.15(0.80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1.65)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0.441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</w:tr>
    </w:tbl>
    <w:p w:rsidR="008C1A7E" w:rsidRPr="00810D95" w:rsidRDefault="008C1A7E" w:rsidP="008C1A7E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810D95">
        <w:rPr>
          <w:rFonts w:ascii="Times New Roman" w:hAnsi="Times New Roman" w:cs="Times New Roman"/>
          <w:sz w:val="22"/>
          <w:szCs w:val="22"/>
        </w:rPr>
        <w:t>AF: Atrial fibrillation; BMI: Body mass index; CI: Conﬁdence interval; CKD: Chronic kidney disease; HR: Hazard ratio; NA</w:t>
      </w:r>
      <w:r w:rsidRPr="00810D95">
        <w:rPr>
          <w:rFonts w:ascii="SimSun" w:eastAsia="SimSun" w:hAnsi="SimSun" w:cs="Times New Roman" w:hint="eastAsia"/>
          <w:sz w:val="22"/>
          <w:szCs w:val="22"/>
        </w:rPr>
        <w:t>:</w:t>
      </w:r>
      <w:r w:rsidRPr="00810D95">
        <w:rPr>
          <w:rFonts w:ascii="SimSun" w:eastAsia="SimSun" w:hAnsi="SimSun" w:cs="Times New Roman"/>
          <w:sz w:val="22"/>
          <w:szCs w:val="22"/>
        </w:rPr>
        <w:t xml:space="preserve"> </w:t>
      </w:r>
      <w:r w:rsidRPr="00810D95">
        <w:rPr>
          <w:rFonts w:ascii="Times New Roman" w:eastAsia="SimSun" w:hAnsi="Times New Roman" w:cs="Times New Roman" w:hint="cs"/>
          <w:sz w:val="22"/>
          <w:szCs w:val="22"/>
        </w:rPr>
        <w:t>N</w:t>
      </w:r>
      <w:r w:rsidRPr="00810D95">
        <w:rPr>
          <w:rFonts w:ascii="Times New Roman" w:eastAsia="SimSun" w:hAnsi="Times New Roman" w:cs="Times New Roman"/>
          <w:sz w:val="22"/>
          <w:szCs w:val="22"/>
        </w:rPr>
        <w:t>ot available</w:t>
      </w:r>
      <w:r w:rsidRPr="00810D95">
        <w:rPr>
          <w:rFonts w:ascii="SimSun" w:eastAsia="SimSun" w:hAnsi="SimSun" w:cs="Times New Roman" w:hint="eastAsia"/>
          <w:sz w:val="22"/>
          <w:szCs w:val="22"/>
        </w:rPr>
        <w:t xml:space="preserve">; </w:t>
      </w:r>
      <w:r w:rsidRPr="00810D95">
        <w:rPr>
          <w:rFonts w:ascii="Times New Roman" w:hAnsi="Times New Roman" w:cs="Times New Roman"/>
          <w:sz w:val="22"/>
          <w:szCs w:val="22"/>
        </w:rPr>
        <w:t>OAC: Oral anticoagulant.</w:t>
      </w:r>
    </w:p>
    <w:p w:rsidR="008C1A7E" w:rsidRPr="00810D95" w:rsidRDefault="008C1A7E" w:rsidP="008C1A7E">
      <w:pPr>
        <w:widowControl/>
        <w:jc w:val="left"/>
        <w:rPr>
          <w:rFonts w:ascii="Times New Roman" w:hAnsi="Times New Roman" w:cs="Times New Roman"/>
        </w:rPr>
      </w:pPr>
    </w:p>
    <w:p w:rsidR="008C1A7E" w:rsidRPr="00810D95" w:rsidRDefault="008C1A7E" w:rsidP="008C1A7E">
      <w:pPr>
        <w:rPr>
          <w:rFonts w:ascii="Times New Roman" w:hAnsi="Times New Roman" w:cs="Times New Roman"/>
          <w:b/>
        </w:rPr>
      </w:pPr>
    </w:p>
    <w:p w:rsidR="008C1A7E" w:rsidRPr="00810D95" w:rsidRDefault="008C1A7E" w:rsidP="008C1A7E">
      <w:pPr>
        <w:rPr>
          <w:rFonts w:ascii="Times New Roman" w:hAnsi="Times New Roman" w:cs="Times New Roman"/>
          <w:b/>
        </w:rPr>
      </w:pPr>
    </w:p>
    <w:sectPr w:rsidR="008C1A7E" w:rsidRPr="00810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32" w:rsidRDefault="004E7B32" w:rsidP="008C1A7E">
      <w:r>
        <w:separator/>
      </w:r>
    </w:p>
  </w:endnote>
  <w:endnote w:type="continuationSeparator" w:id="0">
    <w:p w:rsidR="004E7B32" w:rsidRDefault="004E7B32" w:rsidP="008C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32" w:rsidRDefault="004E7B32" w:rsidP="008C1A7E">
      <w:r>
        <w:separator/>
      </w:r>
    </w:p>
  </w:footnote>
  <w:footnote w:type="continuationSeparator" w:id="0">
    <w:p w:rsidR="004E7B32" w:rsidRDefault="004E7B32" w:rsidP="008C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wNDI1Nze0tLAwNrJQ0lEKTi0uzszPAykwrAUA7DYEjywAAAA="/>
  </w:docVars>
  <w:rsids>
    <w:rsidRoot w:val="008C1A7E"/>
    <w:rsid w:val="000C1C69"/>
    <w:rsid w:val="003D4AC5"/>
    <w:rsid w:val="004227BB"/>
    <w:rsid w:val="004A4BB0"/>
    <w:rsid w:val="004E7B32"/>
    <w:rsid w:val="005B2303"/>
    <w:rsid w:val="008B2191"/>
    <w:rsid w:val="008C1A7E"/>
    <w:rsid w:val="00A163FE"/>
    <w:rsid w:val="00D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7E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1A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1A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7E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1A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1A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1232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Xiaoxia</dc:creator>
  <cp:lastModifiedBy>74014</cp:lastModifiedBy>
  <cp:revision>5</cp:revision>
  <dcterms:created xsi:type="dcterms:W3CDTF">2021-01-20T11:39:00Z</dcterms:created>
  <dcterms:modified xsi:type="dcterms:W3CDTF">2021-01-20T11:40:00Z</dcterms:modified>
</cp:coreProperties>
</file>