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2"/>
        <w:tblW w:w="87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4544"/>
      </w:tblGrid>
      <w:tr w:rsidR="00F73222" w:rsidRPr="00F87D75" w14:paraId="3F5CE68E" w14:textId="77777777" w:rsidTr="00AF7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AA674D4" w14:textId="712FC0E8" w:rsidR="00F73222" w:rsidRPr="00F87D75" w:rsidRDefault="00EC72FE" w:rsidP="00EC72FE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16"/>
                <w:szCs w:val="16"/>
              </w:rPr>
              <w:t>SUPPLEMENTARY TABLE. ICD 10 CODE</w:t>
            </w:r>
            <w:r w:rsidR="00036FB7">
              <w:rPr>
                <w:rFonts w:ascii="Arial" w:eastAsia="Calibri" w:hAnsi="Arial" w:cs="Arial"/>
                <w:sz w:val="16"/>
                <w:szCs w:val="16"/>
              </w:rPr>
              <w:t xml:space="preserve"> Groups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FOR ADDICTION AND MENTAL HEALTH COMORBIDITIES</w:t>
            </w:r>
          </w:p>
        </w:tc>
      </w:tr>
      <w:tr w:rsidR="00F73222" w:rsidRPr="00F87D75" w14:paraId="70570CD0" w14:textId="77777777" w:rsidTr="00AF7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5AF59" w14:textId="3D2A1AB2" w:rsidR="00F73222" w:rsidRPr="00036FB7" w:rsidRDefault="00AF7F67" w:rsidP="00AF7F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Diagnoses Group Description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4DA65" w14:textId="63CDC9E9" w:rsidR="00F73222" w:rsidRPr="00036FB7" w:rsidRDefault="00AF7F67" w:rsidP="0003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ICD 10 CODE GROUP</w:t>
            </w:r>
          </w:p>
        </w:tc>
      </w:tr>
      <w:tr w:rsidR="00AF7F67" w:rsidRPr="00EC72FE" w14:paraId="46FA657D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FA056" w14:textId="7A0A9C84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Anxiety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6B4FE" w14:textId="5A5325E1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 xml:space="preserve">F40, F41, F93 </w:t>
            </w:r>
          </w:p>
        </w:tc>
      </w:tr>
      <w:tr w:rsidR="00AF7F67" w:rsidRPr="00EC72FE" w14:paraId="77469351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457F0" w14:textId="074E54D2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Cognitive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E3867" w14:textId="4E517A7A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 xml:space="preserve">F00, F01, F02, F03, F04, F05, F06, F07, F09, G30 </w:t>
            </w:r>
          </w:p>
        </w:tc>
      </w:tr>
      <w:tr w:rsidR="00AF7F67" w:rsidRPr="00EC72FE" w14:paraId="747DAC2C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E8AB3" w14:textId="2D019C59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Developmental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BF409" w14:textId="3A366037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F80, F81, F82, F83, F84, F88, F89, F90, F94, F95, F98</w:t>
            </w:r>
          </w:p>
        </w:tc>
      </w:tr>
      <w:tr w:rsidR="00AF7F67" w:rsidRPr="00EC72FE" w14:paraId="26F7AAD6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308F3" w14:textId="437C38F9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Disruptive, Impulse-Control, and Conduct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B1A95" w14:textId="1E43A42A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F63, F91, F92</w:t>
            </w:r>
          </w:p>
        </w:tc>
      </w:tr>
      <w:tr w:rsidR="00AF7F67" w:rsidRPr="00EC72FE" w14:paraId="659E88D8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18C04" w14:textId="72467FE5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Feeding and Eating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538BD" w14:textId="5772F44F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F50, F98</w:t>
            </w:r>
          </w:p>
        </w:tc>
      </w:tr>
      <w:tr w:rsidR="00AF7F67" w:rsidRPr="00EC72FE" w14:paraId="1E93FDDD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4ACAD" w14:textId="02ADE23F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Intentional self-harm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11307" w14:textId="699488D6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X65, X68, X60, X61, X62, X63, X64, X66, X67, X69, X70, X71, X79, X72, X73, X74, X75, X77, X80, X81, X82, X83, X84, X78, X76</w:t>
            </w:r>
          </w:p>
        </w:tc>
      </w:tr>
      <w:tr w:rsidR="00AF7F67" w:rsidRPr="00EC72FE" w14:paraId="79B6557B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EC6C0" w14:textId="6F4CF2EA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Late effects (Sequelae) of self-injury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B87D2" w14:textId="079C8A0F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Y87</w:t>
            </w:r>
          </w:p>
        </w:tc>
      </w:tr>
      <w:tr w:rsidR="00AF7F67" w:rsidRPr="00EC72FE" w14:paraId="2D49E090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A59D9" w14:textId="6EA76371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Mood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5D7F0" w14:textId="5B03599E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F30, F31, F32, F33, F34, F38, F39</w:t>
            </w:r>
          </w:p>
        </w:tc>
      </w:tr>
      <w:tr w:rsidR="00AF7F67" w:rsidRPr="00EC72FE" w14:paraId="5E2D60B6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8CE01" w14:textId="3746A505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Neurodevelopmental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3C019" w14:textId="35CBC036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F70, F71, F72, F73, F78, F79</w:t>
            </w:r>
          </w:p>
        </w:tc>
      </w:tr>
      <w:tr w:rsidR="00AF7F67" w:rsidRPr="00EC72FE" w14:paraId="4C0CED4C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419F6" w14:textId="58070E5C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Obsessive-Compulsive and Related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49ECE" w14:textId="66737E06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F42, F63</w:t>
            </w:r>
          </w:p>
        </w:tc>
      </w:tr>
      <w:tr w:rsidR="00AF7F67" w:rsidRPr="00EC72FE" w14:paraId="7CFCFFA6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859C0" w14:textId="71BBFD6C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Other Mental Health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7DCC4" w14:textId="640E209E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F44, F45, F48, F53, F54, F59, F99, G21, G24, G25, T50, T74, Z00, Z04</w:t>
            </w:r>
          </w:p>
        </w:tc>
      </w:tr>
      <w:tr w:rsidR="00AF7F67" w:rsidRPr="00EC72FE" w14:paraId="2A631782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88934" w14:textId="0A4BD7B5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Personality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45A25" w14:textId="7DE20CB3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F60, F61, F62, F68, F69</w:t>
            </w:r>
          </w:p>
        </w:tc>
      </w:tr>
      <w:tr w:rsidR="00AF7F67" w:rsidRPr="00EC72FE" w14:paraId="2E89E09E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99671" w14:textId="58C8E2DD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Schizophrenia and Other Psychotic Disorder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D3A13" w14:textId="704EB3A3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F20, F21, F22, F23, F24, F25, F28, F29</w:t>
            </w:r>
          </w:p>
        </w:tc>
      </w:tr>
      <w:tr w:rsidR="00AF7F67" w:rsidRPr="00EC72FE" w14:paraId="3C110ED1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7ACE95" w14:textId="627E5565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Sexual and Gender Identity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42B61" w14:textId="7660D220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F52, F64, F65, F66</w:t>
            </w:r>
          </w:p>
        </w:tc>
      </w:tr>
      <w:tr w:rsidR="00AF7F67" w:rsidRPr="00EC72FE" w14:paraId="234B288A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234F3" w14:textId="6150064F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Sleep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643FE" w14:textId="1313492D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F51, G47</w:t>
            </w:r>
          </w:p>
        </w:tc>
      </w:tr>
      <w:tr w:rsidR="00AF7F67" w:rsidRPr="00EC72FE" w14:paraId="1EA466A9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EF1A1" w14:textId="3A007490" w:rsidR="00EC72FE" w:rsidRPr="00EC72FE" w:rsidRDefault="00AF7F67" w:rsidP="00EC72F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Substance-Related and Addictive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86981" w14:textId="7AA8EC25" w:rsidR="00EC72FE" w:rsidRPr="00EC72FE" w:rsidRDefault="00AF7F67" w:rsidP="00EC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F10, F11, F12, F13, F14, F15, F16, F17, F18, F19, F55</w:t>
            </w:r>
          </w:p>
        </w:tc>
      </w:tr>
      <w:tr w:rsidR="00AF7F67" w:rsidRPr="00EC72FE" w14:paraId="008EC16B" w14:textId="77777777" w:rsidTr="00AF7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33158" w14:textId="3765B01E" w:rsidR="00EC72FE" w:rsidRPr="00EC72FE" w:rsidRDefault="00AF7F67" w:rsidP="00AF7F6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n-US"/>
              </w:rPr>
              <w:t>Trauma- and Stressor-Related Disorders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8CF8B" w14:textId="7CA0C26B" w:rsidR="00EC72FE" w:rsidRPr="00EC72FE" w:rsidRDefault="00AF7F67" w:rsidP="00EC7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36FB7">
              <w:rPr>
                <w:rFonts w:ascii="Arial" w:hAnsi="Arial" w:cs="Arial"/>
                <w:color w:val="000000"/>
                <w:sz w:val="16"/>
                <w:szCs w:val="16"/>
              </w:rPr>
              <w:t>F43, F94</w:t>
            </w:r>
          </w:p>
        </w:tc>
      </w:tr>
    </w:tbl>
    <w:p w14:paraId="5D237F99" w14:textId="77777777" w:rsidR="00691B05" w:rsidRDefault="00A13263"/>
    <w:sectPr w:rsidR="00691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DU0NTE0NTA3tjRQ0lEKTi0uzszPAykwrAUAELhS3ywAAAA="/>
  </w:docVars>
  <w:rsids>
    <w:rsidRoot w:val="00F87D75"/>
    <w:rsid w:val="00036FB7"/>
    <w:rsid w:val="00061089"/>
    <w:rsid w:val="004C72D6"/>
    <w:rsid w:val="005D49E4"/>
    <w:rsid w:val="00A13263"/>
    <w:rsid w:val="00AF7F67"/>
    <w:rsid w:val="00D86209"/>
    <w:rsid w:val="00EC72FE"/>
    <w:rsid w:val="00F7322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FEC4"/>
  <w15:chartTrackingRefBased/>
  <w15:docId w15:val="{E88052A9-97C0-47FD-B0F7-03D66787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D75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75"/>
    <w:rPr>
      <w:rFonts w:ascii="Segoe UI" w:hAnsi="Segoe UI" w:cs="Segoe UI"/>
      <w:sz w:val="18"/>
      <w:szCs w:val="18"/>
    </w:rPr>
  </w:style>
  <w:style w:type="table" w:customStyle="1" w:styleId="PlainTable32">
    <w:name w:val="Plain Table 32"/>
    <w:basedOn w:val="TableNormal"/>
    <w:next w:val="PlainTable3"/>
    <w:uiPriority w:val="43"/>
    <w:rsid w:val="00F87D7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87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Williamson</dc:creator>
  <cp:keywords/>
  <dc:description/>
  <cp:lastModifiedBy>Katherine Rittenbach</cp:lastModifiedBy>
  <cp:revision>2</cp:revision>
  <dcterms:created xsi:type="dcterms:W3CDTF">2022-01-20T14:03:00Z</dcterms:created>
  <dcterms:modified xsi:type="dcterms:W3CDTF">2022-01-20T14:03:00Z</dcterms:modified>
</cp:coreProperties>
</file>