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56AD" w14:textId="3DE79203" w:rsidR="00CD076B" w:rsidRPr="00517FBC" w:rsidRDefault="00CD076B" w:rsidP="00CD076B">
      <w:pPr>
        <w:rPr>
          <w:b/>
          <w:color w:val="000000" w:themeColor="text1"/>
        </w:rPr>
      </w:pPr>
      <w:r w:rsidRPr="00517FBC">
        <w:rPr>
          <w:b/>
          <w:color w:val="000000" w:themeColor="text1"/>
        </w:rPr>
        <w:t>SUPPLEMENT</w:t>
      </w:r>
      <w:r w:rsidR="006253C1" w:rsidRPr="00517FBC">
        <w:rPr>
          <w:b/>
          <w:color w:val="000000" w:themeColor="text1"/>
        </w:rPr>
        <w:t>AL DATA</w:t>
      </w:r>
    </w:p>
    <w:p w14:paraId="77D964CA" w14:textId="4C1E65EB" w:rsidR="006253C1" w:rsidRPr="00517FBC" w:rsidRDefault="006253C1" w:rsidP="00CD076B">
      <w:pPr>
        <w:rPr>
          <w:b/>
          <w:color w:val="000000" w:themeColor="text1"/>
        </w:rPr>
      </w:pPr>
    </w:p>
    <w:p w14:paraId="4538BFBD" w14:textId="77777777" w:rsidR="006006D1" w:rsidRPr="00517FBC" w:rsidRDefault="006006D1" w:rsidP="00CD076B">
      <w:pPr>
        <w:rPr>
          <w:b/>
          <w:color w:val="000000" w:themeColor="text1"/>
        </w:rPr>
      </w:pPr>
    </w:p>
    <w:p w14:paraId="2AAAADF7" w14:textId="591E9FF2" w:rsidR="00517FBC" w:rsidRPr="00517FBC" w:rsidRDefault="00517FBC" w:rsidP="00517FBC">
      <w:pPr>
        <w:rPr>
          <w:rFonts w:ascii="Helvetica" w:hAnsi="Helvetica"/>
          <w:b/>
          <w:bCs/>
          <w:color w:val="000000"/>
        </w:rPr>
      </w:pPr>
      <w:r w:rsidRPr="00517FBC">
        <w:rPr>
          <w:b/>
          <w:bCs/>
        </w:rPr>
        <w:t>Circulating Plasma Biomarkers in Biopsy-Confirmed Kidney Disease</w:t>
      </w:r>
    </w:p>
    <w:p w14:paraId="171C0997" w14:textId="77777777" w:rsidR="006253C1" w:rsidRPr="00517FBC" w:rsidRDefault="006253C1" w:rsidP="006253C1">
      <w:pPr>
        <w:contextualSpacing/>
      </w:pPr>
    </w:p>
    <w:p w14:paraId="26A50EE6" w14:textId="402D4645" w:rsidR="00583494" w:rsidRDefault="00583494" w:rsidP="00583494">
      <w:pPr>
        <w:contextualSpacing/>
        <w:rPr>
          <w:vertAlign w:val="superscript"/>
        </w:rPr>
      </w:pPr>
      <w:r w:rsidRPr="00F64E84">
        <w:t>Insa M. Schmidt, MD, MPH</w:t>
      </w:r>
      <w:r>
        <w:rPr>
          <w:vertAlign w:val="superscript"/>
        </w:rPr>
        <w:t>1</w:t>
      </w:r>
      <w:r w:rsidRPr="00F64E84">
        <w:rPr>
          <w:vertAlign w:val="superscript"/>
        </w:rPr>
        <w:t>,</w:t>
      </w:r>
      <w:r>
        <w:rPr>
          <w:vertAlign w:val="superscript"/>
        </w:rPr>
        <w:t>2</w:t>
      </w:r>
      <w:r w:rsidRPr="00F64E84">
        <w:t xml:space="preserve">; Suraj </w:t>
      </w:r>
      <w:proofErr w:type="spellStart"/>
      <w:r w:rsidRPr="00F64E84">
        <w:t>Sarvode</w:t>
      </w:r>
      <w:proofErr w:type="spellEnd"/>
      <w:r w:rsidRPr="00F64E84">
        <w:t xml:space="preserve"> </w:t>
      </w:r>
      <w:proofErr w:type="spellStart"/>
      <w:r w:rsidRPr="00F64E84">
        <w:t>Mothi</w:t>
      </w:r>
      <w:proofErr w:type="spellEnd"/>
      <w:r w:rsidRPr="00F64E84">
        <w:t>, MPH</w:t>
      </w:r>
      <w:r w:rsidRPr="0090361F">
        <w:rPr>
          <w:vertAlign w:val="superscript"/>
        </w:rPr>
        <w:t>2</w:t>
      </w:r>
      <w:r>
        <w:rPr>
          <w:vertAlign w:val="superscript"/>
        </w:rPr>
        <w:t>,3</w:t>
      </w:r>
      <w:r w:rsidRPr="00F64E84">
        <w:t xml:space="preserve">; </w:t>
      </w:r>
      <w:r>
        <w:t>Parker C. Wilson, MD, PhD</w:t>
      </w:r>
      <w:r>
        <w:rPr>
          <w:vertAlign w:val="superscript"/>
        </w:rPr>
        <w:t>4</w:t>
      </w:r>
      <w:r>
        <w:t xml:space="preserve">; </w:t>
      </w:r>
      <w:r w:rsidRPr="00F64E84">
        <w:t xml:space="preserve">Ragnar </w:t>
      </w:r>
      <w:proofErr w:type="spellStart"/>
      <w:r w:rsidRPr="00F64E84">
        <w:t>Palsson</w:t>
      </w:r>
      <w:proofErr w:type="spellEnd"/>
      <w:r w:rsidRPr="00F64E84">
        <w:t>, MD</w:t>
      </w:r>
      <w:r>
        <w:rPr>
          <w:vertAlign w:val="superscript"/>
        </w:rPr>
        <w:t>5</w:t>
      </w:r>
      <w:r w:rsidRPr="00F64E84">
        <w:t>; Anand Srivastava, MD, MPH</w:t>
      </w:r>
      <w:r>
        <w:rPr>
          <w:vertAlign w:val="superscript"/>
        </w:rPr>
        <w:t>6</w:t>
      </w:r>
      <w:r w:rsidRPr="00F64E84">
        <w:t xml:space="preserve">; </w:t>
      </w:r>
      <w:r>
        <w:t>Ingrid</w:t>
      </w:r>
      <w:r w:rsidR="002B2EF2">
        <w:t xml:space="preserve"> F.</w:t>
      </w:r>
      <w:r>
        <w:t xml:space="preserve"> </w:t>
      </w:r>
      <w:proofErr w:type="spellStart"/>
      <w:r>
        <w:t>Onul</w:t>
      </w:r>
      <w:proofErr w:type="spellEnd"/>
      <w:r>
        <w:t>, BA</w:t>
      </w:r>
      <w:r w:rsidRPr="00750EFF">
        <w:rPr>
          <w:color w:val="000000" w:themeColor="text1"/>
          <w:vertAlign w:val="superscript"/>
        </w:rPr>
        <w:t>1</w:t>
      </w:r>
      <w:r>
        <w:rPr>
          <w:color w:val="000000" w:themeColor="text1"/>
          <w:vertAlign w:val="superscript"/>
        </w:rPr>
        <w:t>,2</w:t>
      </w:r>
      <w:r>
        <w:t xml:space="preserve">; </w:t>
      </w:r>
      <w:r w:rsidRPr="00F64E84">
        <w:t xml:space="preserve">Zoe </w:t>
      </w:r>
      <w:r>
        <w:t xml:space="preserve">A. </w:t>
      </w:r>
      <w:proofErr w:type="spellStart"/>
      <w:r w:rsidRPr="00F64E84">
        <w:t>Kibbelaar</w:t>
      </w:r>
      <w:proofErr w:type="spellEnd"/>
      <w:r w:rsidRPr="00F64E84">
        <w:t>, BS</w:t>
      </w:r>
      <w:r w:rsidRPr="0090361F">
        <w:rPr>
          <w:vertAlign w:val="superscript"/>
        </w:rPr>
        <w:t>1,2</w:t>
      </w:r>
      <w:r w:rsidRPr="00F64E84">
        <w:t xml:space="preserve">; </w:t>
      </w:r>
      <w:r w:rsidRPr="00F64E84">
        <w:rPr>
          <w:color w:val="000000"/>
          <w:shd w:val="clear" w:color="auto" w:fill="FFFFFF"/>
        </w:rPr>
        <w:t xml:space="preserve">Min </w:t>
      </w:r>
      <w:proofErr w:type="spellStart"/>
      <w:r w:rsidRPr="00F64E84">
        <w:rPr>
          <w:color w:val="000000"/>
          <w:shd w:val="clear" w:color="auto" w:fill="FFFFFF"/>
        </w:rPr>
        <w:t>Zhuo</w:t>
      </w:r>
      <w:proofErr w:type="spellEnd"/>
      <w:r w:rsidRPr="00F64E84">
        <w:rPr>
          <w:color w:val="000000"/>
          <w:shd w:val="clear" w:color="auto" w:fill="FFFFFF"/>
        </w:rPr>
        <w:t>, MD</w:t>
      </w:r>
      <w:r w:rsidR="00590826">
        <w:rPr>
          <w:color w:val="000000"/>
          <w:shd w:val="clear" w:color="auto" w:fill="FFFFFF"/>
        </w:rPr>
        <w:t>, MPH</w:t>
      </w:r>
      <w:r>
        <w:rPr>
          <w:color w:val="000000"/>
          <w:shd w:val="clear" w:color="auto" w:fill="FFFFFF"/>
          <w:vertAlign w:val="superscript"/>
        </w:rPr>
        <w:t>2,7</w:t>
      </w:r>
      <w:r w:rsidRPr="00F64E84">
        <w:t xml:space="preserve">; </w:t>
      </w:r>
      <w:proofErr w:type="spellStart"/>
      <w:r>
        <w:t>Afolarin</w:t>
      </w:r>
      <w:proofErr w:type="spellEnd"/>
      <w:r>
        <w:t xml:space="preserve"> </w:t>
      </w:r>
      <w:proofErr w:type="spellStart"/>
      <w:r>
        <w:t>Amodu</w:t>
      </w:r>
      <w:proofErr w:type="spellEnd"/>
      <w:r>
        <w:t>, MD, MPH</w:t>
      </w:r>
      <w:r>
        <w:rPr>
          <w:vertAlign w:val="superscript"/>
        </w:rPr>
        <w:t>1</w:t>
      </w:r>
      <w:r w:rsidRPr="00F64E84">
        <w:rPr>
          <w:vertAlign w:val="superscript"/>
        </w:rPr>
        <w:t>,</w:t>
      </w:r>
      <w:r>
        <w:rPr>
          <w:vertAlign w:val="superscript"/>
        </w:rPr>
        <w:t>2</w:t>
      </w:r>
      <w:r>
        <w:t xml:space="preserve">; </w:t>
      </w:r>
      <w:r w:rsidRPr="00F64E84">
        <w:t>Isaac E. Stillman, MD</w:t>
      </w:r>
      <w:r>
        <w:rPr>
          <w:vertAlign w:val="superscript"/>
        </w:rPr>
        <w:t>8</w:t>
      </w:r>
      <w:r w:rsidRPr="00F64E84">
        <w:t xml:space="preserve">; Helmut G. </w:t>
      </w:r>
      <w:proofErr w:type="spellStart"/>
      <w:r w:rsidRPr="00F64E84">
        <w:t>Rennke</w:t>
      </w:r>
      <w:proofErr w:type="spellEnd"/>
      <w:r w:rsidRPr="00F64E84">
        <w:t>, MD</w:t>
      </w:r>
      <w:r>
        <w:rPr>
          <w:vertAlign w:val="superscript"/>
        </w:rPr>
        <w:t>9</w:t>
      </w:r>
      <w:r w:rsidRPr="00F64E84">
        <w:t xml:space="preserve">; </w:t>
      </w:r>
      <w:r>
        <w:t>Benjamin D. Humphreys, MD, PhD</w:t>
      </w:r>
      <w:r>
        <w:rPr>
          <w:vertAlign w:val="superscript"/>
        </w:rPr>
        <w:t>10</w:t>
      </w:r>
      <w:r>
        <w:t xml:space="preserve">; </w:t>
      </w:r>
      <w:proofErr w:type="spellStart"/>
      <w:r w:rsidRPr="00F64E84">
        <w:t>Sushrut</w:t>
      </w:r>
      <w:proofErr w:type="spellEnd"/>
      <w:r w:rsidRPr="00F64E84">
        <w:t xml:space="preserve"> S. </w:t>
      </w:r>
      <w:proofErr w:type="spellStart"/>
      <w:r w:rsidRPr="00F64E84">
        <w:t>Waikar</w:t>
      </w:r>
      <w:proofErr w:type="spellEnd"/>
      <w:r w:rsidRPr="00F64E84">
        <w:t>, MD, MPH</w:t>
      </w:r>
      <w:r w:rsidRPr="0090361F">
        <w:rPr>
          <w:vertAlign w:val="superscript"/>
        </w:rPr>
        <w:t>1,2</w:t>
      </w:r>
    </w:p>
    <w:p w14:paraId="253958B6" w14:textId="77777777" w:rsidR="00583494" w:rsidRPr="00F64E84" w:rsidRDefault="00583494" w:rsidP="00583494">
      <w:pPr>
        <w:contextualSpacing/>
        <w:rPr>
          <w:vertAlign w:val="superscript"/>
        </w:rPr>
      </w:pPr>
    </w:p>
    <w:p w14:paraId="5578B224" w14:textId="77777777" w:rsidR="0056736F" w:rsidRPr="0056736F" w:rsidRDefault="0056736F" w:rsidP="0056736F">
      <w:pPr>
        <w:contextualSpacing/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1</w:t>
      </w:r>
      <w:r w:rsidRPr="0056736F">
        <w:rPr>
          <w:color w:val="000000" w:themeColor="text1"/>
        </w:rPr>
        <w:t>Section of Nephrology, Department of Medicine, Boston University School of Medicine, Boston Medical Center, Boston, MA</w:t>
      </w:r>
    </w:p>
    <w:p w14:paraId="1256F98E" w14:textId="77777777" w:rsidR="0056736F" w:rsidRPr="0056736F" w:rsidRDefault="0056736F" w:rsidP="0056736F">
      <w:pPr>
        <w:contextualSpacing/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2</w:t>
      </w:r>
      <w:r w:rsidRPr="0056736F">
        <w:rPr>
          <w:color w:val="000000" w:themeColor="text1"/>
        </w:rPr>
        <w:t>Renal Division, Brigham &amp; Women’s Hospital, Boston, MA</w:t>
      </w:r>
    </w:p>
    <w:p w14:paraId="2DB07456" w14:textId="77777777" w:rsidR="0056736F" w:rsidRPr="0056736F" w:rsidRDefault="0056736F" w:rsidP="0056736F">
      <w:pPr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3</w:t>
      </w:r>
      <w:r w:rsidRPr="0056736F">
        <w:rPr>
          <w:color w:val="000000" w:themeColor="text1"/>
        </w:rPr>
        <w:t>Department of Biostatistics, St Jude Children’s Research Hospital, Memphis, TN</w:t>
      </w:r>
    </w:p>
    <w:p w14:paraId="656BC01C" w14:textId="77777777" w:rsidR="0056736F" w:rsidRPr="0056736F" w:rsidRDefault="0056736F" w:rsidP="0056736F">
      <w:pPr>
        <w:rPr>
          <w:color w:val="000000" w:themeColor="text1"/>
          <w:shd w:val="clear" w:color="auto" w:fill="FFFFFF"/>
        </w:rPr>
      </w:pPr>
      <w:r w:rsidRPr="0056736F">
        <w:rPr>
          <w:color w:val="000000" w:themeColor="text1"/>
          <w:vertAlign w:val="superscript"/>
        </w:rPr>
        <w:t>4</w:t>
      </w:r>
      <w:r w:rsidRPr="0056736F">
        <w:rPr>
          <w:color w:val="000000" w:themeColor="text1"/>
          <w:shd w:val="clear" w:color="auto" w:fill="FFFFFF"/>
        </w:rPr>
        <w:t>Department of Pathology and Immunology, Washington University, St. Louis, MO</w:t>
      </w:r>
    </w:p>
    <w:p w14:paraId="71B5ED34" w14:textId="77777777" w:rsidR="0056736F" w:rsidRPr="0056736F" w:rsidRDefault="0056736F" w:rsidP="0056736F">
      <w:pPr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5</w:t>
      </w:r>
      <w:r w:rsidRPr="0056736F">
        <w:rPr>
          <w:color w:val="000000" w:themeColor="text1"/>
        </w:rPr>
        <w:t>Division of Nephrology, Department of Medicine, Massachusetts General Hospital, Boston, MA</w:t>
      </w:r>
      <w:r w:rsidRPr="0056736F">
        <w:rPr>
          <w:color w:val="000000" w:themeColor="text1"/>
          <w:vertAlign w:val="superscript"/>
        </w:rPr>
        <w:t xml:space="preserve"> </w:t>
      </w:r>
    </w:p>
    <w:p w14:paraId="6B59C778" w14:textId="77777777" w:rsidR="0056736F" w:rsidRPr="0056736F" w:rsidRDefault="0056736F" w:rsidP="0056736F">
      <w:pPr>
        <w:contextualSpacing/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6</w:t>
      </w:r>
      <w:r w:rsidRPr="0056736F">
        <w:rPr>
          <w:color w:val="000000" w:themeColor="text1"/>
        </w:rPr>
        <w:t>Division of Nephrology and Hypertension, Center for Translational Metabolism and Health, Institute for Public Health and Medicine, Northwestern University Feinberg School of Medicine, Chicago, IL</w:t>
      </w:r>
    </w:p>
    <w:p w14:paraId="6E462FDE" w14:textId="77777777" w:rsidR="0056736F" w:rsidRPr="0056736F" w:rsidRDefault="0056736F" w:rsidP="0056736F">
      <w:pPr>
        <w:contextualSpacing/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7</w:t>
      </w:r>
      <w:r w:rsidRPr="0056736F">
        <w:rPr>
          <w:color w:val="000000" w:themeColor="text1"/>
        </w:rPr>
        <w:t>Division of Nephrology, Beth Israel Deaconess Medical Center, Boston, MA</w:t>
      </w:r>
      <w:r w:rsidRPr="0056736F">
        <w:rPr>
          <w:color w:val="000000" w:themeColor="text1"/>
          <w:vertAlign w:val="superscript"/>
        </w:rPr>
        <w:t xml:space="preserve"> </w:t>
      </w:r>
    </w:p>
    <w:p w14:paraId="15A7396F" w14:textId="77777777" w:rsidR="0056736F" w:rsidRPr="0056736F" w:rsidRDefault="0056736F" w:rsidP="0056736F">
      <w:pPr>
        <w:contextualSpacing/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8</w:t>
      </w:r>
      <w:r w:rsidRPr="0056736F">
        <w:rPr>
          <w:color w:val="000000" w:themeColor="text1"/>
        </w:rPr>
        <w:t>Department of Pathology, Beth Israel Deaconess Medical Center, Boston, MA</w:t>
      </w:r>
    </w:p>
    <w:p w14:paraId="4B530C73" w14:textId="77777777" w:rsidR="0056736F" w:rsidRPr="0056736F" w:rsidRDefault="0056736F" w:rsidP="0056736F">
      <w:pPr>
        <w:contextualSpacing/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9</w:t>
      </w:r>
      <w:r w:rsidRPr="0056736F">
        <w:rPr>
          <w:color w:val="000000" w:themeColor="text1"/>
        </w:rPr>
        <w:t>Department of Pathology, Brigham &amp; Women’s Hospital, Boston, MA</w:t>
      </w:r>
    </w:p>
    <w:p w14:paraId="4C11694D" w14:textId="77777777" w:rsidR="0056736F" w:rsidRPr="0056736F" w:rsidRDefault="0056736F" w:rsidP="0056736F">
      <w:pPr>
        <w:rPr>
          <w:color w:val="000000" w:themeColor="text1"/>
        </w:rPr>
      </w:pPr>
      <w:r w:rsidRPr="0056736F">
        <w:rPr>
          <w:color w:val="000000" w:themeColor="text1"/>
          <w:vertAlign w:val="superscript"/>
        </w:rPr>
        <w:t>10</w:t>
      </w:r>
      <w:r w:rsidRPr="0056736F">
        <w:rPr>
          <w:color w:val="000000" w:themeColor="text1"/>
          <w:shd w:val="clear" w:color="auto" w:fill="FFFFFF"/>
        </w:rPr>
        <w:t>Division of Nephrology, Department of Medicine, Washington University, St. Louis, MO</w:t>
      </w:r>
      <w:r w:rsidRPr="0056736F">
        <w:rPr>
          <w:color w:val="000000" w:themeColor="text1"/>
        </w:rPr>
        <w:t xml:space="preserve"> </w:t>
      </w:r>
      <w:r w:rsidRPr="0056736F">
        <w:rPr>
          <w:color w:val="000000" w:themeColor="text1"/>
          <w:vertAlign w:val="superscript"/>
        </w:rPr>
        <w:t xml:space="preserve"> </w:t>
      </w:r>
    </w:p>
    <w:p w14:paraId="7996FC19" w14:textId="722D4611" w:rsidR="00F014EF" w:rsidRPr="00517FBC" w:rsidRDefault="006253C1" w:rsidP="006253C1">
      <w:pPr>
        <w:contextualSpacing/>
        <w:rPr>
          <w:vertAlign w:val="superscript"/>
        </w:rPr>
      </w:pPr>
      <w:r w:rsidRPr="00517FBC">
        <w:t xml:space="preserve"> </w:t>
      </w:r>
      <w:r w:rsidRPr="00517FBC">
        <w:rPr>
          <w:vertAlign w:val="superscript"/>
        </w:rPr>
        <w:t xml:space="preserve"> </w:t>
      </w:r>
    </w:p>
    <w:p w14:paraId="2B00A3ED" w14:textId="1F4C7E9C" w:rsidR="003D31D1" w:rsidRDefault="003D31D1" w:rsidP="006253C1">
      <w:pPr>
        <w:contextualSpacing/>
      </w:pPr>
    </w:p>
    <w:p w14:paraId="4B37CDA6" w14:textId="3D7ADB8F" w:rsidR="00045CEC" w:rsidRPr="005155FF" w:rsidRDefault="009C77F7" w:rsidP="005155FF">
      <w:pPr>
        <w:spacing w:line="480" w:lineRule="auto"/>
        <w:contextualSpacing/>
        <w:rPr>
          <w:b/>
          <w:bCs/>
        </w:rPr>
      </w:pPr>
      <w:r w:rsidRPr="009C77F7">
        <w:rPr>
          <w:b/>
          <w:bCs/>
        </w:rPr>
        <w:t>Supplemental Methods</w:t>
      </w:r>
      <w:r w:rsidR="005155FF">
        <w:rPr>
          <w:b/>
          <w:bCs/>
        </w:rPr>
        <w:t>:</w:t>
      </w:r>
    </w:p>
    <w:p w14:paraId="2910B1EB" w14:textId="396DD8D1" w:rsidR="009C77F7" w:rsidRDefault="005155FF" w:rsidP="005155FF">
      <w:pPr>
        <w:spacing w:line="480" w:lineRule="auto"/>
        <w:contextualSpacing/>
      </w:pPr>
      <w:proofErr w:type="spellStart"/>
      <w:r>
        <w:t>Olink</w:t>
      </w:r>
      <w:proofErr w:type="spellEnd"/>
      <w:r>
        <w:t xml:space="preserve"> assay </w:t>
      </w:r>
    </w:p>
    <w:p w14:paraId="7D8FC40B" w14:textId="5571F5FB" w:rsidR="00FF3AAC" w:rsidRPr="00FF3AAC" w:rsidRDefault="00FF3AAC" w:rsidP="00FF3AAC">
      <w:pPr>
        <w:contextualSpacing/>
        <w:rPr>
          <w:bCs/>
          <w:color w:val="000000" w:themeColor="text1"/>
        </w:rPr>
      </w:pPr>
      <w:r w:rsidRPr="00FF3AAC">
        <w:rPr>
          <w:bCs/>
          <w:color w:val="000000" w:themeColor="text1"/>
        </w:rPr>
        <w:t>Adjudication of histopathologic outcomes</w:t>
      </w:r>
    </w:p>
    <w:p w14:paraId="0D952CD2" w14:textId="1B6D8EC8" w:rsidR="009C77F7" w:rsidRDefault="009C77F7" w:rsidP="005155FF">
      <w:pPr>
        <w:spacing w:line="480" w:lineRule="auto"/>
        <w:contextualSpacing/>
      </w:pPr>
    </w:p>
    <w:p w14:paraId="550B6041" w14:textId="413C32EF" w:rsidR="005155FF" w:rsidRPr="005155FF" w:rsidRDefault="005155FF" w:rsidP="005155FF">
      <w:pPr>
        <w:spacing w:line="480" w:lineRule="auto"/>
        <w:contextualSpacing/>
        <w:rPr>
          <w:b/>
          <w:bCs/>
        </w:rPr>
      </w:pPr>
      <w:r w:rsidRPr="005155FF">
        <w:rPr>
          <w:b/>
          <w:bCs/>
        </w:rPr>
        <w:t xml:space="preserve">Tables: </w:t>
      </w:r>
    </w:p>
    <w:p w14:paraId="1A914DE8" w14:textId="415982E3" w:rsidR="00A84B17" w:rsidRPr="00517FBC" w:rsidRDefault="00A84B17" w:rsidP="005155FF">
      <w:pPr>
        <w:spacing w:line="480" w:lineRule="auto"/>
        <w:contextualSpacing/>
        <w:rPr>
          <w:b/>
        </w:rPr>
      </w:pPr>
      <w:r w:rsidRPr="00517FBC">
        <w:rPr>
          <w:b/>
          <w:color w:val="000000" w:themeColor="text1"/>
        </w:rPr>
        <w:t xml:space="preserve">Supplemental Table </w:t>
      </w:r>
      <w:r w:rsidR="00F014EF">
        <w:rPr>
          <w:b/>
        </w:rPr>
        <w:t>1</w:t>
      </w:r>
      <w:r w:rsidRPr="00517FBC">
        <w:rPr>
          <w:b/>
        </w:rPr>
        <w:t xml:space="preserve">. </w:t>
      </w:r>
      <w:r w:rsidRPr="00517FBC">
        <w:rPr>
          <w:bCs/>
          <w:color w:val="000000" w:themeColor="text1"/>
        </w:rPr>
        <w:t>Histopathologic scoring system for light microscopy.</w:t>
      </w:r>
    </w:p>
    <w:p w14:paraId="1FC98C6A" w14:textId="2668F33A" w:rsidR="009B6846" w:rsidRPr="00517FBC" w:rsidRDefault="006253C1" w:rsidP="005155FF">
      <w:pPr>
        <w:spacing w:line="480" w:lineRule="auto"/>
        <w:contextualSpacing/>
        <w:rPr>
          <w:bCs/>
          <w:color w:val="000000" w:themeColor="text1"/>
        </w:rPr>
      </w:pPr>
      <w:r w:rsidRPr="00517FBC">
        <w:rPr>
          <w:b/>
          <w:color w:val="000000" w:themeColor="text1"/>
        </w:rPr>
        <w:t xml:space="preserve">Supplemental Table </w:t>
      </w:r>
      <w:r w:rsidR="00AB5FCD">
        <w:rPr>
          <w:b/>
        </w:rPr>
        <w:t>2</w:t>
      </w:r>
      <w:r w:rsidRPr="00517FBC">
        <w:rPr>
          <w:b/>
        </w:rPr>
        <w:t xml:space="preserve">. </w:t>
      </w:r>
      <w:r w:rsidR="009B6846" w:rsidRPr="00517FBC">
        <w:rPr>
          <w:bCs/>
          <w:color w:val="000000" w:themeColor="text1"/>
        </w:rPr>
        <w:t>Associations of plasma biomarkers with kidney disease progression.</w:t>
      </w:r>
    </w:p>
    <w:p w14:paraId="26F09EB1" w14:textId="529763F4" w:rsidR="00AB5FCD" w:rsidRDefault="006253C1" w:rsidP="005155FF">
      <w:pPr>
        <w:spacing w:line="480" w:lineRule="auto"/>
        <w:contextualSpacing/>
        <w:rPr>
          <w:bCs/>
          <w:color w:val="000000" w:themeColor="text1"/>
        </w:rPr>
      </w:pPr>
      <w:r w:rsidRPr="00517FBC">
        <w:rPr>
          <w:b/>
          <w:color w:val="000000" w:themeColor="text1"/>
        </w:rPr>
        <w:t xml:space="preserve">Supplemental Table </w:t>
      </w:r>
      <w:r w:rsidR="00AB5FCD">
        <w:rPr>
          <w:b/>
          <w:color w:val="000000" w:themeColor="text1"/>
        </w:rPr>
        <w:t>3</w:t>
      </w:r>
      <w:r w:rsidRPr="00517FBC">
        <w:rPr>
          <w:b/>
          <w:color w:val="000000" w:themeColor="text1"/>
        </w:rPr>
        <w:t xml:space="preserve">. </w:t>
      </w:r>
      <w:r w:rsidR="00AB5FCD" w:rsidRPr="003C11CD">
        <w:t>Top-ranked pathways for plasma biomarkers associated with adverse clinical outcomes</w:t>
      </w:r>
      <w:r w:rsidR="00AB5FCD">
        <w:t>.</w:t>
      </w:r>
      <w:r w:rsidR="00AB5FCD" w:rsidRPr="00517FBC" w:rsidDel="00AB5FCD">
        <w:rPr>
          <w:bCs/>
          <w:color w:val="000000" w:themeColor="text1"/>
        </w:rPr>
        <w:t xml:space="preserve"> </w:t>
      </w:r>
    </w:p>
    <w:p w14:paraId="37FC1810" w14:textId="7A49802A" w:rsidR="00AB5FCD" w:rsidRPr="00517FBC" w:rsidRDefault="00AB5FCD" w:rsidP="005155FF">
      <w:pPr>
        <w:spacing w:line="480" w:lineRule="auto"/>
        <w:contextualSpacing/>
        <w:rPr>
          <w:bCs/>
          <w:color w:val="000000" w:themeColor="text1"/>
        </w:rPr>
      </w:pPr>
      <w:r w:rsidRPr="00517FBC">
        <w:rPr>
          <w:b/>
          <w:color w:val="000000" w:themeColor="text1"/>
        </w:rPr>
        <w:t xml:space="preserve">Supplemental Table </w:t>
      </w:r>
      <w:r>
        <w:rPr>
          <w:b/>
        </w:rPr>
        <w:t>4</w:t>
      </w:r>
      <w:r w:rsidRPr="00517FBC">
        <w:rPr>
          <w:b/>
        </w:rPr>
        <w:t xml:space="preserve">. </w:t>
      </w:r>
      <w:r w:rsidRPr="00517FBC">
        <w:rPr>
          <w:bCs/>
          <w:color w:val="000000" w:themeColor="text1"/>
        </w:rPr>
        <w:t xml:space="preserve">Associations of plasma biomarkers with </w:t>
      </w:r>
      <w:r>
        <w:rPr>
          <w:bCs/>
          <w:color w:val="000000" w:themeColor="text1"/>
        </w:rPr>
        <w:t>death</w:t>
      </w:r>
      <w:r w:rsidRPr="00517FBC">
        <w:rPr>
          <w:bCs/>
          <w:color w:val="000000" w:themeColor="text1"/>
        </w:rPr>
        <w:t>.</w:t>
      </w:r>
    </w:p>
    <w:p w14:paraId="18F887AE" w14:textId="14E277BC" w:rsidR="00A84B17" w:rsidRPr="00517FBC" w:rsidRDefault="003F66ED" w:rsidP="005155FF">
      <w:pPr>
        <w:spacing w:line="480" w:lineRule="auto"/>
        <w:contextualSpacing/>
      </w:pPr>
      <w:r w:rsidRPr="00517FBC">
        <w:rPr>
          <w:b/>
          <w:color w:val="000000" w:themeColor="text1"/>
        </w:rPr>
        <w:t xml:space="preserve">Supplemental Table </w:t>
      </w:r>
      <w:r w:rsidR="00AB5FCD">
        <w:rPr>
          <w:b/>
        </w:rPr>
        <w:t>5</w:t>
      </w:r>
      <w:r w:rsidRPr="00517FBC">
        <w:rPr>
          <w:b/>
        </w:rPr>
        <w:t xml:space="preserve">. </w:t>
      </w:r>
      <w:r w:rsidR="009B6846" w:rsidRPr="00517FBC">
        <w:t xml:space="preserve">Abbreviations and list of all plasma </w:t>
      </w:r>
      <w:r w:rsidRPr="00517FBC">
        <w:t>biomarkers</w:t>
      </w:r>
      <w:r w:rsidR="009B6846" w:rsidRPr="00517FBC">
        <w:t xml:space="preserve"> included in the analyse</w:t>
      </w:r>
      <w:r w:rsidR="00A84B17" w:rsidRPr="00517FBC">
        <w:t>s.</w:t>
      </w:r>
    </w:p>
    <w:p w14:paraId="6B8F33FA" w14:textId="0AC093F3" w:rsidR="00A84B17" w:rsidRPr="006006D1" w:rsidRDefault="00A84B17" w:rsidP="006006D1">
      <w:pPr>
        <w:spacing w:after="120" w:line="480" w:lineRule="auto"/>
        <w:rPr>
          <w:sz w:val="22"/>
          <w:szCs w:val="22"/>
        </w:rPr>
        <w:sectPr w:rsidR="00A84B17" w:rsidRPr="006006D1" w:rsidSect="00715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5E016" w14:textId="6A32FC5E" w:rsidR="005155FF" w:rsidRPr="005155FF" w:rsidRDefault="005155FF" w:rsidP="004F11B2">
      <w:pPr>
        <w:pStyle w:val="NormalWeb"/>
        <w:spacing w:line="480" w:lineRule="auto"/>
        <w:contextualSpacing/>
        <w:rPr>
          <w:b/>
          <w:bCs/>
        </w:rPr>
      </w:pPr>
      <w:r w:rsidRPr="005155FF">
        <w:rPr>
          <w:b/>
          <w:bCs/>
        </w:rPr>
        <w:lastRenderedPageBreak/>
        <w:t>Supplemental Methods</w:t>
      </w:r>
    </w:p>
    <w:p w14:paraId="7D46F673" w14:textId="0BAA4140" w:rsidR="004F11B2" w:rsidRPr="005155FF" w:rsidRDefault="005155FF" w:rsidP="004F11B2">
      <w:pPr>
        <w:pStyle w:val="NormalWeb"/>
        <w:spacing w:line="480" w:lineRule="auto"/>
        <w:contextualSpacing/>
        <w:rPr>
          <w:i/>
          <w:iCs/>
          <w:u w:val="single"/>
        </w:rPr>
      </w:pPr>
      <w:proofErr w:type="spellStart"/>
      <w:r w:rsidRPr="005155FF">
        <w:rPr>
          <w:i/>
          <w:iCs/>
          <w:u w:val="single"/>
        </w:rPr>
        <w:t>Olink</w:t>
      </w:r>
      <w:proofErr w:type="spellEnd"/>
      <w:r w:rsidRPr="005155FF">
        <w:rPr>
          <w:i/>
          <w:iCs/>
          <w:u w:val="single"/>
        </w:rPr>
        <w:t xml:space="preserve"> assay</w:t>
      </w:r>
    </w:p>
    <w:p w14:paraId="21931B39" w14:textId="585DBF45" w:rsidR="009C77F7" w:rsidRPr="0034237B" w:rsidRDefault="005155FF" w:rsidP="004F11B2">
      <w:pPr>
        <w:pStyle w:val="NormalWeb"/>
        <w:spacing w:line="480" w:lineRule="auto"/>
        <w:contextualSpacing/>
        <w:rPr>
          <w:i/>
          <w:color w:val="000000" w:themeColor="text1"/>
        </w:rPr>
      </w:pPr>
      <w:r>
        <w:t>Q</w:t>
      </w:r>
      <w:r w:rsidRPr="0034237B">
        <w:t>uality control metrics</w:t>
      </w:r>
      <w:r w:rsidR="00FF3AAC">
        <w:t xml:space="preserve"> included</w:t>
      </w:r>
      <w:r>
        <w:t xml:space="preserve">: </w:t>
      </w:r>
      <w:r w:rsidR="009C77F7" w:rsidRPr="0034237B">
        <w:t xml:space="preserve">Coefficients of variation (CV) &lt;10% from blind split replicates; standard deviation (SD) of internal </w:t>
      </w:r>
      <w:proofErr w:type="spellStart"/>
      <w:r w:rsidR="009C77F7" w:rsidRPr="0034237B">
        <w:t>Olink</w:t>
      </w:r>
      <w:proofErr w:type="spellEnd"/>
      <w:r w:rsidR="009C77F7" w:rsidRPr="0034237B">
        <w:t xml:space="preserve"> controls &lt;0.2, and incubation or detection control which deviated &lt;</w:t>
      </w:r>
      <w:r w:rsidR="009C77F7">
        <w:t xml:space="preserve"> </w:t>
      </w:r>
      <w:r w:rsidR="009C77F7" w:rsidRPr="0034237B">
        <w:t>+/- 0.3 from the median value of all samples on the plate.</w:t>
      </w:r>
      <w:r w:rsidR="009C77F7" w:rsidRPr="0034237B">
        <w:rPr>
          <w:color w:val="000000"/>
          <w:shd w:val="clear" w:color="auto" w:fill="FFFFFF"/>
        </w:rPr>
        <w:t xml:space="preserve"> </w:t>
      </w:r>
      <w:r w:rsidR="009C77F7">
        <w:rPr>
          <w:color w:val="000000"/>
          <w:shd w:val="clear" w:color="auto" w:fill="FFFFFF"/>
        </w:rPr>
        <w:t xml:space="preserve">As an additional quality control, we included </w:t>
      </w:r>
      <w:r w:rsidR="009C77F7">
        <w:t>m</w:t>
      </w:r>
      <w:r w:rsidR="009C77F7" w:rsidRPr="0034237B">
        <w:t xml:space="preserve">ultiple plasma aliquots from two patients, one with high and one with low eGFR, </w:t>
      </w:r>
      <w:r w:rsidR="009C77F7">
        <w:t xml:space="preserve">which </w:t>
      </w:r>
      <w:r w:rsidR="009C77F7" w:rsidRPr="0034237B">
        <w:t>were spread randomly in dummy labeled tubes across the shipment boxes</w:t>
      </w:r>
      <w:r w:rsidR="009C77F7">
        <w:t>.</w:t>
      </w:r>
      <w:r w:rsidR="009C77F7" w:rsidRPr="0034237B">
        <w:t xml:space="preserve"> Th</w:t>
      </w:r>
      <w:r w:rsidR="009C77F7">
        <w:t xml:space="preserve">e </w:t>
      </w:r>
      <w:r w:rsidR="009C77F7" w:rsidRPr="0034237B">
        <w:t xml:space="preserve">mean CVs were </w:t>
      </w:r>
      <w:r w:rsidR="009C77F7" w:rsidRPr="00C81A10">
        <w:t>5.5 (</w:t>
      </w:r>
      <w:r w:rsidR="009C77F7" w:rsidRPr="00C81A10">
        <w:rPr>
          <w:color w:val="212121"/>
          <w:shd w:val="clear" w:color="auto" w:fill="F9F9F9"/>
        </w:rPr>
        <w:t xml:space="preserve">+/- </w:t>
      </w:r>
      <w:r w:rsidR="009C77F7" w:rsidRPr="00C81A10">
        <w:t>4.3) and 4.9 (</w:t>
      </w:r>
      <w:r w:rsidR="009C77F7" w:rsidRPr="00C81A10">
        <w:rPr>
          <w:color w:val="212121"/>
          <w:shd w:val="clear" w:color="auto" w:fill="F9F9F9"/>
        </w:rPr>
        <w:t xml:space="preserve">+/- </w:t>
      </w:r>
      <w:r w:rsidR="009C77F7" w:rsidRPr="00C81A10">
        <w:t>4.6),</w:t>
      </w:r>
      <w:r w:rsidR="009C77F7" w:rsidRPr="0034237B">
        <w:t xml:space="preserve"> respectively, for the 225 biomarkers. </w:t>
      </w:r>
    </w:p>
    <w:p w14:paraId="554A6920" w14:textId="544A2A98" w:rsidR="009C77F7" w:rsidRPr="00FF3AAC" w:rsidRDefault="005155FF" w:rsidP="00045CEC">
      <w:pPr>
        <w:contextualSpacing/>
        <w:rPr>
          <w:bCs/>
          <w:i/>
          <w:iCs/>
          <w:color w:val="000000" w:themeColor="text1"/>
          <w:u w:val="single"/>
        </w:rPr>
      </w:pPr>
      <w:r w:rsidRPr="00FF3AAC">
        <w:rPr>
          <w:bCs/>
          <w:i/>
          <w:iCs/>
          <w:color w:val="000000" w:themeColor="text1"/>
          <w:u w:val="single"/>
        </w:rPr>
        <w:t xml:space="preserve">Adjudication of </w:t>
      </w:r>
      <w:r w:rsidR="00FF3AAC">
        <w:rPr>
          <w:bCs/>
          <w:i/>
          <w:iCs/>
          <w:color w:val="000000" w:themeColor="text1"/>
          <w:u w:val="single"/>
        </w:rPr>
        <w:t>h</w:t>
      </w:r>
      <w:r w:rsidR="009C77F7" w:rsidRPr="00FF3AAC">
        <w:rPr>
          <w:bCs/>
          <w:i/>
          <w:iCs/>
          <w:color w:val="000000" w:themeColor="text1"/>
          <w:u w:val="single"/>
        </w:rPr>
        <w:t>istopath</w:t>
      </w:r>
      <w:r w:rsidR="00FF3AAC" w:rsidRPr="00FF3AAC">
        <w:rPr>
          <w:bCs/>
          <w:i/>
          <w:iCs/>
          <w:color w:val="000000" w:themeColor="text1"/>
          <w:u w:val="single"/>
        </w:rPr>
        <w:t xml:space="preserve">ologic </w:t>
      </w:r>
      <w:r w:rsidR="00FF3AAC">
        <w:rPr>
          <w:bCs/>
          <w:i/>
          <w:iCs/>
          <w:color w:val="000000" w:themeColor="text1"/>
          <w:u w:val="single"/>
        </w:rPr>
        <w:t>o</w:t>
      </w:r>
      <w:r w:rsidR="00FF3AAC" w:rsidRPr="00FF3AAC">
        <w:rPr>
          <w:bCs/>
          <w:i/>
          <w:iCs/>
          <w:color w:val="000000" w:themeColor="text1"/>
          <w:u w:val="single"/>
        </w:rPr>
        <w:t>utcomes</w:t>
      </w:r>
    </w:p>
    <w:p w14:paraId="7F707A5B" w14:textId="3EC533D4" w:rsidR="00FF3AAC" w:rsidRPr="00FF3AAC" w:rsidRDefault="009C77F7" w:rsidP="00FF3AAC">
      <w:pPr>
        <w:pStyle w:val="NormalWeb"/>
        <w:spacing w:line="480" w:lineRule="auto"/>
        <w:contextualSpacing/>
        <w:rPr>
          <w:color w:val="000000" w:themeColor="text1"/>
        </w:rPr>
        <w:sectPr w:rsidR="00FF3AAC" w:rsidRPr="00FF3AAC" w:rsidSect="00715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4630">
        <w:rPr>
          <w:color w:val="000000" w:themeColor="text1"/>
        </w:rPr>
        <w:t xml:space="preserve">The adjudication of histopathologic lesions </w:t>
      </w:r>
      <w:r w:rsidR="00FF3AAC">
        <w:rPr>
          <w:color w:val="000000" w:themeColor="text1"/>
        </w:rPr>
        <w:t xml:space="preserve">was performed </w:t>
      </w:r>
      <w:r w:rsidRPr="00B74630">
        <w:rPr>
          <w:color w:val="000000" w:themeColor="text1"/>
        </w:rPr>
        <w:t xml:space="preserve">by two kidney </w:t>
      </w:r>
      <w:r w:rsidRPr="006C35D8">
        <w:rPr>
          <w:color w:val="000000" w:themeColor="text1"/>
        </w:rPr>
        <w:t xml:space="preserve">pathologists between 2014 and 2017. </w:t>
      </w:r>
      <w:r w:rsidR="00BA474D" w:rsidRPr="00871E4F">
        <w:t xml:space="preserve">We limited statistical analyses on histopathologic lesions to </w:t>
      </w:r>
      <w:r w:rsidR="00BA474D">
        <w:t>participants</w:t>
      </w:r>
      <w:r w:rsidR="00BA474D" w:rsidRPr="00871E4F">
        <w:t xml:space="preserve"> with adjudicated </w:t>
      </w:r>
      <w:r w:rsidR="00BA474D">
        <w:t>histopathology</w:t>
      </w:r>
      <w:r w:rsidR="00BA474D" w:rsidRPr="00871E4F">
        <w:t xml:space="preserve"> </w:t>
      </w:r>
      <w:r w:rsidR="00BA474D">
        <w:t xml:space="preserve">by both kidney </w:t>
      </w:r>
      <w:r w:rsidR="00BA474D" w:rsidRPr="005F5599">
        <w:t>pathologists (n=411, 75%) except for analyses</w:t>
      </w:r>
      <w:r w:rsidR="00BA474D" w:rsidRPr="00871E4F">
        <w:t xml:space="preserve"> of global or segmental glomerulosclerosis since they were taken from the biopsy report</w:t>
      </w:r>
      <w:r w:rsidR="00BA474D">
        <w:t xml:space="preserve"> (n=549)</w:t>
      </w:r>
      <w:r w:rsidR="00BA474D" w:rsidRPr="00871E4F">
        <w:t>.</w:t>
      </w:r>
      <w:r w:rsidR="00BA474D">
        <w:t xml:space="preserve"> </w:t>
      </w:r>
      <w:r w:rsidRPr="006C35D8">
        <w:rPr>
          <w:color w:val="000000" w:themeColor="text1"/>
        </w:rPr>
        <w:t>There</w:t>
      </w:r>
      <w:r w:rsidRPr="00B74630">
        <w:rPr>
          <w:color w:val="000000" w:themeColor="text1"/>
        </w:rPr>
        <w:t xml:space="preserve"> was a greater percentage of individuals with diabetic nephropathy and advanced glomerulosclerosis among those with fully adjudicated histopathology</w:t>
      </w:r>
      <w:r>
        <w:rPr>
          <w:color w:val="000000" w:themeColor="text1"/>
        </w:rPr>
        <w:t xml:space="preserve"> </w:t>
      </w:r>
      <w:r w:rsidRPr="00B74630">
        <w:rPr>
          <w:color w:val="000000" w:themeColor="text1"/>
        </w:rPr>
        <w:t>measures</w:t>
      </w:r>
      <w:r>
        <w:rPr>
          <w:color w:val="000000" w:themeColor="text1"/>
        </w:rPr>
        <w:t xml:space="preserve"> (n=411)</w:t>
      </w:r>
      <w:r w:rsidRPr="00B74630">
        <w:rPr>
          <w:color w:val="000000" w:themeColor="text1"/>
        </w:rPr>
        <w:t xml:space="preserve"> but no differences in other clinical characteristics.</w:t>
      </w:r>
      <w:r>
        <w:rPr>
          <w:color w:val="000000" w:themeColor="text1"/>
        </w:rPr>
        <w:t xml:space="preserve"> </w:t>
      </w:r>
      <w:r w:rsidRPr="00A37E74">
        <w:t>Of the 13 histopathologic lesions</w:t>
      </w:r>
      <w:r>
        <w:t xml:space="preserve"> adjudicated</w:t>
      </w:r>
      <w:r w:rsidRPr="00A37E74">
        <w:t>, all were scored during study sessions except for grades of global or segmental glomerulosclerosis, which were taken from the biopsy report, because they were each calculated as a percentage of the total number of glomeruli.</w:t>
      </w:r>
      <w:r>
        <w:t xml:space="preserve"> The weighted kappa statistic </w:t>
      </w:r>
      <w:r w:rsidRPr="00EF59C0">
        <w:t xml:space="preserve">(95% CI) </w:t>
      </w:r>
      <w:r>
        <w:t xml:space="preserve">from 26 randomly selected biopsies for repeat review months after the initial </w:t>
      </w:r>
      <w:r w:rsidRPr="005F4099">
        <w:t xml:space="preserve">scoring </w:t>
      </w:r>
      <w:r w:rsidRPr="00EF59C0">
        <w:t>were 0.92 (0.77 – 1.00) for endocapillary glomerular inflammation,</w:t>
      </w:r>
      <w:r>
        <w:t xml:space="preserve"> </w:t>
      </w:r>
      <w:r w:rsidRPr="00EF59C0">
        <w:t xml:space="preserve">1.00 (1.00 – 1.00) for cellular crescents, 0.72 (0.56 – 0.89) for fibrinoid necrosis, 0.65 (0.02 – 1.00) for </w:t>
      </w:r>
      <w:proofErr w:type="spellStart"/>
      <w:r w:rsidRPr="00EF59C0">
        <w:t>fibrocellular</w:t>
      </w:r>
      <w:proofErr w:type="spellEnd"/>
      <w:r w:rsidRPr="00EF59C0">
        <w:t xml:space="preserve"> crescents, 0.54 (0.12 – 0.69) for </w:t>
      </w:r>
      <w:r w:rsidRPr="00EF59C0">
        <w:lastRenderedPageBreak/>
        <w:t xml:space="preserve">mesangial expansion, 0.67 (0.45 – 0.89) for ATI, 0.46 (0.16–0.76) for inflammation in the non-fibrosed </w:t>
      </w:r>
      <w:proofErr w:type="spellStart"/>
      <w:r w:rsidRPr="00EF59C0">
        <w:t>interstitium</w:t>
      </w:r>
      <w:proofErr w:type="spellEnd"/>
      <w:r w:rsidRPr="00EF59C0">
        <w:t xml:space="preserve">, 0.52 (0.27 – 0.78) for inflammation in the fibrosed </w:t>
      </w:r>
      <w:proofErr w:type="spellStart"/>
      <w:r w:rsidRPr="00EF59C0">
        <w:t>interstitium</w:t>
      </w:r>
      <w:proofErr w:type="spellEnd"/>
      <w:r w:rsidRPr="00EF59C0">
        <w:t>, 0.72 (0.52 – 0.93) for IFTA, 0.64 (0.41 – 0.87) for arterial sclerosis, and 0.66 (0.44 – 0.87) for arteriolar sclerosis.</w:t>
      </w:r>
      <w:r w:rsidRPr="00F570B0">
        <w:fldChar w:fldCharType="begin"/>
      </w:r>
      <w:r w:rsidR="006D28B8">
        <w:instrText xml:space="preserve"> ADDIN EN.CITE &lt;EndNote&gt;&lt;Cite&gt;&lt;Author&gt;Srivastava&lt;/Author&gt;&lt;Year&gt;2018&lt;/Year&gt;&lt;RecNum&gt;1149&lt;/RecNum&gt;&lt;DisplayText&gt;&lt;style face="superscript"&gt;1&lt;/style&gt;&lt;/DisplayText&gt;&lt;record&gt;&lt;rec-number&gt;1149&lt;/rec-number&gt;&lt;foreign-keys&gt;&lt;key app="EN" db-id="e9wapezvo0p0x8eeewu5txr5apsszzdvazwp" timestamp="1524418970"&gt;1149&lt;/key&gt;&lt;/foreign-keys&gt;&lt;ref-type name="Journal Article"&gt;17&lt;/ref-type&gt;&lt;contributors&gt;&lt;authors&gt;&lt;author&gt;Srivastava, A&lt;/author&gt;&lt;author&gt;Palsson, R&lt;/author&gt;&lt;author&gt;Kaze, AD&lt;/author&gt;&lt;author&gt;Chen, ME&lt;/author&gt;&lt;author&gt;Palacios, P&lt;/author&gt;&lt;author&gt;Sabbisetti, V&lt;/author&gt;&lt;author&gt;Betensky, RA&lt;/author&gt;&lt;author&gt;Steinman, TI&lt;/author&gt;&lt;author&gt;Thadhani, RI&lt;/author&gt;&lt;author&gt;McMahon, GM&lt;/author&gt;&lt;author&gt;Stillman, IE&lt;/author&gt;&lt;author&gt;Rennke, HG&lt;/author&gt;&lt;author&gt;Waikar, SS&lt;/author&gt;&lt;/authors&gt;&lt;/contributors&gt;&lt;titles&gt;&lt;title&gt;The Prognostic Value of Histopathologic Lesions in Native Kidney Biopsy Specimens: Results from the Boston Kidney Biopsy Cohort Study&lt;/title&gt;&lt;secondary-title&gt;J Am Soc Nephrol&lt;/secondary-title&gt;&lt;/titles&gt;&lt;periodical&gt;&lt;full-title&gt;J Am Soc Nephrol&lt;/full-title&gt;&lt;abbr-1&gt;Journal of the American Society of Nephrology : JASN&lt;/abbr-1&gt;&lt;/periodical&gt;&lt;pages&gt;2213-2224&lt;/pages&gt;&lt;volume&gt;29&lt;/volume&gt;&lt;number&gt;8&lt;/number&gt;&lt;dates&gt;&lt;year&gt;2018&lt;/year&gt;&lt;/dates&gt;&lt;urls&gt;&lt;/urls&gt;&lt;custom2&gt;PMC6065095&lt;/custom2&gt;&lt;/record&gt;&lt;/Cite&gt;&lt;/EndNote&gt;</w:instrText>
      </w:r>
      <w:r w:rsidRPr="00F570B0">
        <w:fldChar w:fldCharType="separate"/>
      </w:r>
      <w:r w:rsidR="006D28B8" w:rsidRPr="006D28B8">
        <w:rPr>
          <w:noProof/>
          <w:vertAlign w:val="superscript"/>
        </w:rPr>
        <w:t>1</w:t>
      </w:r>
      <w:r w:rsidRPr="00F570B0">
        <w:fldChar w:fldCharType="end"/>
      </w:r>
      <w:r w:rsidR="00BA474D">
        <w:t xml:space="preserve"> </w:t>
      </w:r>
      <w:r w:rsidR="005155FF">
        <w:rPr>
          <w:color w:val="000000" w:themeColor="text1"/>
        </w:rPr>
        <w:t>The</w:t>
      </w:r>
      <w:r w:rsidR="005155FF" w:rsidRPr="00A91FEF">
        <w:rPr>
          <w:color w:val="000000" w:themeColor="text1"/>
        </w:rPr>
        <w:t xml:space="preserve"> weighted kappa statistics for almost all histopathologic lesions suggested good agreement for repeat review after the initial scoring but were lower for mesangial expansion and inflammation in the non-fibrosed </w:t>
      </w:r>
      <w:proofErr w:type="spellStart"/>
      <w:r w:rsidR="005155FF" w:rsidRPr="00A91FEF">
        <w:rPr>
          <w:color w:val="000000" w:themeColor="text1"/>
        </w:rPr>
        <w:t>interstitium</w:t>
      </w:r>
      <w:proofErr w:type="spellEnd"/>
      <w:r w:rsidR="005155FF">
        <w:rPr>
          <w:color w:val="000000" w:themeColor="text1"/>
        </w:rPr>
        <w:t>.</w:t>
      </w:r>
    </w:p>
    <w:p w14:paraId="05DC6E29" w14:textId="77777777" w:rsidR="00FF3AAC" w:rsidRDefault="00FF3AAC" w:rsidP="00FF3AAC">
      <w:pPr>
        <w:pStyle w:val="NormalWeb"/>
        <w:spacing w:line="480" w:lineRule="auto"/>
        <w:contextualSpacing/>
        <w:sectPr w:rsidR="00FF3AAC" w:rsidSect="00FF3A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4A40D5" w14:textId="32646BBE" w:rsidR="00045CEC" w:rsidRPr="00D138EE" w:rsidRDefault="00045CEC" w:rsidP="00045CEC">
      <w:pPr>
        <w:contextualSpacing/>
        <w:rPr>
          <w:bCs/>
          <w:color w:val="000000" w:themeColor="text1"/>
        </w:rPr>
      </w:pPr>
      <w:r w:rsidRPr="00D138EE">
        <w:rPr>
          <w:b/>
          <w:color w:val="000000" w:themeColor="text1"/>
        </w:rPr>
        <w:lastRenderedPageBreak/>
        <w:t xml:space="preserve">Supplemental Table </w:t>
      </w:r>
      <w:r w:rsidR="00F014EF">
        <w:rPr>
          <w:b/>
          <w:color w:val="000000" w:themeColor="text1"/>
        </w:rPr>
        <w:t>1</w:t>
      </w:r>
      <w:r w:rsidRPr="00D138EE">
        <w:rPr>
          <w:b/>
          <w:color w:val="000000" w:themeColor="text1"/>
        </w:rPr>
        <w:t xml:space="preserve">. </w:t>
      </w:r>
      <w:r w:rsidRPr="00D138EE">
        <w:rPr>
          <w:bCs/>
          <w:color w:val="000000" w:themeColor="text1"/>
        </w:rPr>
        <w:t>Histopathologic scoring system for light microscopy</w:t>
      </w:r>
    </w:p>
    <w:p w14:paraId="34A5F7BB" w14:textId="77777777" w:rsidR="00045CEC" w:rsidRPr="00DD62B1" w:rsidRDefault="00045CEC" w:rsidP="00045CEC">
      <w:pPr>
        <w:contextualSpacing/>
        <w:rPr>
          <w:bCs/>
        </w:rPr>
      </w:pPr>
    </w:p>
    <w:tbl>
      <w:tblPr>
        <w:tblStyle w:val="TableGrid"/>
        <w:tblW w:w="9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677"/>
      </w:tblGrid>
      <w:tr w:rsidR="00045CEC" w:rsidRPr="000730EF" w14:paraId="2CFEB133" w14:textId="77777777" w:rsidTr="00517FBC"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5E1D9E4B" w14:textId="07EEEA3F" w:rsidR="00045CEC" w:rsidRPr="00B6161D" w:rsidRDefault="00045CEC" w:rsidP="00517FBC">
            <w:pPr>
              <w:jc w:val="center"/>
              <w:rPr>
                <w:b/>
              </w:rPr>
            </w:pPr>
            <w:r w:rsidRPr="00B6161D">
              <w:rPr>
                <w:b/>
              </w:rPr>
              <w:t>Histologic Feature</w:t>
            </w:r>
            <w:r w:rsidR="00DA3392">
              <w:rPr>
                <w:b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14E8986" w14:textId="77777777" w:rsidR="00045CEC" w:rsidRPr="00B6161D" w:rsidRDefault="00045CEC" w:rsidP="00517FBC">
            <w:pPr>
              <w:jc w:val="center"/>
              <w:rPr>
                <w:b/>
              </w:rPr>
            </w:pPr>
            <w:r w:rsidRPr="00B6161D">
              <w:rPr>
                <w:b/>
              </w:rPr>
              <w:t>Scoring</w:t>
            </w:r>
          </w:p>
        </w:tc>
      </w:tr>
      <w:tr w:rsidR="00045CEC" w14:paraId="7FC7EEE9" w14:textId="77777777" w:rsidTr="00517FBC">
        <w:tc>
          <w:tcPr>
            <w:tcW w:w="47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E0AAFF" w14:textId="77777777" w:rsidR="00045CEC" w:rsidRPr="00FD5CA6" w:rsidRDefault="00045CEC" w:rsidP="00517FBC">
            <w:r w:rsidRPr="00FD5CA6">
              <w:t>Mesangial Matrix Expansion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0CDEB0" w14:textId="77777777" w:rsidR="00045CEC" w:rsidRPr="00B6161D" w:rsidRDefault="00045CEC" w:rsidP="00517FBC">
            <w:r w:rsidRPr="00B6161D">
              <w:t>0 (none), 1 (mild,), 2 (moderate), 3 (severe)</w:t>
            </w:r>
          </w:p>
        </w:tc>
      </w:tr>
      <w:tr w:rsidR="00045CEC" w14:paraId="5B245B72" w14:textId="77777777" w:rsidTr="00517FBC">
        <w:tc>
          <w:tcPr>
            <w:tcW w:w="4773" w:type="dxa"/>
          </w:tcPr>
          <w:p w14:paraId="34254CD8" w14:textId="77777777" w:rsidR="00045CEC" w:rsidRPr="00FD5CA6" w:rsidRDefault="00045CEC" w:rsidP="00517FBC">
            <w:r w:rsidRPr="00FD5CA6">
              <w:t>Global Glomerulosclerosis</w:t>
            </w:r>
          </w:p>
        </w:tc>
        <w:tc>
          <w:tcPr>
            <w:tcW w:w="4677" w:type="dxa"/>
          </w:tcPr>
          <w:p w14:paraId="1601B909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00EC31E2" w14:textId="77777777" w:rsidTr="00517FBC">
        <w:tc>
          <w:tcPr>
            <w:tcW w:w="4773" w:type="dxa"/>
            <w:shd w:val="clear" w:color="auto" w:fill="D9D9D9" w:themeFill="background1" w:themeFillShade="D9"/>
          </w:tcPr>
          <w:p w14:paraId="1CD501B4" w14:textId="77777777" w:rsidR="00045CEC" w:rsidRPr="00FD5CA6" w:rsidRDefault="00045CEC" w:rsidP="00517FBC">
            <w:r w:rsidRPr="00FD5CA6">
              <w:t>Segmental Glomerulosclerosis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2AF0F56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4CD12460" w14:textId="77777777" w:rsidTr="00517FBC">
        <w:tc>
          <w:tcPr>
            <w:tcW w:w="4773" w:type="dxa"/>
          </w:tcPr>
          <w:p w14:paraId="00426433" w14:textId="77777777" w:rsidR="00045CEC" w:rsidRPr="00FD5CA6" w:rsidRDefault="00045CEC" w:rsidP="00517FBC">
            <w:r w:rsidRPr="00FD5CA6">
              <w:t>Endocapillary Glomerular Inflammation</w:t>
            </w:r>
          </w:p>
        </w:tc>
        <w:tc>
          <w:tcPr>
            <w:tcW w:w="4677" w:type="dxa"/>
          </w:tcPr>
          <w:p w14:paraId="0E0ABBBE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7C37D57B" w14:textId="77777777" w:rsidTr="00517FBC">
        <w:tc>
          <w:tcPr>
            <w:tcW w:w="4773" w:type="dxa"/>
            <w:shd w:val="clear" w:color="auto" w:fill="D9D9D9" w:themeFill="background1" w:themeFillShade="D9"/>
          </w:tcPr>
          <w:p w14:paraId="0E6D5BBB" w14:textId="77777777" w:rsidR="00045CEC" w:rsidRPr="00FD5CA6" w:rsidRDefault="00045CEC" w:rsidP="00517FBC">
            <w:proofErr w:type="spellStart"/>
            <w:r w:rsidRPr="00FD5CA6">
              <w:t>Extracapillary</w:t>
            </w:r>
            <w:proofErr w:type="spellEnd"/>
            <w:r w:rsidRPr="00FD5CA6">
              <w:t xml:space="preserve"> Cellular Crescents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464DB25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65F35D8A" w14:textId="77777777" w:rsidTr="00517FBC">
        <w:tc>
          <w:tcPr>
            <w:tcW w:w="4773" w:type="dxa"/>
          </w:tcPr>
          <w:p w14:paraId="0505D4FC" w14:textId="77777777" w:rsidR="00045CEC" w:rsidRPr="00FD5CA6" w:rsidRDefault="00045CEC" w:rsidP="00517FBC">
            <w:r w:rsidRPr="00FD5CA6">
              <w:t>Focal Glomerular Necrosis</w:t>
            </w:r>
          </w:p>
        </w:tc>
        <w:tc>
          <w:tcPr>
            <w:tcW w:w="4677" w:type="dxa"/>
          </w:tcPr>
          <w:p w14:paraId="4BC8806B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797CBB29" w14:textId="77777777" w:rsidTr="00517FBC">
        <w:tc>
          <w:tcPr>
            <w:tcW w:w="4773" w:type="dxa"/>
            <w:shd w:val="clear" w:color="auto" w:fill="D9D9D9" w:themeFill="background1" w:themeFillShade="D9"/>
          </w:tcPr>
          <w:p w14:paraId="44585AB6" w14:textId="77777777" w:rsidR="00045CEC" w:rsidRPr="00FD5CA6" w:rsidRDefault="00045CEC" w:rsidP="00517FBC">
            <w:proofErr w:type="spellStart"/>
            <w:r w:rsidRPr="00FD5CA6">
              <w:t>Fibrocellular</w:t>
            </w:r>
            <w:proofErr w:type="spellEnd"/>
            <w:r w:rsidRPr="00FD5CA6">
              <w:t xml:space="preserve"> Crescents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C9CE152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04C7811B" w14:textId="77777777" w:rsidTr="00517FBC">
        <w:tc>
          <w:tcPr>
            <w:tcW w:w="4773" w:type="dxa"/>
          </w:tcPr>
          <w:p w14:paraId="412512D3" w14:textId="77777777" w:rsidR="00045CEC" w:rsidRPr="00FD5CA6" w:rsidRDefault="00045CEC" w:rsidP="00517FBC">
            <w:r w:rsidRPr="00FD5CA6">
              <w:t>Interstitial Fibrosis and Tubular Atrophy</w:t>
            </w:r>
          </w:p>
        </w:tc>
        <w:tc>
          <w:tcPr>
            <w:tcW w:w="4677" w:type="dxa"/>
          </w:tcPr>
          <w:p w14:paraId="464FF71A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27E7297B" w14:textId="77777777" w:rsidTr="00517FBC">
        <w:tc>
          <w:tcPr>
            <w:tcW w:w="4773" w:type="dxa"/>
            <w:shd w:val="clear" w:color="auto" w:fill="D9D9D9" w:themeFill="background1" w:themeFillShade="D9"/>
          </w:tcPr>
          <w:p w14:paraId="74B0A86B" w14:textId="77777777" w:rsidR="00045CEC" w:rsidRPr="00FD5CA6" w:rsidRDefault="00045CEC" w:rsidP="00517FBC">
            <w:r w:rsidRPr="00FD5CA6">
              <w:t xml:space="preserve">Inflammation, Non-Fibrosed </w:t>
            </w:r>
            <w:proofErr w:type="spellStart"/>
            <w:r w:rsidRPr="00FD5CA6">
              <w:t>Interstitium</w:t>
            </w:r>
            <w:proofErr w:type="spellEnd"/>
          </w:p>
        </w:tc>
        <w:tc>
          <w:tcPr>
            <w:tcW w:w="4677" w:type="dxa"/>
            <w:shd w:val="clear" w:color="auto" w:fill="D9D9D9" w:themeFill="background1" w:themeFillShade="D9"/>
          </w:tcPr>
          <w:p w14:paraId="383A193E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2AF6976F" w14:textId="77777777" w:rsidTr="00517FBC">
        <w:tc>
          <w:tcPr>
            <w:tcW w:w="4773" w:type="dxa"/>
          </w:tcPr>
          <w:p w14:paraId="6A2F11DF" w14:textId="77777777" w:rsidR="00045CEC" w:rsidRPr="00FD5CA6" w:rsidRDefault="00045CEC" w:rsidP="00517FBC">
            <w:r w:rsidRPr="00FD5CA6">
              <w:t xml:space="preserve">Inflammation, Fibrosed </w:t>
            </w:r>
            <w:proofErr w:type="spellStart"/>
            <w:r w:rsidRPr="00FD5CA6">
              <w:t>Interstitium</w:t>
            </w:r>
            <w:proofErr w:type="spellEnd"/>
          </w:p>
        </w:tc>
        <w:tc>
          <w:tcPr>
            <w:tcW w:w="4677" w:type="dxa"/>
          </w:tcPr>
          <w:p w14:paraId="2ACD8F13" w14:textId="77777777" w:rsidR="00045CEC" w:rsidRPr="00B6161D" w:rsidRDefault="00045CEC" w:rsidP="00517FBC">
            <w:r w:rsidRPr="00B6161D">
              <w:t>0 (≤10%), 1 (11-25%), 2 (26-50%), 3 (&gt;50%)</w:t>
            </w:r>
          </w:p>
        </w:tc>
      </w:tr>
      <w:tr w:rsidR="00045CEC" w14:paraId="6C251195" w14:textId="77777777" w:rsidTr="00517FBC">
        <w:tc>
          <w:tcPr>
            <w:tcW w:w="4773" w:type="dxa"/>
            <w:shd w:val="clear" w:color="auto" w:fill="D9D9D9" w:themeFill="background1" w:themeFillShade="D9"/>
          </w:tcPr>
          <w:p w14:paraId="511C3465" w14:textId="77777777" w:rsidR="00045CEC" w:rsidRPr="00FD5CA6" w:rsidRDefault="00045CEC" w:rsidP="00517FBC">
            <w:r w:rsidRPr="00FD5CA6">
              <w:t>Acute Tubular Injury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212F3F0" w14:textId="77777777" w:rsidR="00045CEC" w:rsidRPr="00B6161D" w:rsidRDefault="00045CEC" w:rsidP="00517FBC">
            <w:r w:rsidRPr="00B6161D">
              <w:t>0 (none), 1 (mild,), 2 (moderate), 3 (severe)</w:t>
            </w:r>
          </w:p>
        </w:tc>
      </w:tr>
      <w:tr w:rsidR="00045CEC" w14:paraId="73CE3A4C" w14:textId="77777777" w:rsidTr="00517FBC">
        <w:tc>
          <w:tcPr>
            <w:tcW w:w="4773" w:type="dxa"/>
          </w:tcPr>
          <w:p w14:paraId="65206156" w14:textId="77777777" w:rsidR="00045CEC" w:rsidRPr="00FD5CA6" w:rsidRDefault="00045CEC" w:rsidP="00517FBC">
            <w:r w:rsidRPr="00FD5CA6">
              <w:t>Arterial Sclerosis</w:t>
            </w:r>
          </w:p>
        </w:tc>
        <w:tc>
          <w:tcPr>
            <w:tcW w:w="4677" w:type="dxa"/>
          </w:tcPr>
          <w:p w14:paraId="264302C6" w14:textId="77777777" w:rsidR="00045CEC" w:rsidRPr="00B6161D" w:rsidRDefault="00045CEC" w:rsidP="00517FBC">
            <w:r w:rsidRPr="00B6161D">
              <w:t>0 (none), 1 (mild,), 2 (moderate), 3 (severe)</w:t>
            </w:r>
          </w:p>
        </w:tc>
      </w:tr>
      <w:tr w:rsidR="00045CEC" w14:paraId="15A56385" w14:textId="77777777" w:rsidTr="00517FBC">
        <w:tc>
          <w:tcPr>
            <w:tcW w:w="4773" w:type="dxa"/>
            <w:shd w:val="clear" w:color="auto" w:fill="D9D9D9" w:themeFill="background1" w:themeFillShade="D9"/>
          </w:tcPr>
          <w:p w14:paraId="499F63AE" w14:textId="77777777" w:rsidR="00045CEC" w:rsidRPr="00FD5CA6" w:rsidRDefault="00045CEC" w:rsidP="00517FBC">
            <w:r w:rsidRPr="00FD5CA6">
              <w:t>Arteriolar Sclerosis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2BFDD9C" w14:textId="77777777" w:rsidR="00045CEC" w:rsidRPr="00B6161D" w:rsidRDefault="00045CEC" w:rsidP="00517FBC">
            <w:r w:rsidRPr="00B6161D">
              <w:t>0 (none), 1 (mild,), 2 (moderate), 3 (severe)</w:t>
            </w:r>
          </w:p>
        </w:tc>
      </w:tr>
    </w:tbl>
    <w:p w14:paraId="04E7A17D" w14:textId="77777777" w:rsidR="00045CEC" w:rsidRDefault="00045CEC" w:rsidP="00045CEC">
      <w:pPr>
        <w:rPr>
          <w:sz w:val="22"/>
          <w:szCs w:val="22"/>
        </w:rPr>
      </w:pPr>
    </w:p>
    <w:p w14:paraId="4E23CDB1" w14:textId="09636578" w:rsidR="00D67C19" w:rsidRDefault="00045CEC" w:rsidP="00FD7DF1">
      <w:pPr>
        <w:pStyle w:val="PlainText"/>
        <w:rPr>
          <w:rFonts w:ascii="Times New Roman" w:hAnsi="Times New Roman" w:cs="Times New Roman"/>
        </w:rPr>
      </w:pPr>
      <w:r w:rsidRPr="00171D86">
        <w:rPr>
          <w:rFonts w:ascii="Times New Roman" w:hAnsi="Times New Roman" w:cs="Times New Roman"/>
        </w:rPr>
        <w:t>Percentages were calculated by assessing affected areas over total cortical volume or glomeruli affected.</w:t>
      </w:r>
      <w:r w:rsidR="00FD7DF1" w:rsidRPr="00171D86">
        <w:rPr>
          <w:rFonts w:ascii="Times New Roman" w:hAnsi="Times New Roman" w:cs="Times New Roman"/>
        </w:rPr>
        <w:t xml:space="preserve"> For statistical analyses in this study, mesangial expansion, segmental glomerulosclerosis, focal glomerular necrosis, </w:t>
      </w:r>
      <w:proofErr w:type="spellStart"/>
      <w:r w:rsidR="00FD7DF1" w:rsidRPr="00171D86">
        <w:rPr>
          <w:rFonts w:ascii="Times New Roman" w:hAnsi="Times New Roman" w:cs="Times New Roman"/>
        </w:rPr>
        <w:t>fibrocellular</w:t>
      </w:r>
      <w:proofErr w:type="spellEnd"/>
      <w:r w:rsidR="00FD7DF1" w:rsidRPr="00171D86">
        <w:rPr>
          <w:rFonts w:ascii="Times New Roman" w:hAnsi="Times New Roman" w:cs="Times New Roman"/>
        </w:rPr>
        <w:t xml:space="preserve"> and </w:t>
      </w:r>
      <w:proofErr w:type="spellStart"/>
      <w:r w:rsidR="00FD7DF1" w:rsidRPr="00171D86">
        <w:rPr>
          <w:rFonts w:ascii="Times New Roman" w:hAnsi="Times New Roman" w:cs="Times New Roman"/>
        </w:rPr>
        <w:t>extracapillary</w:t>
      </w:r>
      <w:proofErr w:type="spellEnd"/>
      <w:r w:rsidR="00FD7DF1" w:rsidRPr="00171D86">
        <w:rPr>
          <w:rFonts w:ascii="Times New Roman" w:hAnsi="Times New Roman" w:cs="Times New Roman"/>
        </w:rPr>
        <w:t xml:space="preserve"> cellular crescents, endocapillary inflammation, and inflammation in the fibrosed and non-fibrosed </w:t>
      </w:r>
      <w:proofErr w:type="spellStart"/>
      <w:r w:rsidR="00FD7DF1" w:rsidRPr="00171D86">
        <w:rPr>
          <w:rFonts w:ascii="Times New Roman" w:hAnsi="Times New Roman" w:cs="Times New Roman"/>
        </w:rPr>
        <w:t>interstitium</w:t>
      </w:r>
      <w:proofErr w:type="spellEnd"/>
      <w:r w:rsidR="00FD7DF1" w:rsidRPr="00171D86">
        <w:rPr>
          <w:rFonts w:ascii="Times New Roman" w:hAnsi="Times New Roman" w:cs="Times New Roman"/>
        </w:rPr>
        <w:t xml:space="preserve"> were dichotomized as score </w:t>
      </w:r>
      <w:r w:rsidR="006066F8" w:rsidRPr="00171D86">
        <w:rPr>
          <w:rFonts w:ascii="Times New Roman" w:hAnsi="Times New Roman" w:cs="Times New Roman"/>
        </w:rPr>
        <w:t>0</w:t>
      </w:r>
      <w:r w:rsidR="00FD7DF1" w:rsidRPr="00171D86">
        <w:rPr>
          <w:rFonts w:ascii="Times New Roman" w:hAnsi="Times New Roman" w:cs="Times New Roman"/>
        </w:rPr>
        <w:t xml:space="preserve"> versus </w:t>
      </w:r>
      <w:r w:rsidR="006066F8" w:rsidRPr="00171D86">
        <w:rPr>
          <w:rFonts w:ascii="Times New Roman" w:hAnsi="Times New Roman" w:cs="Times New Roman"/>
        </w:rPr>
        <w:t>1</w:t>
      </w:r>
      <w:r w:rsidR="00FD7DF1" w:rsidRPr="00171D86">
        <w:rPr>
          <w:rFonts w:ascii="Times New Roman" w:hAnsi="Times New Roman" w:cs="Times New Roman"/>
        </w:rPr>
        <w:t>/</w:t>
      </w:r>
      <w:r w:rsidR="006066F8" w:rsidRPr="00171D86">
        <w:rPr>
          <w:rFonts w:ascii="Times New Roman" w:hAnsi="Times New Roman" w:cs="Times New Roman"/>
        </w:rPr>
        <w:t>2</w:t>
      </w:r>
      <w:r w:rsidR="00FD7DF1" w:rsidRPr="00171D86">
        <w:rPr>
          <w:rFonts w:ascii="Times New Roman" w:hAnsi="Times New Roman" w:cs="Times New Roman"/>
        </w:rPr>
        <w:t>/</w:t>
      </w:r>
      <w:r w:rsidR="006066F8" w:rsidRPr="00171D86">
        <w:rPr>
          <w:rFonts w:ascii="Times New Roman" w:hAnsi="Times New Roman" w:cs="Times New Roman"/>
        </w:rPr>
        <w:t>3</w:t>
      </w:r>
      <w:r w:rsidR="00FD7DF1" w:rsidRPr="00171D86">
        <w:rPr>
          <w:rFonts w:ascii="Times New Roman" w:hAnsi="Times New Roman" w:cs="Times New Roman"/>
        </w:rPr>
        <w:t xml:space="preserve">. Acute tubular injury, global glomerulosclerosis, interstitial fibrosis/tubular atrophy, and arterial and arteriolar sclerosis were dichotomized as score </w:t>
      </w:r>
      <w:r w:rsidR="006066F8" w:rsidRPr="00171D86">
        <w:rPr>
          <w:rFonts w:ascii="Times New Roman" w:hAnsi="Times New Roman" w:cs="Times New Roman"/>
        </w:rPr>
        <w:t>0</w:t>
      </w:r>
      <w:r w:rsidR="00FD7DF1" w:rsidRPr="00171D86">
        <w:rPr>
          <w:rFonts w:ascii="Times New Roman" w:hAnsi="Times New Roman" w:cs="Times New Roman"/>
        </w:rPr>
        <w:t>/</w:t>
      </w:r>
      <w:r w:rsidR="006066F8" w:rsidRPr="00171D86">
        <w:rPr>
          <w:rFonts w:ascii="Times New Roman" w:hAnsi="Times New Roman" w:cs="Times New Roman"/>
        </w:rPr>
        <w:t>1</w:t>
      </w:r>
      <w:r w:rsidR="00FD7DF1" w:rsidRPr="00171D86">
        <w:rPr>
          <w:rFonts w:ascii="Times New Roman" w:hAnsi="Times New Roman" w:cs="Times New Roman"/>
        </w:rPr>
        <w:t xml:space="preserve"> versus </w:t>
      </w:r>
      <w:r w:rsidR="006066F8" w:rsidRPr="00171D86">
        <w:rPr>
          <w:rFonts w:ascii="Times New Roman" w:hAnsi="Times New Roman" w:cs="Times New Roman"/>
        </w:rPr>
        <w:t>2</w:t>
      </w:r>
      <w:r w:rsidR="00FD7DF1" w:rsidRPr="00171D86">
        <w:rPr>
          <w:rFonts w:ascii="Times New Roman" w:hAnsi="Times New Roman" w:cs="Times New Roman"/>
        </w:rPr>
        <w:t>/</w:t>
      </w:r>
      <w:r w:rsidR="006066F8" w:rsidRPr="00171D86">
        <w:rPr>
          <w:rFonts w:ascii="Times New Roman" w:hAnsi="Times New Roman" w:cs="Times New Roman"/>
        </w:rPr>
        <w:t>3</w:t>
      </w:r>
      <w:r w:rsidR="00FD7DF1" w:rsidRPr="00171D86">
        <w:rPr>
          <w:rFonts w:ascii="Times New Roman" w:hAnsi="Times New Roman" w:cs="Times New Roman"/>
        </w:rPr>
        <w:t>.</w:t>
      </w:r>
    </w:p>
    <w:p w14:paraId="452AFD6B" w14:textId="49EC58EE" w:rsidR="00045CEC" w:rsidRPr="006006D1" w:rsidRDefault="00045CEC" w:rsidP="00045CEC">
      <w:pPr>
        <w:rPr>
          <w:sz w:val="22"/>
          <w:szCs w:val="22"/>
        </w:rPr>
      </w:pPr>
    </w:p>
    <w:p w14:paraId="1D48D6E0" w14:textId="77777777" w:rsidR="00045CEC" w:rsidRPr="006006D1" w:rsidRDefault="00045CEC" w:rsidP="00045CEC">
      <w:pPr>
        <w:rPr>
          <w:sz w:val="22"/>
          <w:szCs w:val="22"/>
        </w:rPr>
      </w:pPr>
      <w:r w:rsidRPr="006006D1">
        <w:rPr>
          <w:sz w:val="22"/>
          <w:szCs w:val="22"/>
        </w:rPr>
        <w:t>References used to develop scoring system:</w:t>
      </w:r>
    </w:p>
    <w:p w14:paraId="0E682386" w14:textId="77777777" w:rsidR="00045CEC" w:rsidRPr="006006D1" w:rsidRDefault="00045CEC" w:rsidP="00045CEC">
      <w:pPr>
        <w:pStyle w:val="EndNoteBibliography"/>
        <w:spacing w:after="120"/>
        <w:rPr>
          <w:sz w:val="22"/>
        </w:rPr>
      </w:pPr>
      <w:r w:rsidRPr="006006D1">
        <w:rPr>
          <w:sz w:val="22"/>
        </w:rPr>
        <w:t xml:space="preserve">Mauer, S, Steffes, M, Ellis, E, Sutherland, D, Brown, D, Goetz, F: Structural-Functional Relationships in Diabetic Nephropathy. </w:t>
      </w:r>
      <w:r w:rsidRPr="006006D1">
        <w:rPr>
          <w:i/>
          <w:sz w:val="22"/>
        </w:rPr>
        <w:t>J Clin Invest,</w:t>
      </w:r>
      <w:r w:rsidRPr="006006D1">
        <w:rPr>
          <w:sz w:val="22"/>
        </w:rPr>
        <w:t xml:space="preserve"> 74</w:t>
      </w:r>
      <w:r w:rsidRPr="006006D1">
        <w:rPr>
          <w:b/>
          <w:sz w:val="22"/>
        </w:rPr>
        <w:t xml:space="preserve">: </w:t>
      </w:r>
      <w:r w:rsidRPr="006006D1">
        <w:rPr>
          <w:sz w:val="22"/>
        </w:rPr>
        <w:t>1143-1155, 1984.</w:t>
      </w:r>
    </w:p>
    <w:p w14:paraId="4C277E7B" w14:textId="77777777" w:rsidR="00045CEC" w:rsidRPr="006006D1" w:rsidRDefault="00045CEC" w:rsidP="00045CEC">
      <w:pPr>
        <w:pStyle w:val="EndNoteBibliography"/>
        <w:spacing w:after="120"/>
        <w:rPr>
          <w:sz w:val="22"/>
        </w:rPr>
      </w:pPr>
      <w:r w:rsidRPr="006006D1">
        <w:rPr>
          <w:sz w:val="22"/>
        </w:rPr>
        <w:t xml:space="preserve">Bajema, I, ECH, H, Hansen, B, Hermans, J, Noel, L, Waldherr, R, et al.: The renal histopathology in systemic vasculitis: an international survey study of inter- and intra-observer agreement. </w:t>
      </w:r>
      <w:r w:rsidRPr="006006D1">
        <w:rPr>
          <w:i/>
          <w:sz w:val="22"/>
        </w:rPr>
        <w:t>Nephrol Dial Transplant,</w:t>
      </w:r>
      <w:r w:rsidRPr="006006D1">
        <w:rPr>
          <w:sz w:val="22"/>
        </w:rPr>
        <w:t xml:space="preserve"> 11</w:t>
      </w:r>
      <w:r w:rsidRPr="006006D1">
        <w:rPr>
          <w:b/>
          <w:sz w:val="22"/>
        </w:rPr>
        <w:t xml:space="preserve">: </w:t>
      </w:r>
      <w:r w:rsidRPr="006006D1">
        <w:rPr>
          <w:sz w:val="22"/>
        </w:rPr>
        <w:t>1989-1995, 1996.</w:t>
      </w:r>
    </w:p>
    <w:p w14:paraId="222C145F" w14:textId="77777777" w:rsidR="00045CEC" w:rsidRPr="006006D1" w:rsidRDefault="00045CEC" w:rsidP="00045CEC">
      <w:pPr>
        <w:pStyle w:val="EndNoteBibliography"/>
        <w:spacing w:after="120"/>
        <w:rPr>
          <w:sz w:val="22"/>
        </w:rPr>
      </w:pPr>
      <w:r w:rsidRPr="006006D1">
        <w:rPr>
          <w:sz w:val="22"/>
        </w:rPr>
        <w:t xml:space="preserve">Racusen, LC, Solez, K, Colvin, RB, Bonsib, SM, Castro, MC, Cavallo, T, et al.: The Banff 97 working classification of renal allograft pathology. </w:t>
      </w:r>
      <w:r w:rsidRPr="006006D1">
        <w:rPr>
          <w:i/>
          <w:sz w:val="22"/>
        </w:rPr>
        <w:t>Kidney Int,</w:t>
      </w:r>
      <w:r w:rsidRPr="006006D1">
        <w:rPr>
          <w:sz w:val="22"/>
        </w:rPr>
        <w:t xml:space="preserve"> 55</w:t>
      </w:r>
      <w:r w:rsidRPr="006006D1">
        <w:rPr>
          <w:b/>
          <w:sz w:val="22"/>
        </w:rPr>
        <w:t xml:space="preserve">: </w:t>
      </w:r>
      <w:r w:rsidRPr="006006D1">
        <w:rPr>
          <w:sz w:val="22"/>
        </w:rPr>
        <w:t>713-723, 1999.</w:t>
      </w:r>
    </w:p>
    <w:p w14:paraId="10163244" w14:textId="77777777" w:rsidR="00045CEC" w:rsidRPr="006006D1" w:rsidRDefault="00045CEC" w:rsidP="00045CEC">
      <w:pPr>
        <w:spacing w:after="120"/>
        <w:rPr>
          <w:noProof/>
          <w:sz w:val="22"/>
          <w:szCs w:val="22"/>
        </w:rPr>
      </w:pPr>
      <w:r w:rsidRPr="006006D1">
        <w:rPr>
          <w:noProof/>
          <w:sz w:val="22"/>
          <w:szCs w:val="22"/>
        </w:rPr>
        <w:t xml:space="preserve">Weening, J, D'Agati, V, Schwartz, M, Seshan, S, Alpers, C, Appel, G, et al.: The Classification of Glomerulonephritis in Systemic Lupus Erythematosus Revisited. </w:t>
      </w:r>
      <w:r w:rsidRPr="006006D1">
        <w:rPr>
          <w:i/>
          <w:noProof/>
          <w:sz w:val="22"/>
          <w:szCs w:val="22"/>
        </w:rPr>
        <w:t>Journal of the American Society of Nephrology,</w:t>
      </w:r>
      <w:r w:rsidRPr="006006D1">
        <w:rPr>
          <w:noProof/>
          <w:sz w:val="22"/>
          <w:szCs w:val="22"/>
        </w:rPr>
        <w:t xml:space="preserve"> 15</w:t>
      </w:r>
      <w:r w:rsidRPr="006006D1">
        <w:rPr>
          <w:b/>
          <w:noProof/>
          <w:sz w:val="22"/>
          <w:szCs w:val="22"/>
        </w:rPr>
        <w:t xml:space="preserve">: </w:t>
      </w:r>
      <w:r w:rsidRPr="006006D1">
        <w:rPr>
          <w:noProof/>
          <w:sz w:val="22"/>
          <w:szCs w:val="22"/>
        </w:rPr>
        <w:t>241-250, 2004</w:t>
      </w:r>
    </w:p>
    <w:p w14:paraId="3E93258F" w14:textId="77777777" w:rsidR="00045CEC" w:rsidRPr="006006D1" w:rsidRDefault="00045CEC" w:rsidP="00045CEC">
      <w:pPr>
        <w:pStyle w:val="EndNoteBibliography"/>
        <w:spacing w:after="120"/>
        <w:rPr>
          <w:sz w:val="22"/>
        </w:rPr>
      </w:pPr>
      <w:r w:rsidRPr="006006D1">
        <w:rPr>
          <w:sz w:val="22"/>
        </w:rPr>
        <w:t xml:space="preserve">D'Agati, VD, Fogo, AB, Bruijn, JA, Jennette, JC: Pathologic classification of focal segmental glomerulosclerosis: a working proposal. </w:t>
      </w:r>
      <w:r w:rsidRPr="006006D1">
        <w:rPr>
          <w:i/>
          <w:sz w:val="22"/>
        </w:rPr>
        <w:t>American Journal of Kidney Diseases,</w:t>
      </w:r>
      <w:r w:rsidRPr="006006D1">
        <w:rPr>
          <w:sz w:val="22"/>
        </w:rPr>
        <w:t xml:space="preserve"> 43</w:t>
      </w:r>
      <w:r w:rsidRPr="006006D1">
        <w:rPr>
          <w:b/>
          <w:sz w:val="22"/>
        </w:rPr>
        <w:t xml:space="preserve">: </w:t>
      </w:r>
      <w:r w:rsidRPr="006006D1">
        <w:rPr>
          <w:sz w:val="22"/>
        </w:rPr>
        <w:t>368-382, 2004.</w:t>
      </w:r>
    </w:p>
    <w:p w14:paraId="2E14A409" w14:textId="77777777" w:rsidR="00045CEC" w:rsidRPr="006006D1" w:rsidRDefault="00045CEC" w:rsidP="00045CEC">
      <w:pPr>
        <w:pStyle w:val="EndNoteBibliography"/>
        <w:spacing w:after="120"/>
        <w:rPr>
          <w:sz w:val="22"/>
        </w:rPr>
      </w:pPr>
      <w:r w:rsidRPr="006006D1">
        <w:rPr>
          <w:sz w:val="22"/>
        </w:rPr>
        <w:t xml:space="preserve">Working Group of the International IgA Nephropathy Network and the Renal Pathology Society: Roberts, IS, Cook, HT, Troyanov, S, Alpers, CE, Amore, A, Barratt, J, et al.: The Oxford classification of IgA nephropathy: pathology definitions, correlations, and reproducibility. </w:t>
      </w:r>
      <w:r w:rsidRPr="006006D1">
        <w:rPr>
          <w:i/>
          <w:sz w:val="22"/>
        </w:rPr>
        <w:t>Kidney Int,</w:t>
      </w:r>
      <w:r w:rsidRPr="006006D1">
        <w:rPr>
          <w:sz w:val="22"/>
        </w:rPr>
        <w:t xml:space="preserve"> 76</w:t>
      </w:r>
      <w:r w:rsidRPr="006006D1">
        <w:rPr>
          <w:b/>
          <w:sz w:val="22"/>
        </w:rPr>
        <w:t xml:space="preserve">: </w:t>
      </w:r>
      <w:r w:rsidRPr="006006D1">
        <w:rPr>
          <w:sz w:val="22"/>
        </w:rPr>
        <w:t>546-556, 2009.</w:t>
      </w:r>
    </w:p>
    <w:p w14:paraId="68E5B2E0" w14:textId="77777777" w:rsidR="00045CEC" w:rsidRPr="006006D1" w:rsidRDefault="00045CEC" w:rsidP="00045CEC">
      <w:pPr>
        <w:spacing w:after="120"/>
        <w:rPr>
          <w:sz w:val="22"/>
          <w:szCs w:val="22"/>
        </w:rPr>
      </w:pPr>
      <w:r w:rsidRPr="006006D1">
        <w:rPr>
          <w:noProof/>
          <w:sz w:val="22"/>
          <w:szCs w:val="22"/>
        </w:rPr>
        <w:t xml:space="preserve">Tervaert, TW, Mooyaart, AL, Amann, K, Cohen, AH, Cook, HT, Drachenberg, CB, et al.: Pathologic classification of diabetic nephropathy. </w:t>
      </w:r>
      <w:r w:rsidRPr="006006D1">
        <w:rPr>
          <w:i/>
          <w:noProof/>
          <w:sz w:val="22"/>
          <w:szCs w:val="22"/>
        </w:rPr>
        <w:t>J Am Soc Nephrol,</w:t>
      </w:r>
      <w:r w:rsidRPr="006006D1">
        <w:rPr>
          <w:noProof/>
          <w:sz w:val="22"/>
          <w:szCs w:val="22"/>
        </w:rPr>
        <w:t xml:space="preserve"> 21</w:t>
      </w:r>
      <w:r w:rsidRPr="006006D1">
        <w:rPr>
          <w:b/>
          <w:noProof/>
          <w:sz w:val="22"/>
          <w:szCs w:val="22"/>
        </w:rPr>
        <w:t xml:space="preserve">: </w:t>
      </w:r>
      <w:r w:rsidRPr="006006D1">
        <w:rPr>
          <w:noProof/>
          <w:sz w:val="22"/>
          <w:szCs w:val="22"/>
        </w:rPr>
        <w:t>556-563, 2010.</w:t>
      </w:r>
    </w:p>
    <w:p w14:paraId="4F0C31C3" w14:textId="77777777" w:rsidR="00045CEC" w:rsidRPr="006006D1" w:rsidRDefault="00045CEC" w:rsidP="00045CEC">
      <w:pPr>
        <w:pStyle w:val="EndNoteBibliography"/>
        <w:spacing w:after="120"/>
        <w:rPr>
          <w:sz w:val="22"/>
        </w:rPr>
      </w:pPr>
      <w:r w:rsidRPr="006006D1">
        <w:rPr>
          <w:sz w:val="22"/>
        </w:rPr>
        <w:t xml:space="preserve">Berden, AE, Ferrario, F, Hagen, EC, Jayne, DR, Jennette, JC, Joh, K, et al.: Histopathologic classification of ANCA-associated glomerulonephritis. </w:t>
      </w:r>
      <w:r w:rsidRPr="006006D1">
        <w:rPr>
          <w:i/>
          <w:sz w:val="22"/>
        </w:rPr>
        <w:t>J Am Soc Nephrol,</w:t>
      </w:r>
      <w:r w:rsidRPr="006006D1">
        <w:rPr>
          <w:sz w:val="22"/>
        </w:rPr>
        <w:t xml:space="preserve"> 21</w:t>
      </w:r>
      <w:r w:rsidRPr="006006D1">
        <w:rPr>
          <w:b/>
          <w:sz w:val="22"/>
        </w:rPr>
        <w:t xml:space="preserve">: </w:t>
      </w:r>
      <w:r w:rsidRPr="006006D1">
        <w:rPr>
          <w:sz w:val="22"/>
        </w:rPr>
        <w:t>1628-1636, 2010.</w:t>
      </w:r>
    </w:p>
    <w:p w14:paraId="6ADE41EC" w14:textId="77777777" w:rsidR="00BB5BD4" w:rsidRDefault="00045CEC" w:rsidP="00045CEC">
      <w:pPr>
        <w:spacing w:after="120"/>
        <w:rPr>
          <w:noProof/>
          <w:sz w:val="22"/>
          <w:szCs w:val="22"/>
        </w:rPr>
        <w:sectPr w:rsidR="00BB5BD4" w:rsidSect="00FF3A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006D1">
        <w:rPr>
          <w:noProof/>
          <w:sz w:val="22"/>
          <w:szCs w:val="22"/>
        </w:rPr>
        <w:t xml:space="preserve">Farris, AB, Adams, CD, Brousaides, N, Della Pelle, PA, Collins, AB, Moradi, E, et al.: Morphometric and visual evaluation of fibrosis in renal biopsies. </w:t>
      </w:r>
      <w:r w:rsidRPr="006006D1">
        <w:rPr>
          <w:i/>
          <w:noProof/>
          <w:sz w:val="22"/>
          <w:szCs w:val="22"/>
        </w:rPr>
        <w:t>J Am Soc Nephrol,</w:t>
      </w:r>
      <w:r w:rsidRPr="006006D1">
        <w:rPr>
          <w:noProof/>
          <w:sz w:val="22"/>
          <w:szCs w:val="22"/>
        </w:rPr>
        <w:t xml:space="preserve"> 22</w:t>
      </w:r>
      <w:r w:rsidRPr="006006D1">
        <w:rPr>
          <w:b/>
          <w:noProof/>
          <w:sz w:val="22"/>
          <w:szCs w:val="22"/>
        </w:rPr>
        <w:t xml:space="preserve">: </w:t>
      </w:r>
      <w:r w:rsidRPr="006006D1">
        <w:rPr>
          <w:noProof/>
          <w:sz w:val="22"/>
          <w:szCs w:val="22"/>
        </w:rPr>
        <w:t>176-186, 2011.</w:t>
      </w:r>
    </w:p>
    <w:p w14:paraId="748CB19D" w14:textId="70C6B67A" w:rsidR="00045CEC" w:rsidRPr="00D138EE" w:rsidRDefault="00045CEC" w:rsidP="00045CEC">
      <w:pPr>
        <w:pStyle w:val="Heading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3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Supplemental Table </w:t>
      </w:r>
      <w:r w:rsidR="00AB5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13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13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Associations of plasma biomarkers with kidney disease progression. </w:t>
      </w:r>
    </w:p>
    <w:tbl>
      <w:tblPr>
        <w:tblStyle w:val="GridTable1Light"/>
        <w:tblpPr w:leftFromText="180" w:rightFromText="180" w:vertAnchor="text" w:horzAnchor="margin" w:tblpXSpec="center" w:tblpY="254"/>
        <w:tblW w:w="4801" w:type="dxa"/>
        <w:tblLook w:val="04A0" w:firstRow="1" w:lastRow="0" w:firstColumn="1" w:lastColumn="0" w:noHBand="0" w:noVBand="1"/>
      </w:tblPr>
      <w:tblGrid>
        <w:gridCol w:w="1563"/>
        <w:gridCol w:w="1762"/>
        <w:gridCol w:w="1476"/>
      </w:tblGrid>
      <w:tr w:rsidR="005C5EA2" w:rsidRPr="006006D1" w14:paraId="0A82782D" w14:textId="77777777" w:rsidTr="005C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D9D9D9" w:themeFill="background1" w:themeFillShade="D9"/>
            <w:noWrap/>
            <w:vAlign w:val="bottom"/>
            <w:hideMark/>
          </w:tcPr>
          <w:p w14:paraId="5486DAD5" w14:textId="77777777" w:rsidR="005C5EA2" w:rsidRPr="006006D1" w:rsidRDefault="005C5EA2" w:rsidP="00517FBC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Biomarker</w:t>
            </w:r>
          </w:p>
        </w:tc>
        <w:tc>
          <w:tcPr>
            <w:tcW w:w="1762" w:type="dxa"/>
            <w:shd w:val="clear" w:color="auto" w:fill="D9D9D9" w:themeFill="background1" w:themeFillShade="D9"/>
            <w:noWrap/>
            <w:vAlign w:val="bottom"/>
            <w:hideMark/>
          </w:tcPr>
          <w:p w14:paraId="5485EE86" w14:textId="139C93F6" w:rsidR="005C5EA2" w:rsidRPr="005C5EA2" w:rsidRDefault="005C5EA2" w:rsidP="00517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 w:themeColor="text1"/>
              </w:rPr>
              <w:t>HR (95% CI)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bottom"/>
          </w:tcPr>
          <w:p w14:paraId="2D680487" w14:textId="77777777" w:rsidR="005C5EA2" w:rsidRPr="006006D1" w:rsidRDefault="005C5EA2" w:rsidP="00517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</w:t>
            </w:r>
            <w:r w:rsidRPr="006006D1">
              <w:rPr>
                <w:color w:val="000000" w:themeColor="text1"/>
              </w:rPr>
              <w:t>value</w:t>
            </w:r>
          </w:p>
        </w:tc>
      </w:tr>
      <w:tr w:rsidR="00C716AD" w:rsidRPr="007756DD" w14:paraId="4F453DF7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4A49149D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PGF</w:t>
            </w:r>
          </w:p>
        </w:tc>
        <w:tc>
          <w:tcPr>
            <w:tcW w:w="1762" w:type="dxa"/>
            <w:noWrap/>
            <w:vAlign w:val="bottom"/>
            <w:hideMark/>
          </w:tcPr>
          <w:p w14:paraId="70A8A2B3" w14:textId="45D4A9AF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5.4 (3.4, 8.7)</w:t>
            </w:r>
          </w:p>
        </w:tc>
        <w:tc>
          <w:tcPr>
            <w:tcW w:w="1476" w:type="dxa"/>
          </w:tcPr>
          <w:p w14:paraId="311D61FF" w14:textId="4CC32795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3DA62D51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2E670DC4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BAMBI</w:t>
            </w:r>
          </w:p>
        </w:tc>
        <w:tc>
          <w:tcPr>
            <w:tcW w:w="1762" w:type="dxa"/>
            <w:noWrap/>
            <w:vAlign w:val="bottom"/>
            <w:hideMark/>
          </w:tcPr>
          <w:p w14:paraId="4287D44C" w14:textId="6A391919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3.0 (2.1, 4.2)</w:t>
            </w:r>
          </w:p>
        </w:tc>
        <w:tc>
          <w:tcPr>
            <w:tcW w:w="1476" w:type="dxa"/>
          </w:tcPr>
          <w:p w14:paraId="3A467FEB" w14:textId="1FDA48B8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2C85E79B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2B255930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TNFRSF11A</w:t>
            </w:r>
          </w:p>
        </w:tc>
        <w:tc>
          <w:tcPr>
            <w:tcW w:w="1762" w:type="dxa"/>
            <w:noWrap/>
            <w:vAlign w:val="bottom"/>
            <w:hideMark/>
          </w:tcPr>
          <w:p w14:paraId="52DB5B55" w14:textId="4EB27BC1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2.6 (1.9, 3.5)</w:t>
            </w:r>
          </w:p>
        </w:tc>
        <w:tc>
          <w:tcPr>
            <w:tcW w:w="1476" w:type="dxa"/>
          </w:tcPr>
          <w:p w14:paraId="23F942D7" w14:textId="56E7F798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6CFCDA4A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2812F350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TRAIL-R2</w:t>
            </w:r>
          </w:p>
        </w:tc>
        <w:tc>
          <w:tcPr>
            <w:tcW w:w="1762" w:type="dxa"/>
            <w:noWrap/>
            <w:vAlign w:val="bottom"/>
            <w:hideMark/>
          </w:tcPr>
          <w:p w14:paraId="7A0CFAE8" w14:textId="7F8D341A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2.8 (2.0, 3.9)</w:t>
            </w:r>
          </w:p>
        </w:tc>
        <w:tc>
          <w:tcPr>
            <w:tcW w:w="1476" w:type="dxa"/>
          </w:tcPr>
          <w:p w14:paraId="011A6762" w14:textId="0A481BC2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28A696B3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3B4F31DC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CX3CL1</w:t>
            </w:r>
          </w:p>
        </w:tc>
        <w:tc>
          <w:tcPr>
            <w:tcW w:w="1762" w:type="dxa"/>
            <w:noWrap/>
            <w:vAlign w:val="bottom"/>
            <w:hideMark/>
          </w:tcPr>
          <w:p w14:paraId="6838965E" w14:textId="4E7BA29A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2.6 (1.9, 3.6)</w:t>
            </w:r>
          </w:p>
        </w:tc>
        <w:tc>
          <w:tcPr>
            <w:tcW w:w="1476" w:type="dxa"/>
          </w:tcPr>
          <w:p w14:paraId="7B2DD739" w14:textId="21BA9436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65C19BB4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19F02792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FGF-23</w:t>
            </w:r>
          </w:p>
        </w:tc>
        <w:tc>
          <w:tcPr>
            <w:tcW w:w="1762" w:type="dxa"/>
            <w:noWrap/>
            <w:vAlign w:val="bottom"/>
            <w:hideMark/>
          </w:tcPr>
          <w:p w14:paraId="2D2ADE03" w14:textId="247E77A4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1.7 (1.4, 2.0)</w:t>
            </w:r>
          </w:p>
        </w:tc>
        <w:tc>
          <w:tcPr>
            <w:tcW w:w="1476" w:type="dxa"/>
          </w:tcPr>
          <w:p w14:paraId="2537B904" w14:textId="2E37A0C1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3419EE28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4F7F2CA5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IL-15RA</w:t>
            </w:r>
          </w:p>
        </w:tc>
        <w:tc>
          <w:tcPr>
            <w:tcW w:w="1762" w:type="dxa"/>
            <w:noWrap/>
            <w:vAlign w:val="bottom"/>
            <w:hideMark/>
          </w:tcPr>
          <w:p w14:paraId="5CE09121" w14:textId="046B972A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6.0 (3.2, 11.2)</w:t>
            </w:r>
          </w:p>
        </w:tc>
        <w:tc>
          <w:tcPr>
            <w:tcW w:w="1476" w:type="dxa"/>
          </w:tcPr>
          <w:p w14:paraId="7B778AEF" w14:textId="6626A1CC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48E7C84E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61D24DC5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PTK7</w:t>
            </w:r>
          </w:p>
        </w:tc>
        <w:tc>
          <w:tcPr>
            <w:tcW w:w="1762" w:type="dxa"/>
            <w:noWrap/>
            <w:vAlign w:val="bottom"/>
            <w:hideMark/>
          </w:tcPr>
          <w:p w14:paraId="5BFE6537" w14:textId="38BA1889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2.8 (1.9, 3.9)</w:t>
            </w:r>
          </w:p>
        </w:tc>
        <w:tc>
          <w:tcPr>
            <w:tcW w:w="1476" w:type="dxa"/>
          </w:tcPr>
          <w:p w14:paraId="7E6D79D4" w14:textId="442742A8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60FB4868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  <w:hideMark/>
          </w:tcPr>
          <w:p w14:paraId="7EFC2FC6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006D1">
              <w:rPr>
                <w:color w:val="000000" w:themeColor="text1"/>
              </w:rPr>
              <w:t>CA12</w:t>
            </w:r>
          </w:p>
        </w:tc>
        <w:tc>
          <w:tcPr>
            <w:tcW w:w="1762" w:type="dxa"/>
            <w:noWrap/>
            <w:vAlign w:val="bottom"/>
            <w:hideMark/>
          </w:tcPr>
          <w:p w14:paraId="2BC1BE29" w14:textId="3F1B0C28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2.8 (1.9, 4.2)</w:t>
            </w:r>
          </w:p>
        </w:tc>
        <w:tc>
          <w:tcPr>
            <w:tcW w:w="1476" w:type="dxa"/>
          </w:tcPr>
          <w:p w14:paraId="65E017BB" w14:textId="58F0C25F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7756DD" w14:paraId="56625748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2315B811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ADM</w:t>
            </w:r>
          </w:p>
        </w:tc>
        <w:tc>
          <w:tcPr>
            <w:tcW w:w="1762" w:type="dxa"/>
            <w:noWrap/>
            <w:vAlign w:val="bottom"/>
          </w:tcPr>
          <w:p w14:paraId="13432870" w14:textId="193C51FB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3.4 (2.1, 5.6)</w:t>
            </w:r>
          </w:p>
        </w:tc>
        <w:tc>
          <w:tcPr>
            <w:tcW w:w="1476" w:type="dxa"/>
          </w:tcPr>
          <w:p w14:paraId="642E1180" w14:textId="4F93AF09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C716AD" w:rsidRPr="006006D1" w14:paraId="6A899F2A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15BB41B2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VEGFA</w:t>
            </w:r>
          </w:p>
        </w:tc>
        <w:tc>
          <w:tcPr>
            <w:tcW w:w="1762" w:type="dxa"/>
            <w:noWrap/>
            <w:vAlign w:val="bottom"/>
          </w:tcPr>
          <w:p w14:paraId="4BD409A7" w14:textId="1024E95F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3.7 (2.2, 6.1)</w:t>
            </w:r>
          </w:p>
        </w:tc>
        <w:tc>
          <w:tcPr>
            <w:tcW w:w="1476" w:type="dxa"/>
          </w:tcPr>
          <w:p w14:paraId="62F4F5E1" w14:textId="1D100793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C716AD" w:rsidRPr="006006D1" w14:paraId="3E11404E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3CABF3B6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NUCB2</w:t>
            </w:r>
          </w:p>
        </w:tc>
        <w:tc>
          <w:tcPr>
            <w:tcW w:w="1762" w:type="dxa"/>
            <w:noWrap/>
            <w:vAlign w:val="bottom"/>
          </w:tcPr>
          <w:p w14:paraId="2BB164B6" w14:textId="6140194B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2.5 (1.7, 3.6)</w:t>
            </w:r>
          </w:p>
        </w:tc>
        <w:tc>
          <w:tcPr>
            <w:tcW w:w="1476" w:type="dxa"/>
          </w:tcPr>
          <w:p w14:paraId="4AABDB84" w14:textId="7E6217D2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C716AD" w:rsidRPr="006006D1" w14:paraId="32C54E93" w14:textId="77777777" w:rsidTr="00B653A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36DCB2A6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CD40</w:t>
            </w:r>
          </w:p>
        </w:tc>
        <w:tc>
          <w:tcPr>
            <w:tcW w:w="1762" w:type="dxa"/>
            <w:noWrap/>
            <w:vAlign w:val="bottom"/>
          </w:tcPr>
          <w:p w14:paraId="4BBE5AA1" w14:textId="23B0AC27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2.8 (1.8, 4.2)</w:t>
            </w:r>
          </w:p>
        </w:tc>
        <w:tc>
          <w:tcPr>
            <w:tcW w:w="1476" w:type="dxa"/>
          </w:tcPr>
          <w:p w14:paraId="19ECF6D0" w14:textId="622AA520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355A8D" w:rsidRPr="006006D1" w14:paraId="6B0DF75E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56641C0B" w14:textId="77777777" w:rsidR="00355A8D" w:rsidRPr="006006D1" w:rsidRDefault="00355A8D" w:rsidP="00355A8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CSF-1</w:t>
            </w:r>
          </w:p>
        </w:tc>
        <w:tc>
          <w:tcPr>
            <w:tcW w:w="1762" w:type="dxa"/>
            <w:noWrap/>
            <w:vAlign w:val="bottom"/>
          </w:tcPr>
          <w:p w14:paraId="5994A624" w14:textId="73D27E0D" w:rsidR="00355A8D" w:rsidRPr="005C5EA2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9.4 (3.7, 23.7)</w:t>
            </w:r>
          </w:p>
        </w:tc>
        <w:tc>
          <w:tcPr>
            <w:tcW w:w="1476" w:type="dxa"/>
            <w:vAlign w:val="bottom"/>
          </w:tcPr>
          <w:p w14:paraId="142F0636" w14:textId="506061DB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24A57DA8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11D7C25E" w14:textId="77777777" w:rsidR="00355A8D" w:rsidRPr="006006D1" w:rsidRDefault="00355A8D" w:rsidP="00355A8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SPON2</w:t>
            </w:r>
          </w:p>
        </w:tc>
        <w:tc>
          <w:tcPr>
            <w:tcW w:w="1762" w:type="dxa"/>
            <w:noWrap/>
            <w:vAlign w:val="bottom"/>
          </w:tcPr>
          <w:p w14:paraId="1D48554F" w14:textId="114DE939" w:rsidR="00355A8D" w:rsidRPr="005C5EA2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32.1 (7.5, 137.3)</w:t>
            </w:r>
          </w:p>
        </w:tc>
        <w:tc>
          <w:tcPr>
            <w:tcW w:w="1476" w:type="dxa"/>
            <w:vAlign w:val="bottom"/>
          </w:tcPr>
          <w:p w14:paraId="6AC863B1" w14:textId="64A07FC0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78D73E9C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7BD24F59" w14:textId="77777777" w:rsidR="00355A8D" w:rsidRPr="006006D1" w:rsidRDefault="00355A8D" w:rsidP="00355A8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KIM1</w:t>
            </w:r>
          </w:p>
        </w:tc>
        <w:tc>
          <w:tcPr>
            <w:tcW w:w="1762" w:type="dxa"/>
            <w:noWrap/>
            <w:vAlign w:val="bottom"/>
          </w:tcPr>
          <w:p w14:paraId="4E3B07CF" w14:textId="0DCF79AE" w:rsidR="00355A8D" w:rsidRPr="005C5EA2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1.6 (1.3, 1.9)</w:t>
            </w:r>
          </w:p>
        </w:tc>
        <w:tc>
          <w:tcPr>
            <w:tcW w:w="1476" w:type="dxa"/>
            <w:vAlign w:val="bottom"/>
          </w:tcPr>
          <w:p w14:paraId="3A1CAAF5" w14:textId="6A9CAA41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16C62021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7489DD0E" w14:textId="77777777" w:rsidR="00355A8D" w:rsidRPr="006006D1" w:rsidRDefault="00355A8D" w:rsidP="00355A8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IL-4RA</w:t>
            </w:r>
          </w:p>
        </w:tc>
        <w:tc>
          <w:tcPr>
            <w:tcW w:w="1762" w:type="dxa"/>
            <w:noWrap/>
            <w:vAlign w:val="bottom"/>
          </w:tcPr>
          <w:p w14:paraId="67F261FD" w14:textId="5ADD0FDD" w:rsidR="00355A8D" w:rsidRPr="005C5EA2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2.1 (1.5, 3.0)</w:t>
            </w:r>
          </w:p>
        </w:tc>
        <w:tc>
          <w:tcPr>
            <w:tcW w:w="1476" w:type="dxa"/>
            <w:vAlign w:val="bottom"/>
          </w:tcPr>
          <w:p w14:paraId="73D39348" w14:textId="0442E628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0.002</w:t>
            </w:r>
          </w:p>
        </w:tc>
      </w:tr>
      <w:tr w:rsidR="00355A8D" w:rsidRPr="006006D1" w14:paraId="625FF210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49CB45EA" w14:textId="77777777" w:rsidR="00355A8D" w:rsidRPr="006006D1" w:rsidRDefault="00355A8D" w:rsidP="00355A8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DCN</w:t>
            </w:r>
          </w:p>
        </w:tc>
        <w:tc>
          <w:tcPr>
            <w:tcW w:w="1762" w:type="dxa"/>
            <w:noWrap/>
            <w:vAlign w:val="bottom"/>
          </w:tcPr>
          <w:p w14:paraId="1645F721" w14:textId="6DC9AA6E" w:rsidR="00355A8D" w:rsidRPr="005C5EA2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3.9 (2.1, 7.0)</w:t>
            </w:r>
          </w:p>
        </w:tc>
        <w:tc>
          <w:tcPr>
            <w:tcW w:w="1476" w:type="dxa"/>
            <w:vAlign w:val="bottom"/>
          </w:tcPr>
          <w:p w14:paraId="7E497023" w14:textId="0EBD9136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0.002</w:t>
            </w:r>
          </w:p>
        </w:tc>
      </w:tr>
      <w:tr w:rsidR="00355A8D" w:rsidRPr="006006D1" w14:paraId="59C28A00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15D639B0" w14:textId="77777777" w:rsidR="00355A8D" w:rsidRPr="006006D1" w:rsidRDefault="00355A8D" w:rsidP="00355A8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CLEC1A</w:t>
            </w:r>
          </w:p>
        </w:tc>
        <w:tc>
          <w:tcPr>
            <w:tcW w:w="1762" w:type="dxa"/>
            <w:noWrap/>
            <w:vAlign w:val="bottom"/>
          </w:tcPr>
          <w:p w14:paraId="566FE1AA" w14:textId="0750D2D8" w:rsidR="00355A8D" w:rsidRPr="005C5EA2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2.4 (1.6, 3.5)</w:t>
            </w:r>
          </w:p>
        </w:tc>
        <w:tc>
          <w:tcPr>
            <w:tcW w:w="1476" w:type="dxa"/>
            <w:vAlign w:val="bottom"/>
          </w:tcPr>
          <w:p w14:paraId="7E568F40" w14:textId="3DD20052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0.003</w:t>
            </w:r>
          </w:p>
        </w:tc>
      </w:tr>
      <w:tr w:rsidR="00355A8D" w:rsidRPr="006006D1" w14:paraId="3736987A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173516AB" w14:textId="77777777" w:rsidR="00355A8D" w:rsidRPr="006006D1" w:rsidRDefault="00355A8D" w:rsidP="00355A8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VSIG2</w:t>
            </w:r>
          </w:p>
        </w:tc>
        <w:tc>
          <w:tcPr>
            <w:tcW w:w="1762" w:type="dxa"/>
            <w:noWrap/>
            <w:vAlign w:val="bottom"/>
          </w:tcPr>
          <w:p w14:paraId="6AB34A7A" w14:textId="6F4957DC" w:rsidR="00355A8D" w:rsidRPr="005C5EA2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2.0 (1.5, 2.7)</w:t>
            </w:r>
          </w:p>
        </w:tc>
        <w:tc>
          <w:tcPr>
            <w:tcW w:w="1476" w:type="dxa"/>
            <w:vAlign w:val="bottom"/>
          </w:tcPr>
          <w:p w14:paraId="71E34763" w14:textId="43E75750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0.003</w:t>
            </w:r>
          </w:p>
        </w:tc>
      </w:tr>
      <w:tr w:rsidR="00C716AD" w:rsidRPr="006006D1" w14:paraId="47CF4409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44844F5F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PAR-1</w:t>
            </w:r>
          </w:p>
        </w:tc>
        <w:tc>
          <w:tcPr>
            <w:tcW w:w="1762" w:type="dxa"/>
            <w:noWrap/>
            <w:vAlign w:val="bottom"/>
          </w:tcPr>
          <w:p w14:paraId="22E5BB31" w14:textId="270CFDBC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3.7 (2.0, 6.8)</w:t>
            </w:r>
          </w:p>
        </w:tc>
        <w:tc>
          <w:tcPr>
            <w:tcW w:w="1476" w:type="dxa"/>
            <w:vAlign w:val="bottom"/>
          </w:tcPr>
          <w:p w14:paraId="7410E933" w14:textId="1D20F3C1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0F545964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7571E682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TNFRSF9</w:t>
            </w:r>
          </w:p>
        </w:tc>
        <w:tc>
          <w:tcPr>
            <w:tcW w:w="1762" w:type="dxa"/>
            <w:noWrap/>
            <w:vAlign w:val="bottom"/>
          </w:tcPr>
          <w:p w14:paraId="2DA4EFE1" w14:textId="6819351D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1.7 (1.3, 2.2)</w:t>
            </w:r>
          </w:p>
        </w:tc>
        <w:tc>
          <w:tcPr>
            <w:tcW w:w="1476" w:type="dxa"/>
            <w:vAlign w:val="bottom"/>
          </w:tcPr>
          <w:p w14:paraId="4FABDD44" w14:textId="29BCB704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1E69C365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31F60315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PD-L1</w:t>
            </w:r>
          </w:p>
        </w:tc>
        <w:tc>
          <w:tcPr>
            <w:tcW w:w="1762" w:type="dxa"/>
            <w:noWrap/>
            <w:vAlign w:val="bottom"/>
          </w:tcPr>
          <w:p w14:paraId="45E1077B" w14:textId="0B1C799C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2.4 (1.6, 3.6)</w:t>
            </w:r>
          </w:p>
        </w:tc>
        <w:tc>
          <w:tcPr>
            <w:tcW w:w="1476" w:type="dxa"/>
            <w:vAlign w:val="bottom"/>
          </w:tcPr>
          <w:p w14:paraId="55AB0EF5" w14:textId="0C7C45A4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1AB39E54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5A79ACDE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TNFRSF10A</w:t>
            </w:r>
          </w:p>
        </w:tc>
        <w:tc>
          <w:tcPr>
            <w:tcW w:w="1762" w:type="dxa"/>
            <w:noWrap/>
            <w:vAlign w:val="bottom"/>
          </w:tcPr>
          <w:p w14:paraId="08E99CD0" w14:textId="67D63212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2.3 (1.5, 3.4)</w:t>
            </w:r>
          </w:p>
        </w:tc>
        <w:tc>
          <w:tcPr>
            <w:tcW w:w="1476" w:type="dxa"/>
            <w:vAlign w:val="bottom"/>
          </w:tcPr>
          <w:p w14:paraId="5B16F4A1" w14:textId="089B37C5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5D49A2A9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77CDCE2F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TM</w:t>
            </w:r>
          </w:p>
        </w:tc>
        <w:tc>
          <w:tcPr>
            <w:tcW w:w="1762" w:type="dxa"/>
            <w:noWrap/>
            <w:vAlign w:val="bottom"/>
          </w:tcPr>
          <w:p w14:paraId="2D6BE0D4" w14:textId="0E44BBF5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3.4 (1.9, 6.1)</w:t>
            </w:r>
          </w:p>
        </w:tc>
        <w:tc>
          <w:tcPr>
            <w:tcW w:w="1476" w:type="dxa"/>
            <w:vAlign w:val="bottom"/>
          </w:tcPr>
          <w:p w14:paraId="062F3D27" w14:textId="1F82851C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16CF0E1B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6CF20EA6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CAPG</w:t>
            </w:r>
          </w:p>
        </w:tc>
        <w:tc>
          <w:tcPr>
            <w:tcW w:w="1762" w:type="dxa"/>
            <w:noWrap/>
            <w:vAlign w:val="bottom"/>
          </w:tcPr>
          <w:p w14:paraId="1D28EDAB" w14:textId="08FFEE17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1.8 (1.4, 2.4)</w:t>
            </w:r>
          </w:p>
        </w:tc>
        <w:tc>
          <w:tcPr>
            <w:tcW w:w="1476" w:type="dxa"/>
            <w:vAlign w:val="bottom"/>
          </w:tcPr>
          <w:p w14:paraId="198823B8" w14:textId="4BB7F903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0.02</w:t>
            </w:r>
          </w:p>
        </w:tc>
      </w:tr>
      <w:tr w:rsidR="00C716AD" w:rsidRPr="006006D1" w14:paraId="563B3CF6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205CE77F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IL-10RB</w:t>
            </w:r>
          </w:p>
        </w:tc>
        <w:tc>
          <w:tcPr>
            <w:tcW w:w="1762" w:type="dxa"/>
            <w:noWrap/>
            <w:vAlign w:val="bottom"/>
          </w:tcPr>
          <w:p w14:paraId="2729A3C4" w14:textId="081FBCEB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3.9 (2.0, 7.9)</w:t>
            </w:r>
          </w:p>
        </w:tc>
        <w:tc>
          <w:tcPr>
            <w:tcW w:w="1476" w:type="dxa"/>
            <w:vAlign w:val="bottom"/>
          </w:tcPr>
          <w:p w14:paraId="57398F4C" w14:textId="778302E3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0.03</w:t>
            </w:r>
          </w:p>
        </w:tc>
      </w:tr>
      <w:tr w:rsidR="00C716AD" w:rsidRPr="006006D1" w14:paraId="059BE8D9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399E87DA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ENAH</w:t>
            </w:r>
          </w:p>
        </w:tc>
        <w:tc>
          <w:tcPr>
            <w:tcW w:w="1762" w:type="dxa"/>
            <w:noWrap/>
            <w:vAlign w:val="bottom"/>
          </w:tcPr>
          <w:p w14:paraId="11CE91E9" w14:textId="5D887AD5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2.2 (1.5, 3.4)</w:t>
            </w:r>
          </w:p>
        </w:tc>
        <w:tc>
          <w:tcPr>
            <w:tcW w:w="1476" w:type="dxa"/>
            <w:vAlign w:val="bottom"/>
          </w:tcPr>
          <w:p w14:paraId="39F1A035" w14:textId="7F6097F0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0.03</w:t>
            </w:r>
          </w:p>
        </w:tc>
      </w:tr>
      <w:tr w:rsidR="00C716AD" w:rsidRPr="006006D1" w14:paraId="75AE6307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49408D45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IL16</w:t>
            </w:r>
          </w:p>
        </w:tc>
        <w:tc>
          <w:tcPr>
            <w:tcW w:w="1762" w:type="dxa"/>
            <w:noWrap/>
            <w:vAlign w:val="bottom"/>
          </w:tcPr>
          <w:p w14:paraId="4C7871FF" w14:textId="405C9E8B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1.8 (1.3, 2.4)</w:t>
            </w:r>
          </w:p>
        </w:tc>
        <w:tc>
          <w:tcPr>
            <w:tcW w:w="1476" w:type="dxa"/>
            <w:vAlign w:val="bottom"/>
          </w:tcPr>
          <w:p w14:paraId="585CA838" w14:textId="3ACD247E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0.03</w:t>
            </w:r>
          </w:p>
        </w:tc>
      </w:tr>
      <w:tr w:rsidR="00C716AD" w:rsidRPr="006006D1" w14:paraId="534661B3" w14:textId="77777777" w:rsidTr="005C5EA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vAlign w:val="bottom"/>
          </w:tcPr>
          <w:p w14:paraId="3E19F8F5" w14:textId="77777777" w:rsidR="00C716AD" w:rsidRPr="006006D1" w:rsidRDefault="00C716AD" w:rsidP="00C716AD">
            <w:pPr>
              <w:jc w:val="center"/>
              <w:rPr>
                <w:color w:val="000000" w:themeColor="text1"/>
              </w:rPr>
            </w:pPr>
            <w:r w:rsidRPr="006006D1">
              <w:rPr>
                <w:color w:val="000000" w:themeColor="text1"/>
              </w:rPr>
              <w:t>TF</w:t>
            </w:r>
          </w:p>
        </w:tc>
        <w:tc>
          <w:tcPr>
            <w:tcW w:w="1762" w:type="dxa"/>
            <w:noWrap/>
            <w:vAlign w:val="bottom"/>
          </w:tcPr>
          <w:p w14:paraId="05709AC3" w14:textId="62C8AB22" w:rsidR="00C716AD" w:rsidRPr="005C5EA2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5EA2">
              <w:rPr>
                <w:color w:val="000000"/>
              </w:rPr>
              <w:t>2.6 (1.6, 4.4)</w:t>
            </w:r>
          </w:p>
        </w:tc>
        <w:tc>
          <w:tcPr>
            <w:tcW w:w="1476" w:type="dxa"/>
            <w:vAlign w:val="bottom"/>
          </w:tcPr>
          <w:p w14:paraId="7D62D305" w14:textId="2318CDFB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0.05</w:t>
            </w:r>
          </w:p>
        </w:tc>
      </w:tr>
    </w:tbl>
    <w:p w14:paraId="4E1EE5AB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25DC291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31FDE84D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4C5B194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5F3A7246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03EDCD7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6AB1625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4C7D74D0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03F73492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3DA872D2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0249BB75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1A930D3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32C2E6C6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A1BF56B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DA3129E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40DFDE9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7D28432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22666FA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649658D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8C9BF2A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EB7B2A7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84DAF60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74DAF58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A4CA905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9FD0DF0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C0CAA66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CF1C858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29FC822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6CDBD69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3DE81EB1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0CEE32F6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925C5DC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9244F22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0FC8664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2BCAFA1" w14:textId="77777777" w:rsidR="00045CEC" w:rsidRDefault="00045CEC" w:rsidP="00045CEC">
      <w:pPr>
        <w:contextualSpacing/>
        <w:rPr>
          <w:sz w:val="22"/>
          <w:szCs w:val="22"/>
        </w:rPr>
      </w:pPr>
    </w:p>
    <w:p w14:paraId="3BAA6C5C" w14:textId="77777777" w:rsidR="00045CEC" w:rsidRDefault="00045CEC" w:rsidP="00045CEC">
      <w:pPr>
        <w:contextualSpacing/>
        <w:rPr>
          <w:sz w:val="22"/>
          <w:szCs w:val="22"/>
        </w:rPr>
      </w:pPr>
    </w:p>
    <w:p w14:paraId="140BDA18" w14:textId="6FD0469D" w:rsidR="00045CEC" w:rsidRPr="006006D1" w:rsidRDefault="00045CEC" w:rsidP="00045CEC">
      <w:pPr>
        <w:contextualSpacing/>
        <w:rPr>
          <w:sz w:val="22"/>
          <w:szCs w:val="22"/>
        </w:rPr>
      </w:pPr>
      <w:r w:rsidRPr="006006D1">
        <w:rPr>
          <w:sz w:val="22"/>
          <w:szCs w:val="22"/>
        </w:rPr>
        <w:t>Shown are significant associations after applying Bonferroni correction. Models are adjusted for age, sex, race, log(proteinuria), eGFR, and primary clinicopathologic diagnosis</w:t>
      </w:r>
      <w:r w:rsidRPr="0031628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6006D1">
        <w:rPr>
          <w:sz w:val="22"/>
          <w:szCs w:val="22"/>
        </w:rPr>
        <w:t>HR; Hazard Ratio</w:t>
      </w:r>
    </w:p>
    <w:p w14:paraId="25BA87F0" w14:textId="77777777" w:rsidR="00045CEC" w:rsidRPr="006006D1" w:rsidRDefault="00045CEC" w:rsidP="00045CEC">
      <w:pPr>
        <w:contextualSpacing/>
        <w:rPr>
          <w:b/>
          <w:color w:val="000000" w:themeColor="text1"/>
          <w:sz w:val="22"/>
          <w:szCs w:val="22"/>
        </w:rPr>
        <w:sectPr w:rsidR="00045CEC" w:rsidRPr="006006D1" w:rsidSect="00715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BC4E6" w14:textId="7DD65727" w:rsidR="00AB5FCD" w:rsidRDefault="00AB5FCD" w:rsidP="00AB5FCD">
      <w:r>
        <w:rPr>
          <w:b/>
          <w:color w:val="000000"/>
        </w:rPr>
        <w:lastRenderedPageBreak/>
        <w:t>Supplemental Table</w:t>
      </w:r>
      <w:r w:rsidRPr="003C11CD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3C11CD">
        <w:rPr>
          <w:b/>
          <w:bCs/>
        </w:rPr>
        <w:t>.</w:t>
      </w:r>
      <w:r w:rsidRPr="003C11CD">
        <w:t xml:space="preserve"> Top-ranked pathways for plasma biomarkers associated with adverse clinical outcomes.</w:t>
      </w:r>
    </w:p>
    <w:p w14:paraId="35EDB845" w14:textId="77777777" w:rsidR="00AB5FCD" w:rsidRPr="003C11CD" w:rsidRDefault="00AB5FCD" w:rsidP="00AB5FCD"/>
    <w:tbl>
      <w:tblPr>
        <w:tblStyle w:val="GridTable1Light"/>
        <w:tblW w:w="9488" w:type="dxa"/>
        <w:tblLayout w:type="fixed"/>
        <w:tblLook w:val="0000" w:firstRow="0" w:lastRow="0" w:firstColumn="0" w:lastColumn="0" w:noHBand="0" w:noVBand="0"/>
      </w:tblPr>
      <w:tblGrid>
        <w:gridCol w:w="725"/>
        <w:gridCol w:w="3590"/>
        <w:gridCol w:w="3330"/>
        <w:gridCol w:w="1080"/>
        <w:gridCol w:w="763"/>
      </w:tblGrid>
      <w:tr w:rsidR="00AB5FCD" w:rsidRPr="00E36DCA" w14:paraId="04F175AE" w14:textId="77777777" w:rsidTr="00960951">
        <w:trPr>
          <w:trHeight w:val="318"/>
        </w:trPr>
        <w:tc>
          <w:tcPr>
            <w:tcW w:w="9488" w:type="dxa"/>
            <w:gridSpan w:val="5"/>
            <w:shd w:val="clear" w:color="auto" w:fill="D9D9D9" w:themeFill="background1" w:themeFillShade="D9"/>
          </w:tcPr>
          <w:p w14:paraId="7BC30DB3" w14:textId="77777777" w:rsidR="00AB5FCD" w:rsidRPr="00E36DCA" w:rsidRDefault="00AB5FCD" w:rsidP="000444E5">
            <w:pPr>
              <w:jc w:val="center"/>
              <w:rPr>
                <w:b/>
                <w:bCs/>
                <w:color w:val="000000" w:themeColor="text1"/>
              </w:rPr>
            </w:pPr>
            <w:r w:rsidRPr="00E36DCA">
              <w:rPr>
                <w:b/>
                <w:bCs/>
                <w:color w:val="000000" w:themeColor="text1"/>
              </w:rPr>
              <w:t>Top-ranked pathways for kidney disease progression</w:t>
            </w:r>
          </w:p>
        </w:tc>
      </w:tr>
      <w:tr w:rsidR="00AB5FCD" w:rsidRPr="00E36DCA" w14:paraId="21674155" w14:textId="77777777" w:rsidTr="000444E5">
        <w:trPr>
          <w:trHeight w:val="343"/>
        </w:trPr>
        <w:tc>
          <w:tcPr>
            <w:tcW w:w="725" w:type="dxa"/>
          </w:tcPr>
          <w:p w14:paraId="3E3C4C2F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Rank</w:t>
            </w:r>
          </w:p>
        </w:tc>
        <w:tc>
          <w:tcPr>
            <w:tcW w:w="3590" w:type="dxa"/>
          </w:tcPr>
          <w:p w14:paraId="2A4374DA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Biomarkers</w:t>
            </w:r>
          </w:p>
        </w:tc>
        <w:tc>
          <w:tcPr>
            <w:tcW w:w="3330" w:type="dxa"/>
          </w:tcPr>
          <w:p w14:paraId="78E6977F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Pathway*</w:t>
            </w:r>
          </w:p>
        </w:tc>
        <w:tc>
          <w:tcPr>
            <w:tcW w:w="1080" w:type="dxa"/>
          </w:tcPr>
          <w:p w14:paraId="414EEE34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p-value</w:t>
            </w:r>
          </w:p>
        </w:tc>
        <w:tc>
          <w:tcPr>
            <w:tcW w:w="763" w:type="dxa"/>
          </w:tcPr>
          <w:p w14:paraId="0C151F87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FDR</w:t>
            </w:r>
          </w:p>
        </w:tc>
      </w:tr>
      <w:tr w:rsidR="00AB5FCD" w:rsidRPr="00E36DCA" w14:paraId="6F564ED2" w14:textId="77777777" w:rsidTr="000444E5">
        <w:trPr>
          <w:trHeight w:val="352"/>
        </w:trPr>
        <w:tc>
          <w:tcPr>
            <w:tcW w:w="725" w:type="dxa"/>
          </w:tcPr>
          <w:p w14:paraId="114211B4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1</w:t>
            </w:r>
          </w:p>
        </w:tc>
        <w:tc>
          <w:tcPr>
            <w:tcW w:w="3590" w:type="dxa"/>
          </w:tcPr>
          <w:p w14:paraId="2EADE63B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/>
              </w:rPr>
              <w:t>IL-10RB, CSF-1, IL16</w:t>
            </w:r>
          </w:p>
        </w:tc>
        <w:tc>
          <w:tcPr>
            <w:tcW w:w="3330" w:type="dxa"/>
          </w:tcPr>
          <w:p w14:paraId="606635FB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 xml:space="preserve">Other </w:t>
            </w:r>
            <w:r>
              <w:rPr>
                <w:color w:val="000000" w:themeColor="text1"/>
              </w:rPr>
              <w:t>I</w:t>
            </w:r>
            <w:r w:rsidRPr="00E36DCA">
              <w:rPr>
                <w:color w:val="000000" w:themeColor="text1"/>
              </w:rPr>
              <w:t xml:space="preserve">nterleukin </w:t>
            </w:r>
            <w:r>
              <w:rPr>
                <w:color w:val="000000" w:themeColor="text1"/>
              </w:rPr>
              <w:t>S</w:t>
            </w:r>
            <w:r w:rsidRPr="00E36DCA">
              <w:rPr>
                <w:color w:val="000000" w:themeColor="text1"/>
              </w:rPr>
              <w:t>ignaling</w:t>
            </w:r>
          </w:p>
        </w:tc>
        <w:tc>
          <w:tcPr>
            <w:tcW w:w="1080" w:type="dxa"/>
          </w:tcPr>
          <w:p w14:paraId="4C31C223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3.99e-05</w:t>
            </w:r>
          </w:p>
        </w:tc>
        <w:tc>
          <w:tcPr>
            <w:tcW w:w="763" w:type="dxa"/>
          </w:tcPr>
          <w:p w14:paraId="2BF19E65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0.007</w:t>
            </w:r>
          </w:p>
        </w:tc>
      </w:tr>
      <w:tr w:rsidR="00AB5FCD" w:rsidRPr="00E36DCA" w14:paraId="5BB9D6B1" w14:textId="77777777" w:rsidTr="000444E5">
        <w:trPr>
          <w:trHeight w:val="352"/>
        </w:trPr>
        <w:tc>
          <w:tcPr>
            <w:tcW w:w="725" w:type="dxa"/>
          </w:tcPr>
          <w:p w14:paraId="5D1ACF17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2</w:t>
            </w:r>
          </w:p>
        </w:tc>
        <w:tc>
          <w:tcPr>
            <w:tcW w:w="3590" w:type="dxa"/>
          </w:tcPr>
          <w:p w14:paraId="6887887C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TF, TM, PAR-1</w:t>
            </w:r>
          </w:p>
        </w:tc>
        <w:tc>
          <w:tcPr>
            <w:tcW w:w="3330" w:type="dxa"/>
          </w:tcPr>
          <w:p w14:paraId="328BE2CD" w14:textId="77777777" w:rsidR="00AB5FCD" w:rsidRPr="00E36DCA" w:rsidRDefault="00AB5FCD" w:rsidP="000444E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Formation of Fibrin Clot (Clotting</w:t>
            </w:r>
          </w:p>
          <w:p w14:paraId="3B889F93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Cascade)</w:t>
            </w:r>
          </w:p>
        </w:tc>
        <w:tc>
          <w:tcPr>
            <w:tcW w:w="1080" w:type="dxa"/>
          </w:tcPr>
          <w:p w14:paraId="035EA0B9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1.67e-04</w:t>
            </w:r>
          </w:p>
        </w:tc>
        <w:tc>
          <w:tcPr>
            <w:tcW w:w="763" w:type="dxa"/>
          </w:tcPr>
          <w:p w14:paraId="60489646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0.007</w:t>
            </w:r>
          </w:p>
        </w:tc>
      </w:tr>
      <w:tr w:rsidR="00AB5FCD" w:rsidRPr="00E36DCA" w14:paraId="7AA8CC9A" w14:textId="77777777" w:rsidTr="000444E5">
        <w:trPr>
          <w:trHeight w:val="343"/>
        </w:trPr>
        <w:tc>
          <w:tcPr>
            <w:tcW w:w="725" w:type="dxa"/>
          </w:tcPr>
          <w:p w14:paraId="036E2749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3</w:t>
            </w:r>
          </w:p>
        </w:tc>
        <w:tc>
          <w:tcPr>
            <w:tcW w:w="3590" w:type="dxa"/>
          </w:tcPr>
          <w:p w14:paraId="33E5CCF9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/>
              </w:rPr>
              <w:t>TNFRSF9, VEGF-A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FGF-23, IL-4RA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IL-10RB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CD40, CSF-1, IL16, TNFRSF11A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IL-15RA</w:t>
            </w:r>
            <w:r w:rsidRPr="00E36DCA" w:rsidDel="00D60CC4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11F541CE" w14:textId="77777777" w:rsidR="00AB5FCD" w:rsidRPr="00E36DCA" w:rsidRDefault="00AB5FCD" w:rsidP="000444E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Cytokine Signaling in Immune</w:t>
            </w:r>
          </w:p>
          <w:p w14:paraId="08EA2B0B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system</w:t>
            </w:r>
          </w:p>
        </w:tc>
        <w:tc>
          <w:tcPr>
            <w:tcW w:w="1080" w:type="dxa"/>
          </w:tcPr>
          <w:p w14:paraId="1A82091C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1.78e-04</w:t>
            </w:r>
          </w:p>
        </w:tc>
        <w:tc>
          <w:tcPr>
            <w:tcW w:w="763" w:type="dxa"/>
          </w:tcPr>
          <w:p w14:paraId="09A42EEC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0.007</w:t>
            </w:r>
          </w:p>
        </w:tc>
      </w:tr>
      <w:tr w:rsidR="00AB5FCD" w:rsidRPr="00E36DCA" w14:paraId="56DCEA4F" w14:textId="77777777" w:rsidTr="000444E5">
        <w:trPr>
          <w:trHeight w:val="343"/>
        </w:trPr>
        <w:tc>
          <w:tcPr>
            <w:tcW w:w="725" w:type="dxa"/>
          </w:tcPr>
          <w:p w14:paraId="38BE2AFA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4</w:t>
            </w:r>
          </w:p>
        </w:tc>
        <w:tc>
          <w:tcPr>
            <w:tcW w:w="3590" w:type="dxa"/>
          </w:tcPr>
          <w:p w14:paraId="72839C8C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/>
              </w:rPr>
              <w:t>TRAIL-R2, TNFRSF10A</w:t>
            </w:r>
            <w:r w:rsidRPr="00E36DCA" w:rsidDel="00D60CC4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3E199DFF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TRAIL signaling</w:t>
            </w:r>
          </w:p>
        </w:tc>
        <w:tc>
          <w:tcPr>
            <w:tcW w:w="1080" w:type="dxa"/>
          </w:tcPr>
          <w:p w14:paraId="77CF1248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2.25e-04</w:t>
            </w:r>
          </w:p>
        </w:tc>
        <w:tc>
          <w:tcPr>
            <w:tcW w:w="763" w:type="dxa"/>
          </w:tcPr>
          <w:p w14:paraId="5DFD3B68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0.007</w:t>
            </w:r>
          </w:p>
        </w:tc>
      </w:tr>
      <w:tr w:rsidR="00AB5FCD" w:rsidRPr="00E36DCA" w14:paraId="7EF9E94D" w14:textId="77777777" w:rsidTr="000444E5">
        <w:trPr>
          <w:trHeight w:val="352"/>
        </w:trPr>
        <w:tc>
          <w:tcPr>
            <w:tcW w:w="725" w:type="dxa"/>
          </w:tcPr>
          <w:p w14:paraId="7415B742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5</w:t>
            </w:r>
          </w:p>
        </w:tc>
        <w:tc>
          <w:tcPr>
            <w:tcW w:w="3590" w:type="dxa"/>
          </w:tcPr>
          <w:p w14:paraId="002441A9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/>
              </w:rPr>
              <w:t>VEGF-A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PGF</w:t>
            </w:r>
            <w:r w:rsidRPr="00E36DCA" w:rsidDel="00D60CC4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09F7AC6A" w14:textId="77777777" w:rsidR="00AB5FCD" w:rsidRPr="00E36DCA" w:rsidRDefault="00AB5FCD" w:rsidP="000444E5">
            <w:pPr>
              <w:contextualSpacing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VEGF ligand-receptor interactions</w:t>
            </w:r>
          </w:p>
        </w:tc>
        <w:tc>
          <w:tcPr>
            <w:tcW w:w="1080" w:type="dxa"/>
          </w:tcPr>
          <w:p w14:paraId="7D9E24F0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2.25e-04</w:t>
            </w:r>
          </w:p>
        </w:tc>
        <w:tc>
          <w:tcPr>
            <w:tcW w:w="763" w:type="dxa"/>
          </w:tcPr>
          <w:p w14:paraId="36FC0FE1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0.007</w:t>
            </w:r>
          </w:p>
        </w:tc>
      </w:tr>
      <w:tr w:rsidR="00AB5FCD" w:rsidRPr="00E36DCA" w14:paraId="1FD0D907" w14:textId="77777777" w:rsidTr="00960951">
        <w:trPr>
          <w:trHeight w:val="318"/>
        </w:trPr>
        <w:tc>
          <w:tcPr>
            <w:tcW w:w="9488" w:type="dxa"/>
            <w:gridSpan w:val="5"/>
            <w:shd w:val="clear" w:color="auto" w:fill="D9D9D9" w:themeFill="background1" w:themeFillShade="D9"/>
          </w:tcPr>
          <w:p w14:paraId="54782283" w14:textId="77777777" w:rsidR="00AB5FCD" w:rsidRPr="00E36DCA" w:rsidRDefault="00AB5FCD" w:rsidP="000444E5">
            <w:pPr>
              <w:jc w:val="center"/>
              <w:rPr>
                <w:b/>
                <w:bCs/>
                <w:color w:val="000000" w:themeColor="text1"/>
              </w:rPr>
            </w:pPr>
            <w:r w:rsidRPr="00E36DCA">
              <w:rPr>
                <w:b/>
                <w:bCs/>
                <w:color w:val="000000" w:themeColor="text1"/>
              </w:rPr>
              <w:t xml:space="preserve">Top-ranked pathways for </w:t>
            </w:r>
            <w:r>
              <w:rPr>
                <w:b/>
                <w:bCs/>
                <w:color w:val="000000" w:themeColor="text1"/>
              </w:rPr>
              <w:t>death</w:t>
            </w:r>
          </w:p>
        </w:tc>
      </w:tr>
      <w:tr w:rsidR="00AB5FCD" w:rsidRPr="00E36DCA" w14:paraId="12AB4768" w14:textId="77777777" w:rsidTr="000444E5">
        <w:trPr>
          <w:trHeight w:val="343"/>
        </w:trPr>
        <w:tc>
          <w:tcPr>
            <w:tcW w:w="725" w:type="dxa"/>
          </w:tcPr>
          <w:p w14:paraId="2A22A86D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Rank</w:t>
            </w:r>
          </w:p>
        </w:tc>
        <w:tc>
          <w:tcPr>
            <w:tcW w:w="3590" w:type="dxa"/>
          </w:tcPr>
          <w:p w14:paraId="0EA430FF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Biomarkers</w:t>
            </w:r>
          </w:p>
        </w:tc>
        <w:tc>
          <w:tcPr>
            <w:tcW w:w="3330" w:type="dxa"/>
          </w:tcPr>
          <w:p w14:paraId="4BF8607B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Pathway*</w:t>
            </w:r>
          </w:p>
        </w:tc>
        <w:tc>
          <w:tcPr>
            <w:tcW w:w="1080" w:type="dxa"/>
          </w:tcPr>
          <w:p w14:paraId="129A3138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p-value</w:t>
            </w:r>
          </w:p>
        </w:tc>
        <w:tc>
          <w:tcPr>
            <w:tcW w:w="763" w:type="dxa"/>
          </w:tcPr>
          <w:p w14:paraId="405EDF5A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FDR</w:t>
            </w:r>
          </w:p>
        </w:tc>
      </w:tr>
      <w:tr w:rsidR="00AB5FCD" w:rsidRPr="00E36DCA" w14:paraId="0DDD7140" w14:textId="77777777" w:rsidTr="000444E5">
        <w:trPr>
          <w:trHeight w:val="352"/>
        </w:trPr>
        <w:tc>
          <w:tcPr>
            <w:tcW w:w="725" w:type="dxa"/>
          </w:tcPr>
          <w:p w14:paraId="4FDF0DBD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1</w:t>
            </w:r>
          </w:p>
        </w:tc>
        <w:tc>
          <w:tcPr>
            <w:tcW w:w="3590" w:type="dxa"/>
          </w:tcPr>
          <w:p w14:paraId="3B1EE4E6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/>
              </w:rPr>
              <w:t>CD40-L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IL-4RA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CD4, IL-18R1, IL6, SCF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IL-15RA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IL-27, Gal-9, IL-8, TNFRSF11A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OPG</w:t>
            </w:r>
            <w:r w:rsidRPr="00E36DCA" w:rsidDel="00575D86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2B403235" w14:textId="77777777" w:rsidR="00AB5FCD" w:rsidRPr="00E36DCA" w:rsidRDefault="00AB5FCD" w:rsidP="000444E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Cytokine Signaling in Immune system</w:t>
            </w:r>
          </w:p>
        </w:tc>
        <w:tc>
          <w:tcPr>
            <w:tcW w:w="1080" w:type="dxa"/>
          </w:tcPr>
          <w:p w14:paraId="58D2EF3F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2.04e-05</w:t>
            </w:r>
          </w:p>
        </w:tc>
        <w:tc>
          <w:tcPr>
            <w:tcW w:w="763" w:type="dxa"/>
          </w:tcPr>
          <w:p w14:paraId="2F31357B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0.004</w:t>
            </w:r>
          </w:p>
        </w:tc>
      </w:tr>
      <w:tr w:rsidR="00AB5FCD" w:rsidRPr="00E36DCA" w14:paraId="27448A9D" w14:textId="77777777" w:rsidTr="000444E5">
        <w:trPr>
          <w:trHeight w:val="343"/>
        </w:trPr>
        <w:tc>
          <w:tcPr>
            <w:tcW w:w="725" w:type="dxa"/>
          </w:tcPr>
          <w:p w14:paraId="034E5542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2</w:t>
            </w:r>
          </w:p>
        </w:tc>
        <w:tc>
          <w:tcPr>
            <w:tcW w:w="3590" w:type="dxa"/>
          </w:tcPr>
          <w:p w14:paraId="6F297082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/>
              </w:rPr>
              <w:t>IL-27, IL-4RA</w:t>
            </w:r>
            <w:r w:rsidRPr="00E36DCA">
              <w:rPr>
                <w:color w:val="000000" w:themeColor="text1"/>
              </w:rPr>
              <w:t xml:space="preserve">, </w:t>
            </w:r>
            <w:r w:rsidRPr="00E36DCA">
              <w:rPr>
                <w:color w:val="000000"/>
              </w:rPr>
              <w:t>CD4, Gal-9, IL-18R1, IL-8, IL6, IL-15RA</w:t>
            </w:r>
            <w:r w:rsidRPr="00E36DCA" w:rsidDel="00575D86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23CE1987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Signaling by Interleukins</w:t>
            </w:r>
          </w:p>
        </w:tc>
        <w:tc>
          <w:tcPr>
            <w:tcW w:w="1080" w:type="dxa"/>
          </w:tcPr>
          <w:p w14:paraId="34B6029F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5.77e-05</w:t>
            </w:r>
          </w:p>
        </w:tc>
        <w:tc>
          <w:tcPr>
            <w:tcW w:w="763" w:type="dxa"/>
          </w:tcPr>
          <w:p w14:paraId="458F588A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0.006</w:t>
            </w:r>
          </w:p>
        </w:tc>
      </w:tr>
      <w:tr w:rsidR="00AB5FCD" w:rsidRPr="00E36DCA" w14:paraId="575D6D7E" w14:textId="77777777" w:rsidTr="000444E5">
        <w:trPr>
          <w:trHeight w:val="352"/>
        </w:trPr>
        <w:tc>
          <w:tcPr>
            <w:tcW w:w="725" w:type="dxa"/>
          </w:tcPr>
          <w:p w14:paraId="0B8672C5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3</w:t>
            </w:r>
          </w:p>
        </w:tc>
        <w:tc>
          <w:tcPr>
            <w:tcW w:w="3590" w:type="dxa"/>
          </w:tcPr>
          <w:p w14:paraId="3FED98DA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/>
              </w:rPr>
              <w:t>TRAIL-R2, TNFRSF10A</w:t>
            </w:r>
            <w:r w:rsidRPr="00E36DCA" w:rsidDel="00575D86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190DC042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TRAIL signaling</w:t>
            </w:r>
          </w:p>
        </w:tc>
        <w:tc>
          <w:tcPr>
            <w:tcW w:w="1080" w:type="dxa"/>
          </w:tcPr>
          <w:p w14:paraId="3F956E61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2.88e-04</w:t>
            </w:r>
          </w:p>
        </w:tc>
        <w:tc>
          <w:tcPr>
            <w:tcW w:w="763" w:type="dxa"/>
          </w:tcPr>
          <w:p w14:paraId="62B8673D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0.017</w:t>
            </w:r>
          </w:p>
        </w:tc>
      </w:tr>
      <w:tr w:rsidR="00AB5FCD" w:rsidRPr="00E36DCA" w14:paraId="7F1F5282" w14:textId="77777777" w:rsidTr="000444E5">
        <w:trPr>
          <w:trHeight w:val="343"/>
        </w:trPr>
        <w:tc>
          <w:tcPr>
            <w:tcW w:w="725" w:type="dxa"/>
          </w:tcPr>
          <w:p w14:paraId="363E6EEA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4</w:t>
            </w:r>
          </w:p>
        </w:tc>
        <w:tc>
          <w:tcPr>
            <w:tcW w:w="3590" w:type="dxa"/>
          </w:tcPr>
          <w:p w14:paraId="1431CF51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/>
              </w:rPr>
              <w:t>CTSL1, ACE2</w:t>
            </w:r>
          </w:p>
        </w:tc>
        <w:tc>
          <w:tcPr>
            <w:tcW w:w="3330" w:type="dxa"/>
          </w:tcPr>
          <w:p w14:paraId="55EB14C4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Attachment and Entry</w:t>
            </w:r>
          </w:p>
        </w:tc>
        <w:tc>
          <w:tcPr>
            <w:tcW w:w="1080" w:type="dxa"/>
          </w:tcPr>
          <w:p w14:paraId="368881D7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4.48e-04</w:t>
            </w:r>
          </w:p>
        </w:tc>
        <w:tc>
          <w:tcPr>
            <w:tcW w:w="763" w:type="dxa"/>
          </w:tcPr>
          <w:p w14:paraId="2DE9D864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0.017</w:t>
            </w:r>
          </w:p>
        </w:tc>
      </w:tr>
      <w:tr w:rsidR="00AB5FCD" w:rsidRPr="00E36DCA" w14:paraId="4BC13359" w14:textId="77777777" w:rsidTr="000444E5">
        <w:trPr>
          <w:trHeight w:val="343"/>
        </w:trPr>
        <w:tc>
          <w:tcPr>
            <w:tcW w:w="725" w:type="dxa"/>
          </w:tcPr>
          <w:p w14:paraId="6FAD51CA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5</w:t>
            </w:r>
          </w:p>
        </w:tc>
        <w:tc>
          <w:tcPr>
            <w:tcW w:w="3590" w:type="dxa"/>
          </w:tcPr>
          <w:p w14:paraId="6727A94B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/>
              </w:rPr>
              <w:t>TRAIL-R2, TNFRSF10A</w:t>
            </w:r>
            <w:r w:rsidRPr="00E36DCA" w:rsidDel="00575D86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77968646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color w:val="000000" w:themeColor="text1"/>
              </w:rPr>
              <w:t>Regulation by c-FLIP</w:t>
            </w:r>
          </w:p>
        </w:tc>
        <w:tc>
          <w:tcPr>
            <w:tcW w:w="1080" w:type="dxa"/>
          </w:tcPr>
          <w:p w14:paraId="64AA1813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5.40e-04</w:t>
            </w:r>
          </w:p>
        </w:tc>
        <w:tc>
          <w:tcPr>
            <w:tcW w:w="763" w:type="dxa"/>
          </w:tcPr>
          <w:p w14:paraId="6C6A796D" w14:textId="77777777" w:rsidR="00AB5FCD" w:rsidRPr="00E36DCA" w:rsidRDefault="00AB5FCD" w:rsidP="000444E5">
            <w:pPr>
              <w:rPr>
                <w:color w:val="000000" w:themeColor="text1"/>
              </w:rPr>
            </w:pPr>
            <w:r w:rsidRPr="00E36DCA">
              <w:rPr>
                <w:rFonts w:eastAsiaTheme="minorHAnsi"/>
                <w:color w:val="000000" w:themeColor="text1"/>
              </w:rPr>
              <w:t>0.017</w:t>
            </w:r>
          </w:p>
        </w:tc>
      </w:tr>
    </w:tbl>
    <w:p w14:paraId="4DDBB4C6" w14:textId="77777777" w:rsidR="00AB5FCD" w:rsidRDefault="00AB5FCD" w:rsidP="00AB5FCD">
      <w:pPr>
        <w:rPr>
          <w:color w:val="000000"/>
        </w:rPr>
      </w:pPr>
    </w:p>
    <w:p w14:paraId="00B2E8CD" w14:textId="2431D8FE" w:rsidR="00AB5FCD" w:rsidRDefault="00AB5FCD" w:rsidP="00AB5FCD">
      <w:pPr>
        <w:rPr>
          <w:color w:val="000000" w:themeColor="text1"/>
        </w:rPr>
      </w:pPr>
      <w:r>
        <w:rPr>
          <w:color w:val="000000"/>
        </w:rPr>
        <w:t>B</w:t>
      </w:r>
      <w:r w:rsidRPr="003C11CD">
        <w:rPr>
          <w:color w:val="000000"/>
        </w:rPr>
        <w:t xml:space="preserve">iomarkers </w:t>
      </w:r>
      <w:r>
        <w:rPr>
          <w:color w:val="000000"/>
        </w:rPr>
        <w:t xml:space="preserve">associated with kidney disease and progression and death </w:t>
      </w:r>
      <w:r w:rsidRPr="003C11CD">
        <w:rPr>
          <w:color w:val="000000"/>
        </w:rPr>
        <w:t xml:space="preserve">(Figure </w:t>
      </w:r>
      <w:r>
        <w:rPr>
          <w:color w:val="000000"/>
        </w:rPr>
        <w:t>2</w:t>
      </w:r>
      <w:r w:rsidRPr="003C11CD">
        <w:rPr>
          <w:color w:val="000000"/>
        </w:rPr>
        <w:t xml:space="preserve">, Supplemental Table </w:t>
      </w:r>
      <w:r>
        <w:rPr>
          <w:color w:val="000000"/>
        </w:rPr>
        <w:t>2 and 4</w:t>
      </w:r>
      <w:r w:rsidRPr="003C11CD">
        <w:rPr>
          <w:color w:val="000000"/>
        </w:rPr>
        <w:t xml:space="preserve">) were submitted to </w:t>
      </w:r>
      <w:proofErr w:type="spellStart"/>
      <w:r w:rsidRPr="003C11CD">
        <w:rPr>
          <w:color w:val="000000"/>
        </w:rPr>
        <w:t>Reactome</w:t>
      </w:r>
      <w:proofErr w:type="spellEnd"/>
      <w:r w:rsidRPr="003C11CD">
        <w:rPr>
          <w:color w:val="000000"/>
        </w:rPr>
        <w:t xml:space="preserve"> for pathway analyses. *</w:t>
      </w:r>
      <w:r>
        <w:rPr>
          <w:color w:val="000000"/>
        </w:rPr>
        <w:t>L</w:t>
      </w:r>
      <w:r w:rsidRPr="003C11CD">
        <w:rPr>
          <w:color w:val="000000"/>
        </w:rPr>
        <w:t xml:space="preserve">isted are the top </w:t>
      </w:r>
      <w:r>
        <w:rPr>
          <w:color w:val="000000"/>
        </w:rPr>
        <w:t>five</w:t>
      </w:r>
      <w:r w:rsidRPr="003C11CD">
        <w:rPr>
          <w:color w:val="000000"/>
        </w:rPr>
        <w:t xml:space="preserve"> ranked pathways. TRAIL, </w:t>
      </w:r>
      <w:r w:rsidRPr="003C11CD">
        <w:rPr>
          <w:color w:val="000000"/>
          <w:shd w:val="clear" w:color="auto" w:fill="FFFFFF"/>
        </w:rPr>
        <w:t>TNF-related apoptosis-inducing ligand</w:t>
      </w:r>
      <w:r w:rsidRPr="003C11CD">
        <w:rPr>
          <w:color w:val="000000"/>
        </w:rPr>
        <w:t xml:space="preserve">; VEGF, </w:t>
      </w:r>
      <w:r w:rsidRPr="003C11CD">
        <w:rPr>
          <w:color w:val="000000"/>
          <w:shd w:val="clear" w:color="auto" w:fill="FFFFFF"/>
        </w:rPr>
        <w:t>vascular endothelial growth factor</w:t>
      </w:r>
      <w:r w:rsidRPr="003C11CD">
        <w:rPr>
          <w:color w:val="000000"/>
        </w:rPr>
        <w:t xml:space="preserve">; c-FLIP, </w:t>
      </w:r>
      <w:r w:rsidRPr="003C11CD">
        <w:rPr>
          <w:color w:val="000000"/>
          <w:shd w:val="clear" w:color="auto" w:fill="FFFFFF"/>
        </w:rPr>
        <w:t>FADD-like IL-1β-converting enzyme-inhibitory protein</w:t>
      </w:r>
      <w:r>
        <w:rPr>
          <w:color w:val="000000"/>
        </w:rPr>
        <w:t xml:space="preserve">. </w:t>
      </w:r>
    </w:p>
    <w:p w14:paraId="6A999DEB" w14:textId="77777777" w:rsidR="00AB5FCD" w:rsidRDefault="00AB5FCD" w:rsidP="00AB5FCD">
      <w:pPr>
        <w:rPr>
          <w:b/>
          <w:color w:val="000000" w:themeColor="text1"/>
        </w:rPr>
      </w:pPr>
    </w:p>
    <w:p w14:paraId="7FFDC505" w14:textId="0E162264" w:rsidR="00045CEC" w:rsidRPr="00AB5FCD" w:rsidRDefault="00AB5FCD" w:rsidP="00AB5FCD">
      <w:pPr>
        <w:rPr>
          <w:rFonts w:eastAsiaTheme="majorEastAsia"/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 w:rsidR="00045CEC" w:rsidRPr="00D138EE">
        <w:rPr>
          <w:b/>
          <w:color w:val="000000" w:themeColor="text1"/>
        </w:rPr>
        <w:lastRenderedPageBreak/>
        <w:t xml:space="preserve">Supplemental Table </w:t>
      </w:r>
      <w:r w:rsidR="00F014EF">
        <w:rPr>
          <w:b/>
          <w:color w:val="000000" w:themeColor="text1"/>
        </w:rPr>
        <w:t>4</w:t>
      </w:r>
      <w:r w:rsidR="00045CEC" w:rsidRPr="00D138EE">
        <w:rPr>
          <w:b/>
          <w:color w:val="000000" w:themeColor="text1"/>
        </w:rPr>
        <w:t xml:space="preserve">. </w:t>
      </w:r>
      <w:r w:rsidR="00045CEC" w:rsidRPr="00D138EE">
        <w:rPr>
          <w:bCs/>
          <w:color w:val="000000" w:themeColor="text1"/>
        </w:rPr>
        <w:t>Associations of plasma biomarkers with death.</w:t>
      </w:r>
    </w:p>
    <w:tbl>
      <w:tblPr>
        <w:tblStyle w:val="GridTable1Light"/>
        <w:tblpPr w:leftFromText="180" w:rightFromText="180" w:vertAnchor="text" w:horzAnchor="margin" w:tblpXSpec="center" w:tblpY="254"/>
        <w:tblW w:w="4595" w:type="dxa"/>
        <w:tblLook w:val="04A0" w:firstRow="1" w:lastRow="0" w:firstColumn="1" w:lastColumn="0" w:noHBand="0" w:noVBand="1"/>
      </w:tblPr>
      <w:tblGrid>
        <w:gridCol w:w="1617"/>
        <w:gridCol w:w="1490"/>
        <w:gridCol w:w="1488"/>
      </w:tblGrid>
      <w:tr w:rsidR="000C20F8" w:rsidRPr="006006D1" w14:paraId="4D61DF69" w14:textId="77777777" w:rsidTr="000C2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shd w:val="clear" w:color="auto" w:fill="D9D9D9" w:themeFill="background1" w:themeFillShade="D9"/>
            <w:noWrap/>
            <w:hideMark/>
          </w:tcPr>
          <w:p w14:paraId="457C51EB" w14:textId="77777777" w:rsidR="000C20F8" w:rsidRPr="006006D1" w:rsidRDefault="000C20F8" w:rsidP="00517FBC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Biomarker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4D5F7D03" w14:textId="5068A6E6" w:rsidR="000C20F8" w:rsidRPr="000C20F8" w:rsidRDefault="000C20F8" w:rsidP="00517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HR (95% CI)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69DFE505" w14:textId="77777777" w:rsidR="000C20F8" w:rsidRPr="006006D1" w:rsidRDefault="000C20F8" w:rsidP="00517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06D1">
              <w:rPr>
                <w:color w:val="000000"/>
              </w:rPr>
              <w:t>P value</w:t>
            </w:r>
          </w:p>
        </w:tc>
      </w:tr>
      <w:tr w:rsidR="00C716AD" w:rsidRPr="006006D1" w14:paraId="0E8E57A0" w14:textId="77777777" w:rsidTr="00DD2C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3EC49CE1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SCF</w:t>
            </w:r>
          </w:p>
        </w:tc>
        <w:tc>
          <w:tcPr>
            <w:tcW w:w="1490" w:type="dxa"/>
            <w:noWrap/>
            <w:vAlign w:val="bottom"/>
            <w:hideMark/>
          </w:tcPr>
          <w:p w14:paraId="17C3467F" w14:textId="55A09BB6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0.4 (0.2, 0.5)</w:t>
            </w:r>
          </w:p>
        </w:tc>
        <w:tc>
          <w:tcPr>
            <w:tcW w:w="1488" w:type="dxa"/>
          </w:tcPr>
          <w:p w14:paraId="3ABD6311" w14:textId="4F1B5796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C716AD" w:rsidRPr="006006D1" w14:paraId="436C3072" w14:textId="77777777" w:rsidTr="00DD2C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05C43D71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DSG4</w:t>
            </w:r>
          </w:p>
        </w:tc>
        <w:tc>
          <w:tcPr>
            <w:tcW w:w="1490" w:type="dxa"/>
            <w:noWrap/>
            <w:vAlign w:val="bottom"/>
            <w:hideMark/>
          </w:tcPr>
          <w:p w14:paraId="5475C0E3" w14:textId="334DEB34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0.5 (0.4, 0.6)</w:t>
            </w:r>
          </w:p>
        </w:tc>
        <w:tc>
          <w:tcPr>
            <w:tcW w:w="1488" w:type="dxa"/>
          </w:tcPr>
          <w:p w14:paraId="6F3E4865" w14:textId="68C630CF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355A8D" w:rsidRPr="006006D1" w14:paraId="1482E3C7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288B52AB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CA14</w:t>
            </w:r>
          </w:p>
        </w:tc>
        <w:tc>
          <w:tcPr>
            <w:tcW w:w="1490" w:type="dxa"/>
            <w:noWrap/>
            <w:vAlign w:val="bottom"/>
          </w:tcPr>
          <w:p w14:paraId="03EF2804" w14:textId="6737A0A4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0.4 (0.3, 0.6)</w:t>
            </w:r>
          </w:p>
        </w:tc>
        <w:tc>
          <w:tcPr>
            <w:tcW w:w="1488" w:type="dxa"/>
            <w:vAlign w:val="bottom"/>
          </w:tcPr>
          <w:p w14:paraId="67CF3DCE" w14:textId="28785FB5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0.004</w:t>
            </w:r>
          </w:p>
        </w:tc>
      </w:tr>
      <w:tr w:rsidR="00355A8D" w:rsidRPr="006006D1" w14:paraId="224DA970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7C68F7E5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PLXDC1</w:t>
            </w:r>
          </w:p>
        </w:tc>
        <w:tc>
          <w:tcPr>
            <w:tcW w:w="1490" w:type="dxa"/>
            <w:noWrap/>
            <w:vAlign w:val="bottom"/>
          </w:tcPr>
          <w:p w14:paraId="61FB0BA5" w14:textId="225D5F03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0.2 (0.1, 0.4)</w:t>
            </w:r>
          </w:p>
        </w:tc>
        <w:tc>
          <w:tcPr>
            <w:tcW w:w="1488" w:type="dxa"/>
            <w:vAlign w:val="bottom"/>
          </w:tcPr>
          <w:p w14:paraId="05B59624" w14:textId="13A9936B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</w:t>
            </w:r>
            <w:r w:rsidR="00C716AD" w:rsidRPr="00C716AD">
              <w:rPr>
                <w:color w:val="000000"/>
              </w:rPr>
              <w:t>1</w:t>
            </w:r>
          </w:p>
        </w:tc>
      </w:tr>
      <w:tr w:rsidR="00355A8D" w:rsidRPr="006006D1" w14:paraId="40EE7AE4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bottom w:val="single" w:sz="18" w:space="0" w:color="000000"/>
            </w:tcBorders>
            <w:noWrap/>
            <w:vAlign w:val="bottom"/>
          </w:tcPr>
          <w:p w14:paraId="1869F6AC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ADAM-TS13</w:t>
            </w:r>
          </w:p>
        </w:tc>
        <w:tc>
          <w:tcPr>
            <w:tcW w:w="1490" w:type="dxa"/>
            <w:tcBorders>
              <w:bottom w:val="single" w:sz="18" w:space="0" w:color="000000"/>
            </w:tcBorders>
            <w:noWrap/>
            <w:vAlign w:val="bottom"/>
          </w:tcPr>
          <w:p w14:paraId="3428D4D0" w14:textId="37277E0F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0.1 (0.0, 0.3)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  <w:vAlign w:val="bottom"/>
          </w:tcPr>
          <w:p w14:paraId="48535B9D" w14:textId="414F10D8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</w:t>
            </w:r>
            <w:r w:rsidR="00C716AD" w:rsidRPr="00C716AD">
              <w:rPr>
                <w:color w:val="000000"/>
              </w:rPr>
              <w:t>3</w:t>
            </w:r>
          </w:p>
        </w:tc>
      </w:tr>
      <w:tr w:rsidR="00C716AD" w:rsidRPr="006006D1" w14:paraId="113A72C8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top w:val="single" w:sz="18" w:space="0" w:color="000000"/>
            </w:tcBorders>
            <w:noWrap/>
            <w:vAlign w:val="bottom"/>
            <w:hideMark/>
          </w:tcPr>
          <w:p w14:paraId="17ED430A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TRAIL-R2</w:t>
            </w:r>
          </w:p>
        </w:tc>
        <w:tc>
          <w:tcPr>
            <w:tcW w:w="1490" w:type="dxa"/>
            <w:tcBorders>
              <w:top w:val="single" w:sz="18" w:space="0" w:color="000000"/>
            </w:tcBorders>
            <w:noWrap/>
            <w:vAlign w:val="bottom"/>
            <w:hideMark/>
          </w:tcPr>
          <w:p w14:paraId="043191AE" w14:textId="4AF0247B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2.9 (2.0, 4.0)</w:t>
            </w:r>
          </w:p>
        </w:tc>
        <w:tc>
          <w:tcPr>
            <w:tcW w:w="1488" w:type="dxa"/>
            <w:tcBorders>
              <w:top w:val="single" w:sz="18" w:space="0" w:color="000000"/>
            </w:tcBorders>
          </w:tcPr>
          <w:p w14:paraId="4C5C6FD1" w14:textId="1570BF7E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6006D1" w14:paraId="72E96F80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0A520B92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CDCP1</w:t>
            </w:r>
          </w:p>
        </w:tc>
        <w:tc>
          <w:tcPr>
            <w:tcW w:w="1490" w:type="dxa"/>
            <w:noWrap/>
            <w:vAlign w:val="bottom"/>
            <w:hideMark/>
          </w:tcPr>
          <w:p w14:paraId="08929A43" w14:textId="78765D00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2.4 (1.8, 3.3)</w:t>
            </w:r>
          </w:p>
        </w:tc>
        <w:tc>
          <w:tcPr>
            <w:tcW w:w="1488" w:type="dxa"/>
          </w:tcPr>
          <w:p w14:paraId="30100DAD" w14:textId="37D7D0B3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6006D1" w14:paraId="25647EBA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0067708C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TNFRSF10A</w:t>
            </w:r>
          </w:p>
        </w:tc>
        <w:tc>
          <w:tcPr>
            <w:tcW w:w="1490" w:type="dxa"/>
            <w:noWrap/>
            <w:vAlign w:val="bottom"/>
            <w:hideMark/>
          </w:tcPr>
          <w:p w14:paraId="1B5565D5" w14:textId="66D2467F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2.7 (1.9, 3.9)</w:t>
            </w:r>
          </w:p>
        </w:tc>
        <w:tc>
          <w:tcPr>
            <w:tcW w:w="1488" w:type="dxa"/>
          </w:tcPr>
          <w:p w14:paraId="762C87D9" w14:textId="39ABDC1D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C716AD" w:rsidRPr="006006D1" w14:paraId="301389F3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1B5E78D1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PD-L1</w:t>
            </w:r>
          </w:p>
        </w:tc>
        <w:tc>
          <w:tcPr>
            <w:tcW w:w="1490" w:type="dxa"/>
            <w:noWrap/>
            <w:vAlign w:val="bottom"/>
            <w:hideMark/>
          </w:tcPr>
          <w:p w14:paraId="124DBC33" w14:textId="63B97F08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2.4 (1.7, 3.3)</w:t>
            </w:r>
          </w:p>
        </w:tc>
        <w:tc>
          <w:tcPr>
            <w:tcW w:w="1488" w:type="dxa"/>
          </w:tcPr>
          <w:p w14:paraId="7FDF2ECE" w14:textId="4A30A569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6006D1" w14:paraId="1FCB4443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78A00584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BNP</w:t>
            </w:r>
          </w:p>
        </w:tc>
        <w:tc>
          <w:tcPr>
            <w:tcW w:w="1490" w:type="dxa"/>
            <w:noWrap/>
            <w:vAlign w:val="bottom"/>
            <w:hideMark/>
          </w:tcPr>
          <w:p w14:paraId="2E009BC8" w14:textId="7B92898A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1.3 (1.2, 1.5)</w:t>
            </w:r>
          </w:p>
        </w:tc>
        <w:tc>
          <w:tcPr>
            <w:tcW w:w="1488" w:type="dxa"/>
          </w:tcPr>
          <w:p w14:paraId="05DD8F33" w14:textId="77C68271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6006D1" w14:paraId="5F5F9B6D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540682AC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CTSL1</w:t>
            </w:r>
          </w:p>
        </w:tc>
        <w:tc>
          <w:tcPr>
            <w:tcW w:w="1490" w:type="dxa"/>
            <w:noWrap/>
            <w:vAlign w:val="bottom"/>
            <w:hideMark/>
          </w:tcPr>
          <w:p w14:paraId="18CFF381" w14:textId="583D6960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3.0 (2.0, 4.5)</w:t>
            </w:r>
          </w:p>
        </w:tc>
        <w:tc>
          <w:tcPr>
            <w:tcW w:w="1488" w:type="dxa"/>
          </w:tcPr>
          <w:p w14:paraId="048E3A4F" w14:textId="79809FCF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6006D1" w14:paraId="0D6E637F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  <w:hideMark/>
          </w:tcPr>
          <w:p w14:paraId="71DA7D4F" w14:textId="77777777" w:rsidR="00C716AD" w:rsidRPr="006006D1" w:rsidRDefault="00C716AD" w:rsidP="00C716AD">
            <w:pPr>
              <w:jc w:val="center"/>
              <w:rPr>
                <w:b w:val="0"/>
                <w:bCs w:val="0"/>
                <w:color w:val="000000"/>
              </w:rPr>
            </w:pPr>
            <w:r w:rsidRPr="006006D1">
              <w:rPr>
                <w:color w:val="000000"/>
              </w:rPr>
              <w:t>PTK7</w:t>
            </w:r>
          </w:p>
        </w:tc>
        <w:tc>
          <w:tcPr>
            <w:tcW w:w="1490" w:type="dxa"/>
            <w:noWrap/>
            <w:vAlign w:val="bottom"/>
            <w:hideMark/>
          </w:tcPr>
          <w:p w14:paraId="6606424C" w14:textId="2FB4C8C5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2.5 (1.8, 3.6)</w:t>
            </w:r>
          </w:p>
        </w:tc>
        <w:tc>
          <w:tcPr>
            <w:tcW w:w="1488" w:type="dxa"/>
          </w:tcPr>
          <w:p w14:paraId="0713609F" w14:textId="00BBF7C9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6006D1" w14:paraId="64DF4327" w14:textId="77777777" w:rsidTr="0011634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5EEBA74C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IL-4RA</w:t>
            </w:r>
          </w:p>
        </w:tc>
        <w:tc>
          <w:tcPr>
            <w:tcW w:w="1490" w:type="dxa"/>
            <w:noWrap/>
            <w:vAlign w:val="bottom"/>
          </w:tcPr>
          <w:p w14:paraId="117DF63D" w14:textId="6862F99F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2.3 (1.7, 3.3)</w:t>
            </w:r>
          </w:p>
        </w:tc>
        <w:tc>
          <w:tcPr>
            <w:tcW w:w="1488" w:type="dxa"/>
          </w:tcPr>
          <w:p w14:paraId="75B6120C" w14:textId="75ECBCC4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C716AD">
              <w:t>&lt;0.001</w:t>
            </w:r>
          </w:p>
        </w:tc>
      </w:tr>
      <w:tr w:rsidR="00C716AD" w:rsidRPr="006006D1" w14:paraId="6A1B278C" w14:textId="77777777" w:rsidTr="00173C0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6420257A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IL8</w:t>
            </w:r>
          </w:p>
        </w:tc>
        <w:tc>
          <w:tcPr>
            <w:tcW w:w="1490" w:type="dxa"/>
            <w:noWrap/>
            <w:vAlign w:val="bottom"/>
          </w:tcPr>
          <w:p w14:paraId="404AB241" w14:textId="6BD369CD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1.6 (1.3, 2.0)</w:t>
            </w:r>
          </w:p>
        </w:tc>
        <w:tc>
          <w:tcPr>
            <w:tcW w:w="1488" w:type="dxa"/>
          </w:tcPr>
          <w:p w14:paraId="3BC405B1" w14:textId="4D4DE655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C716AD" w:rsidRPr="006006D1" w14:paraId="67F56F4E" w14:textId="77777777" w:rsidTr="00173C0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2EC9144E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ENTPD2</w:t>
            </w:r>
          </w:p>
        </w:tc>
        <w:tc>
          <w:tcPr>
            <w:tcW w:w="1490" w:type="dxa"/>
            <w:noWrap/>
            <w:vAlign w:val="bottom"/>
          </w:tcPr>
          <w:p w14:paraId="731CC422" w14:textId="324D74A9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2.4 (1.7, 3.3)</w:t>
            </w:r>
          </w:p>
        </w:tc>
        <w:tc>
          <w:tcPr>
            <w:tcW w:w="1488" w:type="dxa"/>
          </w:tcPr>
          <w:p w14:paraId="776139DB" w14:textId="0E3C7DB1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C716AD" w:rsidRPr="006006D1" w14:paraId="0E64CC8F" w14:textId="77777777" w:rsidTr="00173C0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4DBC0124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THBS2</w:t>
            </w:r>
          </w:p>
        </w:tc>
        <w:tc>
          <w:tcPr>
            <w:tcW w:w="1490" w:type="dxa"/>
            <w:noWrap/>
            <w:vAlign w:val="bottom"/>
          </w:tcPr>
          <w:p w14:paraId="40849AF2" w14:textId="4F89C54B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8.2 (3.5, 19.6)</w:t>
            </w:r>
          </w:p>
        </w:tc>
        <w:tc>
          <w:tcPr>
            <w:tcW w:w="1488" w:type="dxa"/>
          </w:tcPr>
          <w:p w14:paraId="36D116CF" w14:textId="654B2B15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t>&lt;0.001</w:t>
            </w:r>
          </w:p>
        </w:tc>
      </w:tr>
      <w:tr w:rsidR="00355A8D" w:rsidRPr="006006D1" w14:paraId="51FA6FD8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4C0836C2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ACE2</w:t>
            </w:r>
          </w:p>
        </w:tc>
        <w:tc>
          <w:tcPr>
            <w:tcW w:w="1490" w:type="dxa"/>
            <w:noWrap/>
            <w:vAlign w:val="bottom"/>
          </w:tcPr>
          <w:p w14:paraId="72297BC7" w14:textId="1FA2DD39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1.9 (1.5, 2.5)</w:t>
            </w:r>
          </w:p>
        </w:tc>
        <w:tc>
          <w:tcPr>
            <w:tcW w:w="1488" w:type="dxa"/>
            <w:vAlign w:val="bottom"/>
          </w:tcPr>
          <w:p w14:paraId="59A2B4AE" w14:textId="5BF379FD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35A1F496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0FA19C3F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STX8</w:t>
            </w:r>
          </w:p>
        </w:tc>
        <w:tc>
          <w:tcPr>
            <w:tcW w:w="1490" w:type="dxa"/>
            <w:noWrap/>
            <w:vAlign w:val="bottom"/>
          </w:tcPr>
          <w:p w14:paraId="45F3CA25" w14:textId="6A6A01FC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2.2 (1.6, 3.1)</w:t>
            </w:r>
          </w:p>
        </w:tc>
        <w:tc>
          <w:tcPr>
            <w:tcW w:w="1488" w:type="dxa"/>
            <w:vAlign w:val="bottom"/>
          </w:tcPr>
          <w:p w14:paraId="48A679F8" w14:textId="3E5EF72F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716B856E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21310200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TOP2B</w:t>
            </w:r>
          </w:p>
        </w:tc>
        <w:tc>
          <w:tcPr>
            <w:tcW w:w="1490" w:type="dxa"/>
            <w:noWrap/>
            <w:vAlign w:val="bottom"/>
          </w:tcPr>
          <w:p w14:paraId="702675DD" w14:textId="3EF7C537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1.6 (1.3, 1.9)</w:t>
            </w:r>
          </w:p>
        </w:tc>
        <w:tc>
          <w:tcPr>
            <w:tcW w:w="1488" w:type="dxa"/>
            <w:vAlign w:val="bottom"/>
          </w:tcPr>
          <w:p w14:paraId="11A7E792" w14:textId="3FEB0B2F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5A18E805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44EAD269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ENAH</w:t>
            </w:r>
          </w:p>
        </w:tc>
        <w:tc>
          <w:tcPr>
            <w:tcW w:w="1490" w:type="dxa"/>
            <w:noWrap/>
            <w:vAlign w:val="bottom"/>
          </w:tcPr>
          <w:p w14:paraId="7F96CCF3" w14:textId="7BFC3274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2.6 (1.7, 4.0)</w:t>
            </w:r>
          </w:p>
        </w:tc>
        <w:tc>
          <w:tcPr>
            <w:tcW w:w="1488" w:type="dxa"/>
            <w:vAlign w:val="bottom"/>
          </w:tcPr>
          <w:p w14:paraId="05CE6582" w14:textId="51BB505E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2F5A4143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0889DFB6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IL6</w:t>
            </w:r>
          </w:p>
        </w:tc>
        <w:tc>
          <w:tcPr>
            <w:tcW w:w="1490" w:type="dxa"/>
            <w:noWrap/>
            <w:vAlign w:val="bottom"/>
          </w:tcPr>
          <w:p w14:paraId="2C57FF11" w14:textId="20A48895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1.5 (1.3, 1.8)</w:t>
            </w:r>
          </w:p>
        </w:tc>
        <w:tc>
          <w:tcPr>
            <w:tcW w:w="1488" w:type="dxa"/>
            <w:vAlign w:val="bottom"/>
          </w:tcPr>
          <w:p w14:paraId="40E1BE9C" w14:textId="1B0D0DC6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0.001</w:t>
            </w:r>
          </w:p>
        </w:tc>
      </w:tr>
      <w:tr w:rsidR="00355A8D" w:rsidRPr="006006D1" w14:paraId="6B527F58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348671F8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IL-27</w:t>
            </w:r>
          </w:p>
        </w:tc>
        <w:tc>
          <w:tcPr>
            <w:tcW w:w="1490" w:type="dxa"/>
            <w:noWrap/>
            <w:vAlign w:val="bottom"/>
          </w:tcPr>
          <w:p w14:paraId="24CF0DA3" w14:textId="360E9E62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3.0 (1.9, 5.0)</w:t>
            </w:r>
          </w:p>
        </w:tc>
        <w:tc>
          <w:tcPr>
            <w:tcW w:w="1488" w:type="dxa"/>
            <w:vAlign w:val="bottom"/>
          </w:tcPr>
          <w:p w14:paraId="75201856" w14:textId="56959DE6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0.002</w:t>
            </w:r>
          </w:p>
        </w:tc>
      </w:tr>
      <w:tr w:rsidR="00355A8D" w:rsidRPr="006006D1" w14:paraId="71F9E3D4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56EC4695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NOS3</w:t>
            </w:r>
          </w:p>
        </w:tc>
        <w:tc>
          <w:tcPr>
            <w:tcW w:w="1490" w:type="dxa"/>
            <w:noWrap/>
            <w:vAlign w:val="bottom"/>
          </w:tcPr>
          <w:p w14:paraId="415CA675" w14:textId="3B3E4E52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1.6 (1.3, 1.9)</w:t>
            </w:r>
          </w:p>
        </w:tc>
        <w:tc>
          <w:tcPr>
            <w:tcW w:w="1488" w:type="dxa"/>
            <w:vAlign w:val="bottom"/>
          </w:tcPr>
          <w:p w14:paraId="0B3B034A" w14:textId="18B8B811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0.002</w:t>
            </w:r>
          </w:p>
        </w:tc>
      </w:tr>
      <w:tr w:rsidR="00355A8D" w:rsidRPr="006006D1" w14:paraId="4439D709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1AA633D4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Gal-9</w:t>
            </w:r>
          </w:p>
        </w:tc>
        <w:tc>
          <w:tcPr>
            <w:tcW w:w="1490" w:type="dxa"/>
            <w:noWrap/>
            <w:vAlign w:val="bottom"/>
          </w:tcPr>
          <w:p w14:paraId="751F1092" w14:textId="2F95F72E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4.9 (2.4, 10.1)</w:t>
            </w:r>
          </w:p>
        </w:tc>
        <w:tc>
          <w:tcPr>
            <w:tcW w:w="1488" w:type="dxa"/>
            <w:vAlign w:val="bottom"/>
          </w:tcPr>
          <w:p w14:paraId="79837C05" w14:textId="46F8102A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0.002</w:t>
            </w:r>
          </w:p>
        </w:tc>
      </w:tr>
      <w:tr w:rsidR="00355A8D" w:rsidRPr="006006D1" w14:paraId="659E6F8C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79FB3AA0" w14:textId="77777777" w:rsidR="00355A8D" w:rsidRPr="006006D1" w:rsidRDefault="00355A8D" w:rsidP="00355A8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ADM</w:t>
            </w:r>
          </w:p>
        </w:tc>
        <w:tc>
          <w:tcPr>
            <w:tcW w:w="1490" w:type="dxa"/>
            <w:noWrap/>
            <w:vAlign w:val="bottom"/>
          </w:tcPr>
          <w:p w14:paraId="3604FB78" w14:textId="2EF6496F" w:rsidR="00355A8D" w:rsidRPr="000C20F8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3.7 (2.0, 6.6)</w:t>
            </w:r>
          </w:p>
        </w:tc>
        <w:tc>
          <w:tcPr>
            <w:tcW w:w="1488" w:type="dxa"/>
            <w:vAlign w:val="bottom"/>
          </w:tcPr>
          <w:p w14:paraId="64B3ED2B" w14:textId="13C46C7B" w:rsidR="00355A8D" w:rsidRPr="00C716AD" w:rsidRDefault="00355A8D" w:rsidP="0035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0.003</w:t>
            </w:r>
          </w:p>
        </w:tc>
      </w:tr>
      <w:tr w:rsidR="00C716AD" w:rsidRPr="006006D1" w14:paraId="5C184C66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0A2A4167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OPG</w:t>
            </w:r>
          </w:p>
        </w:tc>
        <w:tc>
          <w:tcPr>
            <w:tcW w:w="1490" w:type="dxa"/>
            <w:noWrap/>
            <w:vAlign w:val="bottom"/>
          </w:tcPr>
          <w:p w14:paraId="121BC358" w14:textId="163C7758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2.7 (1.7, 4.3)</w:t>
            </w:r>
          </w:p>
        </w:tc>
        <w:tc>
          <w:tcPr>
            <w:tcW w:w="1488" w:type="dxa"/>
            <w:vAlign w:val="bottom"/>
          </w:tcPr>
          <w:p w14:paraId="7FCC4FA4" w14:textId="69ADA8E9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1AF7A4E2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2B37CEC8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IL-18R1</w:t>
            </w:r>
          </w:p>
        </w:tc>
        <w:tc>
          <w:tcPr>
            <w:tcW w:w="1490" w:type="dxa"/>
            <w:noWrap/>
            <w:vAlign w:val="bottom"/>
          </w:tcPr>
          <w:p w14:paraId="17048D73" w14:textId="4193C7E8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2.6 (1.7, 4.0)</w:t>
            </w:r>
          </w:p>
        </w:tc>
        <w:tc>
          <w:tcPr>
            <w:tcW w:w="1488" w:type="dxa"/>
            <w:vAlign w:val="bottom"/>
          </w:tcPr>
          <w:p w14:paraId="09584910" w14:textId="1D64CF82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704AD747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297D432D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TNFRSF11A</w:t>
            </w:r>
          </w:p>
        </w:tc>
        <w:tc>
          <w:tcPr>
            <w:tcW w:w="1490" w:type="dxa"/>
            <w:noWrap/>
            <w:vAlign w:val="bottom"/>
          </w:tcPr>
          <w:p w14:paraId="4586DD5B" w14:textId="084B0782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1.9 (1.4, 2.6)</w:t>
            </w:r>
          </w:p>
        </w:tc>
        <w:tc>
          <w:tcPr>
            <w:tcW w:w="1488" w:type="dxa"/>
            <w:vAlign w:val="bottom"/>
          </w:tcPr>
          <w:p w14:paraId="6AB65795" w14:textId="313B2A52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59C8D63A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0231AB12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CD40</w:t>
            </w:r>
          </w:p>
        </w:tc>
        <w:tc>
          <w:tcPr>
            <w:tcW w:w="1490" w:type="dxa"/>
            <w:noWrap/>
            <w:vAlign w:val="bottom"/>
          </w:tcPr>
          <w:p w14:paraId="467C70C9" w14:textId="3644C16A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2.6 (1.6, 4.1)</w:t>
            </w:r>
          </w:p>
        </w:tc>
        <w:tc>
          <w:tcPr>
            <w:tcW w:w="1488" w:type="dxa"/>
            <w:vAlign w:val="bottom"/>
          </w:tcPr>
          <w:p w14:paraId="1F85598A" w14:textId="55CCD2C0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74E1DDF1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08CF59C6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AGRP</w:t>
            </w:r>
          </w:p>
        </w:tc>
        <w:tc>
          <w:tcPr>
            <w:tcW w:w="1490" w:type="dxa"/>
            <w:noWrap/>
            <w:vAlign w:val="bottom"/>
          </w:tcPr>
          <w:p w14:paraId="15B3A739" w14:textId="028EAB6A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2.3 (1.5, 3.4)</w:t>
            </w:r>
          </w:p>
        </w:tc>
        <w:tc>
          <w:tcPr>
            <w:tcW w:w="1488" w:type="dxa"/>
            <w:vAlign w:val="bottom"/>
          </w:tcPr>
          <w:p w14:paraId="5D4D2DC6" w14:textId="6CB3B520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47DD4D9E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180C5EAA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DCN</w:t>
            </w:r>
          </w:p>
        </w:tc>
        <w:tc>
          <w:tcPr>
            <w:tcW w:w="1490" w:type="dxa"/>
            <w:noWrap/>
            <w:vAlign w:val="bottom"/>
          </w:tcPr>
          <w:p w14:paraId="2D9859D4" w14:textId="757BC0C8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3.2 (1.8, 5.7)</w:t>
            </w:r>
          </w:p>
        </w:tc>
        <w:tc>
          <w:tcPr>
            <w:tcW w:w="1488" w:type="dxa"/>
            <w:vAlign w:val="bottom"/>
          </w:tcPr>
          <w:p w14:paraId="45D9995D" w14:textId="22211990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0.01</w:t>
            </w:r>
          </w:p>
        </w:tc>
      </w:tr>
      <w:tr w:rsidR="00C716AD" w:rsidRPr="006006D1" w14:paraId="34DCBB5E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0FF76F28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PGF</w:t>
            </w:r>
          </w:p>
        </w:tc>
        <w:tc>
          <w:tcPr>
            <w:tcW w:w="1490" w:type="dxa"/>
            <w:noWrap/>
            <w:vAlign w:val="bottom"/>
          </w:tcPr>
          <w:p w14:paraId="22701352" w14:textId="743C2BF2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2.8 (1.7, 4.6)</w:t>
            </w:r>
          </w:p>
        </w:tc>
        <w:tc>
          <w:tcPr>
            <w:tcW w:w="1488" w:type="dxa"/>
            <w:vAlign w:val="bottom"/>
          </w:tcPr>
          <w:p w14:paraId="2081F690" w14:textId="71E208CC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0.02</w:t>
            </w:r>
          </w:p>
        </w:tc>
      </w:tr>
      <w:tr w:rsidR="00C716AD" w:rsidRPr="006006D1" w14:paraId="43B90E11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130CE2D0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PRELP</w:t>
            </w:r>
          </w:p>
        </w:tc>
        <w:tc>
          <w:tcPr>
            <w:tcW w:w="1490" w:type="dxa"/>
            <w:noWrap/>
            <w:vAlign w:val="bottom"/>
          </w:tcPr>
          <w:p w14:paraId="7065FAFC" w14:textId="58C3D6DB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9.5 (3.1, 29.7)</w:t>
            </w:r>
          </w:p>
        </w:tc>
        <w:tc>
          <w:tcPr>
            <w:tcW w:w="1488" w:type="dxa"/>
            <w:vAlign w:val="bottom"/>
          </w:tcPr>
          <w:p w14:paraId="125E38E3" w14:textId="350754A7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0.02</w:t>
            </w:r>
          </w:p>
        </w:tc>
      </w:tr>
      <w:tr w:rsidR="00C716AD" w:rsidRPr="006006D1" w14:paraId="6C390A53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2D5D8575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CD4</w:t>
            </w:r>
          </w:p>
        </w:tc>
        <w:tc>
          <w:tcPr>
            <w:tcW w:w="1490" w:type="dxa"/>
            <w:noWrap/>
            <w:vAlign w:val="bottom"/>
          </w:tcPr>
          <w:p w14:paraId="77D5A6D4" w14:textId="7BBB1ACB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2.9 (1.7, 4.8)</w:t>
            </w:r>
          </w:p>
        </w:tc>
        <w:tc>
          <w:tcPr>
            <w:tcW w:w="1488" w:type="dxa"/>
            <w:vAlign w:val="bottom"/>
          </w:tcPr>
          <w:p w14:paraId="48BF414D" w14:textId="4F51FC1D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0.02</w:t>
            </w:r>
          </w:p>
        </w:tc>
      </w:tr>
      <w:tr w:rsidR="00C716AD" w:rsidRPr="006006D1" w14:paraId="3621F6E4" w14:textId="77777777" w:rsidTr="000C20F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vAlign w:val="bottom"/>
          </w:tcPr>
          <w:p w14:paraId="634E0CCF" w14:textId="77777777" w:rsidR="00C716AD" w:rsidRPr="006006D1" w:rsidRDefault="00C716AD" w:rsidP="00C716AD">
            <w:pPr>
              <w:jc w:val="center"/>
              <w:rPr>
                <w:color w:val="000000"/>
              </w:rPr>
            </w:pPr>
            <w:r w:rsidRPr="006006D1">
              <w:rPr>
                <w:color w:val="000000"/>
              </w:rPr>
              <w:t>IL-15RA</w:t>
            </w:r>
          </w:p>
        </w:tc>
        <w:tc>
          <w:tcPr>
            <w:tcW w:w="1490" w:type="dxa"/>
            <w:noWrap/>
            <w:vAlign w:val="bottom"/>
          </w:tcPr>
          <w:p w14:paraId="444E4860" w14:textId="3D2700CB" w:rsidR="00C716AD" w:rsidRPr="000C20F8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C20F8">
              <w:rPr>
                <w:color w:val="000000"/>
              </w:rPr>
              <w:t>3.4 (1.8, 6.5)</w:t>
            </w:r>
          </w:p>
        </w:tc>
        <w:tc>
          <w:tcPr>
            <w:tcW w:w="1488" w:type="dxa"/>
            <w:vAlign w:val="bottom"/>
          </w:tcPr>
          <w:p w14:paraId="2442EA44" w14:textId="50483983" w:rsidR="00C716AD" w:rsidRPr="00C716AD" w:rsidRDefault="00C716AD" w:rsidP="00C7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16AD">
              <w:rPr>
                <w:color w:val="000000"/>
              </w:rPr>
              <w:t>0.03</w:t>
            </w:r>
          </w:p>
        </w:tc>
      </w:tr>
    </w:tbl>
    <w:p w14:paraId="5009478B" w14:textId="77777777" w:rsidR="00045CEC" w:rsidRPr="006006D1" w:rsidRDefault="00045CEC" w:rsidP="00045CEC">
      <w:pPr>
        <w:rPr>
          <w:sz w:val="22"/>
          <w:szCs w:val="22"/>
        </w:rPr>
      </w:pPr>
    </w:p>
    <w:p w14:paraId="0F0A7A9D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00E87B8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8795789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2201DBB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521452E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867E309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47D8458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3E4B0706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5F594FF6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005D87F5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F357196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0534815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6012584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5093BA1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E4160EF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5D309BAC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CD0F039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69C9345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1FCAB2BB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3E3782A8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29C2EE2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CBF9BB8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0DC5D95C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7A30471B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2924C8DA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033A185C" w14:textId="77777777" w:rsidR="00045CEC" w:rsidRPr="006006D1" w:rsidRDefault="00045CEC" w:rsidP="00045CEC">
      <w:pPr>
        <w:contextualSpacing/>
        <w:rPr>
          <w:sz w:val="22"/>
          <w:szCs w:val="22"/>
        </w:rPr>
      </w:pPr>
    </w:p>
    <w:p w14:paraId="6F25D762" w14:textId="77777777" w:rsidR="00045CEC" w:rsidRDefault="00045CEC" w:rsidP="00045CEC">
      <w:pPr>
        <w:contextualSpacing/>
        <w:rPr>
          <w:sz w:val="22"/>
          <w:szCs w:val="22"/>
        </w:rPr>
      </w:pPr>
    </w:p>
    <w:p w14:paraId="376508EF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21372633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1B82AA0C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7F390B55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7863A5C6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7FAF63F6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7D32D2D9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3C65FCAB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6A3A94C9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718DCB0B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6635DEC1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585F2CAD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7CD67FA6" w14:textId="77777777" w:rsidR="00AB5FCD" w:rsidRDefault="00AB5FCD" w:rsidP="00045CEC">
      <w:pPr>
        <w:contextualSpacing/>
        <w:rPr>
          <w:color w:val="000000" w:themeColor="text1"/>
          <w:sz w:val="22"/>
          <w:szCs w:val="22"/>
        </w:rPr>
      </w:pPr>
    </w:p>
    <w:p w14:paraId="19C4C137" w14:textId="66F2F1BA" w:rsidR="00045CEC" w:rsidRPr="007E3C90" w:rsidRDefault="00045CEC" w:rsidP="00045CEC">
      <w:pPr>
        <w:contextualSpacing/>
        <w:rPr>
          <w:color w:val="000000" w:themeColor="text1"/>
          <w:sz w:val="22"/>
          <w:szCs w:val="22"/>
        </w:rPr>
      </w:pPr>
      <w:r w:rsidRPr="007E3C90">
        <w:rPr>
          <w:color w:val="000000" w:themeColor="text1"/>
          <w:sz w:val="22"/>
          <w:szCs w:val="22"/>
        </w:rPr>
        <w:t>Shown are significant associations after applying Bonferroni correction. Models are adjusted for age, sex, race, log(proteinuria), eGFR, and primary clinicopathologic diagnosis. HR; Hazard Ratio.</w:t>
      </w:r>
    </w:p>
    <w:p w14:paraId="779C1541" w14:textId="77777777" w:rsidR="00045CEC" w:rsidRDefault="00045CEC" w:rsidP="00EA5D98">
      <w:pPr>
        <w:contextualSpacing/>
        <w:rPr>
          <w:color w:val="000000" w:themeColor="text1"/>
          <w:sz w:val="22"/>
          <w:szCs w:val="22"/>
        </w:rPr>
      </w:pPr>
    </w:p>
    <w:p w14:paraId="1FA78AFD" w14:textId="77777777" w:rsidR="009E3483" w:rsidRDefault="009E3483" w:rsidP="00EA5D98">
      <w:pPr>
        <w:contextualSpacing/>
        <w:rPr>
          <w:color w:val="000000" w:themeColor="text1"/>
          <w:sz w:val="22"/>
          <w:szCs w:val="22"/>
        </w:rPr>
      </w:pPr>
    </w:p>
    <w:p w14:paraId="00FDAD5B" w14:textId="77777777" w:rsidR="009E3483" w:rsidRDefault="009E3483" w:rsidP="00EA5D98">
      <w:pPr>
        <w:contextualSpacing/>
        <w:rPr>
          <w:color w:val="000000" w:themeColor="text1"/>
          <w:sz w:val="22"/>
          <w:szCs w:val="22"/>
        </w:rPr>
      </w:pPr>
    </w:p>
    <w:p w14:paraId="00C69C27" w14:textId="77777777" w:rsidR="009E3483" w:rsidRDefault="009E3483" w:rsidP="00EA5D98">
      <w:pPr>
        <w:contextualSpacing/>
        <w:rPr>
          <w:color w:val="000000" w:themeColor="text1"/>
          <w:sz w:val="22"/>
          <w:szCs w:val="22"/>
        </w:rPr>
      </w:pPr>
    </w:p>
    <w:p w14:paraId="059F74CA" w14:textId="77777777" w:rsidR="009E3483" w:rsidRDefault="009E3483" w:rsidP="00EA5D98">
      <w:pPr>
        <w:contextualSpacing/>
        <w:rPr>
          <w:color w:val="000000" w:themeColor="text1"/>
          <w:sz w:val="22"/>
          <w:szCs w:val="22"/>
        </w:rPr>
      </w:pPr>
    </w:p>
    <w:p w14:paraId="09EE6FE8" w14:textId="77777777" w:rsidR="00BB668E" w:rsidRDefault="00BB668E" w:rsidP="00EA5D98">
      <w:pPr>
        <w:contextualSpacing/>
        <w:rPr>
          <w:color w:val="000000" w:themeColor="text1"/>
          <w:sz w:val="22"/>
          <w:szCs w:val="22"/>
        </w:rPr>
      </w:pPr>
    </w:p>
    <w:p w14:paraId="56117112" w14:textId="51502028" w:rsidR="00BB668E" w:rsidRPr="003D31D1" w:rsidRDefault="00BB668E" w:rsidP="00EA5D98">
      <w:pPr>
        <w:contextualSpacing/>
        <w:rPr>
          <w:color w:val="000000" w:themeColor="text1"/>
          <w:sz w:val="22"/>
          <w:szCs w:val="22"/>
        </w:rPr>
        <w:sectPr w:rsidR="00BB668E" w:rsidRPr="003D31D1" w:rsidSect="00715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7F26A" w14:textId="7299F414" w:rsidR="00CD076B" w:rsidRPr="00D138EE" w:rsidRDefault="00CD076B" w:rsidP="00CD076B">
      <w:pPr>
        <w:spacing w:after="120"/>
      </w:pPr>
      <w:r w:rsidRPr="00D138EE">
        <w:rPr>
          <w:b/>
          <w:color w:val="000000" w:themeColor="text1"/>
        </w:rPr>
        <w:lastRenderedPageBreak/>
        <w:t xml:space="preserve">Supplemental Table </w:t>
      </w:r>
      <w:r w:rsidR="00F014EF">
        <w:rPr>
          <w:b/>
          <w:color w:val="000000" w:themeColor="text1"/>
        </w:rPr>
        <w:t>5</w:t>
      </w:r>
      <w:r w:rsidRPr="00D138EE">
        <w:rPr>
          <w:b/>
          <w:bCs/>
        </w:rPr>
        <w:t>.</w:t>
      </w:r>
      <w:r w:rsidRPr="00D138EE">
        <w:t xml:space="preserve"> Abbreviations and list of all plasma protein</w:t>
      </w:r>
      <w:r w:rsidR="00E46918" w:rsidRPr="00D138EE">
        <w:t xml:space="preserve"> biomarkers</w:t>
      </w:r>
      <w:r w:rsidRPr="00D138EE">
        <w:t xml:space="preserve"> included in the analyses.</w:t>
      </w:r>
    </w:p>
    <w:tbl>
      <w:tblPr>
        <w:tblW w:w="1397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8100"/>
        <w:gridCol w:w="1109"/>
        <w:gridCol w:w="2250"/>
      </w:tblGrid>
      <w:tr w:rsidR="00E46918" w:rsidRPr="006006D1" w14:paraId="1ABEBA1E" w14:textId="77777777" w:rsidTr="00610E7E">
        <w:trPr>
          <w:trHeight w:val="259"/>
        </w:trPr>
        <w:tc>
          <w:tcPr>
            <w:tcW w:w="2515" w:type="dxa"/>
            <w:shd w:val="clear" w:color="auto" w:fill="D9D9D9" w:themeFill="background1" w:themeFillShade="D9"/>
            <w:noWrap/>
            <w:vAlign w:val="bottom"/>
            <w:hideMark/>
          </w:tcPr>
          <w:p w14:paraId="1151562D" w14:textId="77777777" w:rsidR="00E46918" w:rsidRPr="006006D1" w:rsidRDefault="00E46918" w:rsidP="00A03E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06D1">
              <w:rPr>
                <w:b/>
                <w:bCs/>
                <w:sz w:val="22"/>
                <w:szCs w:val="22"/>
              </w:rPr>
              <w:t>Abbreviation</w:t>
            </w:r>
          </w:p>
          <w:p w14:paraId="7863BBCF" w14:textId="77777777" w:rsidR="00E46918" w:rsidRPr="006006D1" w:rsidRDefault="00E46918" w:rsidP="00F46E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9D9D9" w:themeFill="background1" w:themeFillShade="D9"/>
            <w:noWrap/>
            <w:vAlign w:val="bottom"/>
            <w:hideMark/>
          </w:tcPr>
          <w:p w14:paraId="2528EEA2" w14:textId="77777777" w:rsidR="00E46918" w:rsidRPr="006006D1" w:rsidRDefault="00E46918" w:rsidP="00A03E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06D1">
              <w:rPr>
                <w:b/>
                <w:bCs/>
                <w:sz w:val="22"/>
                <w:szCs w:val="22"/>
              </w:rPr>
              <w:t>Biomarker</w:t>
            </w:r>
          </w:p>
          <w:p w14:paraId="2E578F33" w14:textId="77777777" w:rsidR="00E46918" w:rsidRPr="006006D1" w:rsidRDefault="00E46918" w:rsidP="00A03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bottom"/>
            <w:hideMark/>
          </w:tcPr>
          <w:p w14:paraId="701D62E7" w14:textId="77777777" w:rsidR="00E46918" w:rsidRPr="006006D1" w:rsidRDefault="00E46918" w:rsidP="00A03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006D1">
              <w:rPr>
                <w:b/>
                <w:bCs/>
                <w:sz w:val="22"/>
                <w:szCs w:val="22"/>
              </w:rPr>
              <w:t>Uniprot</w:t>
            </w:r>
            <w:proofErr w:type="spellEnd"/>
            <w:r w:rsidRPr="006006D1">
              <w:rPr>
                <w:b/>
                <w:bCs/>
                <w:sz w:val="22"/>
                <w:szCs w:val="22"/>
              </w:rPr>
              <w:t xml:space="preserve"> ID</w:t>
            </w:r>
          </w:p>
          <w:p w14:paraId="32682DC8" w14:textId="77777777" w:rsidR="00E46918" w:rsidRPr="006006D1" w:rsidRDefault="00E46918" w:rsidP="00A03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bottom"/>
            <w:hideMark/>
          </w:tcPr>
          <w:p w14:paraId="61B120DB" w14:textId="77777777" w:rsidR="00E46918" w:rsidRPr="006006D1" w:rsidRDefault="00E46918" w:rsidP="00A03E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06D1">
              <w:rPr>
                <w:b/>
                <w:bCs/>
                <w:sz w:val="22"/>
                <w:szCs w:val="22"/>
              </w:rPr>
              <w:t>Panel</w:t>
            </w:r>
          </w:p>
          <w:p w14:paraId="63464B2C" w14:textId="77777777" w:rsidR="00E46918" w:rsidRPr="006006D1" w:rsidRDefault="00E46918" w:rsidP="00A03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6918" w:rsidRPr="006006D1" w14:paraId="7DB304B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F6D04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ACE2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4A173F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Angiotensin-converting enzyme 2 (ACE2)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EB60D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Q9BYF1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EFE1B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925876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C9D00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ADA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43D8E4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Adenosine Deaminase (ADA)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872FE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P00813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4668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3E1CF88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C8F58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ADAM-TS13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B7F235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A </w:t>
            </w:r>
            <w:proofErr w:type="spellStart"/>
            <w:r w:rsidRPr="006006D1">
              <w:rPr>
                <w:sz w:val="22"/>
                <w:szCs w:val="22"/>
              </w:rPr>
              <w:t>disintegrin</w:t>
            </w:r>
            <w:proofErr w:type="spellEnd"/>
            <w:r w:rsidRPr="006006D1">
              <w:rPr>
                <w:sz w:val="22"/>
                <w:szCs w:val="22"/>
              </w:rPr>
              <w:t xml:space="preserve"> and metalloproteinase with thrombospondin motifs 13 (ADAM-TS13)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7B936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Q76LX8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AD2A55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E9D1C1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7746A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ADGRG1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2DE7F4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Adhesion G-protein coupled receptor G1 (ADGRG1)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C5EED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Q9Y653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69318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910726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4AC23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ADM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B08C21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ADM (ADM)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0BDD7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P35318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3B7BF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A5BE23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00A21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AGRP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E56542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Agouti-related protein (AGRP)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E7E85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O00253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BC9089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F4DDE8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027C3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AIFM1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464768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Apoptosis-inducing factor 1, mitochondrial (AIFM1)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24723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O95831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A3D5E0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4E6F2FF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5FD28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ALDH3A1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C1BDF2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Aldehyde dehydrogenase, dimeric NADP-preferring (ALDH3A1)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4BD26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P30838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D4668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2426C0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8F598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AMBP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869E77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Protein AMBP (AMBP)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E055E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P02760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64D65A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6BA14E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3600D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AMN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7CBCEF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Protein </w:t>
            </w:r>
            <w:proofErr w:type="spellStart"/>
            <w:r w:rsidRPr="006006D1">
              <w:rPr>
                <w:sz w:val="22"/>
                <w:szCs w:val="22"/>
              </w:rPr>
              <w:t>amnionless</w:t>
            </w:r>
            <w:proofErr w:type="spellEnd"/>
            <w:r w:rsidRPr="006006D1">
              <w:rPr>
                <w:sz w:val="22"/>
                <w:szCs w:val="22"/>
              </w:rPr>
              <w:t xml:space="preserve"> (AMN)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D09C4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Q9BXJ7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E08E80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294018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C0E33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ANG-1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1DAAEF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Angiopoietin-1 (ANGPT1)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782E9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Q15389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69F913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10520F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0BFB4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ATP6AP2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DB48F9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Renin receptor (ATP6AP2)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F56CC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O75787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5B98E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1D0D74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CDADB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AXIN1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98E427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Axin-1 (AXIN1)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9881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O15169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2B8ACF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4AD5DA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E07A2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BAMBI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5BB8B4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BMP and activin membrane-bound inhibitor homolog (BAMBI)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DA08F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Q13145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96C91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5DBC3AC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EDE75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BANK1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6D1E0F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B-cell scaffold protein with ankyrin repeats (BANK1)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B0E33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Q8NDB2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0A5DC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7AC7C55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272FC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Beta-NGF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F6065B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Beta-nerve growth factor (Beta-NGF)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2C075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P01138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21410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248EB4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EB6EA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BMP-6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EFFFB6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Bone morphogenetic protein 6 (BMP-6)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5D050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P22004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977A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2231BA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275D1E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BNP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D01D0E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Natriuretic peptides B (BNP)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B8D74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P16860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28DFE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CED32B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7E7C07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BOC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0D03C7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Brother of CDO (Protein BOC)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ABD4B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Q9BWV1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E0CD25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C21599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C030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BTC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21D5F3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Probetacellulin</w:t>
            </w:r>
            <w:proofErr w:type="spellEnd"/>
            <w:r w:rsidRPr="006006D1">
              <w:rPr>
                <w:sz w:val="22"/>
                <w:szCs w:val="22"/>
              </w:rPr>
              <w:t xml:space="preserve"> (BTC)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DAE85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P35070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81156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EA80A5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770BD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CA12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00EE97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Carbonic anhydrase 12 (CA12)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202FD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O43570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D7ECE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D4D7F1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A0D2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CA14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7C46C6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Carbonic anhydrase 14 (CA14)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7F620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Q9ULX7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2E1037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30B104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1126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CA5A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A02572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Carbonic anhydrase 5A, mitochondrial (CA5A)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D6118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P35218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6ABE1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FA9C7A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7B8BA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CALCA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0A9005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Calcitonin (CALCA)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7F342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P01258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0032C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67B81F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F5C273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CALR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D58ED2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Calreticulin (CALR)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8FB7C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P27797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8A44B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5CAF79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34C36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CAPG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2384F5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Macrophage-capping protein (CAPG)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493E3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P40121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5E4638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86B199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88B1D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CASP-8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51AA2F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Caspase-8 (CASP-8 )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EA201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Q14790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5DCF33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160777D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C1677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CCL11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9AAD6C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Eotaxin</w:t>
            </w:r>
            <w:proofErr w:type="spellEnd"/>
            <w:r w:rsidRPr="006006D1">
              <w:rPr>
                <w:sz w:val="22"/>
                <w:szCs w:val="22"/>
              </w:rPr>
              <w:t xml:space="preserve"> (CCL11)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FEAA5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P51671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D9DD3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90C232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8E5C0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CCL17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B6D9DA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17 (CCL17)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47294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Q92583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084A0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D27270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ADE66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CCL19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76E2AE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19 (CCL19)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70E66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Q99731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E444C1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800DE7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11253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lastRenderedPageBreak/>
              <w:t>CCL20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6CE6C0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20 (CCL20)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1229D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P78556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BDC283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C02AB8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6446F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CCL23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60243C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23 (CCL23)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EDD91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P55773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2AD437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072225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7A94A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CCL25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2A6009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25 (CCL25)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71A1F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O15444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35F0C9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12D45BF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9C53A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CCL28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940E9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28 (CCL28)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56650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Q9NRJ3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6E3AD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FB7BBD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7D9EBD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E39D61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3  (CCL3)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D7571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P10147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F342D3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B36D6B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AD588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CCL4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329386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C-C motif chemokine 4 (CCL4 )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64FA9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P13236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FEF525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FF320D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D898D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CD244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D6BCF2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Natural killer cell receptor 2B4 (CD244)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F64E8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Q9BZW8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30532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30FCF72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40975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1FC16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T-cell surface glycoprotein CD4 (CD4)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FB7B1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P01730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AE123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B71558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A1AD9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CD40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C8C6D5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CD40L receptor (CD40)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4B030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P25942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C1449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F9CB33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EA315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CD40-L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473E3F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CD40 ligand (CD40-L)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FE7E2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P29965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A3BB50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2082DF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9457D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CD5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AFAAD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T-cell surface glycoprotein CD5 (CD5)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E0908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P06127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16500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BF8F6F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D7993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CD6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01DE05E" w14:textId="77777777" w:rsidR="00E46918" w:rsidRPr="006006D1" w:rsidRDefault="00E46918" w:rsidP="00A03E8C">
            <w:pPr>
              <w:rPr>
                <w:color w:val="212121"/>
                <w:sz w:val="22"/>
                <w:szCs w:val="22"/>
              </w:rPr>
            </w:pPr>
            <w:r w:rsidRPr="006006D1">
              <w:rPr>
                <w:color w:val="212121"/>
                <w:sz w:val="22"/>
                <w:szCs w:val="22"/>
              </w:rPr>
              <w:t>T-cell differentiation antigen CD6 (CD6)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356CFC" w14:textId="77777777" w:rsidR="00E46918" w:rsidRPr="006006D1" w:rsidRDefault="00E46918" w:rsidP="00A03E8C">
            <w:pPr>
              <w:rPr>
                <w:color w:val="212121"/>
                <w:sz w:val="22"/>
                <w:szCs w:val="22"/>
              </w:rPr>
            </w:pPr>
            <w:r w:rsidRPr="006006D1">
              <w:rPr>
                <w:color w:val="212121"/>
                <w:sz w:val="22"/>
                <w:szCs w:val="22"/>
              </w:rPr>
              <w:t>P30203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A2DCA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D5AB9B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2685C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CD84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5E79B7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SLAM family member 5 (CD84)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43A1C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Q9UIB8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A169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F7B619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C93482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CD8A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94382C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T-cell surface glycoprotein CD8 alpha chain (CD8A)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FD66E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P01732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D62B9B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3F5B30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5CD6D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CDCP1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3AA09C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CUB domain-containing protein 1 (CDCP1)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453EA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Q9H5V8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816B1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3D3B745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E13E4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CEACAM8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31EE88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Carcinoembryonic </w:t>
            </w:r>
            <w:proofErr w:type="spellStart"/>
            <w:r w:rsidRPr="006006D1">
              <w:rPr>
                <w:sz w:val="22"/>
                <w:szCs w:val="22"/>
              </w:rPr>
              <w:t>antigenrelated</w:t>
            </w:r>
            <w:proofErr w:type="spellEnd"/>
            <w:r w:rsidRPr="006006D1">
              <w:rPr>
                <w:sz w:val="22"/>
                <w:szCs w:val="22"/>
              </w:rPr>
              <w:t xml:space="preserve"> cell adhesion molecule 8 (CEACAM8)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CA9E5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P31997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2944A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D94AA5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EBE86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CLEC1A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13EADD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C-type lectin domain family 1 member A (CLEC1A)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CA04B2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Q8NC01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6FF19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C179B8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B5890B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CNTN2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FB4C21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Contactin-2 (CNTN2)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864E0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Q02246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6B8D4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CF064E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B5A55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CRH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394CF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Corticoliberin</w:t>
            </w:r>
            <w:proofErr w:type="spellEnd"/>
            <w:r w:rsidRPr="006006D1">
              <w:rPr>
                <w:sz w:val="22"/>
                <w:szCs w:val="22"/>
              </w:rPr>
              <w:t xml:space="preserve"> (CRH)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EEF35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P06850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FFB0B6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AF9C9D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5CA60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CSF-1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65A0A6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Macrophage colony-stimulating factor 1 (CSF-1)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4EADC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P09603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6D44E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2CE92404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C1B24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CST5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0E0E77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Cystatin D (CST5)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1DB23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P28325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14B32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1256C19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1767C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CTRC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7F3F05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Chymotrypsin C (CTRC)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5901C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Q99895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A692B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D3356E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4D41F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CTSL1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FE8ED4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Cathepsin L1 (CTSL1)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E3DEB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P07711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E3DA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4FF56B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991FD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CX3CL1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E66C7E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Fractalkine (CX3CL1 )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10CCF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P78423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9472A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7E4011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AEB9D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CXCL1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41B732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C-X-C motif chemokine 1 (CXCL1)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1C513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P09341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56391F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DF3EC2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0B481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CXCL10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8DA828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C-X-C motif chemokine 10  (CXCL10 )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CEA13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P02778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F0C17A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CCC0EA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1B7A4D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CXCL11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D3C35C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C-X-C motif chemokine 11 (CXCL11)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E90E4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O14625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CD5AFF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C6FCD74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5A6BB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CXCL5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6E41A6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C-X-C motif chemokine 5  (CXCL5 )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D6056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P42830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9B649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CE0A1B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8299CA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CXCL6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F6A9CE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C-X-C motif chemokine 6 (CXCL6)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11867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P80162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610A9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13B74E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A7E4C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CXCL9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400B2A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C-X-C motif chemokine 9 (CXCL9 )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D1D2D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Q07325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1930BE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CDF0DB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019F2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DCN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643B36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Decorin</w:t>
            </w:r>
            <w:proofErr w:type="spellEnd"/>
            <w:r w:rsidRPr="006006D1">
              <w:rPr>
                <w:sz w:val="22"/>
                <w:szCs w:val="22"/>
              </w:rPr>
              <w:t xml:space="preserve"> (DCN)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4713A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P07585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CA745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28FEE7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1D2D7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DECR1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E6548D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2,4-dienoyl-CoA reductase, mitochondrial (DECR1)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A8B64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Q16698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64940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1343BA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BD2DB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Dkk-1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28FAC6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Dickkopf</w:t>
            </w:r>
            <w:proofErr w:type="spellEnd"/>
            <w:r w:rsidRPr="006006D1">
              <w:rPr>
                <w:sz w:val="22"/>
                <w:szCs w:val="22"/>
              </w:rPr>
              <w:t>-related protein 1 (Dkk-1)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D6E7D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O94907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B88912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1CE3D9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E2983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DNER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EF6688C" w14:textId="77777777" w:rsidR="00E46918" w:rsidRPr="006006D1" w:rsidRDefault="00E46918" w:rsidP="00A03E8C">
            <w:pPr>
              <w:rPr>
                <w:color w:val="212121"/>
                <w:sz w:val="22"/>
                <w:szCs w:val="22"/>
              </w:rPr>
            </w:pPr>
            <w:r w:rsidRPr="006006D1">
              <w:rPr>
                <w:color w:val="212121"/>
                <w:sz w:val="22"/>
                <w:szCs w:val="22"/>
              </w:rPr>
              <w:t>Delta and Notch-like epidermal growth factor-related receptor (DNER)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15924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Q8NFT8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C99C2A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00E60C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1E96E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lastRenderedPageBreak/>
              <w:t>DPP6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090518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Dipeptidyl aminopeptidase-like protein 6 (DPP6)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9526B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P42658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3FB704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2EF618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A3931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DSG4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84F19F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Desmoglein-4 (DSG4)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A5256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Q86SJ6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98AB4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126B9F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7CCA9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EGFL7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273C65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Epidermal growth factor-like protein 7 (EGFL7)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8CAAC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Q9UHF1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8096D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76F45A9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B87A0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EN-RAGE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12DC40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Protein S100-A12 (EN-RAGE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C5C21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P80511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B4CB9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ECB7E7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4540A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ENAH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6CE3E2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Protein enabled homolog (ENAH)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3439B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Q8N8S7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95D9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C005E2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BE4CF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ENTPD2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29B044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Ectonucleoside triphosphate </w:t>
            </w:r>
            <w:proofErr w:type="spellStart"/>
            <w:r w:rsidRPr="006006D1">
              <w:rPr>
                <w:sz w:val="22"/>
                <w:szCs w:val="22"/>
              </w:rPr>
              <w:t>diphosphohydrolase</w:t>
            </w:r>
            <w:proofErr w:type="spellEnd"/>
            <w:r w:rsidRPr="006006D1">
              <w:rPr>
                <w:sz w:val="22"/>
                <w:szCs w:val="22"/>
              </w:rPr>
              <w:t xml:space="preserve"> 2 (ENTPD2)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0112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Q9Y5L3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420739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C7A466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27BE4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ENTPD6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0BB7CA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Ectonucleoside triphosphate </w:t>
            </w:r>
            <w:proofErr w:type="spellStart"/>
            <w:r w:rsidRPr="006006D1">
              <w:rPr>
                <w:sz w:val="22"/>
                <w:szCs w:val="22"/>
              </w:rPr>
              <w:t>diphosphohydrolase</w:t>
            </w:r>
            <w:proofErr w:type="spellEnd"/>
            <w:r w:rsidRPr="006006D1">
              <w:rPr>
                <w:sz w:val="22"/>
                <w:szCs w:val="22"/>
              </w:rPr>
              <w:t xml:space="preserve"> 6 (ENTPD6)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AA5B8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O75354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87093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4A46B82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EBF2C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EPO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BCDF9D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Erythropoietin (EPO)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F75BE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P01588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8D140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BD3A4B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134E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FABP2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DBAC6F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Fatty acid-binding protein, intestinal (FABP2)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6F5F2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P12104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8A20CD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BB71E1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62FB8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FABP9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D59243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Fatty acid-binding protein 9 (FABP9)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CF439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Q0Z7S8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601FF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F1F62F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0A772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FGF-19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B8902D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Fibroblast growth factor 19 (FGF-19)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3F6B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O95750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0D812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40BFCE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25973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FGF-21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7271D6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Fibroblast growth factor 21 (FGF-21)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9EEA8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Q9NSA1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5972FA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18A87A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F0E3B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FGF-23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65D6C4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Fibroblast growth factor 23 (FGF-23)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0FB67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Q9GZV9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D892F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33770D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83433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FGF-5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8B7B47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Fibroblast growth factor 5 (FGF-5)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92CDFC" w14:textId="77777777" w:rsidR="00E46918" w:rsidRPr="006006D1" w:rsidRDefault="00E46918" w:rsidP="00A03E8C">
            <w:pPr>
              <w:rPr>
                <w:color w:val="212121"/>
                <w:sz w:val="22"/>
                <w:szCs w:val="22"/>
              </w:rPr>
            </w:pPr>
            <w:r w:rsidRPr="006006D1">
              <w:rPr>
                <w:color w:val="212121"/>
                <w:sz w:val="22"/>
                <w:szCs w:val="22"/>
              </w:rPr>
              <w:t>P12034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CF5227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60CE0E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EFD00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FGR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B0B745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Tyrosine-protein kinase </w:t>
            </w:r>
            <w:proofErr w:type="spellStart"/>
            <w:r w:rsidRPr="006006D1">
              <w:rPr>
                <w:sz w:val="22"/>
                <w:szCs w:val="22"/>
              </w:rPr>
              <w:t>Fgr</w:t>
            </w:r>
            <w:proofErr w:type="spellEnd"/>
            <w:r w:rsidRPr="006006D1">
              <w:rPr>
                <w:sz w:val="22"/>
                <w:szCs w:val="22"/>
              </w:rPr>
              <w:t xml:space="preserve"> (FGR)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7A9CA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P09769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7D94A8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73A309F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71DDF2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Flt3L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005D89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Fms</w:t>
            </w:r>
            <w:proofErr w:type="spellEnd"/>
            <w:r w:rsidRPr="006006D1">
              <w:rPr>
                <w:sz w:val="22"/>
                <w:szCs w:val="22"/>
              </w:rPr>
              <w:t>-related tyrosine kinase 3 ligand  (Flt3L)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521BF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P49771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071AF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CBDB6C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C323F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FOSB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946F0A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Protein </w:t>
            </w:r>
            <w:proofErr w:type="spellStart"/>
            <w:r w:rsidRPr="006006D1">
              <w:rPr>
                <w:sz w:val="22"/>
                <w:szCs w:val="22"/>
              </w:rPr>
              <w:t>fosB</w:t>
            </w:r>
            <w:proofErr w:type="spellEnd"/>
            <w:r w:rsidRPr="006006D1">
              <w:rPr>
                <w:sz w:val="22"/>
                <w:szCs w:val="22"/>
              </w:rPr>
              <w:t xml:space="preserve"> (FOSB)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8A11A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P53539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D4F4B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77CA6C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1A9C8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FOXO1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8F3E0F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Forkhead</w:t>
            </w:r>
            <w:proofErr w:type="spellEnd"/>
            <w:r w:rsidRPr="006006D1">
              <w:rPr>
                <w:sz w:val="22"/>
                <w:szCs w:val="22"/>
              </w:rPr>
              <w:t xml:space="preserve"> box protein O1 (FOXO1)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09B86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Q12778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F4E18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5E84C7C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17C72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FS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F3F5A3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Follistatin</w:t>
            </w:r>
            <w:proofErr w:type="spellEnd"/>
            <w:r w:rsidRPr="006006D1">
              <w:rPr>
                <w:sz w:val="22"/>
                <w:szCs w:val="22"/>
              </w:rPr>
              <w:t xml:space="preserve">  (FS)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73C09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P19883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AF98C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00955D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6F22EE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Gal-9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3FE6AE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Galectin-9 (Gal-9)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57D39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O00182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E5E3AF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60FB67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2F352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GALNT10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B180D4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Polypeptide N-</w:t>
            </w:r>
            <w:proofErr w:type="spellStart"/>
            <w:r w:rsidRPr="006006D1">
              <w:rPr>
                <w:sz w:val="22"/>
                <w:szCs w:val="22"/>
              </w:rPr>
              <w:t>acetylgalactosaminyltransferase</w:t>
            </w:r>
            <w:proofErr w:type="spellEnd"/>
            <w:r w:rsidRPr="006006D1">
              <w:rPr>
                <w:sz w:val="22"/>
                <w:szCs w:val="22"/>
              </w:rPr>
              <w:t xml:space="preserve"> 10 (GALNT10)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C19E3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Q86SR1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2DFFD9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D2EB91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D7A05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GDF-2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22EEA6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Growth/differentiation factor 2 (GDF-2)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E3E94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Q9UK05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7943E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D36DD4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7FFFA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GDNF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D80528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Glial cell line-derived neurotrophic factor (GDNF)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EB1E9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P39905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00A7E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9697B5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CD2DC4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GH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0589B2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Growth hormone  (GH)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4421F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P01241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AD71C6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351268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AD0C2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GIF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FB8D8D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Gastric intrinsic factor (GIF)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63765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P27352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FBEBC7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E39D2C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3FE83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GLO1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DBBE0B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Lactoylglutathione</w:t>
            </w:r>
            <w:proofErr w:type="spellEnd"/>
            <w:r w:rsidRPr="006006D1">
              <w:rPr>
                <w:sz w:val="22"/>
                <w:szCs w:val="22"/>
              </w:rPr>
              <w:t xml:space="preserve"> lyase (GLO1)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A9A84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Q04760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6AA4C3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578A22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59355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GT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85FA11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Gastrotropin (GT)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B3FDF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P51161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21F9C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3827DB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F1C86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HAOX1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9A1D22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Hydroxyacid</w:t>
            </w:r>
            <w:proofErr w:type="spellEnd"/>
            <w:r w:rsidRPr="006006D1">
              <w:rPr>
                <w:sz w:val="22"/>
                <w:szCs w:val="22"/>
              </w:rPr>
              <w:t xml:space="preserve"> oxidase 1 (HAOX1)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08585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Q9UJM8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B310B1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3FCCA8D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1EB17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HB-EGF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48A50E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Proheparin</w:t>
            </w:r>
            <w:proofErr w:type="spellEnd"/>
            <w:r w:rsidRPr="006006D1">
              <w:rPr>
                <w:sz w:val="22"/>
                <w:szCs w:val="22"/>
              </w:rPr>
              <w:t>-binding EGF-like growth factor  (HB-EGF)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4FB7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Q99075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4302B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192418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975D89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HGF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9039B5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Hepatocyte growth factor (HGF)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6BE53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P14210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459C8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AAC9B2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E7CBA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HO-1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17BAA3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Heme oxygenase 1 (HO-1)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3CF76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P09601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DEB65C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33D0636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C9C80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hOSCAR</w:t>
            </w:r>
            <w:proofErr w:type="spellEnd"/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A0B23E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Osteoclast-associated immunoglobulin-like receptor (</w:t>
            </w:r>
            <w:proofErr w:type="spellStart"/>
            <w:r w:rsidRPr="006006D1">
              <w:rPr>
                <w:sz w:val="22"/>
                <w:szCs w:val="22"/>
              </w:rPr>
              <w:t>hOSCAR</w:t>
            </w:r>
            <w:proofErr w:type="spellEnd"/>
            <w:r w:rsidRPr="006006D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6D6F0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Q8IYS5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949EB3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1DC715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81835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HPGDS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F995BA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Hematopoietic prostaglandin D synthase (HPGDS)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5EF45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O60760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D03DB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43F8D90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F50B1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HSP 27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3B8690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Heat shock 27 </w:t>
            </w:r>
            <w:proofErr w:type="spellStart"/>
            <w:r w:rsidRPr="006006D1">
              <w:rPr>
                <w:sz w:val="22"/>
                <w:szCs w:val="22"/>
              </w:rPr>
              <w:t>kDa</w:t>
            </w:r>
            <w:proofErr w:type="spellEnd"/>
            <w:r w:rsidRPr="006006D1">
              <w:rPr>
                <w:sz w:val="22"/>
                <w:szCs w:val="22"/>
              </w:rPr>
              <w:t xml:space="preserve"> protein (HSP 27)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A2C17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P04792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E4861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99E85B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CA9BB2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lastRenderedPageBreak/>
              <w:t>IDUA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67CAA9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Alpha-L-</w:t>
            </w:r>
            <w:proofErr w:type="spellStart"/>
            <w:r w:rsidRPr="006006D1">
              <w:rPr>
                <w:sz w:val="22"/>
                <w:szCs w:val="22"/>
              </w:rPr>
              <w:t>iduronidase</w:t>
            </w:r>
            <w:proofErr w:type="spellEnd"/>
            <w:r w:rsidRPr="006006D1">
              <w:rPr>
                <w:sz w:val="22"/>
                <w:szCs w:val="22"/>
              </w:rPr>
              <w:t xml:space="preserve"> (IDUA)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A864C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P35475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2DFF0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75DA36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7D92B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IgG Fc Rec IIb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971E49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Low affinity immunoglobulin gamma Fc region receptor II-b (IgG Fc receptor II-b)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5AA58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P31994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8C386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CD4641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51D51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IL-10RA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469DD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Interleukin-10 receptor subunit alpha (IL-10RA)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541C4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Q13651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CE27A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1943D74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0FF3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IL-10RB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DEE5A9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Interleukin-10 receptor subunit beta (IL-10RB)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15BEB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Q08334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41B82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D75B0C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A7012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IL-12B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3E43C1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Interleukin-12 (IL-12)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E303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P29460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10BD1A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25AE89F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0BB15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IL-15RA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69F116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Interleukin-15 receptor subunit alpha (IL-15RA)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6C4CA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Q13261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C481A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778C60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EF4EF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IL-17A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EB49D0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Interleukin-17A (IL-17A)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F95D8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Q16552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685D63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2FB9067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524C5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IL-17C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347963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Interleukin-17C (IL-17C)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C5AE2C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Q9P0M4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BA862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C7CFDA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39F8F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IL-17D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3101D1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Interleukin-17D (IL-17D)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39495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Q8TAD2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CBF286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23A3EE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1C0FF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IL-18R1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99C586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Interleukin-18 receptor 1 (IL-18R1)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F86F0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Q13478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EC8A3A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167719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8B7DC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IL-1ra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5652A0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 receptor antagonist protein (IL-1ra)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0A871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P18510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FED65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6A18A54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87E95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IL-20RA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B46171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Interleukin-20 receptor subunit alpha (IL-20RA)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F1A97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Q9UHF4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FF5D0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504613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E445A6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IL-27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F4C3F5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Interleukin-27 (IL-27)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26A91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Q8NEV9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53107C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4A142C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135C5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IL-2RB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5CA672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Interleukin-2 receptor subunit beta (IL-2RB)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E2F14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P14784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D4FACB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399967C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8C31A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IL-4RA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259874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Interleukin-4 receptor subunit alpha (IL-4RA)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A827D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P24394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0DCDB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8FDE09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3015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IL10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8B90DD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Interleukin-10 (IL10)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54854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P22301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892FD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D934ED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9CE5C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IL16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426F71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Pro-interleukin-16 (IL16)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E2800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Q14005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576A3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176A2C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744A68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IL18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FB4B4C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Interleukin-18 (IL-18)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86F65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Q14116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EA4C06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DC8826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4FD1A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IL1RL2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42B15A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Interleukin-1 receptor-like 2 (IL1RL2)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EAE95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Q9HB29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60736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6A3055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3F8C3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IL6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0F43D2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Interleukin-6 (IL6)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D9F89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P05231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21F43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2BE232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118A0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6E90A7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Interleukin-7  (IL-7)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4275B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P13232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AADBC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E2E096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57826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IL8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F32B78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Interleukin-8  (IL-8)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B8B26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P10145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A00D6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8CB8FD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2C3D2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INPPL1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7325DC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Phosphatidylinositol 3,4,5-trisphosphate 5-phosphatase 2 (INPPL1)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45658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O15357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B53CC2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FC3100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591FD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ITGB1BP2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A26551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Melusin</w:t>
            </w:r>
            <w:proofErr w:type="spellEnd"/>
            <w:r w:rsidRPr="006006D1">
              <w:rPr>
                <w:sz w:val="22"/>
                <w:szCs w:val="22"/>
              </w:rPr>
              <w:t xml:space="preserve"> (ITGB1BP2)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9A333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Q9UKP3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AC584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8246EE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4AC8E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KIM1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5099F54" w14:textId="24C13BBE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Kidney Injury Molecule </w:t>
            </w:r>
            <w:r w:rsidR="002F6D85">
              <w:rPr>
                <w:sz w:val="22"/>
                <w:szCs w:val="22"/>
              </w:rPr>
              <w:t xml:space="preserve">1 </w:t>
            </w:r>
            <w:r w:rsidRPr="006006D1">
              <w:rPr>
                <w:sz w:val="22"/>
                <w:szCs w:val="22"/>
              </w:rPr>
              <w:t>(KIM1)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3244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Q96D42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86BD9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7121ED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C0337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KIR3DL1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08447D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Killer cell immunoglobulin-like receptor 3DL1 (KIR3DL1)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C589A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P43629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3EB77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E68F70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36BFB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LAP TGF-beta-1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86537C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Latency-associated peptide transforming growth factor beta-1 (LAP TGF-beta-1)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1AA46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P01137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215FE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13658A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D8FCB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LAT2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E62DA8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Linker for activation of T-cells family member 2 (LAT2)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66712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Q9GZY6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0F54D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F5D8BF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F3E07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LEP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2F6773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Leptin (LEP)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475D5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P41159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0D53BA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3D4E69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2CE917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LHB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9AE5D5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Lutropin subunit beta (LHB)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3EA7E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P01229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BCC4C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02587E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A038A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LIF-R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2AB39A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Leukemia inhibitory factor receptor (LIF-R)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CFE92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P42702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2F5D9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B3FD04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DC596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LOX-1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25F8BA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Lectin-like oxidized LDL receptor 1 (LOX-1)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7C905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P78380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B9D57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3D636CB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25687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LPL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8266E8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Lipoprotein lipase (LPL)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6C340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P06858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1590D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3ECC4F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4D863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LRP1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B21A8A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Prolow</w:t>
            </w:r>
            <w:proofErr w:type="spellEnd"/>
            <w:r w:rsidRPr="006006D1">
              <w:rPr>
                <w:sz w:val="22"/>
                <w:szCs w:val="22"/>
              </w:rPr>
              <w:t>-density lipoprotein receptor-related protein 1 (LRP1)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4F872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Q07954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7019CE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4B3EAF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4D5EB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lastRenderedPageBreak/>
              <w:t>MAGED1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C389A8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Melanoma-associated antigen D1 (MAGED1)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8C2DE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Q9Y5V3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6C9544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7493B48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49A2C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MAP4K5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4F77E9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Mitogen-activated protein kinase </w:t>
            </w:r>
            <w:proofErr w:type="spellStart"/>
            <w:r w:rsidRPr="006006D1">
              <w:rPr>
                <w:sz w:val="22"/>
                <w:szCs w:val="22"/>
              </w:rPr>
              <w:t>kinase</w:t>
            </w:r>
            <w:proofErr w:type="spellEnd"/>
            <w:r w:rsidRPr="006006D1">
              <w:rPr>
                <w:sz w:val="22"/>
                <w:szCs w:val="22"/>
              </w:rPr>
              <w:t xml:space="preserve"> </w:t>
            </w:r>
            <w:proofErr w:type="spellStart"/>
            <w:r w:rsidRPr="006006D1">
              <w:rPr>
                <w:sz w:val="22"/>
                <w:szCs w:val="22"/>
              </w:rPr>
              <w:t>kinase</w:t>
            </w:r>
            <w:proofErr w:type="spellEnd"/>
            <w:r w:rsidRPr="006006D1">
              <w:rPr>
                <w:sz w:val="22"/>
                <w:szCs w:val="22"/>
              </w:rPr>
              <w:t xml:space="preserve"> </w:t>
            </w:r>
            <w:proofErr w:type="spellStart"/>
            <w:r w:rsidRPr="006006D1">
              <w:rPr>
                <w:sz w:val="22"/>
                <w:szCs w:val="22"/>
              </w:rPr>
              <w:t>kinase</w:t>
            </w:r>
            <w:proofErr w:type="spellEnd"/>
            <w:r w:rsidRPr="006006D1">
              <w:rPr>
                <w:sz w:val="22"/>
                <w:szCs w:val="22"/>
              </w:rPr>
              <w:t xml:space="preserve"> 5 (MAP4K5)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C06B4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Q9Y4K4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DF74E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444494D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81824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MARCO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06EAEB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Macrophage receptor MARCO (MARCO)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305CD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Q9UEW3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765B7A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1D5DED4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0F7F0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MCP-1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B8A32B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Monocyte chemotactic protein 1  (MCP-1)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C7C5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P13500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E1931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996095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D271A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MCP-2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85F49F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Monocyte chemotactic protein 2 (MCP-2)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A5864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P80075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B1E6F0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A2185B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F1A92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MCP-3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0F3D0E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Monocyte chemotactic protein 3 (MCP-3)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A2188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P80098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94522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3C56FD1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131F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MCP-4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FB824B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Monocyte chemotactic protein 4 (MCP-4)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6626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Q99616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E58CC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2A7C13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038682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MERTK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F0038E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Tyrosine-protein kinase Mer (MERTK)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9380F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Q12866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3C61F3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FC27B4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8AC451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MMP-1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3E2F1E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Matrix metalloproteinase-1  (MMP-1)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66D20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P03956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7944FB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BCD654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300A9F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MMP-10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B861C2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Matrix metalloproteinase-10 (MMP-10)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F3352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P09238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74ACDF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0E1E75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B37D7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MMP12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DE0C68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Matrix metalloproteinase-12 (MMP-12)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2DC8E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P39900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E81B3F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9A7C3E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74E1E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MMP7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00C1B8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Matrix metalloproteinase-7 (MMP-7)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8939D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P09237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A7C327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CB963B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1397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MVK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EAB3C7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Mevalonate kinase (MVK)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3AAAE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Q03426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7BBDA7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549F7E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345FA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NBN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746EF7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Nibrin</w:t>
            </w:r>
            <w:proofErr w:type="spellEnd"/>
            <w:r w:rsidRPr="006006D1">
              <w:rPr>
                <w:sz w:val="22"/>
                <w:szCs w:val="22"/>
              </w:rPr>
              <w:t xml:space="preserve"> (NBN)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5DD25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O60934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55A53B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153D78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B85F1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NCF2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925C1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Neutrophil cytosol factor 2 (NCF2)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80807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P19878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CD416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F9790B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80233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NEMO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6D3F8A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NF-kappa-B essential modulator  (NEMO)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F617D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Q9Y6K9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7FEA89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A4F969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98663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NOS3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597529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Nitric oxide synthase, endothelial (NOS3)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47F3D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P29474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629DE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5FEE5F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51984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NPPC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74C42E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C-type natriuretic peptide (NPPC)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AE45B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P23582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FB676F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D42C03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C9988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NT-3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6ECBA9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Neurotrophin-3 (NT-3)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C0483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P20783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9F59B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660993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D4D0E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NUCB2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35FF0D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Nucleobindin-2 (NUCB2)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A7FC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P80303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9AB00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CB8EA7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E1EF0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OPG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09BAD8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Osteoprotegerin</w:t>
            </w:r>
            <w:proofErr w:type="spellEnd"/>
            <w:r w:rsidRPr="006006D1">
              <w:rPr>
                <w:sz w:val="22"/>
                <w:szCs w:val="22"/>
              </w:rPr>
              <w:t xml:space="preserve"> (OPG)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5D8AB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O00300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9F1A1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C2136F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08296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OSM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D29418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Oncostatin</w:t>
            </w:r>
            <w:proofErr w:type="spellEnd"/>
            <w:r w:rsidRPr="006006D1">
              <w:rPr>
                <w:sz w:val="22"/>
                <w:szCs w:val="22"/>
              </w:rPr>
              <w:t>-M (OSM)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C32A6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P13725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3EE69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1C2D3DF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47D66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PAPPA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BF96B1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Pappalysin-1 (PAPPA)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8D146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Q13219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53F00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B188F83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EAF611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PAR-1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92C447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Proteinase-activated receptor 1 (PAR-1)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4C2B6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P25116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F2AE17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D82D86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46630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PARP-1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F52574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Poly (ADP-ribose) polymerase 1 (PARP-1)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EB97D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P09874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2DB4E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ECC282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B53F1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PD-L1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741198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Programmed cell death 1 ligand 1 (PD-L1)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7C821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Q9NZQ7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98965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4C07F41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2C270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PD-L2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DE1CB0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Programmed cell death 1 ligand 2 (PD-L2)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3687B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Q9BQ51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901257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34357EE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2CF63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PDCD1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FEE9B9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Programmed cell death protein 1 (PDCD1)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D389C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Q15116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5991A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4C4EFE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51FF1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PDGF subunit 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BB4F94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Platelet-derived growth factor subunit B (PDGF subunit 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CB779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P01127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0B82DE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CE25E6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34184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PDGFC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3935D5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Platelet-derived growth factor C (PDGFC)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6FAEE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Q9NRA1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9518B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F2FACF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4B7BA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PGF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1D40D1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Placenta growth factor (PGF)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06E72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P49763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DE74B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57902A5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0BC44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PIgR</w:t>
            </w:r>
            <w:proofErr w:type="spellEnd"/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5754F8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Polymeric immunoglobulin receptor (</w:t>
            </w:r>
            <w:proofErr w:type="spellStart"/>
            <w:r w:rsidRPr="006006D1">
              <w:rPr>
                <w:sz w:val="22"/>
                <w:szCs w:val="22"/>
              </w:rPr>
              <w:t>PIgR</w:t>
            </w:r>
            <w:proofErr w:type="spellEnd"/>
            <w:r w:rsidRPr="006006D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79AE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P01833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7342C3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73F260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B543F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PLIN1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4FC437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Perilipin-1 (PLIN1)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B476E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O60240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41895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030BA5B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A2965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PLXDC1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46E392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Plexin domain-containing protein 1 (PLXDC1)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92A9A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Q8IUK5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C83B03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1CCB43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0E21E3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lastRenderedPageBreak/>
              <w:t>PON2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DAF47E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Serum </w:t>
            </w:r>
            <w:proofErr w:type="spellStart"/>
            <w:r w:rsidRPr="006006D1">
              <w:rPr>
                <w:sz w:val="22"/>
                <w:szCs w:val="22"/>
              </w:rPr>
              <w:t>paraoxonase</w:t>
            </w:r>
            <w:proofErr w:type="spellEnd"/>
            <w:r w:rsidRPr="006006D1">
              <w:rPr>
                <w:sz w:val="22"/>
                <w:szCs w:val="22"/>
              </w:rPr>
              <w:t>/</w:t>
            </w:r>
            <w:proofErr w:type="spellStart"/>
            <w:r w:rsidRPr="006006D1">
              <w:rPr>
                <w:sz w:val="22"/>
                <w:szCs w:val="22"/>
              </w:rPr>
              <w:t>arylesterase</w:t>
            </w:r>
            <w:proofErr w:type="spellEnd"/>
            <w:r w:rsidRPr="006006D1">
              <w:rPr>
                <w:sz w:val="22"/>
                <w:szCs w:val="22"/>
              </w:rPr>
              <w:t xml:space="preserve"> 2 (PON2)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65705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Q15165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94494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7FCC53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2A600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PRELP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5B288F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Prolargin (PRELP)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3C595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P51888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3B7B7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75E25D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727D82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PRKAB1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E9B467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5'-AMP-activated protein kinase subunit beta-1 (PRKAB1)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EA892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Q9Y478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9CCC7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AF38F0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DE6CC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PRSS27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CFF75D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Serine protease 27 (PRSS27)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59973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Q9BQR3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0C1E5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DDE289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C38AB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PRSS8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4AE445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Prostasin (PRSS8 )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7F67C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Q16651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EBC6E3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3725154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C85AE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PSGL-1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753801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P-selectin glycoprotein ligand 1 (PSGL-1)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66EDF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Q14242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C317B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6A344E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A6C8A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PTK7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06D616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Inactive tyrosine-protein kinase 7 (PTK7)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3F5E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Q13308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1EEE2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730E24F4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98347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PTN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A221A3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Pleiotrophin (PTN)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5581E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P21246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0658E3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04651B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AC955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PTX3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7E9BEE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Pentraxin-related protein PTX3 (PTX3)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4DD31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P26022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A8656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F5453A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BACA8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PVALB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CF7809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Parvalbumin alpha (PVALB)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0D16D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P20472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7331FB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5D302CE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1ABD0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PXN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9D3BE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Paxillin (PXN)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41A90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P49023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0FE0C7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44FD31C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37A2D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RAGE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D6DD9E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Receptor for advanced glycosylation end products (RAGE)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4E6D8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Q15109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DCCCDB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5F4A4F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6CB8D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RARRES1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5FC573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Retinoic acid receptor responder protein 1 (RARRES1)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A9BE0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P49788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6EBFA7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5055899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69436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RASSF2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24C0F6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Ras association domain-containing protein 2 (RASSF2)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F6B5D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P50749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AB86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39191F6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C8C52D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REN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E54403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Renin (REN)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30DDC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P00797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B97DB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1EA4F5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D6ED1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RRM2B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7516A8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Ribonucleoside-diphosphate reductase subunit M2 B (RRM2B)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71D16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Q7LG56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E7C4ED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B62978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F1F13A" w14:textId="3A33C81C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SCF</w:t>
            </w:r>
            <w:r w:rsidR="000E63F7">
              <w:rPr>
                <w:sz w:val="22"/>
                <w:szCs w:val="22"/>
              </w:rPr>
              <w:t>/c-KIT ligand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0C0226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Stem cell factor  (SCF)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F4853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P21583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A7408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21435FC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5C5A9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SERPINA12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720BD61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Serpin A12 (SERPINA12)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21FFC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Q8IW75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5E287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36FA17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BD592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SERPINA9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B116E6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Serpin A9 (SERPINA9)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C450D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Q86WD7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5DF43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47E3FA8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C928C9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SIRT2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D27D9A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SIR2-like protein 2 (SIRT2)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D5342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Q8IXJ6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3FAD3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4E00DF2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00F030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SLAMF1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AF50D2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Signaling lymphocytic activation molecule (SLAMF1)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06353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Q13291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341A4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71E342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83F10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SLAMF7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AC36E8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SLAM family member 7 (SLAMF7)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7496C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Q9NQ25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C9005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26F3FA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C4EC9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SOD2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9B4CD3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Superoxide dismutase (Mn), mitochondrial (SOD2)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30D26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P04179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05829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A80B9E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E9EC5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SORT1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91CBD6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Sortilin</w:t>
            </w:r>
            <w:proofErr w:type="spellEnd"/>
            <w:r w:rsidRPr="006006D1">
              <w:rPr>
                <w:sz w:val="22"/>
                <w:szCs w:val="22"/>
              </w:rPr>
              <w:t xml:space="preserve"> (SORT1)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9B765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Q99523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185B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D5C4A4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769DC5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SPON2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337D41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Spondin-2 (SPON2)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D1782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Q9BUD6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1FBA10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63EABFA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995D8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SRC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EA4F90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Proto-oncogene tyrosine-protein kinase </w:t>
            </w:r>
            <w:proofErr w:type="spellStart"/>
            <w:r w:rsidRPr="006006D1">
              <w:rPr>
                <w:sz w:val="22"/>
                <w:szCs w:val="22"/>
              </w:rPr>
              <w:t>Src</w:t>
            </w:r>
            <w:proofErr w:type="spellEnd"/>
            <w:r w:rsidRPr="006006D1">
              <w:rPr>
                <w:sz w:val="22"/>
                <w:szCs w:val="22"/>
              </w:rPr>
              <w:t xml:space="preserve"> (SRC)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F343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P12931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7D3F1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FF641E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FC7697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ST1A1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027025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Sulfotransferase 1A1 (ST1A1)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913E8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P50225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617F3F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20E3703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4B6DE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ST3GAL1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9C4CE4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CMP-N-acetylneuraminate-beta-galactosamide-alpha-2,3-sialyltransferase 1 (ST3GAL1)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294D1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Q11201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17F04A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FA92524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53A74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STAMBP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444E6F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STAM-binding protein (STAMPB)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5E91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O95630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0CB5D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841AB6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02B1B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STK4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D6898F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Serine/threonine-protein kinase 4 (STK4)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C018C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Q13043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82C80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57F6A54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59B6C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STX8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EC5F61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Syntaxin-8 (STX8)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7FA0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Q9UNK0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2E296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1271568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2FD822" w14:textId="0EF42361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TF</w:t>
            </w:r>
            <w:r w:rsidR="002F6D85">
              <w:rPr>
                <w:sz w:val="22"/>
                <w:szCs w:val="22"/>
              </w:rPr>
              <w:t>/ F3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283586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Tissue factor (TF)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E46A1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P13726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CC8124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052272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10554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TGF-alpha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AA34F8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Transforming growth factor alpha  (TGF-alpha)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2F526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P01135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79EBA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5F997F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B4F9E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TGM2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BE4F58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Protein-glutamine gamma-</w:t>
            </w:r>
            <w:proofErr w:type="spellStart"/>
            <w:r w:rsidRPr="006006D1">
              <w:rPr>
                <w:sz w:val="22"/>
                <w:szCs w:val="22"/>
              </w:rPr>
              <w:t>glutamyltransferase</w:t>
            </w:r>
            <w:proofErr w:type="spellEnd"/>
            <w:r w:rsidRPr="006006D1">
              <w:rPr>
                <w:sz w:val="22"/>
                <w:szCs w:val="22"/>
              </w:rPr>
              <w:t xml:space="preserve"> 2 (TGM2)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AD171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P21980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5C74C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804BAF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47C11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lastRenderedPageBreak/>
              <w:t>THBS2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2C83BF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Thrombospondin-2 (THBS2)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B1690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P35442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F179D9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94FBEA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854FC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THPO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D533C9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Thrombopoietin  (THPO)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496EB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P40225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52A0D5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09CBB3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517E3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TIE2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8638EE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Angiopoietin-1 receptor  (TIE2)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6EBB2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Q02763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0E31E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DE73C7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C6059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TIGAR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2D153F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Fructose-2,6-bisphosphatase TIGAR (TIGAR)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8DEF1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Q9NQ88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71AE59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ABC900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07237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TM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BE8EA6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Thrombomodulin  TM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74EDD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P07204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D475E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C6D64B6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EE970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TMPRSS15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225387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Enteropeptidase</w:t>
            </w:r>
            <w:proofErr w:type="spellEnd"/>
            <w:r w:rsidRPr="006006D1">
              <w:rPr>
                <w:sz w:val="22"/>
                <w:szCs w:val="22"/>
              </w:rPr>
              <w:t xml:space="preserve"> (TMPRSS15)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F330C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P98073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A3011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5C036FC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BD6B0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CC03F1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TNF-beta (TNFB)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40404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P01374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ED9F4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B945EB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E520F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TNFRSF10A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32E18C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Tumor necrosis factor receptor superfamily member 10A (TNFRSF10A)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79E9A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O00220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05979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DE9972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03099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TNFRSF11A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D93E80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Tumor necrosis factor receptor superfamily member 11A (TNFRSF11A)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385BC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Q9Y6Q6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2502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47D1729A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559098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TNFRSF13B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3CFC07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Tumor necrosis factor receptor superfamily member 13B (TNFRSF13B)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1733B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O14836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283DA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7DA3DCC8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26565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TNFRSF9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ECBEE2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Tumor necrosis factor receptor superfamily member 9 (TNFRSF9)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7C02C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Q07011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8306A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6155ACF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59DED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TNFSF14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CC7A804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Tumor necrosis factor ligand superfamily member 14  (TNFSF14 )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85723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O43557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47BED9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E06B3DC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DA538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TNNI3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8C3584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Troponin I, cardiac muscle (TNNI3)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1E8DC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P19429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312FE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6C7452E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2EF90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TOP2B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F156AC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DNA topoisomerase 2-beta (TOP2B)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ADFBDC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Q02880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A3D6C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7FAC84FE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9E7A35" w14:textId="5D89F77B" w:rsidR="00E46918" w:rsidRPr="004A2B60" w:rsidRDefault="00E46918" w:rsidP="00A03E8C">
            <w:pPr>
              <w:rPr>
                <w:sz w:val="22"/>
                <w:szCs w:val="22"/>
              </w:rPr>
            </w:pPr>
            <w:r w:rsidRPr="004A2B60">
              <w:rPr>
                <w:sz w:val="22"/>
                <w:szCs w:val="22"/>
              </w:rPr>
              <w:t>TRAIL</w:t>
            </w:r>
            <w:r w:rsidR="004A2B60">
              <w:rPr>
                <w:sz w:val="22"/>
                <w:szCs w:val="22"/>
              </w:rPr>
              <w:t>/</w:t>
            </w:r>
            <w:r w:rsidR="004A2B60" w:rsidRPr="004A2B60">
              <w:rPr>
                <w:color w:val="000000" w:themeColor="text1"/>
                <w:sz w:val="22"/>
                <w:szCs w:val="22"/>
              </w:rPr>
              <w:t>TNFSF10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6BC325E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TNF-related apoptosis-inducing ligand (TRAIL)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93242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P50591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DDEB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25043B9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76FCFC" w14:textId="31712AF6" w:rsidR="00E46918" w:rsidRPr="00610E7E" w:rsidRDefault="00E46918" w:rsidP="00A03E8C">
            <w:pPr>
              <w:rPr>
                <w:color w:val="000000" w:themeColor="text1"/>
              </w:rPr>
            </w:pPr>
            <w:r w:rsidRPr="00610E7E">
              <w:rPr>
                <w:color w:val="000000" w:themeColor="text1"/>
                <w:sz w:val="22"/>
                <w:szCs w:val="22"/>
              </w:rPr>
              <w:t>TRAIL-R2</w:t>
            </w:r>
            <w:r w:rsidR="00610E7E" w:rsidRPr="00610E7E">
              <w:rPr>
                <w:color w:val="000000" w:themeColor="text1"/>
                <w:sz w:val="22"/>
                <w:szCs w:val="22"/>
              </w:rPr>
              <w:t>/</w:t>
            </w:r>
            <w:r w:rsidR="00610E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0E7E" w:rsidRPr="00610E7E">
              <w:rPr>
                <w:color w:val="000000" w:themeColor="text1"/>
                <w:sz w:val="21"/>
                <w:szCs w:val="21"/>
              </w:rPr>
              <w:t>TNFRSF10B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7D41B0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TNF-related apoptosis-inducing ligand receptor 2 (TRAIL-R2)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1CA57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O14763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04B799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18231180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6F66A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TRANCE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02C2CBA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TNF-related activation-induced cytokine (TRANCE)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0A654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O14788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7DB6E4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2678CB9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631306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TWEAK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37DD978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Tumor necrosis factor (Ligand) superfamily, member 12 (TWEAK)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0A374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O43508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F6C16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0DFC367F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8E8765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proofErr w:type="spellStart"/>
            <w:r w:rsidRPr="006006D1">
              <w:rPr>
                <w:sz w:val="22"/>
                <w:szCs w:val="22"/>
              </w:rPr>
              <w:t>uPA</w:t>
            </w:r>
            <w:proofErr w:type="spellEnd"/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BED270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Urokinase-type plasminogen activator (</w:t>
            </w:r>
            <w:proofErr w:type="spellStart"/>
            <w:r w:rsidRPr="006006D1">
              <w:rPr>
                <w:sz w:val="22"/>
                <w:szCs w:val="22"/>
              </w:rPr>
              <w:t>uPA</w:t>
            </w:r>
            <w:proofErr w:type="spellEnd"/>
            <w:r w:rsidRPr="006006D1">
              <w:rPr>
                <w:sz w:val="22"/>
                <w:szCs w:val="22"/>
              </w:rPr>
              <w:t>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FE07C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P00749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37C98B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5A2F5E51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C363A8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VEGFA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5D2DC6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Vascular endothelial growth factor A (VEGF-A)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5D3F7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P15692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5599ED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  <w:tr w:rsidR="00E46918" w:rsidRPr="006006D1" w14:paraId="7742561D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423CD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VEGFD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1623ED4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Vascular endothelial growth factor D (VEGFD)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527DF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O43915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B7E113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08738DE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EE89ED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VSIG2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482E1872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V-set and immunoglobulin domain-containing protein 2 (VSIG2)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6CB4F7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Q96IQ7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67429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32B91AB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179CF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XCL1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8EDF64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 xml:space="preserve">Lymphotactin (XCL1)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0E5C0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P47992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EE89D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CARDIOVASCULAR</w:t>
            </w:r>
          </w:p>
        </w:tc>
      </w:tr>
      <w:tr w:rsidR="00E46918" w:rsidRPr="006006D1" w14:paraId="2FCDF5E5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80114E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YES1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2124C26B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Tyrosine-protein kinase Yes (YES1)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4337A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P07947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FB9A3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ORGAN DAMAGE</w:t>
            </w:r>
          </w:p>
        </w:tc>
      </w:tr>
      <w:tr w:rsidR="00E46918" w:rsidRPr="006006D1" w14:paraId="28C39567" w14:textId="77777777" w:rsidTr="00610E7E">
        <w:trPr>
          <w:trHeight w:val="25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5F26CA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4E-BP1</w:t>
            </w:r>
          </w:p>
        </w:tc>
        <w:tc>
          <w:tcPr>
            <w:tcW w:w="8100" w:type="dxa"/>
            <w:shd w:val="clear" w:color="auto" w:fill="auto"/>
            <w:noWrap/>
            <w:vAlign w:val="bottom"/>
            <w:hideMark/>
          </w:tcPr>
          <w:p w14:paraId="5C5FC9A1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Eukaryotic translation initiation factor 4E-binding protein 1 (4E-BP1)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C712CF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Q13541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296990" w14:textId="77777777" w:rsidR="00E46918" w:rsidRPr="006006D1" w:rsidRDefault="00E46918" w:rsidP="00A03E8C">
            <w:pPr>
              <w:rPr>
                <w:sz w:val="22"/>
                <w:szCs w:val="22"/>
              </w:rPr>
            </w:pPr>
            <w:r w:rsidRPr="006006D1">
              <w:rPr>
                <w:sz w:val="22"/>
                <w:szCs w:val="22"/>
              </w:rPr>
              <w:t>INFLAMMATION</w:t>
            </w:r>
          </w:p>
        </w:tc>
      </w:tr>
    </w:tbl>
    <w:p w14:paraId="750BBC26" w14:textId="77777777" w:rsidR="00CD076B" w:rsidRPr="006006D1" w:rsidRDefault="00CD076B" w:rsidP="00CD076B">
      <w:pPr>
        <w:rPr>
          <w:sz w:val="22"/>
          <w:szCs w:val="22"/>
        </w:rPr>
      </w:pPr>
    </w:p>
    <w:p w14:paraId="04F18424" w14:textId="77777777" w:rsidR="006D28B8" w:rsidRDefault="006D28B8">
      <w:pPr>
        <w:rPr>
          <w:sz w:val="22"/>
          <w:szCs w:val="22"/>
        </w:rPr>
      </w:pPr>
    </w:p>
    <w:p w14:paraId="0A3D69A4" w14:textId="77777777" w:rsidR="006D28B8" w:rsidRDefault="006D28B8">
      <w:pPr>
        <w:rPr>
          <w:sz w:val="22"/>
          <w:szCs w:val="22"/>
        </w:rPr>
        <w:sectPr w:rsidR="006D28B8" w:rsidSect="00E469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D8187F0" w14:textId="3DE7850A" w:rsidR="006D28B8" w:rsidRPr="006D28B8" w:rsidRDefault="006D28B8">
      <w:pPr>
        <w:rPr>
          <w:b/>
          <w:bCs/>
        </w:rPr>
      </w:pPr>
      <w:r w:rsidRPr="006D28B8">
        <w:rPr>
          <w:b/>
          <w:bCs/>
        </w:rPr>
        <w:lastRenderedPageBreak/>
        <w:t>References cited</w:t>
      </w:r>
    </w:p>
    <w:p w14:paraId="75E79CAF" w14:textId="77777777" w:rsidR="006D28B8" w:rsidRDefault="006D28B8">
      <w:pPr>
        <w:rPr>
          <w:sz w:val="22"/>
          <w:szCs w:val="22"/>
        </w:rPr>
      </w:pPr>
    </w:p>
    <w:p w14:paraId="4277533A" w14:textId="77777777" w:rsidR="006D28B8" w:rsidRPr="006D28B8" w:rsidRDefault="006D28B8" w:rsidP="006D28B8">
      <w:pPr>
        <w:pStyle w:val="EndNoteBibliography"/>
        <w:ind w:left="720" w:hanging="720"/>
      </w:pPr>
      <w:r>
        <w:rPr>
          <w:sz w:val="22"/>
        </w:rPr>
        <w:fldChar w:fldCharType="begin"/>
      </w:r>
      <w:r>
        <w:rPr>
          <w:sz w:val="22"/>
        </w:rPr>
        <w:instrText xml:space="preserve"> ADDIN EN.REFLIST </w:instrText>
      </w:r>
      <w:r>
        <w:rPr>
          <w:sz w:val="22"/>
        </w:rPr>
        <w:fldChar w:fldCharType="separate"/>
      </w:r>
      <w:r w:rsidRPr="006D28B8">
        <w:t xml:space="preserve">1. Srivastava A, Palsson R, Kaze A, Chen M, Palacios P, Sabbisetti V, Betensky R, Steinman T, Thadhani R, McMahon G, Stillman I, Rennke H, Waikar S: The Prognostic Value of Histopathologic Lesions in Native Kidney Biopsy Specimens: Results from the Boston Kidney Biopsy Cohort Study. </w:t>
      </w:r>
      <w:r w:rsidRPr="006D28B8">
        <w:rPr>
          <w:i/>
        </w:rPr>
        <w:t>J Am Soc Nephrol,</w:t>
      </w:r>
      <w:r w:rsidRPr="006D28B8">
        <w:t xml:space="preserve"> 29</w:t>
      </w:r>
      <w:r w:rsidRPr="006D28B8">
        <w:rPr>
          <w:b/>
        </w:rPr>
        <w:t xml:space="preserve">: </w:t>
      </w:r>
      <w:r w:rsidRPr="006D28B8">
        <w:t>2213-2224, 2018</w:t>
      </w:r>
    </w:p>
    <w:p w14:paraId="33BEC2F4" w14:textId="65608265" w:rsidR="00715BA5" w:rsidRPr="006006D1" w:rsidRDefault="006D28B8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sectPr w:rsidR="00715BA5" w:rsidRPr="006006D1" w:rsidSect="006D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704"/>
    <w:multiLevelType w:val="hybridMultilevel"/>
    <w:tmpl w:val="EBAA90F8"/>
    <w:lvl w:ilvl="0" w:tplc="FA9849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0C2F36C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A6C332E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BDABFC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0F4065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814CA360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2D8CCA6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A542B2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DF4FD8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683CE3"/>
    <w:multiLevelType w:val="hybridMultilevel"/>
    <w:tmpl w:val="1EB2DB2C"/>
    <w:lvl w:ilvl="0" w:tplc="B1B87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04C"/>
    <w:multiLevelType w:val="hybridMultilevel"/>
    <w:tmpl w:val="AF52844C"/>
    <w:lvl w:ilvl="0" w:tplc="F7AE82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99E"/>
    <w:multiLevelType w:val="hybridMultilevel"/>
    <w:tmpl w:val="3B848434"/>
    <w:lvl w:ilvl="0" w:tplc="B1B87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5F22"/>
    <w:multiLevelType w:val="hybridMultilevel"/>
    <w:tmpl w:val="9AE02AFC"/>
    <w:lvl w:ilvl="0" w:tplc="C6845C0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71BC6"/>
    <w:multiLevelType w:val="hybridMultilevel"/>
    <w:tmpl w:val="22D6D31C"/>
    <w:lvl w:ilvl="0" w:tplc="C644997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JAS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D076B"/>
    <w:rsid w:val="00004BB5"/>
    <w:rsid w:val="00004D09"/>
    <w:rsid w:val="00013E34"/>
    <w:rsid w:val="00022C21"/>
    <w:rsid w:val="00027E7D"/>
    <w:rsid w:val="00034FAD"/>
    <w:rsid w:val="000417D2"/>
    <w:rsid w:val="000445D0"/>
    <w:rsid w:val="00045CEC"/>
    <w:rsid w:val="00046704"/>
    <w:rsid w:val="00053FF1"/>
    <w:rsid w:val="00071F91"/>
    <w:rsid w:val="000724EE"/>
    <w:rsid w:val="00072E07"/>
    <w:rsid w:val="0007375B"/>
    <w:rsid w:val="00073DBC"/>
    <w:rsid w:val="000C20F8"/>
    <w:rsid w:val="000C435B"/>
    <w:rsid w:val="000C62FE"/>
    <w:rsid w:val="000D5E7A"/>
    <w:rsid w:val="000E63F7"/>
    <w:rsid w:val="000E6DD8"/>
    <w:rsid w:val="000E7252"/>
    <w:rsid w:val="000F04AF"/>
    <w:rsid w:val="000F07BB"/>
    <w:rsid w:val="000F0E19"/>
    <w:rsid w:val="000F0E48"/>
    <w:rsid w:val="000F0EFA"/>
    <w:rsid w:val="000F1F7E"/>
    <w:rsid w:val="00103572"/>
    <w:rsid w:val="00110509"/>
    <w:rsid w:val="0011430E"/>
    <w:rsid w:val="00117EFA"/>
    <w:rsid w:val="00121DB3"/>
    <w:rsid w:val="00126234"/>
    <w:rsid w:val="00131DCF"/>
    <w:rsid w:val="00132215"/>
    <w:rsid w:val="0013633E"/>
    <w:rsid w:val="00136970"/>
    <w:rsid w:val="00137B69"/>
    <w:rsid w:val="001505A3"/>
    <w:rsid w:val="00162E20"/>
    <w:rsid w:val="00163581"/>
    <w:rsid w:val="0016610B"/>
    <w:rsid w:val="00171D86"/>
    <w:rsid w:val="0018100E"/>
    <w:rsid w:val="00186503"/>
    <w:rsid w:val="001960D1"/>
    <w:rsid w:val="001A0A2D"/>
    <w:rsid w:val="001A194A"/>
    <w:rsid w:val="001A54A4"/>
    <w:rsid w:val="001B20EB"/>
    <w:rsid w:val="001D54B4"/>
    <w:rsid w:val="001E3DD8"/>
    <w:rsid w:val="001F64A1"/>
    <w:rsid w:val="00200649"/>
    <w:rsid w:val="00205605"/>
    <w:rsid w:val="00242B70"/>
    <w:rsid w:val="0024325A"/>
    <w:rsid w:val="002501AC"/>
    <w:rsid w:val="00271855"/>
    <w:rsid w:val="002746F5"/>
    <w:rsid w:val="00281F4D"/>
    <w:rsid w:val="00296F6B"/>
    <w:rsid w:val="00297197"/>
    <w:rsid w:val="002A298C"/>
    <w:rsid w:val="002A69F1"/>
    <w:rsid w:val="002B2A2F"/>
    <w:rsid w:val="002B2EF2"/>
    <w:rsid w:val="002B5830"/>
    <w:rsid w:val="002C4449"/>
    <w:rsid w:val="002C665A"/>
    <w:rsid w:val="002D0176"/>
    <w:rsid w:val="002F6D85"/>
    <w:rsid w:val="00305CB2"/>
    <w:rsid w:val="0031228C"/>
    <w:rsid w:val="00313F38"/>
    <w:rsid w:val="00316280"/>
    <w:rsid w:val="00323429"/>
    <w:rsid w:val="0032698A"/>
    <w:rsid w:val="003273CF"/>
    <w:rsid w:val="00327973"/>
    <w:rsid w:val="00327DCF"/>
    <w:rsid w:val="00331921"/>
    <w:rsid w:val="00332224"/>
    <w:rsid w:val="00336496"/>
    <w:rsid w:val="00343AB1"/>
    <w:rsid w:val="00343D70"/>
    <w:rsid w:val="00353C0E"/>
    <w:rsid w:val="00354C3E"/>
    <w:rsid w:val="00355A8D"/>
    <w:rsid w:val="00363738"/>
    <w:rsid w:val="00391EBA"/>
    <w:rsid w:val="003959C7"/>
    <w:rsid w:val="003C1C02"/>
    <w:rsid w:val="003C295E"/>
    <w:rsid w:val="003D31D1"/>
    <w:rsid w:val="003E7EE5"/>
    <w:rsid w:val="003F66ED"/>
    <w:rsid w:val="004067AB"/>
    <w:rsid w:val="00406984"/>
    <w:rsid w:val="00410472"/>
    <w:rsid w:val="0041059C"/>
    <w:rsid w:val="00415908"/>
    <w:rsid w:val="00424134"/>
    <w:rsid w:val="00425334"/>
    <w:rsid w:val="00433884"/>
    <w:rsid w:val="00453277"/>
    <w:rsid w:val="00461EC7"/>
    <w:rsid w:val="00474747"/>
    <w:rsid w:val="00474B11"/>
    <w:rsid w:val="004A074A"/>
    <w:rsid w:val="004A2B60"/>
    <w:rsid w:val="004A729B"/>
    <w:rsid w:val="004B18EC"/>
    <w:rsid w:val="004C24F1"/>
    <w:rsid w:val="004C344A"/>
    <w:rsid w:val="004D5B99"/>
    <w:rsid w:val="004E7BDC"/>
    <w:rsid w:val="004F11B2"/>
    <w:rsid w:val="004F12E1"/>
    <w:rsid w:val="004F427D"/>
    <w:rsid w:val="00504A50"/>
    <w:rsid w:val="0050707C"/>
    <w:rsid w:val="005122F3"/>
    <w:rsid w:val="005155FF"/>
    <w:rsid w:val="00517FBC"/>
    <w:rsid w:val="005205D4"/>
    <w:rsid w:val="00534367"/>
    <w:rsid w:val="0054686C"/>
    <w:rsid w:val="00565217"/>
    <w:rsid w:val="00565975"/>
    <w:rsid w:val="0056736F"/>
    <w:rsid w:val="00572D3D"/>
    <w:rsid w:val="00583494"/>
    <w:rsid w:val="00590826"/>
    <w:rsid w:val="005963C1"/>
    <w:rsid w:val="005A7059"/>
    <w:rsid w:val="005A798E"/>
    <w:rsid w:val="005B3A58"/>
    <w:rsid w:val="005C0EF5"/>
    <w:rsid w:val="005C51A6"/>
    <w:rsid w:val="005C5EA2"/>
    <w:rsid w:val="005E1B37"/>
    <w:rsid w:val="005E5285"/>
    <w:rsid w:val="005F575F"/>
    <w:rsid w:val="00600146"/>
    <w:rsid w:val="006006D1"/>
    <w:rsid w:val="00601ECC"/>
    <w:rsid w:val="006051E7"/>
    <w:rsid w:val="006066F8"/>
    <w:rsid w:val="00610026"/>
    <w:rsid w:val="00610E7E"/>
    <w:rsid w:val="006111AF"/>
    <w:rsid w:val="006253C1"/>
    <w:rsid w:val="006307C3"/>
    <w:rsid w:val="00636D61"/>
    <w:rsid w:val="00643440"/>
    <w:rsid w:val="006436F0"/>
    <w:rsid w:val="00664331"/>
    <w:rsid w:val="0066528E"/>
    <w:rsid w:val="00674CD6"/>
    <w:rsid w:val="006B5754"/>
    <w:rsid w:val="006C186A"/>
    <w:rsid w:val="006D28B8"/>
    <w:rsid w:val="006D5595"/>
    <w:rsid w:val="006E0AF5"/>
    <w:rsid w:val="006E1D37"/>
    <w:rsid w:val="006E3E82"/>
    <w:rsid w:val="006F715A"/>
    <w:rsid w:val="0070528B"/>
    <w:rsid w:val="00705803"/>
    <w:rsid w:val="0070792A"/>
    <w:rsid w:val="00715BA5"/>
    <w:rsid w:val="007173AF"/>
    <w:rsid w:val="0075249A"/>
    <w:rsid w:val="0075654C"/>
    <w:rsid w:val="00771FFA"/>
    <w:rsid w:val="007756DD"/>
    <w:rsid w:val="00784494"/>
    <w:rsid w:val="007C3441"/>
    <w:rsid w:val="007C5C0B"/>
    <w:rsid w:val="007D20EE"/>
    <w:rsid w:val="007E3C90"/>
    <w:rsid w:val="007F2504"/>
    <w:rsid w:val="007F6A83"/>
    <w:rsid w:val="0081148B"/>
    <w:rsid w:val="00812E1C"/>
    <w:rsid w:val="008168D0"/>
    <w:rsid w:val="00825B4A"/>
    <w:rsid w:val="008321A2"/>
    <w:rsid w:val="00835CFD"/>
    <w:rsid w:val="00840494"/>
    <w:rsid w:val="00840E82"/>
    <w:rsid w:val="008451C0"/>
    <w:rsid w:val="0084716E"/>
    <w:rsid w:val="00860CA2"/>
    <w:rsid w:val="00865FC0"/>
    <w:rsid w:val="00870A44"/>
    <w:rsid w:val="00873479"/>
    <w:rsid w:val="008840A0"/>
    <w:rsid w:val="008A5E5B"/>
    <w:rsid w:val="008B1BBE"/>
    <w:rsid w:val="008B1FAC"/>
    <w:rsid w:val="008C026B"/>
    <w:rsid w:val="008C1001"/>
    <w:rsid w:val="008D31EC"/>
    <w:rsid w:val="00906495"/>
    <w:rsid w:val="009148FA"/>
    <w:rsid w:val="009243A9"/>
    <w:rsid w:val="009303AC"/>
    <w:rsid w:val="0093497F"/>
    <w:rsid w:val="00953E73"/>
    <w:rsid w:val="00960951"/>
    <w:rsid w:val="00963E67"/>
    <w:rsid w:val="00973EDE"/>
    <w:rsid w:val="009845A3"/>
    <w:rsid w:val="00996556"/>
    <w:rsid w:val="009A16A0"/>
    <w:rsid w:val="009B6846"/>
    <w:rsid w:val="009B725F"/>
    <w:rsid w:val="009C77F7"/>
    <w:rsid w:val="009D0EBA"/>
    <w:rsid w:val="009D576E"/>
    <w:rsid w:val="009E3483"/>
    <w:rsid w:val="00A03E8C"/>
    <w:rsid w:val="00A054B1"/>
    <w:rsid w:val="00A0692C"/>
    <w:rsid w:val="00A10667"/>
    <w:rsid w:val="00A12695"/>
    <w:rsid w:val="00A13CEF"/>
    <w:rsid w:val="00A23EAA"/>
    <w:rsid w:val="00A25D89"/>
    <w:rsid w:val="00A32D10"/>
    <w:rsid w:val="00A409FE"/>
    <w:rsid w:val="00A43985"/>
    <w:rsid w:val="00A4550D"/>
    <w:rsid w:val="00A570DF"/>
    <w:rsid w:val="00A60C91"/>
    <w:rsid w:val="00A641C6"/>
    <w:rsid w:val="00A8049F"/>
    <w:rsid w:val="00A80B58"/>
    <w:rsid w:val="00A84B17"/>
    <w:rsid w:val="00AA2037"/>
    <w:rsid w:val="00AA2F28"/>
    <w:rsid w:val="00AA7F68"/>
    <w:rsid w:val="00AB5FCD"/>
    <w:rsid w:val="00AD0559"/>
    <w:rsid w:val="00AD6D68"/>
    <w:rsid w:val="00AE0C71"/>
    <w:rsid w:val="00AE5967"/>
    <w:rsid w:val="00B020E9"/>
    <w:rsid w:val="00B05CF3"/>
    <w:rsid w:val="00B07759"/>
    <w:rsid w:val="00B336AD"/>
    <w:rsid w:val="00B40E89"/>
    <w:rsid w:val="00B75007"/>
    <w:rsid w:val="00B86E13"/>
    <w:rsid w:val="00B921E3"/>
    <w:rsid w:val="00B9486A"/>
    <w:rsid w:val="00BA26DF"/>
    <w:rsid w:val="00BA474D"/>
    <w:rsid w:val="00BB082A"/>
    <w:rsid w:val="00BB3F76"/>
    <w:rsid w:val="00BB5BD4"/>
    <w:rsid w:val="00BB668E"/>
    <w:rsid w:val="00BC33B8"/>
    <w:rsid w:val="00BF3212"/>
    <w:rsid w:val="00BF3BAB"/>
    <w:rsid w:val="00BF5CC0"/>
    <w:rsid w:val="00C13CEF"/>
    <w:rsid w:val="00C26ECD"/>
    <w:rsid w:val="00C43752"/>
    <w:rsid w:val="00C641EC"/>
    <w:rsid w:val="00C716AD"/>
    <w:rsid w:val="00C72375"/>
    <w:rsid w:val="00C74EBB"/>
    <w:rsid w:val="00C8092C"/>
    <w:rsid w:val="00C810D8"/>
    <w:rsid w:val="00C92B9D"/>
    <w:rsid w:val="00CA3F03"/>
    <w:rsid w:val="00CD076B"/>
    <w:rsid w:val="00CD54BC"/>
    <w:rsid w:val="00D138EE"/>
    <w:rsid w:val="00D13BE5"/>
    <w:rsid w:val="00D14F1C"/>
    <w:rsid w:val="00D179AE"/>
    <w:rsid w:val="00D23FD9"/>
    <w:rsid w:val="00D2474D"/>
    <w:rsid w:val="00D3034E"/>
    <w:rsid w:val="00D36C96"/>
    <w:rsid w:val="00D376AB"/>
    <w:rsid w:val="00D45296"/>
    <w:rsid w:val="00D52CDA"/>
    <w:rsid w:val="00D5371A"/>
    <w:rsid w:val="00D63269"/>
    <w:rsid w:val="00D67C19"/>
    <w:rsid w:val="00D70D99"/>
    <w:rsid w:val="00D74D6B"/>
    <w:rsid w:val="00D90CC5"/>
    <w:rsid w:val="00DA078B"/>
    <w:rsid w:val="00DA0A81"/>
    <w:rsid w:val="00DA1A4A"/>
    <w:rsid w:val="00DA3392"/>
    <w:rsid w:val="00DB5C7A"/>
    <w:rsid w:val="00DC0089"/>
    <w:rsid w:val="00DC5962"/>
    <w:rsid w:val="00DD62B1"/>
    <w:rsid w:val="00DE3BCE"/>
    <w:rsid w:val="00DF2A4D"/>
    <w:rsid w:val="00E13E0C"/>
    <w:rsid w:val="00E151DD"/>
    <w:rsid w:val="00E25299"/>
    <w:rsid w:val="00E253AA"/>
    <w:rsid w:val="00E26784"/>
    <w:rsid w:val="00E26E9F"/>
    <w:rsid w:val="00E36562"/>
    <w:rsid w:val="00E46918"/>
    <w:rsid w:val="00E53B7E"/>
    <w:rsid w:val="00E74B1E"/>
    <w:rsid w:val="00E832FC"/>
    <w:rsid w:val="00E868D0"/>
    <w:rsid w:val="00E91801"/>
    <w:rsid w:val="00E92D93"/>
    <w:rsid w:val="00E93D89"/>
    <w:rsid w:val="00E95112"/>
    <w:rsid w:val="00E9721B"/>
    <w:rsid w:val="00EA5D98"/>
    <w:rsid w:val="00EC0360"/>
    <w:rsid w:val="00ED56C5"/>
    <w:rsid w:val="00ED68B5"/>
    <w:rsid w:val="00EE140F"/>
    <w:rsid w:val="00EE36C0"/>
    <w:rsid w:val="00EE6DD8"/>
    <w:rsid w:val="00EF0913"/>
    <w:rsid w:val="00EF6986"/>
    <w:rsid w:val="00F013E1"/>
    <w:rsid w:val="00F014EF"/>
    <w:rsid w:val="00F04636"/>
    <w:rsid w:val="00F07823"/>
    <w:rsid w:val="00F1060D"/>
    <w:rsid w:val="00F216E8"/>
    <w:rsid w:val="00F346F2"/>
    <w:rsid w:val="00F46E43"/>
    <w:rsid w:val="00F47CF0"/>
    <w:rsid w:val="00F61687"/>
    <w:rsid w:val="00F624C8"/>
    <w:rsid w:val="00F66D68"/>
    <w:rsid w:val="00F673BD"/>
    <w:rsid w:val="00F76BB0"/>
    <w:rsid w:val="00F84196"/>
    <w:rsid w:val="00F85B0F"/>
    <w:rsid w:val="00F92D9D"/>
    <w:rsid w:val="00F94FA1"/>
    <w:rsid w:val="00FB6461"/>
    <w:rsid w:val="00FC2BAA"/>
    <w:rsid w:val="00FC3680"/>
    <w:rsid w:val="00FC4CF0"/>
    <w:rsid w:val="00FC5EB3"/>
    <w:rsid w:val="00FD0F4F"/>
    <w:rsid w:val="00FD57DD"/>
    <w:rsid w:val="00FD5CA6"/>
    <w:rsid w:val="00FD7DF1"/>
    <w:rsid w:val="00FF2A41"/>
    <w:rsid w:val="00FF3AAC"/>
    <w:rsid w:val="00FF584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2813"/>
  <w15:chartTrackingRefBased/>
  <w15:docId w15:val="{D809637C-CF54-B94E-AAF1-1792D68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76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76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7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1"/>
    <w:qFormat/>
    <w:rsid w:val="00CD076B"/>
    <w:pPr>
      <w:spacing w:line="480" w:lineRule="auto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uiPriority w:val="99"/>
    <w:semiHidden/>
    <w:rsid w:val="00CD076B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CD076B"/>
    <w:rPr>
      <w:rFonts w:ascii="Times New Roman" w:eastAsia="MS Mincho" w:hAnsi="Times New Roman" w:cs="Times New Roman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CD076B"/>
    <w:pPr>
      <w:spacing w:line="259" w:lineRule="auto"/>
      <w:jc w:val="center"/>
    </w:pPr>
    <w:rPr>
      <w:rFonts w:eastAsiaTheme="minorHAnsi"/>
      <w:noProof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076B"/>
    <w:rPr>
      <w:rFonts w:ascii="Times New Roman" w:hAnsi="Times New Roman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D076B"/>
    <w:pPr>
      <w:spacing w:after="16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D076B"/>
    <w:rPr>
      <w:rFonts w:ascii="Times New Roman" w:hAnsi="Times New Roman" w:cs="Times New Roman"/>
      <w:noProof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6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76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76B"/>
    <w:rPr>
      <w:color w:val="0000FF"/>
      <w:u w:val="single"/>
    </w:rPr>
  </w:style>
  <w:style w:type="table" w:styleId="TableGrid">
    <w:name w:val="Table Grid"/>
    <w:basedOn w:val="TableNormal"/>
    <w:uiPriority w:val="59"/>
    <w:rsid w:val="00CD07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076B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7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7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07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7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076B"/>
    <w:rPr>
      <w:sz w:val="22"/>
      <w:szCs w:val="22"/>
    </w:rPr>
  </w:style>
  <w:style w:type="table" w:styleId="TableGridLight">
    <w:name w:val="Grid Table Light"/>
    <w:basedOn w:val="TableNormal"/>
    <w:uiPriority w:val="40"/>
    <w:rsid w:val="00CD076B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D076B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D0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D07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link w:val="NormalWebChar"/>
    <w:uiPriority w:val="99"/>
    <w:unhideWhenUsed/>
    <w:rsid w:val="00CD076B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CD07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CD076B"/>
    <w:rPr>
      <w:i/>
      <w:iCs/>
    </w:rPr>
  </w:style>
  <w:style w:type="character" w:customStyle="1" w:styleId="apple-converted-space">
    <w:name w:val="apple-converted-space"/>
    <w:basedOn w:val="DefaultParagraphFont"/>
    <w:rsid w:val="00CD076B"/>
  </w:style>
  <w:style w:type="character" w:styleId="FollowedHyperlink">
    <w:name w:val="FollowedHyperlink"/>
    <w:basedOn w:val="DefaultParagraphFont"/>
    <w:uiPriority w:val="99"/>
    <w:semiHidden/>
    <w:unhideWhenUsed/>
    <w:rsid w:val="00CD076B"/>
    <w:rPr>
      <w:color w:val="954F72" w:themeColor="followedHyperlink"/>
      <w:u w:val="single"/>
    </w:rPr>
  </w:style>
  <w:style w:type="character" w:customStyle="1" w:styleId="content-section">
    <w:name w:val="content-section"/>
    <w:basedOn w:val="DefaultParagraphFont"/>
    <w:rsid w:val="00CD076B"/>
  </w:style>
  <w:style w:type="character" w:customStyle="1" w:styleId="highlight">
    <w:name w:val="highlight"/>
    <w:basedOn w:val="DefaultParagraphFont"/>
    <w:rsid w:val="00CD076B"/>
  </w:style>
  <w:style w:type="paragraph" w:customStyle="1" w:styleId="msonormal0">
    <w:name w:val="msonormal"/>
    <w:basedOn w:val="Normal"/>
    <w:rsid w:val="00E46918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4691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"/>
    <w:rsid w:val="00E46918"/>
    <w:pPr>
      <w:spacing w:before="100" w:beforeAutospacing="1" w:after="100" w:afterAutospacing="1"/>
    </w:pPr>
    <w:rPr>
      <w:rFonts w:ascii="Arial" w:hAnsi="Arial" w:cs="Arial"/>
      <w:color w:val="212121"/>
    </w:rPr>
  </w:style>
  <w:style w:type="paragraph" w:styleId="PlainText">
    <w:name w:val="Plain Text"/>
    <w:basedOn w:val="Normal"/>
    <w:link w:val="PlainTextChar"/>
    <w:uiPriority w:val="99"/>
    <w:unhideWhenUsed/>
    <w:rsid w:val="00FD7DF1"/>
    <w:rPr>
      <w:rFonts w:ascii="Calibri" w:eastAsia="MS Mincho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D7DF1"/>
    <w:rPr>
      <w:rFonts w:ascii="Calibri" w:eastAsia="MS Mincho" w:hAnsi="Calibri" w:cs="Calibr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9C77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ECE59AE2A849B5F5631F00D9E334" ma:contentTypeVersion="13" ma:contentTypeDescription="Create a new document." ma:contentTypeScope="" ma:versionID="2338e009df913d4fcaca85f09bb8ca3e">
  <xsd:schema xmlns:xsd="http://www.w3.org/2001/XMLSchema" xmlns:xs="http://www.w3.org/2001/XMLSchema" xmlns:p="http://schemas.microsoft.com/office/2006/metadata/properties" xmlns:ns3="b766169d-1aa6-4a14-935a-279c59ab7e77" xmlns:ns4="de891651-72be-45c1-b91e-e1adf09106d3" targetNamespace="http://schemas.microsoft.com/office/2006/metadata/properties" ma:root="true" ma:fieldsID="d746bb6ceb790c214ca73b911284f0cd" ns3:_="" ns4:_="">
    <xsd:import namespace="b766169d-1aa6-4a14-935a-279c59ab7e77"/>
    <xsd:import namespace="de891651-72be-45c1-b91e-e1adf0910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169d-1aa6-4a14-935a-279c59ab7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1651-72be-45c1-b91e-e1adf0910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6B730-563F-4331-B8D6-9911D6E57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9872E-6AF7-46DA-B38B-C382B6E6D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34258-46F6-47E8-9F9A-493B8338B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169d-1aa6-4a14-935a-279c59ab7e77"/>
    <ds:schemaRef ds:uri="de891651-72be-45c1-b91e-e1adf0910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Schmidt</dc:creator>
  <cp:keywords/>
  <dc:description/>
  <cp:lastModifiedBy>Insa Schmidt</cp:lastModifiedBy>
  <cp:revision>6</cp:revision>
  <cp:lastPrinted>2020-12-14T19:23:00Z</cp:lastPrinted>
  <dcterms:created xsi:type="dcterms:W3CDTF">2021-10-25T14:05:00Z</dcterms:created>
  <dcterms:modified xsi:type="dcterms:W3CDTF">2021-10-26T20:44:00Z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0x010100F22AECE59AE2A849B5F5631F00D9E334</vt:lpwstr>
  </property>
</Properties>
</file>