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17" w:rsidRPr="00C50A69" w:rsidRDefault="00BA0817" w:rsidP="00FC5A0B">
      <w:pPr>
        <w:pStyle w:val="Kop5"/>
        <w:rPr>
          <w:b/>
          <w:sz w:val="32"/>
          <w:lang w:val="en"/>
        </w:rPr>
      </w:pPr>
      <w:r w:rsidRPr="00C50A69">
        <w:rPr>
          <w:b/>
          <w:sz w:val="32"/>
          <w:lang w:val="en"/>
        </w:rPr>
        <w:t>Supplemental Digital Content 2</w:t>
      </w:r>
    </w:p>
    <w:p w:rsidR="00BA0817" w:rsidRDefault="00BA0817" w:rsidP="00FC5A0B">
      <w:pPr>
        <w:rPr>
          <w:lang w:val="en"/>
        </w:rPr>
      </w:pPr>
    </w:p>
    <w:p w:rsidR="00BA0817" w:rsidRPr="006D4C89" w:rsidRDefault="00BA0817" w:rsidP="00BA0817">
      <w:pPr>
        <w:rPr>
          <w:lang w:val="en"/>
        </w:rPr>
      </w:pPr>
      <w:r>
        <w:rPr>
          <w:lang w:val="en"/>
        </w:rPr>
        <w:t xml:space="preserve">TableS2: GRADE assessment for </w:t>
      </w:r>
      <w:r w:rsidRPr="006D4C89">
        <w:rPr>
          <w:lang w:val="en"/>
        </w:rPr>
        <w:t xml:space="preserve">Epidural </w:t>
      </w:r>
      <w:r>
        <w:rPr>
          <w:lang w:val="en"/>
        </w:rPr>
        <w:t xml:space="preserve">Steroid Injections vs. </w:t>
      </w:r>
      <w:r w:rsidRPr="006D4C89">
        <w:rPr>
          <w:lang w:val="en"/>
        </w:rPr>
        <w:t>Saline Injections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831"/>
        <w:gridCol w:w="565"/>
        <w:gridCol w:w="1059"/>
        <w:gridCol w:w="969"/>
        <w:gridCol w:w="929"/>
        <w:gridCol w:w="1105"/>
        <w:gridCol w:w="787"/>
        <w:gridCol w:w="787"/>
        <w:gridCol w:w="679"/>
        <w:gridCol w:w="721"/>
        <w:gridCol w:w="806"/>
        <w:gridCol w:w="912"/>
      </w:tblGrid>
      <w:tr w:rsidR="00001CE2" w:rsidRPr="00BA0817">
        <w:trPr>
          <w:divId w:val="998576465"/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spacing w:line="240" w:lineRule="auto"/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A0817">
              <w:rPr>
                <w:b/>
                <w:bCs/>
                <w:color w:val="FFFFFF"/>
                <w:sz w:val="13"/>
                <w:szCs w:val="13"/>
              </w:rPr>
              <w:t>Certainty</w:t>
            </w:r>
            <w:proofErr w:type="spellEnd"/>
            <w:r w:rsidRPr="00BA0817">
              <w:rPr>
                <w:b/>
                <w:bCs/>
                <w:color w:val="FFFFFF"/>
                <w:sz w:val="13"/>
                <w:szCs w:val="13"/>
              </w:rPr>
              <w:t xml:space="preserve">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BA0817">
              <w:rPr>
                <w:b/>
                <w:bCs/>
                <w:color w:val="FFFFFF"/>
                <w:sz w:val="13"/>
                <w:szCs w:val="13"/>
              </w:rPr>
              <w:t xml:space="preserve">№ of </w:t>
            </w:r>
            <w:proofErr w:type="spellStart"/>
            <w:r w:rsidRPr="00BA0817">
              <w:rPr>
                <w:b/>
                <w:bCs/>
                <w:color w:val="FFFFFF"/>
                <w:sz w:val="13"/>
                <w:szCs w:val="13"/>
              </w:rPr>
              <w:t>patients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BA0817">
              <w:rPr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A0817">
              <w:rPr>
                <w:b/>
                <w:bCs/>
                <w:color w:val="FFFFFF"/>
                <w:sz w:val="13"/>
                <w:szCs w:val="13"/>
              </w:rPr>
              <w:t>Certainty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A0817">
              <w:rPr>
                <w:b/>
                <w:bCs/>
                <w:color w:val="FFFFFF"/>
                <w:sz w:val="13"/>
                <w:szCs w:val="13"/>
              </w:rPr>
              <w:t>Importance</w:t>
            </w:r>
            <w:proofErr w:type="spellEnd"/>
          </w:p>
        </w:tc>
      </w:tr>
      <w:tr w:rsidR="00001CE2" w:rsidRPr="00BA0817">
        <w:trPr>
          <w:divId w:val="998576465"/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BA0817">
              <w:rPr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A0817">
              <w:rPr>
                <w:b/>
                <w:bCs/>
                <w:color w:val="FFFFFF"/>
                <w:sz w:val="13"/>
                <w:szCs w:val="13"/>
              </w:rPr>
              <w:t>Study</w:t>
            </w:r>
            <w:proofErr w:type="spellEnd"/>
            <w:r w:rsidRPr="00BA0817">
              <w:rPr>
                <w:b/>
                <w:bCs/>
                <w:color w:val="FFFFFF"/>
                <w:sz w:val="13"/>
                <w:szCs w:val="13"/>
              </w:rPr>
              <w:t xml:space="preserve">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BA0817">
              <w:rPr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A0817">
              <w:rPr>
                <w:b/>
                <w:bCs/>
                <w:color w:val="FFFFFF"/>
                <w:sz w:val="13"/>
                <w:szCs w:val="13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A0817">
              <w:rPr>
                <w:b/>
                <w:bCs/>
                <w:color w:val="FFFFFF"/>
                <w:sz w:val="13"/>
                <w:szCs w:val="13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A0817">
              <w:rPr>
                <w:b/>
                <w:bCs/>
                <w:color w:val="FFFFFF"/>
                <w:sz w:val="13"/>
                <w:szCs w:val="13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A0817">
              <w:rPr>
                <w:b/>
                <w:bCs/>
                <w:color w:val="FFFFFF"/>
                <w:sz w:val="13"/>
                <w:szCs w:val="13"/>
              </w:rPr>
              <w:t>Other</w:t>
            </w:r>
            <w:proofErr w:type="spellEnd"/>
            <w:r w:rsidRPr="00BA0817">
              <w:rPr>
                <w:b/>
                <w:bCs/>
                <w:color w:val="FFFFFF"/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b/>
                <w:bCs/>
                <w:color w:val="FFFFFF"/>
                <w:sz w:val="13"/>
                <w:szCs w:val="13"/>
              </w:rPr>
              <w:t>considerations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A0817">
              <w:rPr>
                <w:b/>
                <w:bCs/>
                <w:color w:val="FFFFFF"/>
                <w:sz w:val="13"/>
                <w:szCs w:val="13"/>
              </w:rPr>
              <w:t>steroid</w:t>
            </w:r>
            <w:proofErr w:type="spellEnd"/>
            <w:r w:rsidRPr="00BA0817">
              <w:rPr>
                <w:b/>
                <w:bCs/>
                <w:color w:val="FFFFFF"/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b/>
                <w:bCs/>
                <w:color w:val="FFFFFF"/>
                <w:sz w:val="13"/>
                <w:szCs w:val="13"/>
              </w:rPr>
              <w:t>injections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BA0817">
              <w:rPr>
                <w:b/>
                <w:bCs/>
                <w:color w:val="FFFFFF"/>
                <w:sz w:val="13"/>
                <w:szCs w:val="13"/>
              </w:rPr>
              <w:t xml:space="preserve">saline </w:t>
            </w:r>
            <w:proofErr w:type="spellStart"/>
            <w:r w:rsidRPr="00BA0817">
              <w:rPr>
                <w:b/>
                <w:bCs/>
                <w:color w:val="FFFFFF"/>
                <w:sz w:val="13"/>
                <w:szCs w:val="13"/>
              </w:rPr>
              <w:t>injections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A0817">
              <w:rPr>
                <w:b/>
                <w:bCs/>
                <w:color w:val="FFFFFF"/>
                <w:sz w:val="13"/>
                <w:szCs w:val="13"/>
              </w:rPr>
              <w:t>Relative</w:t>
            </w:r>
            <w:proofErr w:type="spellEnd"/>
            <w:r w:rsidRPr="00BA0817">
              <w:rPr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001CE2" w:rsidRPr="00BA0817" w:rsidRDefault="00BA0817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BA0817">
              <w:rPr>
                <w:b/>
                <w:bCs/>
                <w:color w:val="FFFFFF"/>
                <w:sz w:val="13"/>
                <w:szCs w:val="13"/>
              </w:rPr>
              <w:t>Absolute</w:t>
            </w:r>
            <w:r w:rsidRPr="00BA0817">
              <w:rPr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01CE2" w:rsidRPr="00BA0817" w:rsidRDefault="00001CE2">
            <w:pPr>
              <w:rPr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01CE2" w:rsidRPr="00BA0817" w:rsidRDefault="00001CE2">
            <w:pPr>
              <w:rPr>
                <w:b/>
                <w:bCs/>
                <w:color w:val="FFFFFF"/>
                <w:sz w:val="13"/>
                <w:szCs w:val="13"/>
              </w:rPr>
            </w:pP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1873306304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Function Post-treatment (follow up: range 1 days to 1 weeks; assessed with: ODI &amp; RMDQ)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933396238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22026262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555506988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37284163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527958035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603489336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623342877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749619489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71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958678471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70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86742055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7332687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SMD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0.18 SD higher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(0.3 lower to 0.65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500778028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⨁⨁◯◯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LOW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35398777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708921109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Function Short-term (follow up: range 1 weeks to 3 months; assessed with: ODI &amp; RMDQ)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5368834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504778168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808082143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490564312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91980309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4664858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63498882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62804020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180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57835218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182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423575644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20254013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SMD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0.29 SD lower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(0.66 lower to 0.07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754427499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⨁⨁◯◯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LOW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34665458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12730517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Function Short-term (</w:t>
            </w:r>
            <w:proofErr w:type="spellStart"/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Oswestry</w:t>
            </w:r>
            <w:proofErr w:type="spellEnd"/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 xml:space="preserve"> Disability Index) (follow up: range 1 weeks to 3 months; assessed with: ODI; Scale from: 0 to 100)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845755273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617760372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111704952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791361862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73151617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010711012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33546059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065953512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413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354259019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406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961849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408237030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1.59 ODI lower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(3.42 lower to 0.24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853760849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⨁⨁⨁◯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MODERATE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553663971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1023018204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Function Short-term (Roland-Morris Disability Questionnaire) (follow up: range 1 weeks to 3 months; assessed with: RMDQ; Scale from: 0 to 24)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909799662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57327625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364990308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01296208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470557128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82131371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f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829515360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626621779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90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03106349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88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195801263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27565689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1.72 RMDQ lower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(3.16 lower to 0.27 lower)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65004345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⨁⨁◯◯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LOW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635331607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760177696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Function Medium-term (follow up: range 3 months to 1 years; assessed with: ODI; Scale from: 0 to 100)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856777607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665745454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54083535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034576519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g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95521037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376585981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f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59995080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99414631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198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779060318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188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8859975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677075638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1.85 ODI higher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(5.89 lower to 9.59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388457530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⨁⨁◯◯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LOW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993098516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593172276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Function Long-term (follow up: range 1 years to &gt; years; assessed with: ODI; Scale from: 0 to 100)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08184255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433788185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064329122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009258429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55281487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83935413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f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124345011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30227764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112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307326729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112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169518023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36071783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1.09 ODI higher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(3.43 lower to 5.61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29660669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⨁⨁◯◯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LOW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862549449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661127804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Pain Intensity Post-treatment (follow up: range 1 days to 1 weeks; assessed with: VAS; Scale from: 0 to 100)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387605431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801075088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828328423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467093926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3091368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930498716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f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980068696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613177868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71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81269645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70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03605857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97761556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3.86 VAS lower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(8.4 lower to 0.68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163009544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⨁⨁⨁◯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MODERATE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803039821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965356302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Pain Intensity Short-term (follow up: range 1 weeks to 3 months; assessed with: VAS; Scale from: 0 to 100)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073819657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886019580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822498212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893277701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j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456686631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51021876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f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04216808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169105025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128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38944106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124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534928066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555505464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7.63 VAS lower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(14.51 lower to 0.76 lower)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135294601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⨁⨁◯◯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LOW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48236546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1241672444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Pain Intensity Long-term (follow up: range 1 years to &gt; years; assessed with: VAS; Scale from: 0 to 100)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623031806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371807419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07686454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very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k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606081352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128961083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83769905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very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l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01238690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847819711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12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026638523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11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534315535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990093583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15.38 VAS lower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(43.93 lower to 13.17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905750102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VERY LOW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79844583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1658722192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Back Pain Intensity Short-term (follow up: range 1 weeks to 3 months; assessed with: NRS &amp; VAS; Scale from: 0 to 100)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19418749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650750058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5586821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546797663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095513358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733389850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969818874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644115199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261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846091788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253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561062208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502475112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4.14 higher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(1.04 lower to 9.32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05259079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⨁⨁⨁⨁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HIGH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82544426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1579362472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Back Pain Intensity Medium-term (follow up: range 3 months to 1 years; assessed with: VAS; Scale from: 0 to 100)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032534340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lastRenderedPageBreak/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137290810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810125594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681203716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m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856425887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26694035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80505537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15395792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198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80958646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188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049337431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0278523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6.69 VAS higher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(5.51 lower to 18.89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002244154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⨁⨁◯◯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LOW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473106289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1925257178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Back Pain Intensity Long-term (follow up: range 1 years to &gt; years; assessed with: VAS; Scale from: 0 to 100)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589386556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070811022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631062619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2357346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621885973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347680773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f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038167883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626422593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112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064256422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112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77410421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35817273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4.23 VAS higher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(3.73 lower to 12.19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102602480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⨁⨁◯◯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LOW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62017107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494104824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Leg Pain Intensity Short-term (follow up: range 1 weeks to 3 months; assessed with: NRS &amp; VAS; Scale from: 0 to 100)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938755322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08108948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171797160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n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64888121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o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25304826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38217052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175808469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91023060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366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12943156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369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517771750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35125019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1.69 lower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(8.77 lower to 5.39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612833680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⨁⨁⨁◯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MODERATE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056511331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2045670947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Leg Pain Intensity Short-term (Success Rate) (follow up: range 1 weeks to 3 months; assessed with: A ≥50% decrease in leg pain (or complete relief) on the NRS at 1 month follow-up)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365054557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46919545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63843569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p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536428412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q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613438147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r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39595194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666984640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59881203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36/56 (64.3%)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55053130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 xml:space="preserve">22/67 (32.8%)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363797013"/>
              <w:rPr>
                <w:sz w:val="13"/>
                <w:szCs w:val="13"/>
              </w:rPr>
            </w:pPr>
            <w:r w:rsidRPr="00BA0817">
              <w:rPr>
                <w:rStyle w:val="block"/>
                <w:b/>
                <w:bCs/>
                <w:sz w:val="13"/>
                <w:szCs w:val="13"/>
              </w:rPr>
              <w:t>RR 1.92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cell"/>
                <w:sz w:val="13"/>
                <w:szCs w:val="13"/>
              </w:rPr>
              <w:t xml:space="preserve">(1.02 </w:t>
            </w:r>
            <w:proofErr w:type="spellStart"/>
            <w:r w:rsidRPr="00BA0817">
              <w:rPr>
                <w:rStyle w:val="cell"/>
                <w:sz w:val="13"/>
                <w:szCs w:val="13"/>
              </w:rPr>
              <w:t>to</w:t>
            </w:r>
            <w:proofErr w:type="spellEnd"/>
            <w:r w:rsidRPr="00BA0817">
              <w:rPr>
                <w:rStyle w:val="cell"/>
                <w:sz w:val="13"/>
                <w:szCs w:val="13"/>
              </w:rPr>
              <w:t xml:space="preserve"> 3.61)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682511672"/>
              <w:rPr>
                <w:sz w:val="13"/>
                <w:szCs w:val="13"/>
                <w:lang w:val="en-US"/>
              </w:rPr>
            </w:pPr>
            <w:r w:rsidRPr="00BA0817">
              <w:rPr>
                <w:b/>
                <w:bCs/>
                <w:sz w:val="13"/>
                <w:szCs w:val="13"/>
                <w:lang w:val="en-US"/>
              </w:rPr>
              <w:t>302 more per 1.000</w:t>
            </w:r>
            <w:r w:rsidRPr="00BA0817">
              <w:rPr>
                <w:sz w:val="13"/>
                <w:szCs w:val="13"/>
                <w:lang w:val="en-US"/>
              </w:rPr>
              <w:br/>
              <w:t xml:space="preserve">(from 7 more to 857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08383449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VERY LOW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536623890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167058108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Leg Pain Intensity Medium-term (follow up: range 3 months to 1 years; assessed with: VAS; Scale from: 0 to 100)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00679207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575160075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038700231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428082211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27955788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21332615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528058128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849783242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198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04059107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188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376391704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38221840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9.31 VAS higher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(3.62 lower to 22.23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857839026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⨁⨁⨁◯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MODERATE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655570730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853496505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Leg Pain Intensity Long-term (follow up: range 1 years to &gt; years; assessed with: VAS; Scale from: 0 to 100)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695354955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lastRenderedPageBreak/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487044394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390692145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530795815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50628243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070641849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f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944607293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87427806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112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656571368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112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758164554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593560469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2.64 VAS higher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(5.36 lower to 10.64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775179097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⨁⨁◯◯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LOW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28656009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1686246182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Health-Related Quality of Life Short-term (follow up: range 1 weeks to 3 months; assessed with: EQ-5D &amp; SIP)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373652923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691296494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841437290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310444888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92789453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996688484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782529886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510067957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111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44464048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115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601913512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135834627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SMD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0.21 SD lower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(0.47 lower to 0.06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966540636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⨁⨁◯◯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LOW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856068305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01CE2" w:rsidRPr="00BA0817" w:rsidRDefault="00BA0817">
            <w:pPr>
              <w:divId w:val="886988046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Health-Related Quality of Life Long-term (follow up: range 1 years to &gt; years; assessed with: EQ-5D; Scale from: -0.594 to 1)</w:t>
            </w:r>
          </w:p>
        </w:tc>
      </w:tr>
      <w:tr w:rsidR="00001CE2" w:rsidRPr="00BA0817">
        <w:trPr>
          <w:divId w:val="99857646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70089053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2112436500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randomised</w:t>
            </w:r>
            <w:proofErr w:type="spellEnd"/>
            <w:r w:rsidRPr="00BA0817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364936613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t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446314348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86978602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not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646155229"/>
              <w:rPr>
                <w:sz w:val="13"/>
                <w:szCs w:val="13"/>
              </w:rPr>
            </w:pPr>
            <w:proofErr w:type="spellStart"/>
            <w:r w:rsidRPr="00BA0817">
              <w:rPr>
                <w:sz w:val="13"/>
                <w:szCs w:val="13"/>
              </w:rPr>
              <w:t>very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proofErr w:type="spellStart"/>
            <w:r w:rsidRPr="00BA0817">
              <w:rPr>
                <w:sz w:val="13"/>
                <w:szCs w:val="13"/>
              </w:rPr>
              <w:t>serious</w:t>
            </w:r>
            <w:proofErr w:type="spellEnd"/>
            <w:r w:rsidRPr="00BA0817">
              <w:rPr>
                <w:sz w:val="13"/>
                <w:szCs w:val="13"/>
              </w:rPr>
              <w:t xml:space="preserve"> </w:t>
            </w:r>
            <w:r w:rsidRPr="00BA0817">
              <w:rPr>
                <w:sz w:val="13"/>
                <w:szCs w:val="13"/>
                <w:vertAlign w:val="superscript"/>
              </w:rPr>
              <w:t>u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300842253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980181846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34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297301272"/>
              <w:rPr>
                <w:sz w:val="13"/>
                <w:szCs w:val="13"/>
              </w:rPr>
            </w:pPr>
            <w:r w:rsidRPr="00BA0817">
              <w:rPr>
                <w:rStyle w:val="cell-value"/>
                <w:sz w:val="13"/>
                <w:szCs w:val="13"/>
              </w:rPr>
              <w:t>32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351997439"/>
              <w:rPr>
                <w:sz w:val="13"/>
                <w:szCs w:val="13"/>
              </w:rPr>
            </w:pPr>
            <w:r w:rsidRPr="00BA0817">
              <w:rPr>
                <w:rStyle w:val="cell"/>
                <w:sz w:val="13"/>
                <w:szCs w:val="13"/>
              </w:rPr>
              <w:t>-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888909273"/>
              <w:rPr>
                <w:sz w:val="13"/>
                <w:szCs w:val="13"/>
                <w:lang w:val="en-US"/>
              </w:rPr>
            </w:pPr>
            <w:r w:rsidRPr="00BA0817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A0817">
              <w:rPr>
                <w:rStyle w:val="cell-value"/>
                <w:b/>
                <w:bCs/>
                <w:sz w:val="13"/>
                <w:szCs w:val="13"/>
                <w:lang w:val="en-US"/>
              </w:rPr>
              <w:t>0.05 EQ5D lower</w:t>
            </w:r>
            <w:r w:rsidRPr="00BA0817">
              <w:rPr>
                <w:sz w:val="13"/>
                <w:szCs w:val="13"/>
                <w:lang w:val="en-US"/>
              </w:rPr>
              <w:br/>
            </w:r>
            <w:r w:rsidRPr="00BA0817">
              <w:rPr>
                <w:rStyle w:val="cell-value"/>
                <w:sz w:val="13"/>
                <w:szCs w:val="13"/>
                <w:lang w:val="en-US"/>
              </w:rPr>
              <w:t>(0.17 lower to 0.07 higher)</w:t>
            </w:r>
            <w:r w:rsidRPr="00BA0817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1106194320"/>
              <w:rPr>
                <w:sz w:val="13"/>
                <w:szCs w:val="13"/>
              </w:rPr>
            </w:pPr>
            <w:r w:rsidRPr="00BA0817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A0817">
              <w:rPr>
                <w:sz w:val="13"/>
                <w:szCs w:val="13"/>
              </w:rPr>
              <w:br/>
            </w:r>
            <w:r w:rsidRPr="00BA0817">
              <w:rPr>
                <w:rStyle w:val="quality-text"/>
                <w:sz w:val="13"/>
                <w:szCs w:val="13"/>
              </w:rPr>
              <w:t>VERY LOW</w:t>
            </w:r>
            <w:r w:rsidRPr="00BA0817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CE2" w:rsidRPr="00BA0817" w:rsidRDefault="00BA0817">
            <w:pPr>
              <w:jc w:val="center"/>
              <w:divId w:val="948438587"/>
              <w:rPr>
                <w:sz w:val="13"/>
                <w:szCs w:val="13"/>
              </w:rPr>
            </w:pPr>
            <w:r w:rsidRPr="00BA0817">
              <w:rPr>
                <w:sz w:val="13"/>
                <w:szCs w:val="13"/>
              </w:rPr>
              <w:t xml:space="preserve">CRITICAL </w:t>
            </w:r>
          </w:p>
        </w:tc>
      </w:tr>
    </w:tbl>
    <w:p w:rsidR="00001CE2" w:rsidRPr="00BA0817" w:rsidRDefault="00BA0817">
      <w:pPr>
        <w:pStyle w:val="Normaalweb"/>
        <w:spacing w:line="140" w:lineRule="atLeast"/>
        <w:divId w:val="998576465"/>
        <w:rPr>
          <w:rFonts w:ascii="Verdana" w:eastAsiaTheme="minorEastAsia" w:hAnsi="Verdana"/>
          <w:color w:val="000000"/>
          <w:sz w:val="14"/>
          <w:szCs w:val="14"/>
          <w:lang w:val="en"/>
        </w:rPr>
      </w:pPr>
      <w:r w:rsidRPr="00BA0817">
        <w:rPr>
          <w:rFonts w:ascii="Verdana" w:hAnsi="Verdana"/>
          <w:b/>
          <w:bCs/>
          <w:color w:val="000000"/>
          <w:sz w:val="14"/>
          <w:szCs w:val="14"/>
          <w:lang w:val="en"/>
        </w:rPr>
        <w:t>CI:</w:t>
      </w:r>
      <w:r w:rsidRPr="00BA0817">
        <w:rPr>
          <w:rFonts w:ascii="Verdana" w:hAnsi="Verdana"/>
          <w:color w:val="000000"/>
          <w:sz w:val="14"/>
          <w:szCs w:val="14"/>
          <w:lang w:val="en"/>
        </w:rPr>
        <w:t xml:space="preserve"> Confidence interval; </w:t>
      </w:r>
      <w:r w:rsidRPr="00BA0817">
        <w:rPr>
          <w:rFonts w:ascii="Verdana" w:hAnsi="Verdana"/>
          <w:b/>
          <w:bCs/>
          <w:color w:val="000000"/>
          <w:sz w:val="14"/>
          <w:szCs w:val="14"/>
          <w:lang w:val="en"/>
        </w:rPr>
        <w:t>SMD:</w:t>
      </w:r>
      <w:r w:rsidRPr="00BA0817">
        <w:rPr>
          <w:rFonts w:ascii="Verdana" w:hAnsi="Verdana"/>
          <w:color w:val="000000"/>
          <w:sz w:val="14"/>
          <w:szCs w:val="14"/>
          <w:lang w:val="en"/>
        </w:rPr>
        <w:t xml:space="preserve"> </w:t>
      </w:r>
      <w:proofErr w:type="spellStart"/>
      <w:r w:rsidRPr="00BA0817">
        <w:rPr>
          <w:rFonts w:ascii="Verdana" w:hAnsi="Verdana"/>
          <w:color w:val="000000"/>
          <w:sz w:val="14"/>
          <w:szCs w:val="14"/>
          <w:lang w:val="en"/>
        </w:rPr>
        <w:t>Standardised</w:t>
      </w:r>
      <w:proofErr w:type="spellEnd"/>
      <w:r w:rsidRPr="00BA0817">
        <w:rPr>
          <w:rFonts w:ascii="Verdana" w:hAnsi="Verdana"/>
          <w:color w:val="000000"/>
          <w:sz w:val="14"/>
          <w:szCs w:val="14"/>
          <w:lang w:val="en"/>
        </w:rPr>
        <w:t xml:space="preserve"> mean difference; </w:t>
      </w:r>
      <w:r w:rsidRPr="00BA0817">
        <w:rPr>
          <w:rFonts w:ascii="Verdana" w:hAnsi="Verdana"/>
          <w:b/>
          <w:bCs/>
          <w:color w:val="000000"/>
          <w:sz w:val="14"/>
          <w:szCs w:val="14"/>
          <w:lang w:val="en"/>
        </w:rPr>
        <w:t>MD:</w:t>
      </w:r>
      <w:r w:rsidRPr="00BA0817">
        <w:rPr>
          <w:rFonts w:ascii="Verdana" w:hAnsi="Verdana"/>
          <w:color w:val="000000"/>
          <w:sz w:val="14"/>
          <w:szCs w:val="14"/>
          <w:lang w:val="en"/>
        </w:rPr>
        <w:t xml:space="preserve"> Mean difference; </w:t>
      </w:r>
      <w:r w:rsidRPr="00BA0817">
        <w:rPr>
          <w:rFonts w:ascii="Verdana" w:hAnsi="Verdana"/>
          <w:b/>
          <w:bCs/>
          <w:color w:val="000000"/>
          <w:sz w:val="14"/>
          <w:szCs w:val="14"/>
          <w:lang w:val="en"/>
        </w:rPr>
        <w:t>RR:</w:t>
      </w:r>
      <w:r w:rsidRPr="00BA0817">
        <w:rPr>
          <w:rFonts w:ascii="Verdana" w:hAnsi="Verdana"/>
          <w:color w:val="000000"/>
          <w:sz w:val="14"/>
          <w:szCs w:val="14"/>
          <w:lang w:val="en"/>
        </w:rPr>
        <w:t xml:space="preserve"> Risk ratio</w:t>
      </w:r>
    </w:p>
    <w:p w:rsidR="00001CE2" w:rsidRPr="00BA0817" w:rsidRDefault="00BA0817" w:rsidP="00B55E7C">
      <w:pPr>
        <w:pStyle w:val="Kop4"/>
        <w:numPr>
          <w:ilvl w:val="0"/>
          <w:numId w:val="0"/>
        </w:numPr>
        <w:spacing w:line="140" w:lineRule="atLeast"/>
        <w:divId w:val="981423760"/>
        <w:rPr>
          <w:color w:val="000000"/>
          <w:szCs w:val="18"/>
          <w:lang w:val="en"/>
        </w:rPr>
      </w:pPr>
      <w:r w:rsidRPr="00BA0817">
        <w:rPr>
          <w:color w:val="000000"/>
          <w:szCs w:val="18"/>
          <w:lang w:val="en"/>
        </w:rPr>
        <w:t>Explanations</w:t>
      </w:r>
    </w:p>
    <w:p w:rsidR="00001CE2" w:rsidRPr="00BA0817" w:rsidRDefault="00BA0817">
      <w:pPr>
        <w:spacing w:line="140" w:lineRule="atLeast"/>
        <w:divId w:val="1732465495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a. Unexplained moderate heterogeneity (I2 = 50%). </w:t>
      </w:r>
    </w:p>
    <w:p w:rsidR="00001CE2" w:rsidRPr="00BA0817" w:rsidRDefault="00BA0817">
      <w:pPr>
        <w:spacing w:line="140" w:lineRule="atLeast"/>
        <w:divId w:val="1236865653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>b. 95%CI crosses the clinically relev</w:t>
      </w:r>
      <w:bookmarkStart w:id="0" w:name="_GoBack"/>
      <w:bookmarkEnd w:id="0"/>
      <w:r w:rsidRPr="00BA0817">
        <w:rPr>
          <w:color w:val="000000"/>
          <w:sz w:val="14"/>
          <w:szCs w:val="14"/>
          <w:lang w:val="en"/>
        </w:rPr>
        <w:t xml:space="preserve">ant boundary. </w:t>
      </w:r>
    </w:p>
    <w:p w:rsidR="00001CE2" w:rsidRPr="00BA0817" w:rsidRDefault="00BA0817">
      <w:pPr>
        <w:spacing w:line="140" w:lineRule="atLeast"/>
        <w:divId w:val="221870424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c. High selection bias and unclear performance bias in one study and unclear selection bias in another study. </w:t>
      </w:r>
    </w:p>
    <w:p w:rsidR="00001CE2" w:rsidRPr="00BA0817" w:rsidRDefault="00BA0817">
      <w:pPr>
        <w:spacing w:line="140" w:lineRule="atLeast"/>
        <w:divId w:val="1061170732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d. Explained moderate heterogeneity (I2 = 66%). </w:t>
      </w:r>
    </w:p>
    <w:p w:rsidR="00001CE2" w:rsidRPr="00BA0817" w:rsidRDefault="00BA0817">
      <w:pPr>
        <w:spacing w:line="140" w:lineRule="atLeast"/>
        <w:divId w:val="1611086747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e. High selection bias and unclear performance bias in one study. </w:t>
      </w:r>
    </w:p>
    <w:p w:rsidR="00001CE2" w:rsidRPr="00BA0817" w:rsidRDefault="00BA0817">
      <w:pPr>
        <w:spacing w:line="140" w:lineRule="atLeast"/>
        <w:divId w:val="1013649470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f. Optimal information size is not reached. </w:t>
      </w:r>
    </w:p>
    <w:p w:rsidR="00001CE2" w:rsidRPr="00BA0817" w:rsidRDefault="00BA0817">
      <w:pPr>
        <w:spacing w:line="140" w:lineRule="atLeast"/>
        <w:divId w:val="404761160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g. Unexplained moderate heterogeneity (I2 = 66%). </w:t>
      </w:r>
    </w:p>
    <w:p w:rsidR="00001CE2" w:rsidRPr="00BA0817" w:rsidRDefault="00BA0817">
      <w:pPr>
        <w:spacing w:line="140" w:lineRule="atLeast"/>
        <w:divId w:val="815032605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h. Unclear selection bias in one study. </w:t>
      </w:r>
    </w:p>
    <w:p w:rsidR="00001CE2" w:rsidRPr="00BA0817" w:rsidRDefault="00BA0817">
      <w:pPr>
        <w:spacing w:line="140" w:lineRule="atLeast"/>
        <w:divId w:val="671295460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i. High selection bias and unclear performance bias in one study and unclear selection bias, high attrition bias and high other bias in another study. </w:t>
      </w:r>
    </w:p>
    <w:p w:rsidR="00001CE2" w:rsidRPr="00BA0817" w:rsidRDefault="00BA0817">
      <w:pPr>
        <w:spacing w:line="140" w:lineRule="atLeast"/>
        <w:divId w:val="2044136628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j. Explained moderate heterogeneity (I2 = 58%). </w:t>
      </w:r>
    </w:p>
    <w:p w:rsidR="00001CE2" w:rsidRPr="00BA0817" w:rsidRDefault="00BA0817">
      <w:pPr>
        <w:spacing w:line="140" w:lineRule="atLeast"/>
        <w:divId w:val="1384870112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k. Unclear selection bias, high attrition bias and high other bias. </w:t>
      </w:r>
    </w:p>
    <w:p w:rsidR="00001CE2" w:rsidRPr="00BA0817" w:rsidRDefault="00BA0817">
      <w:pPr>
        <w:spacing w:line="140" w:lineRule="atLeast"/>
        <w:divId w:val="1963539852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l. 95%CI crosses the clinically relevant boundary and optimal information size is not reached. </w:t>
      </w:r>
    </w:p>
    <w:p w:rsidR="00001CE2" w:rsidRPr="00BA0817" w:rsidRDefault="00BA0817">
      <w:pPr>
        <w:spacing w:line="140" w:lineRule="atLeast"/>
        <w:divId w:val="1115365987"/>
        <w:rPr>
          <w:color w:val="000000"/>
          <w:sz w:val="14"/>
          <w:szCs w:val="14"/>
          <w:lang w:val="en"/>
        </w:rPr>
      </w:pPr>
      <w:proofErr w:type="spellStart"/>
      <w:r w:rsidRPr="00BA0817">
        <w:rPr>
          <w:color w:val="000000"/>
          <w:sz w:val="14"/>
          <w:szCs w:val="14"/>
          <w:lang w:val="en"/>
        </w:rPr>
        <w:t>m.</w:t>
      </w:r>
      <w:proofErr w:type="spellEnd"/>
      <w:r w:rsidRPr="00BA0817">
        <w:rPr>
          <w:color w:val="000000"/>
          <w:sz w:val="14"/>
          <w:szCs w:val="14"/>
          <w:lang w:val="en"/>
        </w:rPr>
        <w:t xml:space="preserve"> Unexplained moderate heterogeneity (I2 = 68%). </w:t>
      </w:r>
    </w:p>
    <w:p w:rsidR="00001CE2" w:rsidRPr="00BA0817" w:rsidRDefault="00BA0817">
      <w:pPr>
        <w:spacing w:line="140" w:lineRule="atLeast"/>
        <w:divId w:val="1370497929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n. Unclear selection bias in one study and unclear selection bias and unclear performance bias in another study. </w:t>
      </w:r>
    </w:p>
    <w:p w:rsidR="00001CE2" w:rsidRPr="00BA0817" w:rsidRDefault="00BA0817">
      <w:pPr>
        <w:spacing w:line="140" w:lineRule="atLeast"/>
        <w:divId w:val="1625188819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o. Explained moderate heterogeneity (I2 = 54%). </w:t>
      </w:r>
    </w:p>
    <w:p w:rsidR="00001CE2" w:rsidRPr="00BA0817" w:rsidRDefault="00BA0817">
      <w:pPr>
        <w:spacing w:line="140" w:lineRule="atLeast"/>
        <w:divId w:val="1603027409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p. Unclear selection bias and unclear performance bias in one study. </w:t>
      </w:r>
    </w:p>
    <w:p w:rsidR="00001CE2" w:rsidRPr="00BA0817" w:rsidRDefault="00BA0817">
      <w:pPr>
        <w:spacing w:line="140" w:lineRule="atLeast"/>
        <w:divId w:val="2126540423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q. Unexplained moderate heterogeneity (I2 = 56%). </w:t>
      </w:r>
    </w:p>
    <w:p w:rsidR="00001CE2" w:rsidRPr="00BA0817" w:rsidRDefault="00BA0817">
      <w:pPr>
        <w:spacing w:line="140" w:lineRule="atLeast"/>
        <w:divId w:val="1531648579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r. Both studies defined a minimal important change as ≥50% decrease in leg pain 1 month after treatment, instead of a ≥30% decrease in leg pain. </w:t>
      </w:r>
    </w:p>
    <w:p w:rsidR="00001CE2" w:rsidRPr="00BA0817" w:rsidRDefault="00BA0817">
      <w:pPr>
        <w:spacing w:line="140" w:lineRule="atLeast"/>
        <w:divId w:val="52899620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s. Unexplained substantial heterogeneity (I2 = 71%), but effect size of both studies is in the same direction. </w:t>
      </w:r>
    </w:p>
    <w:p w:rsidR="00001CE2" w:rsidRPr="00BA0817" w:rsidRDefault="00BA0817">
      <w:pPr>
        <w:spacing w:line="140" w:lineRule="atLeast"/>
        <w:divId w:val="2119835281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t. Unclear selection bias. </w:t>
      </w:r>
    </w:p>
    <w:p w:rsidR="00001CE2" w:rsidRPr="00BA0817" w:rsidRDefault="00BA0817">
      <w:pPr>
        <w:spacing w:line="140" w:lineRule="atLeast"/>
        <w:divId w:val="1150362521"/>
        <w:rPr>
          <w:color w:val="000000"/>
          <w:sz w:val="14"/>
          <w:szCs w:val="14"/>
          <w:lang w:val="en"/>
        </w:rPr>
      </w:pPr>
      <w:r w:rsidRPr="00BA0817">
        <w:rPr>
          <w:color w:val="000000"/>
          <w:sz w:val="14"/>
          <w:szCs w:val="14"/>
          <w:lang w:val="en"/>
        </w:rPr>
        <w:t xml:space="preserve">u. The SMD (-0.20; 95%CI = -0.68 to 0.29) crosses the clinically relevant boundary and optimal information size is not reached. </w:t>
      </w:r>
    </w:p>
    <w:sectPr w:rsidR="00001CE2" w:rsidRPr="00BA0817">
      <w:pgSz w:w="12240" w:h="15840"/>
      <w:pgMar w:top="720" w:right="720" w:bottom="720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717"/>
    <w:multiLevelType w:val="hybridMultilevel"/>
    <w:tmpl w:val="B18608C2"/>
    <w:lvl w:ilvl="0" w:tplc="5E6489D2">
      <w:start w:val="1"/>
      <w:numFmt w:val="bullet"/>
      <w:lvlRestart w:val="0"/>
      <w:pStyle w:val="RAankruisvak-leeg"/>
      <w:lvlText w:val="¨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072"/>
    <w:multiLevelType w:val="hybridMultilevel"/>
    <w:tmpl w:val="B422F83A"/>
    <w:lvl w:ilvl="0" w:tplc="42BA570A">
      <w:start w:val="1"/>
      <w:numFmt w:val="decimal"/>
      <w:lvlRestart w:val="0"/>
      <w:pStyle w:val="ROpsomming-cijfers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caps w:val="0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85F76"/>
    <w:multiLevelType w:val="hybridMultilevel"/>
    <w:tmpl w:val="0736E31A"/>
    <w:lvl w:ilvl="0" w:tplc="A36E65A6">
      <w:start w:val="1"/>
      <w:numFmt w:val="bullet"/>
      <w:lvlRestart w:val="0"/>
      <w:pStyle w:val="ROpsomming-bolletjes-klein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B51"/>
    <w:multiLevelType w:val="hybridMultilevel"/>
    <w:tmpl w:val="EA3CA742"/>
    <w:lvl w:ilvl="0" w:tplc="CC0C62F0">
      <w:start w:val="1"/>
      <w:numFmt w:val="bullet"/>
      <w:lvlRestart w:val="0"/>
      <w:pStyle w:val="RAankruisvak-vinkje"/>
      <w:lvlText w:val="þ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3FAD"/>
    <w:multiLevelType w:val="multilevel"/>
    <w:tmpl w:val="D9284C00"/>
    <w:lvl w:ilvl="0">
      <w:start w:val="1"/>
      <w:numFmt w:val="decimal"/>
      <w:lvlRestart w:val="0"/>
      <w:pStyle w:val="Kop1"/>
      <w:suff w:val="space"/>
      <w:lvlText w:val="%1"/>
      <w:lvlJc w:val="left"/>
      <w:pPr>
        <w:ind w:left="0" w:firstLine="0"/>
      </w:pPr>
      <w:rPr>
        <w:rFonts w:ascii="Verdana" w:hAnsi="Verdana" w:hint="default"/>
        <w:sz w:val="24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sz w:val="1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  <w:rPr>
        <w:rFonts w:ascii="Verdana" w:hAnsi="Verdana" w:hint="default"/>
        <w:i/>
        <w:sz w:val="18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666694"/>
    <w:multiLevelType w:val="multilevel"/>
    <w:tmpl w:val="CC14AE4E"/>
    <w:lvl w:ilvl="0">
      <w:start w:val="1"/>
      <w:numFmt w:val="bullet"/>
      <w:lvlRestart w:val="0"/>
      <w:pStyle w:val="ROpsomming-bullets"/>
      <w:lvlText w:val="•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bullet"/>
      <w:lvlText w:val="−"/>
      <w:lvlJc w:val="left"/>
      <w:pPr>
        <w:tabs>
          <w:tab w:val="num" w:pos="907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bullet"/>
      <w:lvlText w:val="−"/>
      <w:lvlJc w:val="left"/>
      <w:pPr>
        <w:tabs>
          <w:tab w:val="num" w:pos="1814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bullet"/>
      <w:lvlText w:val="−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bullet"/>
      <w:lvlText w:val="−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6" w15:restartNumberingAfterBreak="0">
    <w:nsid w:val="396F04A4"/>
    <w:multiLevelType w:val="hybridMultilevel"/>
    <w:tmpl w:val="27DEDE36"/>
    <w:lvl w:ilvl="0" w:tplc="FC8C3B9C">
      <w:start w:val="1"/>
      <w:numFmt w:val="bullet"/>
      <w:lvlRestart w:val="0"/>
      <w:pStyle w:val="ROpsomming-ingesprongen"/>
      <w:lvlText w:val="–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47EB3799"/>
    <w:multiLevelType w:val="hybridMultilevel"/>
    <w:tmpl w:val="3C9CB0E2"/>
    <w:lvl w:ilvl="0" w:tplc="F91AFE7C">
      <w:start w:val="1"/>
      <w:numFmt w:val="bullet"/>
      <w:lvlRestart w:val="0"/>
      <w:pStyle w:val="ROpsomming-bolletjes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7A88"/>
    <w:multiLevelType w:val="multilevel"/>
    <w:tmpl w:val="5A086A9C"/>
    <w:lvl w:ilvl="0">
      <w:start w:val="1"/>
      <w:numFmt w:val="decimal"/>
      <w:pStyle w:val="ROpsomming-genummerd"/>
      <w:lvlText w:val="%1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sz w:val="18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sz w:val="18"/>
      </w:rPr>
    </w:lvl>
    <w:lvl w:ilvl="3">
      <w:start w:val="1"/>
      <w:numFmt w:val="lowerLetter"/>
      <w:lvlText w:val="%4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Letter"/>
      <w:lvlText w:val="%6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9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AB"/>
    <w:rsid w:val="00001CE2"/>
    <w:rsid w:val="00B55E7C"/>
    <w:rsid w:val="00BA0817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15E3"/>
  <w15:docId w15:val="{F9338199-6004-45C3-87D9-6692FCDB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5E7C"/>
    <w:pPr>
      <w:widowControl w:val="0"/>
      <w:tabs>
        <w:tab w:val="left" w:pos="227"/>
        <w:tab w:val="left" w:pos="454"/>
        <w:tab w:val="left" w:pos="1109"/>
        <w:tab w:val="left" w:pos="2217"/>
        <w:tab w:val="left" w:pos="3326"/>
        <w:tab w:val="left" w:pos="4435"/>
        <w:tab w:val="left" w:pos="5543"/>
        <w:tab w:val="left" w:pos="6652"/>
        <w:tab w:val="left" w:pos="7761"/>
        <w:tab w:val="left" w:pos="8869"/>
      </w:tabs>
      <w:suppressAutoHyphens/>
      <w:spacing w:after="0" w:line="240" w:lineRule="atLeast"/>
    </w:pPr>
    <w:rPr>
      <w:rFonts w:ascii="Verdana" w:eastAsia="Times New Roman" w:hAnsi="Verdana" w:cs="Times New Roman"/>
      <w:sz w:val="18"/>
      <w:szCs w:val="20"/>
    </w:rPr>
  </w:style>
  <w:style w:type="paragraph" w:styleId="Kop1">
    <w:name w:val="heading 1"/>
    <w:basedOn w:val="Standaard"/>
    <w:next w:val="Standaard"/>
    <w:link w:val="Kop1Char"/>
    <w:qFormat/>
    <w:rsid w:val="00B55E7C"/>
    <w:pPr>
      <w:numPr>
        <w:numId w:val="1"/>
      </w:numPr>
      <w:spacing w:line="300" w:lineRule="atLeast"/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B55E7C"/>
    <w:pPr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B55E7C"/>
    <w:pPr>
      <w:numPr>
        <w:ilvl w:val="2"/>
        <w:numId w:val="1"/>
      </w:numPr>
      <w:tabs>
        <w:tab w:val="clear" w:pos="1109"/>
        <w:tab w:val="left" w:pos="1111"/>
      </w:tabs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qFormat/>
    <w:rsid w:val="00B55E7C"/>
    <w:pPr>
      <w:numPr>
        <w:ilvl w:val="3"/>
        <w:numId w:val="1"/>
      </w:numPr>
      <w:tabs>
        <w:tab w:val="clear" w:pos="1109"/>
        <w:tab w:val="left" w:pos="1111"/>
      </w:tabs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qFormat/>
    <w:rsid w:val="00B55E7C"/>
    <w:pPr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link w:val="Kop6Char"/>
    <w:qFormat/>
    <w:rsid w:val="00B55E7C"/>
    <w:p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B55E7C"/>
    <w:pPr>
      <w:outlineLvl w:val="6"/>
    </w:pPr>
  </w:style>
  <w:style w:type="paragraph" w:styleId="Kop8">
    <w:name w:val="heading 8"/>
    <w:basedOn w:val="Standaard"/>
    <w:next w:val="Standaard"/>
    <w:link w:val="Kop8Char"/>
    <w:qFormat/>
    <w:rsid w:val="00B55E7C"/>
    <w:pPr>
      <w:outlineLvl w:val="7"/>
    </w:pPr>
    <w:rPr>
      <w:iCs/>
    </w:rPr>
  </w:style>
  <w:style w:type="paragraph" w:styleId="Kop9">
    <w:name w:val="heading 9"/>
    <w:basedOn w:val="Standaard"/>
    <w:next w:val="Standaard"/>
    <w:link w:val="Kop9Char"/>
    <w:qFormat/>
    <w:rsid w:val="00B55E7C"/>
    <w:p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B55E7C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B55E7C"/>
  </w:style>
  <w:style w:type="character" w:customStyle="1" w:styleId="Kop4Char">
    <w:name w:val="Kop 4 Char"/>
    <w:basedOn w:val="Standaardalinea-lettertype"/>
    <w:link w:val="Kop4"/>
    <w:rPr>
      <w:rFonts w:ascii="Verdana" w:eastAsia="Times New Roman" w:hAnsi="Verdana" w:cs="Times New Roman"/>
      <w:bCs/>
      <w:sz w:val="18"/>
      <w:szCs w:val="28"/>
    </w:rPr>
  </w:style>
  <w:style w:type="character" w:customStyle="1" w:styleId="label">
    <w:name w:val="label"/>
    <w:basedOn w:val="Standaardalinea-lettertype"/>
  </w:style>
  <w:style w:type="character" w:customStyle="1" w:styleId="cell-value">
    <w:name w:val="cell-value"/>
    <w:basedOn w:val="Standaardalinea-lettertype"/>
  </w:style>
  <w:style w:type="character" w:customStyle="1" w:styleId="cell">
    <w:name w:val="cell"/>
    <w:basedOn w:val="Standaardalinea-lettertype"/>
  </w:style>
  <w:style w:type="character" w:customStyle="1" w:styleId="quality-sign">
    <w:name w:val="quality-sign"/>
    <w:basedOn w:val="Standaardalinea-lettertype"/>
  </w:style>
  <w:style w:type="character" w:customStyle="1" w:styleId="quality-text">
    <w:name w:val="quality-text"/>
    <w:basedOn w:val="Standaardalinea-lettertype"/>
  </w:style>
  <w:style w:type="character" w:customStyle="1" w:styleId="block">
    <w:name w:val="block"/>
    <w:basedOn w:val="Standaardalinea-lettertype"/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BA0817"/>
    <w:rPr>
      <w:rFonts w:ascii="Verdana" w:eastAsia="Times New Roman" w:hAnsi="Verdana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BA0817"/>
    <w:rPr>
      <w:rFonts w:ascii="Verdana" w:eastAsia="Times New Roman" w:hAnsi="Verdana" w:cs="Times New Roman"/>
      <w:b/>
      <w:sz w:val="18"/>
      <w:szCs w:val="20"/>
    </w:rPr>
  </w:style>
  <w:style w:type="character" w:customStyle="1" w:styleId="Kop3Char">
    <w:name w:val="Kop 3 Char"/>
    <w:basedOn w:val="Standaardalinea-lettertype"/>
    <w:link w:val="Kop3"/>
    <w:rsid w:val="00BA0817"/>
    <w:rPr>
      <w:rFonts w:ascii="Verdana" w:eastAsia="Times New Roman" w:hAnsi="Verdana" w:cs="Times New Roman"/>
      <w:i/>
      <w:sz w:val="18"/>
      <w:szCs w:val="20"/>
    </w:rPr>
  </w:style>
  <w:style w:type="character" w:customStyle="1" w:styleId="Kop5Char">
    <w:name w:val="Kop 5 Char"/>
    <w:basedOn w:val="Standaardalinea-lettertype"/>
    <w:link w:val="Kop5"/>
    <w:rsid w:val="00BA0817"/>
    <w:rPr>
      <w:rFonts w:ascii="Verdana" w:eastAsia="Times New Roman" w:hAnsi="Verdana" w:cs="Times New Roman"/>
      <w:bCs/>
      <w:iCs/>
      <w:sz w:val="18"/>
      <w:szCs w:val="26"/>
    </w:rPr>
  </w:style>
  <w:style w:type="character" w:customStyle="1" w:styleId="Kop6Char">
    <w:name w:val="Kop 6 Char"/>
    <w:basedOn w:val="Standaardalinea-lettertype"/>
    <w:link w:val="Kop6"/>
    <w:rsid w:val="00BA0817"/>
    <w:rPr>
      <w:rFonts w:ascii="Verdana" w:eastAsia="Times New Roman" w:hAnsi="Verdana" w:cs="Times New Roman"/>
      <w:bCs/>
      <w:sz w:val="18"/>
    </w:rPr>
  </w:style>
  <w:style w:type="character" w:customStyle="1" w:styleId="Kop7Char">
    <w:name w:val="Kop 7 Char"/>
    <w:basedOn w:val="Standaardalinea-lettertype"/>
    <w:link w:val="Kop7"/>
    <w:rsid w:val="00BA0817"/>
    <w:rPr>
      <w:rFonts w:ascii="Verdana" w:eastAsia="Times New Roman" w:hAnsi="Verdana" w:cs="Times New Roman"/>
      <w:sz w:val="18"/>
      <w:szCs w:val="20"/>
    </w:rPr>
  </w:style>
  <w:style w:type="character" w:customStyle="1" w:styleId="Kop8Char">
    <w:name w:val="Kop 8 Char"/>
    <w:basedOn w:val="Standaardalinea-lettertype"/>
    <w:link w:val="Kop8"/>
    <w:rsid w:val="00BA0817"/>
    <w:rPr>
      <w:rFonts w:ascii="Verdana" w:eastAsia="Times New Roman" w:hAnsi="Verdana" w:cs="Times New Roman"/>
      <w:iCs/>
      <w:sz w:val="18"/>
      <w:szCs w:val="20"/>
    </w:rPr>
  </w:style>
  <w:style w:type="character" w:customStyle="1" w:styleId="Kop9Char">
    <w:name w:val="Kop 9 Char"/>
    <w:basedOn w:val="Standaardalinea-lettertype"/>
    <w:link w:val="Kop9"/>
    <w:rsid w:val="00BA0817"/>
    <w:rPr>
      <w:rFonts w:ascii="Verdana" w:eastAsia="Times New Roman" w:hAnsi="Verdana" w:cs="Arial"/>
      <w:sz w:val="18"/>
    </w:rPr>
  </w:style>
  <w:style w:type="paragraph" w:customStyle="1" w:styleId="RAankruisvak-leeg">
    <w:name w:val="R_Aankruisvak-leeg"/>
    <w:basedOn w:val="Standaard"/>
    <w:rsid w:val="00B55E7C"/>
    <w:pPr>
      <w:numPr>
        <w:numId w:val="2"/>
      </w:numPr>
    </w:pPr>
  </w:style>
  <w:style w:type="paragraph" w:customStyle="1" w:styleId="RAankruisvak-vinkje">
    <w:name w:val="R_Aankruisvak-vinkje"/>
    <w:basedOn w:val="Standaard"/>
    <w:rsid w:val="00B55E7C"/>
    <w:pPr>
      <w:numPr>
        <w:numId w:val="3"/>
      </w:numPr>
    </w:pPr>
  </w:style>
  <w:style w:type="paragraph" w:customStyle="1" w:styleId="RAfzend-invulling">
    <w:name w:val="R_Afzend-invulling"/>
    <w:basedOn w:val="Standaard"/>
    <w:next w:val="Standaard"/>
    <w:rsid w:val="00B55E7C"/>
    <w:pPr>
      <w:spacing w:line="180" w:lineRule="atLeast"/>
    </w:pPr>
    <w:rPr>
      <w:sz w:val="13"/>
    </w:rPr>
  </w:style>
  <w:style w:type="paragraph" w:customStyle="1" w:styleId="RAfzend-kopje">
    <w:name w:val="R_Afzend-kopje"/>
    <w:basedOn w:val="Standaard"/>
    <w:next w:val="Standaard"/>
    <w:link w:val="RAfzend-kopjeChar"/>
    <w:rsid w:val="00B55E7C"/>
    <w:pPr>
      <w:spacing w:line="180" w:lineRule="atLeast"/>
    </w:pPr>
    <w:rPr>
      <w:b/>
      <w:sz w:val="13"/>
    </w:rPr>
  </w:style>
  <w:style w:type="character" w:customStyle="1" w:styleId="RAfzend-kopjeChar">
    <w:name w:val="R_Afzend-kopje Char"/>
    <w:basedOn w:val="Standaardalinea-lettertype"/>
    <w:link w:val="RAfzend-kopje"/>
    <w:rsid w:val="00B55E7C"/>
    <w:rPr>
      <w:rFonts w:ascii="Verdana" w:eastAsia="Times New Roman" w:hAnsi="Verdana" w:cs="Times New Roman"/>
      <w:b/>
      <w:sz w:val="13"/>
      <w:szCs w:val="20"/>
    </w:rPr>
  </w:style>
  <w:style w:type="paragraph" w:customStyle="1" w:styleId="RAfzend-voorwaarden">
    <w:name w:val="R_Afzend-voorwaarden"/>
    <w:basedOn w:val="Standaard"/>
    <w:next w:val="Standaard"/>
    <w:rsid w:val="00B55E7C"/>
    <w:pPr>
      <w:spacing w:line="180" w:lineRule="atLeast"/>
    </w:pPr>
    <w:rPr>
      <w:i/>
      <w:sz w:val="13"/>
    </w:rPr>
  </w:style>
  <w:style w:type="paragraph" w:customStyle="1" w:styleId="RAfzend-witregel-groot">
    <w:name w:val="R_Afzend-witregel-groot"/>
    <w:basedOn w:val="Standaard"/>
    <w:next w:val="Standaard"/>
    <w:rsid w:val="00B55E7C"/>
    <w:pPr>
      <w:spacing w:line="270" w:lineRule="exact"/>
    </w:pPr>
  </w:style>
  <w:style w:type="paragraph" w:customStyle="1" w:styleId="RAfzend-witregel-klein">
    <w:name w:val="R_Afzend-witregel-klein"/>
    <w:basedOn w:val="Standaard"/>
    <w:next w:val="Standaard"/>
    <w:rsid w:val="00B55E7C"/>
    <w:pPr>
      <w:spacing w:line="90" w:lineRule="exact"/>
    </w:pPr>
    <w:rPr>
      <w:sz w:val="6"/>
    </w:rPr>
  </w:style>
  <w:style w:type="paragraph" w:customStyle="1" w:styleId="RAlineakop">
    <w:name w:val="R_Alineakop"/>
    <w:basedOn w:val="Standaard"/>
    <w:next w:val="Standaard"/>
    <w:rsid w:val="00B55E7C"/>
    <w:pPr>
      <w:keepNext/>
    </w:pPr>
    <w:rPr>
      <w:b/>
    </w:rPr>
  </w:style>
  <w:style w:type="paragraph" w:customStyle="1" w:styleId="RBestelcode">
    <w:name w:val="R_Bestelcode"/>
    <w:basedOn w:val="Standaard"/>
    <w:next w:val="Standaard"/>
    <w:rsid w:val="00B55E7C"/>
    <w:pPr>
      <w:spacing w:line="160" w:lineRule="atLeast"/>
    </w:pPr>
    <w:rPr>
      <w:sz w:val="10"/>
    </w:rPr>
  </w:style>
  <w:style w:type="paragraph" w:customStyle="1" w:styleId="RHoofdstuk-ongenummerd">
    <w:name w:val="R_Hoofdstuk-ongenummerd"/>
    <w:basedOn w:val="Standaard"/>
    <w:next w:val="Standaard"/>
    <w:rsid w:val="00B55E7C"/>
    <w:pPr>
      <w:spacing w:line="300" w:lineRule="atLeast"/>
    </w:pPr>
    <w:rPr>
      <w:sz w:val="24"/>
    </w:rPr>
  </w:style>
  <w:style w:type="paragraph" w:customStyle="1" w:styleId="RLijn-onder">
    <w:name w:val="R_Lijn-onder"/>
    <w:basedOn w:val="Standaard"/>
    <w:rsid w:val="00B55E7C"/>
    <w:pPr>
      <w:pBdr>
        <w:bottom w:val="single" w:sz="6" w:space="1" w:color="auto"/>
      </w:pBdr>
    </w:pPr>
    <w:rPr>
      <w:lang w:val="en-US"/>
    </w:rPr>
  </w:style>
  <w:style w:type="paragraph" w:customStyle="1" w:styleId="ROpsomming-bolletjes">
    <w:name w:val="R_Opsomming-bolletjes"/>
    <w:basedOn w:val="Standaard"/>
    <w:rsid w:val="00B55E7C"/>
    <w:pPr>
      <w:numPr>
        <w:numId w:val="4"/>
      </w:numPr>
    </w:pPr>
  </w:style>
  <w:style w:type="paragraph" w:customStyle="1" w:styleId="ROpsomming-bolletjes-klein">
    <w:name w:val="R_Opsomming-bolletjes-klein"/>
    <w:basedOn w:val="Standaard"/>
    <w:rsid w:val="00B55E7C"/>
    <w:pPr>
      <w:numPr>
        <w:numId w:val="5"/>
      </w:numPr>
      <w:spacing w:line="180" w:lineRule="atLeast"/>
    </w:pPr>
    <w:rPr>
      <w:sz w:val="13"/>
      <w:szCs w:val="18"/>
    </w:rPr>
  </w:style>
  <w:style w:type="paragraph" w:customStyle="1" w:styleId="ROpsomming-bullets">
    <w:name w:val="R_Opsomming-bullets"/>
    <w:basedOn w:val="Standaard"/>
    <w:rsid w:val="00B55E7C"/>
    <w:pPr>
      <w:numPr>
        <w:numId w:val="6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cijfers">
    <w:name w:val="R_Opsomming-cijfers"/>
    <w:basedOn w:val="Standaard"/>
    <w:rsid w:val="00B55E7C"/>
    <w:pPr>
      <w:numPr>
        <w:numId w:val="7"/>
      </w:numPr>
    </w:pPr>
  </w:style>
  <w:style w:type="paragraph" w:customStyle="1" w:styleId="ROpsomming-genummerd">
    <w:name w:val="R_Opsomming-genummerd"/>
    <w:basedOn w:val="Standaard"/>
    <w:rsid w:val="00B55E7C"/>
    <w:pPr>
      <w:numPr>
        <w:numId w:val="8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ingesprongen">
    <w:name w:val="R_Opsomming-ingesprongen"/>
    <w:basedOn w:val="Standaard"/>
    <w:rsid w:val="00B55E7C"/>
    <w:pPr>
      <w:numPr>
        <w:numId w:val="9"/>
      </w:numPr>
    </w:pPr>
  </w:style>
  <w:style w:type="paragraph" w:customStyle="1" w:styleId="RPaginanummer">
    <w:name w:val="R_Paginanummer"/>
    <w:basedOn w:val="RAfzend-invulling"/>
    <w:next w:val="Standaard"/>
    <w:rsid w:val="00B55E7C"/>
    <w:rPr>
      <w:szCs w:val="18"/>
    </w:rPr>
  </w:style>
  <w:style w:type="paragraph" w:customStyle="1" w:styleId="RReferenties">
    <w:name w:val="R_Referenties"/>
    <w:basedOn w:val="Standaard"/>
    <w:next w:val="Standaard"/>
    <w:rsid w:val="00B55E7C"/>
    <w:rPr>
      <w:szCs w:val="18"/>
    </w:rPr>
  </w:style>
  <w:style w:type="paragraph" w:customStyle="1" w:styleId="RRetouradres">
    <w:name w:val="R_Retouradres"/>
    <w:basedOn w:val="RAfzend-invulling"/>
    <w:next w:val="Standaard"/>
    <w:rsid w:val="00B55E7C"/>
    <w:rPr>
      <w:szCs w:val="18"/>
    </w:rPr>
  </w:style>
  <w:style w:type="paragraph" w:customStyle="1" w:styleId="RRubricering">
    <w:name w:val="R_Rubricering"/>
    <w:basedOn w:val="Standaard"/>
    <w:next w:val="Standaard"/>
    <w:link w:val="RRubriceringChar"/>
    <w:rsid w:val="00B55E7C"/>
    <w:pPr>
      <w:spacing w:line="240" w:lineRule="exact"/>
    </w:pPr>
    <w:rPr>
      <w:b/>
      <w:caps/>
      <w:sz w:val="13"/>
    </w:rPr>
  </w:style>
  <w:style w:type="character" w:customStyle="1" w:styleId="RRubriceringChar">
    <w:name w:val="R_Rubricering Char"/>
    <w:basedOn w:val="Standaardalinea-lettertype"/>
    <w:link w:val="RRubricering"/>
    <w:rsid w:val="00B55E7C"/>
    <w:rPr>
      <w:rFonts w:ascii="Verdana" w:eastAsia="Times New Roman" w:hAnsi="Verdana" w:cs="Times New Roman"/>
      <w:b/>
      <w:caps/>
      <w:sz w:val="13"/>
      <w:szCs w:val="20"/>
    </w:rPr>
  </w:style>
  <w:style w:type="paragraph" w:customStyle="1" w:styleId="RTabelkop">
    <w:name w:val="R_Tabelkop"/>
    <w:basedOn w:val="Standaard"/>
    <w:rsid w:val="00B55E7C"/>
    <w:rPr>
      <w:b/>
      <w:sz w:val="14"/>
    </w:rPr>
  </w:style>
  <w:style w:type="paragraph" w:customStyle="1" w:styleId="RTabeltekst">
    <w:name w:val="R_Tabeltekst"/>
    <w:basedOn w:val="Standaard"/>
    <w:rsid w:val="00B55E7C"/>
    <w:rPr>
      <w:sz w:val="14"/>
    </w:rPr>
  </w:style>
  <w:style w:type="paragraph" w:customStyle="1" w:styleId="RTitel">
    <w:name w:val="R_Titel"/>
    <w:basedOn w:val="Standaard"/>
    <w:next w:val="Standaard"/>
    <w:rsid w:val="00B55E7C"/>
    <w:pPr>
      <w:keepNext/>
      <w:spacing w:line="300" w:lineRule="atLeast"/>
    </w:pPr>
    <w:rPr>
      <w:b/>
      <w:sz w:val="24"/>
    </w:rPr>
  </w:style>
  <w:style w:type="paragraph" w:customStyle="1" w:styleId="RToezendgegevens">
    <w:name w:val="R_Toezendgegevens"/>
    <w:basedOn w:val="Standaard"/>
    <w:next w:val="Standaard"/>
    <w:rsid w:val="00B55E7C"/>
    <w:rPr>
      <w:szCs w:val="18"/>
    </w:rPr>
  </w:style>
  <w:style w:type="character" w:customStyle="1" w:styleId="RVoetnootmarkering">
    <w:name w:val="R_Voetnootmarkering"/>
    <w:basedOn w:val="Standaardalinea-lettertype"/>
    <w:rsid w:val="00B55E7C"/>
    <w:rPr>
      <w:rFonts w:ascii="Verdana" w:hAnsi="Verdana"/>
      <w:position w:val="4"/>
      <w:sz w:val="13"/>
    </w:rPr>
  </w:style>
  <w:style w:type="paragraph" w:customStyle="1" w:styleId="RVoetnoottekst">
    <w:name w:val="R_Voetnoottekst"/>
    <w:basedOn w:val="Standaard"/>
    <w:next w:val="Standaard"/>
    <w:rsid w:val="00B55E7C"/>
    <w:pPr>
      <w:spacing w:line="180" w:lineRule="atLeast"/>
      <w:ind w:left="227" w:hanging="227"/>
    </w:pPr>
    <w:rPr>
      <w:sz w:val="13"/>
    </w:rPr>
  </w:style>
  <w:style w:type="paragraph" w:customStyle="1" w:styleId="RHSformuliernaam">
    <w:name w:val="RHS formuliernaam"/>
    <w:basedOn w:val="Standaard"/>
    <w:next w:val="Standaard"/>
    <w:rsid w:val="00B55E7C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  <w:spacing w:line="520" w:lineRule="atLeast"/>
    </w:pPr>
    <w:rPr>
      <w:sz w:val="52"/>
      <w:szCs w:val="52"/>
    </w:rPr>
  </w:style>
  <w:style w:type="paragraph" w:customStyle="1" w:styleId="RHSgroot-bold">
    <w:name w:val="RHS groot - bold"/>
    <w:link w:val="RHSgroot-boldChar"/>
    <w:rsid w:val="00B55E7C"/>
    <w:pPr>
      <w:keepLines/>
      <w:spacing w:after="0" w:line="240" w:lineRule="atLeast"/>
    </w:pPr>
    <w:rPr>
      <w:rFonts w:ascii="Verdana" w:eastAsia="Times New Roman" w:hAnsi="Verdana" w:cs="Times New Roman"/>
      <w:b/>
      <w:sz w:val="18"/>
      <w:szCs w:val="18"/>
    </w:rPr>
  </w:style>
  <w:style w:type="paragraph" w:customStyle="1" w:styleId="RHSgroot-italic">
    <w:name w:val="RHS groot - italic"/>
    <w:link w:val="RHSgroot-italicChar"/>
    <w:rsid w:val="00B55E7C"/>
    <w:pPr>
      <w:keepLines/>
      <w:spacing w:after="0" w:line="240" w:lineRule="atLeast"/>
    </w:pPr>
    <w:rPr>
      <w:rFonts w:ascii="Verdana" w:eastAsia="Times New Roman" w:hAnsi="Verdana" w:cs="Times New Roman"/>
      <w:i/>
      <w:sz w:val="18"/>
      <w:szCs w:val="18"/>
    </w:rPr>
  </w:style>
  <w:style w:type="paragraph" w:customStyle="1" w:styleId="RHSgroot-regular">
    <w:name w:val="RHS groot - regular"/>
    <w:link w:val="RHSgroot-regularChar"/>
    <w:rsid w:val="00B55E7C"/>
    <w:pPr>
      <w:keepLines/>
      <w:tabs>
        <w:tab w:val="right" w:pos="882"/>
        <w:tab w:val="left" w:pos="1109"/>
        <w:tab w:val="right" w:pos="1991"/>
        <w:tab w:val="left" w:pos="2217"/>
        <w:tab w:val="right" w:pos="3099"/>
        <w:tab w:val="left" w:pos="3326"/>
        <w:tab w:val="right" w:pos="4208"/>
        <w:tab w:val="left" w:pos="4435"/>
        <w:tab w:val="right" w:pos="5317"/>
        <w:tab w:val="left" w:pos="5543"/>
        <w:tab w:val="right" w:pos="6425"/>
        <w:tab w:val="left" w:pos="6652"/>
      </w:tabs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RHSgroot-W2">
    <w:name w:val="RHS groot - W2"/>
    <w:next w:val="Standaard"/>
    <w:rsid w:val="00B55E7C"/>
    <w:pPr>
      <w:keepLines/>
      <w:spacing w:after="0" w:line="270" w:lineRule="exact"/>
    </w:pPr>
    <w:rPr>
      <w:rFonts w:ascii="Verdana" w:eastAsia="Times New Roman" w:hAnsi="Verdana" w:cs="Times New Roman"/>
      <w:sz w:val="27"/>
      <w:szCs w:val="18"/>
    </w:rPr>
  </w:style>
  <w:style w:type="paragraph" w:customStyle="1" w:styleId="RHSklein-bold">
    <w:name w:val="RHS klein - bold"/>
    <w:link w:val="RHSklein-boldChar"/>
    <w:rsid w:val="00B55E7C"/>
    <w:pPr>
      <w:keepLines/>
      <w:spacing w:after="0" w:line="180" w:lineRule="atLeast"/>
    </w:pPr>
    <w:rPr>
      <w:rFonts w:ascii="Verdana" w:eastAsia="Times New Roman" w:hAnsi="Verdana" w:cs="Times New Roman"/>
      <w:b/>
      <w:sz w:val="13"/>
      <w:szCs w:val="13"/>
    </w:rPr>
  </w:style>
  <w:style w:type="paragraph" w:customStyle="1" w:styleId="RHSklein-italic">
    <w:name w:val="RHS klein - italic"/>
    <w:link w:val="RHSklein-italicChar"/>
    <w:rsid w:val="00B55E7C"/>
    <w:pPr>
      <w:keepLines/>
      <w:spacing w:after="0" w:line="180" w:lineRule="atLeast"/>
    </w:pPr>
    <w:rPr>
      <w:rFonts w:ascii="Verdana" w:eastAsia="Times New Roman" w:hAnsi="Verdana" w:cs="Times New Roman"/>
      <w:i/>
      <w:sz w:val="13"/>
      <w:szCs w:val="13"/>
    </w:rPr>
  </w:style>
  <w:style w:type="paragraph" w:customStyle="1" w:styleId="RHSklein-regular">
    <w:name w:val="RHS klein - regular"/>
    <w:link w:val="RHSklein-regularChar"/>
    <w:rsid w:val="00B55E7C"/>
    <w:pPr>
      <w:keepLines/>
      <w:spacing w:after="0" w:line="180" w:lineRule="atLeast"/>
    </w:pPr>
    <w:rPr>
      <w:rFonts w:ascii="Verdana" w:eastAsia="Times New Roman" w:hAnsi="Verdana" w:cs="Times New Roman"/>
      <w:sz w:val="13"/>
      <w:szCs w:val="13"/>
    </w:rPr>
  </w:style>
  <w:style w:type="paragraph" w:customStyle="1" w:styleId="RHSklein-W1">
    <w:name w:val="RHS klein - W1"/>
    <w:rsid w:val="00B55E7C"/>
    <w:pPr>
      <w:keepLines/>
      <w:spacing w:after="0" w:line="90" w:lineRule="exact"/>
    </w:pPr>
    <w:rPr>
      <w:rFonts w:ascii="Verdana" w:eastAsia="Times New Roman" w:hAnsi="Verdana" w:cs="Times New Roman"/>
      <w:sz w:val="9"/>
      <w:szCs w:val="9"/>
    </w:rPr>
  </w:style>
  <w:style w:type="paragraph" w:styleId="Koptekst">
    <w:name w:val="header"/>
    <w:basedOn w:val="Standaard"/>
    <w:link w:val="KoptekstChar"/>
    <w:rsid w:val="00B55E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A0817"/>
    <w:rPr>
      <w:rFonts w:ascii="Verdana" w:eastAsia="Times New Roman" w:hAnsi="Verdana" w:cs="Times New Roman"/>
      <w:sz w:val="18"/>
      <w:szCs w:val="20"/>
    </w:rPr>
  </w:style>
  <w:style w:type="table" w:styleId="Tabelraster">
    <w:name w:val="Table Grid"/>
    <w:basedOn w:val="Standaardtabel"/>
    <w:rsid w:val="00B55E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rsid w:val="00B55E7C"/>
    <w:rPr>
      <w:rFonts w:ascii="Verdana" w:hAnsi="Verdana"/>
      <w:position w:val="0"/>
      <w:sz w:val="20"/>
      <w:vertAlign w:val="superscript"/>
    </w:rPr>
  </w:style>
  <w:style w:type="paragraph" w:styleId="Voetnoottekst">
    <w:name w:val="footnote text"/>
    <w:basedOn w:val="Standaard"/>
    <w:next w:val="Standaard"/>
    <w:link w:val="VoetnoottekstChar"/>
    <w:semiHidden/>
    <w:rsid w:val="00B55E7C"/>
    <w:pPr>
      <w:spacing w:line="180" w:lineRule="atLeast"/>
      <w:ind w:left="227" w:hanging="227"/>
    </w:pPr>
    <w:rPr>
      <w:sz w:val="13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A0817"/>
    <w:rPr>
      <w:rFonts w:ascii="Verdana" w:eastAsia="Times New Roman" w:hAnsi="Verdana" w:cs="Times New Roman"/>
      <w:sz w:val="13"/>
      <w:szCs w:val="20"/>
    </w:rPr>
  </w:style>
  <w:style w:type="paragraph" w:styleId="Voettekst">
    <w:name w:val="footer"/>
    <w:basedOn w:val="Standaard"/>
    <w:link w:val="VoettekstChar"/>
    <w:rsid w:val="00B55E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A0817"/>
    <w:rPr>
      <w:rFonts w:ascii="Verdana" w:eastAsia="Times New Roman" w:hAnsi="Verdana" w:cs="Times New Roman"/>
      <w:sz w:val="18"/>
      <w:szCs w:val="20"/>
    </w:rPr>
  </w:style>
  <w:style w:type="paragraph" w:customStyle="1" w:styleId="RHStabel-koppen">
    <w:name w:val="RHS tabel - koppen"/>
    <w:basedOn w:val="Standaard"/>
    <w:link w:val="RHStabel-koppenChar"/>
    <w:rsid w:val="00B55E7C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b/>
      <w:sz w:val="14"/>
      <w:szCs w:val="14"/>
    </w:rPr>
  </w:style>
  <w:style w:type="paragraph" w:customStyle="1" w:styleId="RHStabel-tekst">
    <w:name w:val="RHS tabel - tekst"/>
    <w:basedOn w:val="Standaard"/>
    <w:link w:val="RHStabel-tekstChar"/>
    <w:rsid w:val="00B55E7C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sz w:val="14"/>
      <w:szCs w:val="14"/>
    </w:rPr>
  </w:style>
  <w:style w:type="character" w:customStyle="1" w:styleId="RHSgroot-boldChar">
    <w:name w:val="RHS groot - bold Char"/>
    <w:basedOn w:val="Standaardalinea-lettertype"/>
    <w:link w:val="RHSgroot-bold"/>
    <w:rsid w:val="00B55E7C"/>
    <w:rPr>
      <w:rFonts w:ascii="Verdana" w:eastAsia="Times New Roman" w:hAnsi="Verdana" w:cs="Times New Roman"/>
      <w:b/>
      <w:sz w:val="18"/>
      <w:szCs w:val="18"/>
    </w:rPr>
  </w:style>
  <w:style w:type="character" w:customStyle="1" w:styleId="RHSgroot-italicChar">
    <w:name w:val="RHS groot - italic Char"/>
    <w:basedOn w:val="Standaardalinea-lettertype"/>
    <w:link w:val="RHSgroot-italic"/>
    <w:rsid w:val="00B55E7C"/>
    <w:rPr>
      <w:rFonts w:ascii="Verdana" w:eastAsia="Times New Roman" w:hAnsi="Verdana" w:cs="Times New Roman"/>
      <w:i/>
      <w:sz w:val="18"/>
      <w:szCs w:val="18"/>
    </w:rPr>
  </w:style>
  <w:style w:type="character" w:customStyle="1" w:styleId="RHSgroot-regularChar">
    <w:name w:val="RHS groot - regular Char"/>
    <w:basedOn w:val="Standaardalinea-lettertype"/>
    <w:link w:val="RHSgroot-regular"/>
    <w:rsid w:val="00B55E7C"/>
    <w:rPr>
      <w:rFonts w:ascii="Verdana" w:eastAsia="Times New Roman" w:hAnsi="Verdana" w:cs="Times New Roman"/>
      <w:sz w:val="18"/>
      <w:szCs w:val="18"/>
    </w:rPr>
  </w:style>
  <w:style w:type="character" w:customStyle="1" w:styleId="RHSklein-boldChar">
    <w:name w:val="RHS klein - bold Char"/>
    <w:basedOn w:val="Standaardalinea-lettertype"/>
    <w:link w:val="RHSklein-bold"/>
    <w:rsid w:val="00B55E7C"/>
    <w:rPr>
      <w:rFonts w:ascii="Verdana" w:eastAsia="Times New Roman" w:hAnsi="Verdana" w:cs="Times New Roman"/>
      <w:b/>
      <w:sz w:val="13"/>
      <w:szCs w:val="13"/>
    </w:rPr>
  </w:style>
  <w:style w:type="character" w:customStyle="1" w:styleId="RHSklein-italicChar">
    <w:name w:val="RHS klein - italic Char"/>
    <w:basedOn w:val="Standaardalinea-lettertype"/>
    <w:link w:val="RHSklein-italic"/>
    <w:rsid w:val="00B55E7C"/>
    <w:rPr>
      <w:rFonts w:ascii="Verdana" w:eastAsia="Times New Roman" w:hAnsi="Verdana" w:cs="Times New Roman"/>
      <w:i/>
      <w:sz w:val="13"/>
      <w:szCs w:val="13"/>
    </w:rPr>
  </w:style>
  <w:style w:type="character" w:customStyle="1" w:styleId="RHSklein-regularChar">
    <w:name w:val="RHS klein - regular Char"/>
    <w:basedOn w:val="Standaardalinea-lettertype"/>
    <w:link w:val="RHSklein-regular"/>
    <w:rsid w:val="00B55E7C"/>
    <w:rPr>
      <w:rFonts w:ascii="Verdana" w:eastAsia="Times New Roman" w:hAnsi="Verdana" w:cs="Times New Roman"/>
      <w:sz w:val="13"/>
      <w:szCs w:val="13"/>
    </w:rPr>
  </w:style>
  <w:style w:type="character" w:customStyle="1" w:styleId="RHStabel-koppenChar">
    <w:name w:val="RHS tabel - koppen Char"/>
    <w:basedOn w:val="Standaardalinea-lettertype"/>
    <w:link w:val="RHStabel-koppen"/>
    <w:rsid w:val="00B55E7C"/>
    <w:rPr>
      <w:rFonts w:ascii="Verdana" w:eastAsia="Times New Roman" w:hAnsi="Verdana" w:cs="Times New Roman"/>
      <w:b/>
      <w:sz w:val="14"/>
      <w:szCs w:val="14"/>
    </w:rPr>
  </w:style>
  <w:style w:type="character" w:customStyle="1" w:styleId="RHStabel-tekstChar">
    <w:name w:val="RHS tabel - tekst Char"/>
    <w:basedOn w:val="Standaardalinea-lettertype"/>
    <w:link w:val="RHStabel-tekst"/>
    <w:rsid w:val="00B55E7C"/>
    <w:rPr>
      <w:rFonts w:ascii="Verdana" w:eastAsia="Times New Roman" w:hAnsi="Verdana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CFA75213</Template>
  <TotalTime>2</TotalTime>
  <Pages>4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Bruijn, T. M. de</dc:creator>
  <cp:lastModifiedBy>Bruijn, T. M. de</cp:lastModifiedBy>
  <cp:revision>3</cp:revision>
  <dcterms:created xsi:type="dcterms:W3CDTF">2020-05-15T09:46:00Z</dcterms:created>
  <dcterms:modified xsi:type="dcterms:W3CDTF">2020-05-20T07:47:00Z</dcterms:modified>
</cp:coreProperties>
</file>