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61" w:rsidRPr="00B6791B" w:rsidRDefault="00BB7961" w:rsidP="00FC5A0B">
      <w:pPr>
        <w:pStyle w:val="Kop5"/>
        <w:rPr>
          <w:b/>
          <w:sz w:val="32"/>
          <w:lang w:val="en"/>
        </w:rPr>
      </w:pPr>
      <w:r w:rsidRPr="00B6791B">
        <w:rPr>
          <w:b/>
          <w:sz w:val="32"/>
          <w:lang w:val="en"/>
        </w:rPr>
        <w:t>Supplemental Digital Content 3</w:t>
      </w:r>
    </w:p>
    <w:p w:rsidR="00BB7961" w:rsidRDefault="00BB7961" w:rsidP="00FC5A0B">
      <w:pPr>
        <w:rPr>
          <w:lang w:val="en"/>
        </w:rPr>
      </w:pPr>
    </w:p>
    <w:p w:rsidR="00BB7961" w:rsidRPr="006D4C89" w:rsidRDefault="00BB7961" w:rsidP="00BB7961">
      <w:pPr>
        <w:rPr>
          <w:lang w:val="en"/>
        </w:rPr>
      </w:pPr>
      <w:r>
        <w:rPr>
          <w:lang w:val="en"/>
        </w:rPr>
        <w:t xml:space="preserve">TableS3: GRADE assessment for </w:t>
      </w:r>
      <w:r w:rsidRPr="006D4C89">
        <w:rPr>
          <w:lang w:val="en"/>
        </w:rPr>
        <w:t>Epidural Steroid Injection</w:t>
      </w:r>
      <w:r>
        <w:rPr>
          <w:lang w:val="en"/>
        </w:rPr>
        <w:t>s vs. Usual Care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847"/>
        <w:gridCol w:w="575"/>
        <w:gridCol w:w="1080"/>
        <w:gridCol w:w="988"/>
        <w:gridCol w:w="948"/>
        <w:gridCol w:w="1127"/>
        <w:gridCol w:w="802"/>
        <w:gridCol w:w="655"/>
        <w:gridCol w:w="691"/>
        <w:gridCol w:w="734"/>
        <w:gridCol w:w="763"/>
        <w:gridCol w:w="929"/>
      </w:tblGrid>
      <w:tr w:rsidR="00196081" w:rsidRPr="00BB7961">
        <w:trPr>
          <w:divId w:val="1959531745"/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spacing w:line="240" w:lineRule="auto"/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Certainty</w:t>
            </w:r>
            <w:proofErr w:type="spellEnd"/>
            <w:r w:rsidRPr="00BB7961">
              <w:rPr>
                <w:b/>
                <w:bCs/>
                <w:color w:val="FFFFFF"/>
                <w:sz w:val="13"/>
                <w:szCs w:val="13"/>
              </w:rPr>
              <w:t xml:space="preserve">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B7961">
              <w:rPr>
                <w:b/>
                <w:bCs/>
                <w:color w:val="FFFFFF"/>
                <w:sz w:val="13"/>
                <w:szCs w:val="13"/>
              </w:rPr>
              <w:t xml:space="preserve">№ of </w:t>
            </w: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patients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B7961">
              <w:rPr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Certainty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Importance</w:t>
            </w:r>
            <w:proofErr w:type="spellEnd"/>
          </w:p>
        </w:tc>
      </w:tr>
      <w:tr w:rsidR="00BB7961" w:rsidRPr="00BB7961">
        <w:trPr>
          <w:divId w:val="1959531745"/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B7961">
              <w:rPr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Study</w:t>
            </w:r>
            <w:proofErr w:type="spellEnd"/>
            <w:r w:rsidRPr="00BB7961">
              <w:rPr>
                <w:b/>
                <w:bCs/>
                <w:color w:val="FFFFFF"/>
                <w:sz w:val="13"/>
                <w:szCs w:val="13"/>
              </w:rPr>
              <w:t xml:space="preserve">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B7961">
              <w:rPr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Other</w:t>
            </w:r>
            <w:proofErr w:type="spellEnd"/>
            <w:r w:rsidRPr="00BB7961">
              <w:rPr>
                <w:b/>
                <w:bCs/>
                <w:color w:val="FFFFFF"/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steroid</w:t>
            </w:r>
            <w:proofErr w:type="spellEnd"/>
            <w:r w:rsidRPr="00BB7961">
              <w:rPr>
                <w:b/>
                <w:bCs/>
                <w:color w:val="FFFFFF"/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injections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usual</w:t>
            </w:r>
            <w:proofErr w:type="spellEnd"/>
            <w:r w:rsidRPr="00BB7961">
              <w:rPr>
                <w:b/>
                <w:bCs/>
                <w:color w:val="FFFFFF"/>
                <w:sz w:val="13"/>
                <w:szCs w:val="13"/>
              </w:rPr>
              <w:t xml:space="preserve"> care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BB7961">
              <w:rPr>
                <w:b/>
                <w:bCs/>
                <w:color w:val="FFFFFF"/>
                <w:sz w:val="13"/>
                <w:szCs w:val="13"/>
              </w:rPr>
              <w:t>Relative</w:t>
            </w:r>
            <w:proofErr w:type="spellEnd"/>
            <w:r w:rsidRPr="00BB7961">
              <w:rPr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196081" w:rsidRPr="00BB7961" w:rsidRDefault="00BB796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BB7961">
              <w:rPr>
                <w:b/>
                <w:bCs/>
                <w:color w:val="FFFFFF"/>
                <w:sz w:val="13"/>
                <w:szCs w:val="13"/>
              </w:rPr>
              <w:t>Absolute</w:t>
            </w:r>
            <w:r w:rsidRPr="00BB7961">
              <w:rPr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196081" w:rsidRPr="00BB7961" w:rsidRDefault="00196081">
            <w:pPr>
              <w:rPr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196081" w:rsidRPr="00BB7961" w:rsidRDefault="00196081">
            <w:pPr>
              <w:rPr>
                <w:b/>
                <w:bCs/>
                <w:color w:val="FFFFFF"/>
                <w:sz w:val="13"/>
                <w:szCs w:val="13"/>
              </w:rPr>
            </w:pP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103011160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Post-treatment (follow up: range 1 days to 7 days; assessed with: HFAQ;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28815254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7986867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6977253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996054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4622236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1918656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5037087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7366684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87600612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19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90503442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25827994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6.2 HFAQ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(16.17 lower to 3.77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99396715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79459544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25686647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Short-term (follow up: range 1 weeks to 3 months; assessed with: HFAQ &amp; ODI &amp; RMDQ)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3803734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1126141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2403383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032163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3630318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922398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4226137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439515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169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38303147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163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189770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3793680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SMD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0.59 SD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(1.26 lower to 0.09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39221651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3379523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1459177740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Short-term (</w:t>
            </w:r>
            <w:proofErr w:type="spellStart"/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Oswestry</w:t>
            </w:r>
            <w:proofErr w:type="spellEnd"/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 Disability Index) (follow up: range 1 weeks to 3 months; assessed with: ODI;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2988447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3474593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6715229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0143126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357596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6066777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301328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8270770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146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75195547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143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25540690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61909993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10.66 ODI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(22.52 lower to 1.2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75801667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1021214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1678649001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Medium-term (follow up: range 3 months to 1 years; assessed with: HFAQ &amp; RMDQ)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9861647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5294458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1404007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9432982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8815822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8144035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8427775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4410787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50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24082199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49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22141319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86865006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SMD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0.38 SD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(0.78 lower to 0.02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31742323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2773871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302082528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Function Long-term (follow up: range 1 years to &gt; years; assessed with: RMDQ; Scale from: 0 to 24)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6017137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0373917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5848144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8184528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3809886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262304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837757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7982577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4055162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30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09272698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38439145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1.8 RMDQ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(4.35 lower to 0.75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53761285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5535339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330760249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Post-treatment (follow up: range 1 days to 7 days; assessed with: VAS;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658110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7052872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7945421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5119873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4629693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9410938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4610907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2672872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80484954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19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42916246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39114075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6.3 VAS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(18.64 lower to 6.04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37242192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8790882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581915681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Short-term (follow up: range 1 weeks to 3 months; assessed with: NRS &amp; VAS;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69252394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6964707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9572063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k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5218283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l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3662802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6900790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36132588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4946026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136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84121788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133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37057002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33428332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11.71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(24.97 lower to 1.56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11563141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2080913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648439806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Medium-term (follow up: range 3 months to 1 years; assessed with: NRS &amp; VAS;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3819564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4447907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0971366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0803995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5029514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1467419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6313700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309846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75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9563235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74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83540246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14254760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4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(9.94 lower to 1.94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7668312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9748606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2096895159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Pain Intensity Long-term (follow up: range 1 years to &gt; years; assessed with: NRS;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3894884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4184865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6391292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6610168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3779536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3630842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8804699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3346214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16328832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30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35517223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19217606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8 NRS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(20.72 lower to 4.72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46781560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706585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904100033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Back Pain Intensity Short-term (follow up: range 1 weeks to 3 months; assessed with: NRS &amp; VAS;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9029807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9517998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9302411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m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8069121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2168077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4533917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9260738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0326123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32386172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114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68999883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40971159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15.03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(41.11 lower to 11.04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31332630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541883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1511487873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Back Pain Intensity Medium-term (follow up: range 3 months to 1 years; assessed with: NRS;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3437354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9760940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8387424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6239483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7283895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4509997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2822835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5804854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84128468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30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36143400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4273014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 NRS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(13.1 lower to 11.1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67009024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6769147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26319459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Back Pain Intensity Long-term (follow up: range 1 years to &gt; years; assessed with: NRS;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5649589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0519150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9027364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8953976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5686292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8165661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6871919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145725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46177497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30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87652301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91134268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7 NRS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(19.24 lower to 5.24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48476021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2705165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161319802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Short-term (follow up: range 1 weeks to 3 months; assessed with: NRS;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8050619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1766335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5654304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n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3748686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1238756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2293880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5879527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17933878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106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79431987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102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86173780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39510517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5.53 NRS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(12.94 lower to 1.87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44587053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⨁⨁◯◯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8445568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365066382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Short-term (Success Rate) (follow up: range 1 weeks to 3 months; assessed with: A decrease of ≥20 points on the NRS for average leg pain)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2003008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1804588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4132404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5270588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4584934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o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2770038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0887198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2540335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27/73 (37.0%)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37580653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 xml:space="preserve">21/72 (29.2%)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07470221"/>
              <w:rPr>
                <w:sz w:val="13"/>
                <w:szCs w:val="13"/>
              </w:rPr>
            </w:pPr>
            <w:r w:rsidRPr="00BB7961">
              <w:rPr>
                <w:rStyle w:val="block"/>
                <w:b/>
                <w:bCs/>
                <w:sz w:val="13"/>
                <w:szCs w:val="13"/>
              </w:rPr>
              <w:t>RR 1.27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cell"/>
                <w:sz w:val="13"/>
                <w:szCs w:val="13"/>
              </w:rPr>
              <w:t xml:space="preserve">(0.79 </w:t>
            </w:r>
            <w:proofErr w:type="spellStart"/>
            <w:r w:rsidRPr="00BB7961">
              <w:rPr>
                <w:rStyle w:val="cell"/>
                <w:sz w:val="13"/>
                <w:szCs w:val="13"/>
              </w:rPr>
              <w:t>to</w:t>
            </w:r>
            <w:proofErr w:type="spellEnd"/>
            <w:r w:rsidRPr="00BB7961">
              <w:rPr>
                <w:rStyle w:val="cell"/>
                <w:sz w:val="13"/>
                <w:szCs w:val="13"/>
              </w:rPr>
              <w:t xml:space="preserve"> 2.03)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10816097"/>
              <w:rPr>
                <w:sz w:val="13"/>
                <w:szCs w:val="13"/>
                <w:lang w:val="en-US"/>
              </w:rPr>
            </w:pPr>
            <w:r w:rsidRPr="00BB7961">
              <w:rPr>
                <w:b/>
                <w:bCs/>
                <w:sz w:val="13"/>
                <w:szCs w:val="13"/>
                <w:lang w:val="en-US"/>
              </w:rPr>
              <w:t>79 more per 1.000</w:t>
            </w:r>
            <w:r w:rsidRPr="00BB7961">
              <w:rPr>
                <w:sz w:val="13"/>
                <w:szCs w:val="13"/>
                <w:lang w:val="en-US"/>
              </w:rPr>
              <w:br/>
              <w:t xml:space="preserve">(from 61 fewer to 300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43570999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07219058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1526558961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Medium-term (follow up: range 3 months to 1 years; assessed with: NRS;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3680581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3082556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9561688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2992947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0577291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612867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j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6418202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2949064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47871532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30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57266989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42760668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3 NRS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(15.13 lower to 9.13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41656196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8416208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BB7961">
            <w:pPr>
              <w:divId w:val="2062709504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Leg Pain Intensity Long-term (follow up: range 1 years to &gt; years; assessed with: NRS;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7360951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9498913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0707987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6610368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8553334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3511223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8353400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6445523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22786410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30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51664253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35279700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4 NRS lower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(14.42 lower to 6.42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01896645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6661978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D3696E">
            <w:pPr>
              <w:divId w:val="96465267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Health-Related </w:t>
            </w:r>
            <w:bookmarkStart w:id="0" w:name="_GoBack"/>
            <w:bookmarkEnd w:id="0"/>
            <w:r w:rsidR="00BB7961"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Quality of Life Short-term (Mental Component Summary) (follow up: range 1 weeks to 3 months; assessed with: SF-36;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34587365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3388477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6825103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9202912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937214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0029463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p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28684428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1967133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45684868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22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38637001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126078810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3.8 SF-36 higher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(2.6 lower to 10.2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81243488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5722747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D3696E">
            <w:pPr>
              <w:divId w:val="1568801283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Health-Related </w:t>
            </w:r>
            <w:r w:rsidR="00BB7961"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Quality of Life Medium-term (Mental Component Summary) (follow up: range 3 months to 1 years; assessed with: SF-36;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5846607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109501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9960476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3516436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90227527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0481893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q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0636949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9999349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89959660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22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24364542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25467077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3.2 SF-36 higher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(3.4 lower to 9.8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83195811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8567932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D3696E">
            <w:pPr>
              <w:divId w:val="48301011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Health-Related </w:t>
            </w:r>
            <w:r w:rsidR="00BB7961"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Quality of Life Long-term (Mental Component Summary) (follow up: range 1 years to &gt; years; assessed with: SF-36;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5195539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9172189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34379099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5596699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58379744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0445179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r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39532343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9736301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515774821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22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76179837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791902029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1.8 SF-36 higher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(4.87 lower to 8.47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41631934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798861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D3696E">
            <w:pPr>
              <w:divId w:val="1160852716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Health-Related </w:t>
            </w:r>
            <w:r w:rsidR="00BB7961"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Quality of Life Short-term (Physical Component Summary) (follow up: range 1 weeks to 3 months; assessed with: SF-36;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3813785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7850677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4990884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4657746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0928143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6127637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2235106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543245916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35146093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22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80458586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15818532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9.5 SF-36 higher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(2.37 higher to 16.63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203207947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3606653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D3696E">
            <w:pPr>
              <w:divId w:val="1305887857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Health-Related </w:t>
            </w:r>
            <w:r w:rsidR="00BB7961"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Quality of Life Medium-term (Physical Component Summary) (follow up: range 3 months to 1 years; assessed with: SF-36;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1698450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878616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7460106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9283145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831723493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980115341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t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39886434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180241020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45208101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22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55467453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492843370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14.6 SF-36 higher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(7.34 higher to 21.86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061169851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93506041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196081" w:rsidRPr="00BB7961" w:rsidRDefault="00D3696E">
            <w:pPr>
              <w:divId w:val="217403862"/>
              <w:rPr>
                <w:b/>
                <w:bCs/>
                <w:color w:val="000000"/>
                <w:sz w:val="13"/>
                <w:szCs w:val="13"/>
                <w:lang w:val="en-US"/>
              </w:rPr>
            </w:pPr>
            <w:r w:rsidRPr="00BA0817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 xml:space="preserve">Health-Related </w:t>
            </w:r>
            <w:r w:rsidR="00BB7961" w:rsidRPr="00BB7961">
              <w:rPr>
                <w:rStyle w:val="label"/>
                <w:b/>
                <w:bCs/>
                <w:color w:val="000000"/>
                <w:sz w:val="13"/>
                <w:szCs w:val="13"/>
                <w:lang w:val="en-US"/>
              </w:rPr>
              <w:t>Quality of Life Long-term (Physical Component Summary) (follow up: range 1 years to &gt; years; Scale from: 0 to 100)</w:t>
            </w:r>
          </w:p>
        </w:tc>
      </w:tr>
      <w:tr w:rsidR="00196081" w:rsidRPr="00BB7961">
        <w:trPr>
          <w:divId w:val="195953174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39173023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92596578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randomised</w:t>
            </w:r>
            <w:proofErr w:type="spellEnd"/>
            <w:r w:rsidRPr="00BB7961">
              <w:rPr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15137075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468429006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30184110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not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895694912"/>
              <w:rPr>
                <w:sz w:val="13"/>
                <w:szCs w:val="13"/>
              </w:rPr>
            </w:pPr>
            <w:proofErr w:type="spellStart"/>
            <w:r w:rsidRPr="00BB7961">
              <w:rPr>
                <w:sz w:val="13"/>
                <w:szCs w:val="13"/>
              </w:rPr>
              <w:t>very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proofErr w:type="spellStart"/>
            <w:r w:rsidRPr="00BB7961">
              <w:rPr>
                <w:sz w:val="13"/>
                <w:szCs w:val="13"/>
              </w:rPr>
              <w:t>serious</w:t>
            </w:r>
            <w:proofErr w:type="spellEnd"/>
            <w:r w:rsidRPr="00BB7961">
              <w:rPr>
                <w:sz w:val="13"/>
                <w:szCs w:val="13"/>
              </w:rPr>
              <w:t xml:space="preserve"> </w:t>
            </w:r>
            <w:r w:rsidRPr="00BB7961">
              <w:rPr>
                <w:sz w:val="13"/>
                <w:szCs w:val="13"/>
                <w:vertAlign w:val="superscript"/>
              </w:rPr>
              <w:t>u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72556582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07054907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2004704076"/>
              <w:rPr>
                <w:sz w:val="13"/>
                <w:szCs w:val="13"/>
              </w:rPr>
            </w:pPr>
            <w:r w:rsidRPr="00BB7961">
              <w:rPr>
                <w:rStyle w:val="cell-value"/>
                <w:sz w:val="13"/>
                <w:szCs w:val="13"/>
              </w:rPr>
              <w:t>22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665019743"/>
              <w:rPr>
                <w:sz w:val="13"/>
                <w:szCs w:val="13"/>
              </w:rPr>
            </w:pPr>
            <w:r w:rsidRPr="00BB7961">
              <w:rPr>
                <w:rStyle w:val="cell"/>
                <w:sz w:val="13"/>
                <w:szCs w:val="13"/>
              </w:rPr>
              <w:t>-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37036939"/>
              <w:rPr>
                <w:sz w:val="13"/>
                <w:szCs w:val="13"/>
                <w:lang w:val="en-US"/>
              </w:rPr>
            </w:pPr>
            <w:r w:rsidRPr="00BB7961">
              <w:rPr>
                <w:rStyle w:val="cell-value"/>
                <w:sz w:val="13"/>
                <w:szCs w:val="13"/>
                <w:lang w:val="en-US"/>
              </w:rPr>
              <w:t xml:space="preserve">MD </w:t>
            </w:r>
            <w:r w:rsidRPr="00BB7961">
              <w:rPr>
                <w:rStyle w:val="cell-value"/>
                <w:b/>
                <w:bCs/>
                <w:sz w:val="13"/>
                <w:szCs w:val="13"/>
                <w:lang w:val="en-US"/>
              </w:rPr>
              <w:t>11.9 SF-36 higher</w:t>
            </w:r>
            <w:r w:rsidRPr="00BB7961">
              <w:rPr>
                <w:sz w:val="13"/>
                <w:szCs w:val="13"/>
                <w:lang w:val="en-US"/>
              </w:rPr>
              <w:br/>
            </w:r>
            <w:r w:rsidRPr="00BB7961">
              <w:rPr>
                <w:rStyle w:val="cell-value"/>
                <w:sz w:val="13"/>
                <w:szCs w:val="13"/>
                <w:lang w:val="en-US"/>
              </w:rPr>
              <w:t>(4.69 higher to 19.11 higher)</w:t>
            </w:r>
            <w:r w:rsidRPr="00BB7961"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09920228"/>
              <w:rPr>
                <w:sz w:val="13"/>
                <w:szCs w:val="13"/>
              </w:rPr>
            </w:pPr>
            <w:r w:rsidRPr="00BB7961">
              <w:rPr>
                <w:rStyle w:val="quality-sign"/>
                <w:rFonts w:ascii="Cambria Math" w:hAnsi="Cambria Math" w:cs="Cambria Math"/>
                <w:sz w:val="13"/>
                <w:szCs w:val="13"/>
              </w:rPr>
              <w:t>⨁◯◯◯</w:t>
            </w:r>
            <w:r w:rsidRPr="00BB7961">
              <w:rPr>
                <w:sz w:val="13"/>
                <w:szCs w:val="13"/>
              </w:rPr>
              <w:br/>
            </w:r>
            <w:r w:rsidRPr="00BB7961">
              <w:rPr>
                <w:rStyle w:val="quality-text"/>
                <w:sz w:val="13"/>
                <w:szCs w:val="13"/>
              </w:rPr>
              <w:t>VERY LOW</w:t>
            </w:r>
            <w:r w:rsidRPr="00BB7961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081" w:rsidRPr="00BB7961" w:rsidRDefault="00BB7961">
            <w:pPr>
              <w:jc w:val="center"/>
              <w:divId w:val="1988317782"/>
              <w:rPr>
                <w:sz w:val="13"/>
                <w:szCs w:val="13"/>
              </w:rPr>
            </w:pPr>
            <w:r w:rsidRPr="00BB7961">
              <w:rPr>
                <w:sz w:val="13"/>
                <w:szCs w:val="13"/>
              </w:rPr>
              <w:t xml:space="preserve">CRITICAL </w:t>
            </w:r>
          </w:p>
        </w:tc>
      </w:tr>
    </w:tbl>
    <w:p w:rsidR="00196081" w:rsidRPr="00BB7961" w:rsidRDefault="00BB7961">
      <w:pPr>
        <w:pStyle w:val="Normaalweb"/>
        <w:spacing w:line="140" w:lineRule="atLeast"/>
        <w:divId w:val="1959531745"/>
        <w:rPr>
          <w:rFonts w:ascii="Verdana" w:eastAsiaTheme="minorEastAsia" w:hAnsi="Verdana"/>
          <w:color w:val="000000"/>
          <w:sz w:val="14"/>
          <w:szCs w:val="14"/>
          <w:lang w:val="en"/>
        </w:rPr>
      </w:pPr>
      <w:r w:rsidRPr="00BB7961">
        <w:rPr>
          <w:rFonts w:ascii="Verdana" w:hAnsi="Verdana"/>
          <w:b/>
          <w:bCs/>
          <w:color w:val="000000"/>
          <w:sz w:val="14"/>
          <w:szCs w:val="14"/>
          <w:lang w:val="en"/>
        </w:rPr>
        <w:t>CI:</w:t>
      </w:r>
      <w:r w:rsidRPr="00BB7961">
        <w:rPr>
          <w:rFonts w:ascii="Verdana" w:hAnsi="Verdana"/>
          <w:color w:val="000000"/>
          <w:sz w:val="14"/>
          <w:szCs w:val="14"/>
          <w:lang w:val="en"/>
        </w:rPr>
        <w:t xml:space="preserve"> Confidence interval; </w:t>
      </w:r>
      <w:r w:rsidRPr="00BB7961">
        <w:rPr>
          <w:rFonts w:ascii="Verdana" w:hAnsi="Verdana"/>
          <w:b/>
          <w:bCs/>
          <w:color w:val="000000"/>
          <w:sz w:val="14"/>
          <w:szCs w:val="14"/>
          <w:lang w:val="en"/>
        </w:rPr>
        <w:t>MD:</w:t>
      </w:r>
      <w:r w:rsidRPr="00BB7961">
        <w:rPr>
          <w:rFonts w:ascii="Verdana" w:hAnsi="Verdana"/>
          <w:color w:val="000000"/>
          <w:sz w:val="14"/>
          <w:szCs w:val="14"/>
          <w:lang w:val="en"/>
        </w:rPr>
        <w:t xml:space="preserve"> Mean difference; </w:t>
      </w:r>
      <w:r w:rsidRPr="00BB7961">
        <w:rPr>
          <w:rFonts w:ascii="Verdana" w:hAnsi="Verdana"/>
          <w:b/>
          <w:bCs/>
          <w:color w:val="000000"/>
          <w:sz w:val="14"/>
          <w:szCs w:val="14"/>
          <w:lang w:val="en"/>
        </w:rPr>
        <w:t>SMD:</w:t>
      </w:r>
      <w:r w:rsidRPr="00BB7961">
        <w:rPr>
          <w:rFonts w:ascii="Verdana" w:hAnsi="Verdana"/>
          <w:color w:val="000000"/>
          <w:sz w:val="14"/>
          <w:szCs w:val="14"/>
          <w:lang w:val="en"/>
        </w:rPr>
        <w:t xml:space="preserve"> </w:t>
      </w:r>
      <w:proofErr w:type="spellStart"/>
      <w:r w:rsidRPr="00BB7961">
        <w:rPr>
          <w:rFonts w:ascii="Verdana" w:hAnsi="Verdana"/>
          <w:color w:val="000000"/>
          <w:sz w:val="14"/>
          <w:szCs w:val="14"/>
          <w:lang w:val="en"/>
        </w:rPr>
        <w:t>Standardised</w:t>
      </w:r>
      <w:proofErr w:type="spellEnd"/>
      <w:r w:rsidRPr="00BB7961">
        <w:rPr>
          <w:rFonts w:ascii="Verdana" w:hAnsi="Verdana"/>
          <w:color w:val="000000"/>
          <w:sz w:val="14"/>
          <w:szCs w:val="14"/>
          <w:lang w:val="en"/>
        </w:rPr>
        <w:t xml:space="preserve"> mean difference; </w:t>
      </w:r>
      <w:r w:rsidRPr="00BB7961">
        <w:rPr>
          <w:rFonts w:ascii="Verdana" w:hAnsi="Verdana"/>
          <w:b/>
          <w:bCs/>
          <w:color w:val="000000"/>
          <w:sz w:val="14"/>
          <w:szCs w:val="14"/>
          <w:lang w:val="en"/>
        </w:rPr>
        <w:t>RR:</w:t>
      </w:r>
      <w:r w:rsidRPr="00BB7961">
        <w:rPr>
          <w:rFonts w:ascii="Verdana" w:hAnsi="Verdana"/>
          <w:color w:val="000000"/>
          <w:sz w:val="14"/>
          <w:szCs w:val="14"/>
          <w:lang w:val="en"/>
        </w:rPr>
        <w:t xml:space="preserve"> Risk ratio</w:t>
      </w:r>
    </w:p>
    <w:p w:rsidR="00196081" w:rsidRPr="00BB7961" w:rsidRDefault="00BB7961">
      <w:pPr>
        <w:pStyle w:val="Kop4"/>
        <w:spacing w:line="140" w:lineRule="atLeast"/>
        <w:divId w:val="585573211"/>
        <w:rPr>
          <w:color w:val="000000"/>
          <w:szCs w:val="18"/>
          <w:lang w:val="en"/>
        </w:rPr>
      </w:pPr>
      <w:r w:rsidRPr="00BB7961">
        <w:rPr>
          <w:color w:val="000000"/>
          <w:szCs w:val="18"/>
          <w:lang w:val="en"/>
        </w:rPr>
        <w:t>Explanations</w:t>
      </w:r>
    </w:p>
    <w:p w:rsidR="00196081" w:rsidRPr="00BB7961" w:rsidRDefault="00BB7961">
      <w:pPr>
        <w:spacing w:line="140" w:lineRule="atLeast"/>
        <w:divId w:val="371929708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a. Unclear selection bias, high performance bias and high detection bias. </w:t>
      </w:r>
    </w:p>
    <w:p w:rsidR="00196081" w:rsidRPr="00BB7961" w:rsidRDefault="00BB7961">
      <w:pPr>
        <w:spacing w:line="140" w:lineRule="atLeast"/>
        <w:divId w:val="1955863712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b. The SMD (-0.39; 95%CI = -1.05 to 0.27) crosses the clinically relevant boundary and optimal information size is not reached. </w:t>
      </w:r>
    </w:p>
    <w:p w:rsidR="00196081" w:rsidRPr="00BB7961" w:rsidRDefault="00BB7961">
      <w:pPr>
        <w:spacing w:line="140" w:lineRule="atLeast"/>
        <w:divId w:val="779571553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c. High performance bias and high detection bias in four studies and either unclear or high selection bias in three studies. </w:t>
      </w:r>
    </w:p>
    <w:p w:rsidR="00196081" w:rsidRPr="00BB7961" w:rsidRDefault="00BB7961">
      <w:pPr>
        <w:spacing w:line="140" w:lineRule="atLeast"/>
        <w:divId w:val="413211123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d. Effect size of the only low risk of bias study is in a different direction than the high risk of bias studies. </w:t>
      </w:r>
    </w:p>
    <w:p w:rsidR="00196081" w:rsidRPr="00BB7961" w:rsidRDefault="00BB7961">
      <w:pPr>
        <w:spacing w:line="140" w:lineRule="atLeast"/>
        <w:divId w:val="113251537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e. 95%CI crosses the clinically relevant boundary. </w:t>
      </w:r>
    </w:p>
    <w:p w:rsidR="00196081" w:rsidRPr="00BB7961" w:rsidRDefault="00BB7961">
      <w:pPr>
        <w:spacing w:line="140" w:lineRule="atLeast"/>
        <w:divId w:val="519703456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f. High performance bias and high detection bias in three studies and either unclear or high selection bias in two studies. </w:t>
      </w:r>
    </w:p>
    <w:p w:rsidR="00196081" w:rsidRPr="00BB7961" w:rsidRDefault="00BB7961">
      <w:pPr>
        <w:spacing w:line="140" w:lineRule="atLeast"/>
        <w:divId w:val="2074424140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g. High performance bias and high detection bias in all studies and unclear selection bias in one study. </w:t>
      </w:r>
    </w:p>
    <w:p w:rsidR="00196081" w:rsidRPr="00BB7961" w:rsidRDefault="00BB7961">
      <w:pPr>
        <w:spacing w:line="140" w:lineRule="atLeast"/>
        <w:divId w:val="2071927495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h. High performance bias and high detection bias. </w:t>
      </w:r>
    </w:p>
    <w:p w:rsidR="00196081" w:rsidRPr="00BB7961" w:rsidRDefault="00BB7961">
      <w:pPr>
        <w:spacing w:line="140" w:lineRule="atLeast"/>
        <w:divId w:val="1526744913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i. Optimal information size is not reached. </w:t>
      </w:r>
    </w:p>
    <w:p w:rsidR="00196081" w:rsidRPr="00BB7961" w:rsidRDefault="00BB7961">
      <w:pPr>
        <w:spacing w:line="140" w:lineRule="atLeast"/>
        <w:divId w:val="2050915155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j. 95%CI crosses the clinically relevant boundary and optimal information size is not reached. </w:t>
      </w:r>
    </w:p>
    <w:p w:rsidR="00196081" w:rsidRPr="00BB7961" w:rsidRDefault="00BB7961">
      <w:pPr>
        <w:spacing w:line="140" w:lineRule="atLeast"/>
        <w:divId w:val="1424644902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k. High performance bias and high detection bias in all studies and unclear selection bias in three studies. </w:t>
      </w:r>
    </w:p>
    <w:p w:rsidR="00196081" w:rsidRPr="00BB7961" w:rsidRDefault="00BB7961">
      <w:pPr>
        <w:spacing w:line="140" w:lineRule="atLeast"/>
        <w:divId w:val="1424228951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l. Explained substantial heterogeneity (I2 = 93%). </w:t>
      </w:r>
    </w:p>
    <w:p w:rsidR="00196081" w:rsidRPr="00BB7961" w:rsidRDefault="00BB7961">
      <w:pPr>
        <w:spacing w:line="140" w:lineRule="atLeast"/>
        <w:divId w:val="1039284675"/>
        <w:rPr>
          <w:color w:val="000000"/>
          <w:sz w:val="14"/>
          <w:szCs w:val="14"/>
          <w:lang w:val="en"/>
        </w:rPr>
      </w:pPr>
      <w:proofErr w:type="spellStart"/>
      <w:r w:rsidRPr="00BB7961">
        <w:rPr>
          <w:color w:val="000000"/>
          <w:sz w:val="14"/>
          <w:szCs w:val="14"/>
          <w:lang w:val="en"/>
        </w:rPr>
        <w:t>m.</w:t>
      </w:r>
      <w:proofErr w:type="spellEnd"/>
      <w:r w:rsidRPr="00BB7961">
        <w:rPr>
          <w:color w:val="000000"/>
          <w:sz w:val="14"/>
          <w:szCs w:val="14"/>
          <w:lang w:val="en"/>
        </w:rPr>
        <w:t xml:space="preserve"> High performance bias and high detection bias in two studies and high selection bias in one study. </w:t>
      </w:r>
    </w:p>
    <w:p w:rsidR="00196081" w:rsidRPr="00BB7961" w:rsidRDefault="00BB7961">
      <w:pPr>
        <w:spacing w:line="140" w:lineRule="atLeast"/>
        <w:divId w:val="298613087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n. High performance bias and high detection bias in one study. </w:t>
      </w:r>
    </w:p>
    <w:p w:rsidR="00196081" w:rsidRPr="00BB7961" w:rsidRDefault="00BB7961">
      <w:pPr>
        <w:spacing w:line="140" w:lineRule="atLeast"/>
        <w:divId w:val="1728065558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o. Studies defined a minimal important change as ≥20 points on the NRS for leg pain, instead of a ≥30% decrease in leg pain. </w:t>
      </w:r>
    </w:p>
    <w:p w:rsidR="00196081" w:rsidRPr="00BB7961" w:rsidRDefault="00BB7961">
      <w:pPr>
        <w:spacing w:line="140" w:lineRule="atLeast"/>
        <w:divId w:val="1258052661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p. The SMD (0.34; 95%CI = -0.25 to 0.94) crosses the clinically relevant boundary and optimal information size is not reached. </w:t>
      </w:r>
    </w:p>
    <w:p w:rsidR="00196081" w:rsidRPr="00BB7961" w:rsidRDefault="00BB7961">
      <w:pPr>
        <w:spacing w:line="140" w:lineRule="atLeast"/>
        <w:divId w:val="2110469149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q. The SMD (0.28; 95%CI = -0.31 to 0.88) crosses the clinically relevant boundaries and optimal information size is not reached. </w:t>
      </w:r>
    </w:p>
    <w:p w:rsidR="00196081" w:rsidRPr="00BB7961" w:rsidRDefault="00BB7961">
      <w:pPr>
        <w:spacing w:line="140" w:lineRule="atLeast"/>
        <w:divId w:val="1399134536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r. The SMD (0.16; 95%CI = -0.44 to 0.75) crosses the clinically relevant boundaries and optimal information size is not reached. </w:t>
      </w:r>
    </w:p>
    <w:p w:rsidR="00196081" w:rsidRPr="00BB7961" w:rsidRDefault="00BB7961">
      <w:pPr>
        <w:spacing w:line="140" w:lineRule="atLeast"/>
        <w:divId w:val="1562517317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s. The SMD (0.77; 95%CI = 0.16 to 1.39) crosses the clinically relevant boundary and optimal information size is not reached. </w:t>
      </w:r>
    </w:p>
    <w:p w:rsidR="00196081" w:rsidRPr="00BB7961" w:rsidRDefault="00BB7961">
      <w:pPr>
        <w:spacing w:line="140" w:lineRule="atLeast"/>
        <w:divId w:val="490412866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t. Optimal information size is not reached, the SMD (1.17; 95%CI = 0.52 to 1.81) does not cross the clinically relevant boundary. </w:t>
      </w:r>
    </w:p>
    <w:p w:rsidR="00196081" w:rsidRPr="00BB7961" w:rsidRDefault="00BB7961">
      <w:pPr>
        <w:spacing w:line="140" w:lineRule="atLeast"/>
        <w:divId w:val="1402173723"/>
        <w:rPr>
          <w:color w:val="000000"/>
          <w:sz w:val="14"/>
          <w:szCs w:val="14"/>
          <w:lang w:val="en"/>
        </w:rPr>
      </w:pPr>
      <w:r w:rsidRPr="00BB7961">
        <w:rPr>
          <w:color w:val="000000"/>
          <w:sz w:val="14"/>
          <w:szCs w:val="14"/>
          <w:lang w:val="en"/>
        </w:rPr>
        <w:t xml:space="preserve">u. The SMD (0.96; 95%CI = 0.33 to 1.59) crosses the clinically relevant boundary and optimal information size is not reached. </w:t>
      </w:r>
    </w:p>
    <w:sectPr w:rsidR="00196081" w:rsidRPr="00BB7961">
      <w:pgSz w:w="12240" w:h="15840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6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17"/>
    <w:rsid w:val="00196081"/>
    <w:rsid w:val="00BB7961"/>
    <w:rsid w:val="00D3696E"/>
    <w:rsid w:val="00E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5CCC-ED47-4D51-8579-9180DA0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696E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after="0" w:line="240" w:lineRule="atLeast"/>
    </w:pPr>
    <w:rPr>
      <w:rFonts w:ascii="Verdana" w:eastAsia="Times New Roman" w:hAnsi="Verdana" w:cs="Times New Roman"/>
      <w:sz w:val="18"/>
      <w:szCs w:val="20"/>
    </w:rPr>
  </w:style>
  <w:style w:type="paragraph" w:styleId="Kop1">
    <w:name w:val="heading 1"/>
    <w:basedOn w:val="Standaard"/>
    <w:next w:val="Standaard"/>
    <w:link w:val="Kop1Char"/>
    <w:qFormat/>
    <w:rsid w:val="00D3696E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D3696E"/>
    <w:pPr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D3696E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qFormat/>
    <w:rsid w:val="00D3696E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D3696E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D3696E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D3696E"/>
    <w:pPr>
      <w:outlineLvl w:val="6"/>
    </w:pPr>
  </w:style>
  <w:style w:type="paragraph" w:styleId="Kop8">
    <w:name w:val="heading 8"/>
    <w:basedOn w:val="Standaard"/>
    <w:next w:val="Standaard"/>
    <w:link w:val="Kop8Char"/>
    <w:qFormat/>
    <w:rsid w:val="00D3696E"/>
    <w:pPr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D3696E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D3696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3696E"/>
  </w:style>
  <w:style w:type="character" w:customStyle="1" w:styleId="Kop4Char">
    <w:name w:val="Kop 4 Char"/>
    <w:basedOn w:val="Standaardalinea-lettertype"/>
    <w:link w:val="Kop4"/>
    <w:rPr>
      <w:rFonts w:ascii="Verdana" w:eastAsia="Times New Roman" w:hAnsi="Verdana" w:cs="Times New Roman"/>
      <w:bCs/>
      <w:sz w:val="18"/>
      <w:szCs w:val="28"/>
    </w:rPr>
  </w:style>
  <w:style w:type="character" w:customStyle="1" w:styleId="label">
    <w:name w:val="label"/>
    <w:basedOn w:val="Standaardalinea-lettertype"/>
  </w:style>
  <w:style w:type="character" w:customStyle="1" w:styleId="cell-value">
    <w:name w:val="cell-value"/>
    <w:basedOn w:val="Standaardalinea-lettertype"/>
  </w:style>
  <w:style w:type="character" w:customStyle="1" w:styleId="cell">
    <w:name w:val="cell"/>
    <w:basedOn w:val="Standaardalinea-lettertype"/>
  </w:style>
  <w:style w:type="character" w:customStyle="1" w:styleId="quality-sign">
    <w:name w:val="quality-sign"/>
    <w:basedOn w:val="Standaardalinea-lettertype"/>
  </w:style>
  <w:style w:type="character" w:customStyle="1" w:styleId="quality-text">
    <w:name w:val="quality-text"/>
    <w:basedOn w:val="Standaardalinea-lettertype"/>
  </w:style>
  <w:style w:type="character" w:customStyle="1" w:styleId="block">
    <w:name w:val="block"/>
    <w:basedOn w:val="Standaardalinea-lettertype"/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BB7961"/>
    <w:rPr>
      <w:rFonts w:ascii="Verdana" w:eastAsia="Times New Roman" w:hAnsi="Verdana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BB7961"/>
    <w:rPr>
      <w:rFonts w:ascii="Verdana" w:eastAsia="Times New Roman" w:hAnsi="Verdana" w:cs="Times New Roman"/>
      <w:b/>
      <w:sz w:val="18"/>
      <w:szCs w:val="20"/>
    </w:rPr>
  </w:style>
  <w:style w:type="character" w:customStyle="1" w:styleId="Kop3Char">
    <w:name w:val="Kop 3 Char"/>
    <w:basedOn w:val="Standaardalinea-lettertype"/>
    <w:link w:val="Kop3"/>
    <w:rsid w:val="00BB7961"/>
    <w:rPr>
      <w:rFonts w:ascii="Verdana" w:eastAsia="Times New Roman" w:hAnsi="Verdana" w:cs="Times New Roman"/>
      <w:i/>
      <w:sz w:val="18"/>
      <w:szCs w:val="20"/>
    </w:rPr>
  </w:style>
  <w:style w:type="character" w:customStyle="1" w:styleId="Kop5Char">
    <w:name w:val="Kop 5 Char"/>
    <w:basedOn w:val="Standaardalinea-lettertype"/>
    <w:link w:val="Kop5"/>
    <w:rsid w:val="00BB7961"/>
    <w:rPr>
      <w:rFonts w:ascii="Verdana" w:eastAsia="Times New Roman" w:hAnsi="Verdana" w:cs="Times New Roman"/>
      <w:bCs/>
      <w:iCs/>
      <w:sz w:val="18"/>
      <w:szCs w:val="26"/>
    </w:rPr>
  </w:style>
  <w:style w:type="character" w:customStyle="1" w:styleId="Kop6Char">
    <w:name w:val="Kop 6 Char"/>
    <w:basedOn w:val="Standaardalinea-lettertype"/>
    <w:link w:val="Kop6"/>
    <w:rsid w:val="00BB7961"/>
    <w:rPr>
      <w:rFonts w:ascii="Verdana" w:eastAsia="Times New Roman" w:hAnsi="Verdana" w:cs="Times New Roman"/>
      <w:bCs/>
      <w:sz w:val="18"/>
    </w:rPr>
  </w:style>
  <w:style w:type="character" w:customStyle="1" w:styleId="Kop7Char">
    <w:name w:val="Kop 7 Char"/>
    <w:basedOn w:val="Standaardalinea-lettertype"/>
    <w:link w:val="Kop7"/>
    <w:rsid w:val="00BB7961"/>
    <w:rPr>
      <w:rFonts w:ascii="Verdana" w:eastAsia="Times New Roman" w:hAnsi="Verdana" w:cs="Times New Roman"/>
      <w:sz w:val="18"/>
      <w:szCs w:val="20"/>
    </w:rPr>
  </w:style>
  <w:style w:type="character" w:customStyle="1" w:styleId="Kop8Char">
    <w:name w:val="Kop 8 Char"/>
    <w:basedOn w:val="Standaardalinea-lettertype"/>
    <w:link w:val="Kop8"/>
    <w:rsid w:val="00BB7961"/>
    <w:rPr>
      <w:rFonts w:ascii="Verdana" w:eastAsia="Times New Roman" w:hAnsi="Verdana" w:cs="Times New Roman"/>
      <w:iCs/>
      <w:sz w:val="18"/>
      <w:szCs w:val="20"/>
    </w:rPr>
  </w:style>
  <w:style w:type="character" w:customStyle="1" w:styleId="Kop9Char">
    <w:name w:val="Kop 9 Char"/>
    <w:basedOn w:val="Standaardalinea-lettertype"/>
    <w:link w:val="Kop9"/>
    <w:rsid w:val="00BB7961"/>
    <w:rPr>
      <w:rFonts w:ascii="Verdana" w:eastAsia="Times New Roman" w:hAnsi="Verdana" w:cs="Arial"/>
      <w:sz w:val="18"/>
    </w:rPr>
  </w:style>
  <w:style w:type="paragraph" w:customStyle="1" w:styleId="RAankruisvak-leeg">
    <w:name w:val="R_Aankruisvak-leeg"/>
    <w:basedOn w:val="Standaard"/>
    <w:rsid w:val="00D3696E"/>
    <w:pPr>
      <w:numPr>
        <w:numId w:val="2"/>
      </w:numPr>
    </w:pPr>
  </w:style>
  <w:style w:type="paragraph" w:customStyle="1" w:styleId="RAankruisvak-vinkje">
    <w:name w:val="R_Aankruisvak-vinkje"/>
    <w:basedOn w:val="Standaard"/>
    <w:rsid w:val="00D3696E"/>
    <w:pPr>
      <w:numPr>
        <w:numId w:val="3"/>
      </w:numPr>
    </w:pPr>
  </w:style>
  <w:style w:type="paragraph" w:customStyle="1" w:styleId="RAfzend-invulling">
    <w:name w:val="R_Afzend-invulling"/>
    <w:basedOn w:val="Standaard"/>
    <w:next w:val="Standaard"/>
    <w:rsid w:val="00D3696E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D3696E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Standaardalinea-lettertype"/>
    <w:link w:val="RAfzend-kopje"/>
    <w:rsid w:val="00D3696E"/>
    <w:rPr>
      <w:rFonts w:ascii="Verdana" w:eastAsia="Times New Roman" w:hAnsi="Verdana" w:cs="Times New Roman"/>
      <w:b/>
      <w:sz w:val="13"/>
      <w:szCs w:val="20"/>
    </w:rPr>
  </w:style>
  <w:style w:type="paragraph" w:customStyle="1" w:styleId="RAfzend-voorwaarden">
    <w:name w:val="R_Afzend-voorwaarden"/>
    <w:basedOn w:val="Standaard"/>
    <w:next w:val="Standaard"/>
    <w:rsid w:val="00D3696E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D3696E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D3696E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D3696E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D3696E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D3696E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D3696E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D3696E"/>
    <w:pPr>
      <w:numPr>
        <w:numId w:val="4"/>
      </w:numPr>
    </w:pPr>
  </w:style>
  <w:style w:type="paragraph" w:customStyle="1" w:styleId="ROpsomming-bolletjes-klein">
    <w:name w:val="R_Opsomming-bolletjes-klein"/>
    <w:basedOn w:val="Standaard"/>
    <w:rsid w:val="00D3696E"/>
    <w:pPr>
      <w:numPr>
        <w:numId w:val="5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D3696E"/>
    <w:pPr>
      <w:numPr>
        <w:numId w:val="6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D3696E"/>
    <w:pPr>
      <w:numPr>
        <w:numId w:val="7"/>
      </w:numPr>
    </w:pPr>
  </w:style>
  <w:style w:type="paragraph" w:customStyle="1" w:styleId="ROpsomming-genummerd">
    <w:name w:val="R_Opsomming-genummerd"/>
    <w:basedOn w:val="Standaard"/>
    <w:rsid w:val="00D3696E"/>
    <w:pPr>
      <w:numPr>
        <w:numId w:val="8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D3696E"/>
    <w:pPr>
      <w:numPr>
        <w:numId w:val="9"/>
      </w:numPr>
    </w:pPr>
  </w:style>
  <w:style w:type="paragraph" w:customStyle="1" w:styleId="RPaginanummer">
    <w:name w:val="R_Paginanummer"/>
    <w:basedOn w:val="RAfzend-invulling"/>
    <w:next w:val="Standaard"/>
    <w:rsid w:val="00D3696E"/>
    <w:rPr>
      <w:szCs w:val="18"/>
    </w:rPr>
  </w:style>
  <w:style w:type="paragraph" w:customStyle="1" w:styleId="RReferenties">
    <w:name w:val="R_Referenties"/>
    <w:basedOn w:val="Standaard"/>
    <w:next w:val="Standaard"/>
    <w:rsid w:val="00D3696E"/>
    <w:rPr>
      <w:szCs w:val="18"/>
    </w:rPr>
  </w:style>
  <w:style w:type="paragraph" w:customStyle="1" w:styleId="RRetouradres">
    <w:name w:val="R_Retouradres"/>
    <w:basedOn w:val="RAfzend-invulling"/>
    <w:next w:val="Standaard"/>
    <w:rsid w:val="00D3696E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D3696E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Standaardalinea-lettertype"/>
    <w:link w:val="RRubricering"/>
    <w:rsid w:val="00D3696E"/>
    <w:rPr>
      <w:rFonts w:ascii="Verdana" w:eastAsia="Times New Roman" w:hAnsi="Verdana" w:cs="Times New Roman"/>
      <w:b/>
      <w:caps/>
      <w:sz w:val="13"/>
      <w:szCs w:val="20"/>
    </w:rPr>
  </w:style>
  <w:style w:type="paragraph" w:customStyle="1" w:styleId="RTabelkop">
    <w:name w:val="R_Tabelkop"/>
    <w:basedOn w:val="Standaard"/>
    <w:rsid w:val="00D3696E"/>
    <w:rPr>
      <w:b/>
      <w:sz w:val="14"/>
    </w:rPr>
  </w:style>
  <w:style w:type="paragraph" w:customStyle="1" w:styleId="RTabeltekst">
    <w:name w:val="R_Tabeltekst"/>
    <w:basedOn w:val="Standaard"/>
    <w:rsid w:val="00D3696E"/>
    <w:rPr>
      <w:sz w:val="14"/>
    </w:rPr>
  </w:style>
  <w:style w:type="paragraph" w:customStyle="1" w:styleId="RTitel">
    <w:name w:val="R_Titel"/>
    <w:basedOn w:val="Standaard"/>
    <w:next w:val="Standaard"/>
    <w:rsid w:val="00D3696E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D3696E"/>
    <w:rPr>
      <w:szCs w:val="18"/>
    </w:rPr>
  </w:style>
  <w:style w:type="character" w:customStyle="1" w:styleId="RVoetnootmarkering">
    <w:name w:val="R_Voetnootmarkering"/>
    <w:basedOn w:val="Standaardalinea-lettertype"/>
    <w:rsid w:val="00D3696E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D3696E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D3696E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D3696E"/>
    <w:pPr>
      <w:keepLines/>
      <w:spacing w:after="0" w:line="240" w:lineRule="atLeas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RHSgroot-italic">
    <w:name w:val="RHS groot - italic"/>
    <w:link w:val="RHSgroot-italicChar"/>
    <w:rsid w:val="00D3696E"/>
    <w:pPr>
      <w:keepLines/>
      <w:spacing w:after="0" w:line="240" w:lineRule="atLeast"/>
    </w:pPr>
    <w:rPr>
      <w:rFonts w:ascii="Verdana" w:eastAsia="Times New Roman" w:hAnsi="Verdana" w:cs="Times New Roman"/>
      <w:i/>
      <w:sz w:val="18"/>
      <w:szCs w:val="18"/>
    </w:rPr>
  </w:style>
  <w:style w:type="paragraph" w:customStyle="1" w:styleId="RHSgroot-regular">
    <w:name w:val="RHS groot - regular"/>
    <w:link w:val="RHSgroot-regularChar"/>
    <w:rsid w:val="00D3696E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RHSgroot-W2">
    <w:name w:val="RHS groot - W2"/>
    <w:next w:val="Standaard"/>
    <w:rsid w:val="00D3696E"/>
    <w:pPr>
      <w:keepLines/>
      <w:spacing w:after="0" w:line="270" w:lineRule="exact"/>
    </w:pPr>
    <w:rPr>
      <w:rFonts w:ascii="Verdana" w:eastAsia="Times New Roman" w:hAnsi="Verdana" w:cs="Times New Roman"/>
      <w:sz w:val="27"/>
      <w:szCs w:val="18"/>
    </w:rPr>
  </w:style>
  <w:style w:type="paragraph" w:customStyle="1" w:styleId="RHSklein-bold">
    <w:name w:val="RHS klein - bold"/>
    <w:link w:val="RHSklein-boldChar"/>
    <w:rsid w:val="00D3696E"/>
    <w:pPr>
      <w:keepLines/>
      <w:spacing w:after="0" w:line="180" w:lineRule="atLeast"/>
    </w:pPr>
    <w:rPr>
      <w:rFonts w:ascii="Verdana" w:eastAsia="Times New Roman" w:hAnsi="Verdana" w:cs="Times New Roman"/>
      <w:b/>
      <w:sz w:val="13"/>
      <w:szCs w:val="13"/>
    </w:rPr>
  </w:style>
  <w:style w:type="paragraph" w:customStyle="1" w:styleId="RHSklein-italic">
    <w:name w:val="RHS klein - italic"/>
    <w:link w:val="RHSklein-italicChar"/>
    <w:rsid w:val="00D3696E"/>
    <w:pPr>
      <w:keepLines/>
      <w:spacing w:after="0" w:line="180" w:lineRule="atLeast"/>
    </w:pPr>
    <w:rPr>
      <w:rFonts w:ascii="Verdana" w:eastAsia="Times New Roman" w:hAnsi="Verdana" w:cs="Times New Roman"/>
      <w:i/>
      <w:sz w:val="13"/>
      <w:szCs w:val="13"/>
    </w:rPr>
  </w:style>
  <w:style w:type="paragraph" w:customStyle="1" w:styleId="RHSklein-regular">
    <w:name w:val="RHS klein - regular"/>
    <w:link w:val="RHSklein-regularChar"/>
    <w:rsid w:val="00D3696E"/>
    <w:pPr>
      <w:keepLines/>
      <w:spacing w:after="0" w:line="180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RHSklein-W1">
    <w:name w:val="RHS klein - W1"/>
    <w:rsid w:val="00D3696E"/>
    <w:pPr>
      <w:keepLines/>
      <w:spacing w:after="0" w:line="90" w:lineRule="exact"/>
    </w:pPr>
    <w:rPr>
      <w:rFonts w:ascii="Verdana" w:eastAsia="Times New Roman" w:hAnsi="Verdana" w:cs="Times New Roman"/>
      <w:sz w:val="9"/>
      <w:szCs w:val="9"/>
    </w:rPr>
  </w:style>
  <w:style w:type="paragraph" w:styleId="Koptekst">
    <w:name w:val="header"/>
    <w:basedOn w:val="Standaard"/>
    <w:link w:val="KoptekstChar"/>
    <w:rsid w:val="00D369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B7961"/>
    <w:rPr>
      <w:rFonts w:ascii="Verdana" w:eastAsia="Times New Roman" w:hAnsi="Verdana" w:cs="Times New Roman"/>
      <w:sz w:val="18"/>
      <w:szCs w:val="20"/>
    </w:rPr>
  </w:style>
  <w:style w:type="table" w:styleId="Tabelraster">
    <w:name w:val="Table Grid"/>
    <w:basedOn w:val="Standaardtabel"/>
    <w:rsid w:val="00D369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D3696E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link w:val="VoetnoottekstChar"/>
    <w:semiHidden/>
    <w:rsid w:val="00D3696E"/>
    <w:pPr>
      <w:spacing w:line="180" w:lineRule="atLeast"/>
      <w:ind w:left="227" w:hanging="227"/>
    </w:pPr>
    <w:rPr>
      <w:sz w:val="13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7961"/>
    <w:rPr>
      <w:rFonts w:ascii="Verdana" w:eastAsia="Times New Roman" w:hAnsi="Verdana" w:cs="Times New Roman"/>
      <w:sz w:val="13"/>
      <w:szCs w:val="20"/>
    </w:rPr>
  </w:style>
  <w:style w:type="paragraph" w:styleId="Voettekst">
    <w:name w:val="footer"/>
    <w:basedOn w:val="Standaard"/>
    <w:link w:val="VoettekstChar"/>
    <w:rsid w:val="00D369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B7961"/>
    <w:rPr>
      <w:rFonts w:ascii="Verdana" w:eastAsia="Times New Roman" w:hAnsi="Verdana" w:cs="Times New Roman"/>
      <w:sz w:val="18"/>
      <w:szCs w:val="20"/>
    </w:rPr>
  </w:style>
  <w:style w:type="paragraph" w:customStyle="1" w:styleId="RHStabel-koppen">
    <w:name w:val="RHS tabel - koppen"/>
    <w:basedOn w:val="Standaard"/>
    <w:link w:val="RHStabel-koppenChar"/>
    <w:rsid w:val="00D3696E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D3696E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Standaardalinea-lettertype"/>
    <w:link w:val="RHSgroot-bold"/>
    <w:rsid w:val="00D3696E"/>
    <w:rPr>
      <w:rFonts w:ascii="Verdana" w:eastAsia="Times New Roman" w:hAnsi="Verdana" w:cs="Times New Roman"/>
      <w:b/>
      <w:sz w:val="18"/>
      <w:szCs w:val="18"/>
    </w:rPr>
  </w:style>
  <w:style w:type="character" w:customStyle="1" w:styleId="RHSgroot-italicChar">
    <w:name w:val="RHS groot - italic Char"/>
    <w:basedOn w:val="Standaardalinea-lettertype"/>
    <w:link w:val="RHSgroot-italic"/>
    <w:rsid w:val="00D3696E"/>
    <w:rPr>
      <w:rFonts w:ascii="Verdana" w:eastAsia="Times New Roman" w:hAnsi="Verdana" w:cs="Times New Roman"/>
      <w:i/>
      <w:sz w:val="18"/>
      <w:szCs w:val="18"/>
    </w:rPr>
  </w:style>
  <w:style w:type="character" w:customStyle="1" w:styleId="RHSgroot-regularChar">
    <w:name w:val="RHS groot - regular Char"/>
    <w:basedOn w:val="Standaardalinea-lettertype"/>
    <w:link w:val="RHSgroot-regular"/>
    <w:rsid w:val="00D3696E"/>
    <w:rPr>
      <w:rFonts w:ascii="Verdana" w:eastAsia="Times New Roman" w:hAnsi="Verdana" w:cs="Times New Roman"/>
      <w:sz w:val="18"/>
      <w:szCs w:val="18"/>
    </w:rPr>
  </w:style>
  <w:style w:type="character" w:customStyle="1" w:styleId="RHSklein-boldChar">
    <w:name w:val="RHS klein - bold Char"/>
    <w:basedOn w:val="Standaardalinea-lettertype"/>
    <w:link w:val="RHSklein-bold"/>
    <w:rsid w:val="00D3696E"/>
    <w:rPr>
      <w:rFonts w:ascii="Verdana" w:eastAsia="Times New Roman" w:hAnsi="Verdana" w:cs="Times New Roman"/>
      <w:b/>
      <w:sz w:val="13"/>
      <w:szCs w:val="13"/>
    </w:rPr>
  </w:style>
  <w:style w:type="character" w:customStyle="1" w:styleId="RHSklein-italicChar">
    <w:name w:val="RHS klein - italic Char"/>
    <w:basedOn w:val="Standaardalinea-lettertype"/>
    <w:link w:val="RHSklein-italic"/>
    <w:rsid w:val="00D3696E"/>
    <w:rPr>
      <w:rFonts w:ascii="Verdana" w:eastAsia="Times New Roman" w:hAnsi="Verdana" w:cs="Times New Roman"/>
      <w:i/>
      <w:sz w:val="13"/>
      <w:szCs w:val="13"/>
    </w:rPr>
  </w:style>
  <w:style w:type="character" w:customStyle="1" w:styleId="RHSklein-regularChar">
    <w:name w:val="RHS klein - regular Char"/>
    <w:basedOn w:val="Standaardalinea-lettertype"/>
    <w:link w:val="RHSklein-regular"/>
    <w:rsid w:val="00D3696E"/>
    <w:rPr>
      <w:rFonts w:ascii="Verdana" w:eastAsia="Times New Roman" w:hAnsi="Verdana" w:cs="Times New Roman"/>
      <w:sz w:val="13"/>
      <w:szCs w:val="13"/>
    </w:rPr>
  </w:style>
  <w:style w:type="character" w:customStyle="1" w:styleId="RHStabel-koppenChar">
    <w:name w:val="RHS tabel - koppen Char"/>
    <w:basedOn w:val="Standaardalinea-lettertype"/>
    <w:link w:val="RHStabel-koppen"/>
    <w:rsid w:val="00D3696E"/>
    <w:rPr>
      <w:rFonts w:ascii="Verdana" w:eastAsia="Times New Roman" w:hAnsi="Verdana" w:cs="Times New Roman"/>
      <w:b/>
      <w:sz w:val="14"/>
      <w:szCs w:val="14"/>
    </w:rPr>
  </w:style>
  <w:style w:type="character" w:customStyle="1" w:styleId="RHStabel-tekstChar">
    <w:name w:val="RHS tabel - tekst Char"/>
    <w:basedOn w:val="Standaardalinea-lettertype"/>
    <w:link w:val="RHStabel-tekst"/>
    <w:rsid w:val="00D3696E"/>
    <w:rPr>
      <w:rFonts w:ascii="Verdana" w:eastAsia="Times New Roman" w:hAnsi="Verdan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B8641DFA</Template>
  <TotalTime>0</TotalTime>
  <Pages>5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Bruijn, T. M. de</dc:creator>
  <cp:lastModifiedBy>Bruijn, T. M. de</cp:lastModifiedBy>
  <cp:revision>3</cp:revision>
  <dcterms:created xsi:type="dcterms:W3CDTF">2020-05-15T09:43:00Z</dcterms:created>
  <dcterms:modified xsi:type="dcterms:W3CDTF">2020-05-15T09:47:00Z</dcterms:modified>
</cp:coreProperties>
</file>