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4C30" w14:textId="77777777" w:rsidR="00A137F8" w:rsidRPr="00A137F8" w:rsidRDefault="00A137F8" w:rsidP="00A137F8">
      <w:pPr>
        <w:jc w:val="both"/>
        <w:rPr>
          <w:rFonts w:ascii="Garamond" w:hAnsi="Garamond"/>
          <w:szCs w:val="24"/>
        </w:rPr>
      </w:pPr>
      <w:r w:rsidRPr="00A137F8">
        <w:rPr>
          <w:rFonts w:ascii="Garamond" w:hAnsi="Garamond"/>
          <w:b/>
          <w:szCs w:val="24"/>
        </w:rPr>
        <w:t xml:space="preserve">Appendix 1. </w:t>
      </w:r>
      <w:r w:rsidRPr="00A137F8">
        <w:rPr>
          <w:rFonts w:ascii="Garamond" w:hAnsi="Garamond"/>
          <w:szCs w:val="24"/>
        </w:rPr>
        <w:t xml:space="preserve">Obesity-related comorbidity rates pre- and post-bariatric surgery. Significance was set at p&lt;0.05 and is denoted by an asterisk (*).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00"/>
        <w:gridCol w:w="1632"/>
        <w:gridCol w:w="1633"/>
        <w:gridCol w:w="1191"/>
      </w:tblGrid>
      <w:tr w:rsidR="00A137F8" w:rsidRPr="00A137F8" w14:paraId="11BC1CED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704ABE80" w14:textId="77777777" w:rsidR="00A137F8" w:rsidRPr="00A137F8" w:rsidRDefault="00A137F8" w:rsidP="00067FCA">
            <w:pPr>
              <w:rPr>
                <w:rFonts w:ascii="Garamond" w:hAnsi="Garamond"/>
                <w:b/>
                <w:bCs/>
                <w:sz w:val="20"/>
              </w:rPr>
            </w:pPr>
            <w:r w:rsidRPr="00A137F8">
              <w:rPr>
                <w:rFonts w:ascii="Garamond" w:hAnsi="Garamond"/>
                <w:b/>
                <w:bCs/>
                <w:sz w:val="20"/>
              </w:rPr>
              <w:t>Obesity-Related Comorbidities</w:t>
            </w:r>
          </w:p>
        </w:tc>
        <w:tc>
          <w:tcPr>
            <w:tcW w:w="1632" w:type="dxa"/>
            <w:noWrap/>
            <w:vAlign w:val="center"/>
            <w:hideMark/>
          </w:tcPr>
          <w:p w14:paraId="7E7B385F" w14:textId="77777777" w:rsidR="00A137F8" w:rsidRPr="00A137F8" w:rsidRDefault="00A137F8" w:rsidP="00067FCA">
            <w:pPr>
              <w:rPr>
                <w:rFonts w:ascii="Garamond" w:hAnsi="Garamond"/>
                <w:b/>
                <w:bCs/>
                <w:sz w:val="20"/>
              </w:rPr>
            </w:pPr>
            <w:r w:rsidRPr="00A137F8">
              <w:rPr>
                <w:rFonts w:ascii="Garamond" w:hAnsi="Garamond"/>
                <w:b/>
                <w:bCs/>
                <w:sz w:val="20"/>
              </w:rPr>
              <w:t>Pre-Bariatric</w:t>
            </w:r>
          </w:p>
        </w:tc>
        <w:tc>
          <w:tcPr>
            <w:tcW w:w="1633" w:type="dxa"/>
            <w:noWrap/>
            <w:vAlign w:val="center"/>
            <w:hideMark/>
          </w:tcPr>
          <w:p w14:paraId="582E88B9" w14:textId="77777777" w:rsidR="00A137F8" w:rsidRPr="00A137F8" w:rsidRDefault="00A137F8" w:rsidP="00067FCA">
            <w:pPr>
              <w:rPr>
                <w:rFonts w:ascii="Garamond" w:hAnsi="Garamond"/>
                <w:b/>
                <w:bCs/>
                <w:sz w:val="20"/>
              </w:rPr>
            </w:pPr>
            <w:r w:rsidRPr="00A137F8">
              <w:rPr>
                <w:rFonts w:ascii="Garamond" w:hAnsi="Garamond"/>
                <w:b/>
                <w:bCs/>
                <w:sz w:val="20"/>
              </w:rPr>
              <w:t>Post-Bariatric</w:t>
            </w:r>
          </w:p>
        </w:tc>
        <w:tc>
          <w:tcPr>
            <w:tcW w:w="1191" w:type="dxa"/>
            <w:noWrap/>
            <w:vAlign w:val="center"/>
            <w:hideMark/>
          </w:tcPr>
          <w:p w14:paraId="0C4016EC" w14:textId="77777777" w:rsidR="00A137F8" w:rsidRPr="00A137F8" w:rsidRDefault="00803192" w:rsidP="00067FCA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</w:t>
            </w:r>
            <w:r w:rsidR="00A137F8" w:rsidRPr="00A137F8">
              <w:rPr>
                <w:rFonts w:ascii="Garamond" w:hAnsi="Garamond"/>
                <w:b/>
                <w:bCs/>
                <w:sz w:val="20"/>
              </w:rPr>
              <w:t>-Value</w:t>
            </w:r>
          </w:p>
        </w:tc>
      </w:tr>
      <w:tr w:rsidR="00A137F8" w:rsidRPr="00A137F8" w14:paraId="316F85E0" w14:textId="77777777" w:rsidTr="00067FCA">
        <w:trPr>
          <w:trHeight w:val="331"/>
        </w:trPr>
        <w:tc>
          <w:tcPr>
            <w:tcW w:w="4200" w:type="dxa"/>
            <w:noWrap/>
            <w:vAlign w:val="center"/>
          </w:tcPr>
          <w:p w14:paraId="78AE649F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 xml:space="preserve">Any </w:t>
            </w:r>
            <w:r w:rsidR="00067FCA">
              <w:rPr>
                <w:rFonts w:ascii="Garamond" w:hAnsi="Garamond"/>
                <w:sz w:val="20"/>
              </w:rPr>
              <w:t>m</w:t>
            </w:r>
            <w:r w:rsidRPr="00A137F8">
              <w:rPr>
                <w:rFonts w:ascii="Garamond" w:hAnsi="Garamond"/>
                <w:sz w:val="20"/>
              </w:rPr>
              <w:t>usculoskeletal</w:t>
            </w:r>
          </w:p>
        </w:tc>
        <w:tc>
          <w:tcPr>
            <w:tcW w:w="1632" w:type="dxa"/>
            <w:noWrap/>
            <w:vAlign w:val="center"/>
          </w:tcPr>
          <w:p w14:paraId="55570E4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37.67%</w:t>
            </w:r>
          </w:p>
        </w:tc>
        <w:tc>
          <w:tcPr>
            <w:tcW w:w="1633" w:type="dxa"/>
            <w:noWrap/>
            <w:vAlign w:val="center"/>
          </w:tcPr>
          <w:p w14:paraId="07CB0CC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30.99%</w:t>
            </w:r>
          </w:p>
        </w:tc>
        <w:tc>
          <w:tcPr>
            <w:tcW w:w="1191" w:type="dxa"/>
            <w:noWrap/>
            <w:vAlign w:val="center"/>
          </w:tcPr>
          <w:p w14:paraId="13B5685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4CFA6A1C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1E6FC0C9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Osteoarthritis</w:t>
            </w:r>
          </w:p>
        </w:tc>
        <w:tc>
          <w:tcPr>
            <w:tcW w:w="1632" w:type="dxa"/>
            <w:noWrap/>
            <w:vAlign w:val="center"/>
            <w:hideMark/>
          </w:tcPr>
          <w:p w14:paraId="4043B3C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10.88%</w:t>
            </w:r>
          </w:p>
        </w:tc>
        <w:tc>
          <w:tcPr>
            <w:tcW w:w="1633" w:type="dxa"/>
            <w:noWrap/>
            <w:vAlign w:val="center"/>
            <w:hideMark/>
          </w:tcPr>
          <w:p w14:paraId="00542A6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7.10%</w:t>
            </w:r>
          </w:p>
        </w:tc>
        <w:tc>
          <w:tcPr>
            <w:tcW w:w="1191" w:type="dxa"/>
            <w:noWrap/>
            <w:vAlign w:val="center"/>
            <w:hideMark/>
          </w:tcPr>
          <w:p w14:paraId="37EAFD0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650C2360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3DC5979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Rheumatoid arthritis</w:t>
            </w:r>
          </w:p>
        </w:tc>
        <w:tc>
          <w:tcPr>
            <w:tcW w:w="1632" w:type="dxa"/>
            <w:noWrap/>
            <w:vAlign w:val="center"/>
            <w:hideMark/>
          </w:tcPr>
          <w:p w14:paraId="6055CA35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3.04%</w:t>
            </w:r>
          </w:p>
        </w:tc>
        <w:tc>
          <w:tcPr>
            <w:tcW w:w="1633" w:type="dxa"/>
            <w:noWrap/>
            <w:vAlign w:val="center"/>
            <w:hideMark/>
          </w:tcPr>
          <w:p w14:paraId="563B363C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2.62%</w:t>
            </w:r>
          </w:p>
        </w:tc>
        <w:tc>
          <w:tcPr>
            <w:tcW w:w="1191" w:type="dxa"/>
            <w:noWrap/>
            <w:vAlign w:val="center"/>
            <w:hideMark/>
          </w:tcPr>
          <w:p w14:paraId="389C739D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592DB0FE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1DB615CF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Myocardial infarction</w:t>
            </w:r>
          </w:p>
        </w:tc>
        <w:tc>
          <w:tcPr>
            <w:tcW w:w="1632" w:type="dxa"/>
            <w:noWrap/>
            <w:vAlign w:val="center"/>
            <w:hideMark/>
          </w:tcPr>
          <w:p w14:paraId="6D6F6A4E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15.69%</w:t>
            </w:r>
          </w:p>
        </w:tc>
        <w:tc>
          <w:tcPr>
            <w:tcW w:w="1633" w:type="dxa"/>
            <w:noWrap/>
            <w:vAlign w:val="center"/>
            <w:hideMark/>
          </w:tcPr>
          <w:p w14:paraId="664E36CF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16.28%</w:t>
            </w:r>
          </w:p>
        </w:tc>
        <w:tc>
          <w:tcPr>
            <w:tcW w:w="1191" w:type="dxa"/>
            <w:noWrap/>
            <w:vAlign w:val="center"/>
            <w:hideMark/>
          </w:tcPr>
          <w:p w14:paraId="6199826E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75706957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48EBE3D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Congestive heart failure</w:t>
            </w:r>
          </w:p>
        </w:tc>
        <w:tc>
          <w:tcPr>
            <w:tcW w:w="1632" w:type="dxa"/>
            <w:noWrap/>
            <w:vAlign w:val="center"/>
            <w:hideMark/>
          </w:tcPr>
          <w:p w14:paraId="1C910B66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24.01%</w:t>
            </w:r>
          </w:p>
        </w:tc>
        <w:tc>
          <w:tcPr>
            <w:tcW w:w="1633" w:type="dxa"/>
            <w:noWrap/>
            <w:vAlign w:val="center"/>
            <w:hideMark/>
          </w:tcPr>
          <w:p w14:paraId="036EFC6F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31.27%</w:t>
            </w:r>
          </w:p>
        </w:tc>
        <w:tc>
          <w:tcPr>
            <w:tcW w:w="1191" w:type="dxa"/>
            <w:noWrap/>
            <w:vAlign w:val="center"/>
            <w:hideMark/>
          </w:tcPr>
          <w:p w14:paraId="53D6E086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60AC4CAE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748627B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Peripheral vascular disease</w:t>
            </w:r>
          </w:p>
        </w:tc>
        <w:tc>
          <w:tcPr>
            <w:tcW w:w="1632" w:type="dxa"/>
            <w:noWrap/>
            <w:vAlign w:val="center"/>
            <w:hideMark/>
          </w:tcPr>
          <w:p w14:paraId="59AD7928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11.32%</w:t>
            </w:r>
          </w:p>
        </w:tc>
        <w:tc>
          <w:tcPr>
            <w:tcW w:w="1633" w:type="dxa"/>
            <w:noWrap/>
            <w:vAlign w:val="center"/>
            <w:hideMark/>
          </w:tcPr>
          <w:p w14:paraId="6F0DD4DC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10.16%</w:t>
            </w:r>
          </w:p>
        </w:tc>
        <w:tc>
          <w:tcPr>
            <w:tcW w:w="1191" w:type="dxa"/>
            <w:noWrap/>
            <w:vAlign w:val="center"/>
            <w:hideMark/>
          </w:tcPr>
          <w:p w14:paraId="00ABFA41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7A7A5858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4D068A79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proofErr w:type="spellStart"/>
            <w:r w:rsidRPr="00A137F8">
              <w:rPr>
                <w:rFonts w:ascii="Garamond" w:hAnsi="Garamond"/>
                <w:sz w:val="20"/>
              </w:rPr>
              <w:t>Plegia</w:t>
            </w:r>
            <w:proofErr w:type="spellEnd"/>
          </w:p>
        </w:tc>
        <w:tc>
          <w:tcPr>
            <w:tcW w:w="1632" w:type="dxa"/>
            <w:noWrap/>
            <w:vAlign w:val="center"/>
            <w:hideMark/>
          </w:tcPr>
          <w:p w14:paraId="0EFB3268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6.18%</w:t>
            </w:r>
          </w:p>
        </w:tc>
        <w:tc>
          <w:tcPr>
            <w:tcW w:w="1633" w:type="dxa"/>
            <w:noWrap/>
            <w:vAlign w:val="center"/>
            <w:hideMark/>
          </w:tcPr>
          <w:p w14:paraId="55C9693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5.87%</w:t>
            </w:r>
          </w:p>
        </w:tc>
        <w:tc>
          <w:tcPr>
            <w:tcW w:w="1191" w:type="dxa"/>
            <w:noWrap/>
            <w:vAlign w:val="center"/>
            <w:hideMark/>
          </w:tcPr>
          <w:p w14:paraId="2AD64DF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7D71DC58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429C10B8" w14:textId="77777777" w:rsidR="00A137F8" w:rsidRPr="00A137F8" w:rsidRDefault="00067FCA" w:rsidP="00067FC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Any c</w:t>
            </w:r>
            <w:r w:rsidR="00A137F8" w:rsidRPr="00A137F8">
              <w:rPr>
                <w:rFonts w:ascii="Garamond" w:hAnsi="Garamond"/>
                <w:sz w:val="20"/>
              </w:rPr>
              <w:t>ardiovascular</w:t>
            </w:r>
          </w:p>
        </w:tc>
        <w:tc>
          <w:tcPr>
            <w:tcW w:w="1632" w:type="dxa"/>
            <w:noWrap/>
            <w:vAlign w:val="center"/>
            <w:hideMark/>
          </w:tcPr>
          <w:p w14:paraId="783A3A48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79.11%</w:t>
            </w:r>
          </w:p>
        </w:tc>
        <w:tc>
          <w:tcPr>
            <w:tcW w:w="1633" w:type="dxa"/>
            <w:noWrap/>
            <w:vAlign w:val="center"/>
            <w:hideMark/>
          </w:tcPr>
          <w:p w14:paraId="6CDADB62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81.88%</w:t>
            </w:r>
          </w:p>
        </w:tc>
        <w:tc>
          <w:tcPr>
            <w:tcW w:w="1191" w:type="dxa"/>
            <w:noWrap/>
            <w:vAlign w:val="center"/>
            <w:hideMark/>
          </w:tcPr>
          <w:p w14:paraId="231F28ED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31414093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141F0A6B" w14:textId="77777777" w:rsidR="00A137F8" w:rsidRPr="00A137F8" w:rsidRDefault="00067FCA" w:rsidP="00067FC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Any c</w:t>
            </w:r>
            <w:r w:rsidR="00A137F8" w:rsidRPr="00A137F8">
              <w:rPr>
                <w:rFonts w:ascii="Garamond" w:hAnsi="Garamond"/>
                <w:sz w:val="20"/>
              </w:rPr>
              <w:t>ardiovascular except hypertension</w:t>
            </w:r>
          </w:p>
        </w:tc>
        <w:tc>
          <w:tcPr>
            <w:tcW w:w="1632" w:type="dxa"/>
            <w:noWrap/>
            <w:vAlign w:val="center"/>
            <w:hideMark/>
          </w:tcPr>
          <w:p w14:paraId="05DF5476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56.35%</w:t>
            </w:r>
          </w:p>
        </w:tc>
        <w:tc>
          <w:tcPr>
            <w:tcW w:w="1633" w:type="dxa"/>
            <w:noWrap/>
            <w:vAlign w:val="center"/>
            <w:hideMark/>
          </w:tcPr>
          <w:p w14:paraId="63B7DF1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63.50%</w:t>
            </w:r>
          </w:p>
        </w:tc>
        <w:tc>
          <w:tcPr>
            <w:tcW w:w="1191" w:type="dxa"/>
            <w:noWrap/>
            <w:vAlign w:val="center"/>
            <w:hideMark/>
          </w:tcPr>
          <w:p w14:paraId="1FF5BC3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1B2AB516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2F5717A7" w14:textId="77777777" w:rsidR="00A137F8" w:rsidRPr="00A137F8" w:rsidRDefault="00067FCA" w:rsidP="00067FC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Any r</w:t>
            </w:r>
            <w:r w:rsidR="00A137F8" w:rsidRPr="00A137F8">
              <w:rPr>
                <w:rFonts w:ascii="Garamond" w:hAnsi="Garamond"/>
                <w:sz w:val="20"/>
              </w:rPr>
              <w:t>espiratory</w:t>
            </w:r>
          </w:p>
        </w:tc>
        <w:tc>
          <w:tcPr>
            <w:tcW w:w="1632" w:type="dxa"/>
            <w:noWrap/>
            <w:vAlign w:val="center"/>
            <w:hideMark/>
          </w:tcPr>
          <w:p w14:paraId="3B3329C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28.95%</w:t>
            </w:r>
          </w:p>
        </w:tc>
        <w:tc>
          <w:tcPr>
            <w:tcW w:w="1633" w:type="dxa"/>
            <w:noWrap/>
            <w:vAlign w:val="center"/>
            <w:hideMark/>
          </w:tcPr>
          <w:p w14:paraId="34D57A8D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33.37%</w:t>
            </w:r>
          </w:p>
        </w:tc>
        <w:tc>
          <w:tcPr>
            <w:tcW w:w="1191" w:type="dxa"/>
            <w:noWrap/>
            <w:vAlign w:val="center"/>
            <w:hideMark/>
          </w:tcPr>
          <w:p w14:paraId="7CCB37D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4A4AFA77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5071CF7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Asthma</w:t>
            </w:r>
          </w:p>
        </w:tc>
        <w:tc>
          <w:tcPr>
            <w:tcW w:w="1632" w:type="dxa"/>
            <w:noWrap/>
            <w:vAlign w:val="center"/>
            <w:hideMark/>
          </w:tcPr>
          <w:p w14:paraId="3930736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13.11%</w:t>
            </w:r>
          </w:p>
        </w:tc>
        <w:tc>
          <w:tcPr>
            <w:tcW w:w="1633" w:type="dxa"/>
            <w:noWrap/>
            <w:vAlign w:val="center"/>
            <w:hideMark/>
          </w:tcPr>
          <w:p w14:paraId="12C7FD3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11.25%</w:t>
            </w:r>
          </w:p>
        </w:tc>
        <w:tc>
          <w:tcPr>
            <w:tcW w:w="1191" w:type="dxa"/>
            <w:noWrap/>
            <w:vAlign w:val="center"/>
            <w:hideMark/>
          </w:tcPr>
          <w:p w14:paraId="1D4A668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5AD04E5A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3977896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Mental health issues</w:t>
            </w:r>
          </w:p>
        </w:tc>
        <w:tc>
          <w:tcPr>
            <w:tcW w:w="1632" w:type="dxa"/>
            <w:noWrap/>
            <w:vAlign w:val="center"/>
            <w:hideMark/>
          </w:tcPr>
          <w:p w14:paraId="39DE72D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46.86%</w:t>
            </w:r>
          </w:p>
        </w:tc>
        <w:tc>
          <w:tcPr>
            <w:tcW w:w="1633" w:type="dxa"/>
            <w:noWrap/>
            <w:vAlign w:val="center"/>
            <w:hideMark/>
          </w:tcPr>
          <w:p w14:paraId="25E917DF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52.01%</w:t>
            </w:r>
          </w:p>
        </w:tc>
        <w:tc>
          <w:tcPr>
            <w:tcW w:w="1191" w:type="dxa"/>
            <w:noWrap/>
            <w:vAlign w:val="center"/>
            <w:hideMark/>
          </w:tcPr>
          <w:p w14:paraId="7A459775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26F061FA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045AAD7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Hypertension</w:t>
            </w:r>
          </w:p>
        </w:tc>
        <w:tc>
          <w:tcPr>
            <w:tcW w:w="1632" w:type="dxa"/>
            <w:noWrap/>
            <w:vAlign w:val="center"/>
            <w:hideMark/>
          </w:tcPr>
          <w:p w14:paraId="25BC53E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69.82%</w:t>
            </w:r>
          </w:p>
        </w:tc>
        <w:tc>
          <w:tcPr>
            <w:tcW w:w="1633" w:type="dxa"/>
            <w:noWrap/>
            <w:vAlign w:val="center"/>
            <w:hideMark/>
          </w:tcPr>
          <w:p w14:paraId="44EB2021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67.05%</w:t>
            </w:r>
          </w:p>
        </w:tc>
        <w:tc>
          <w:tcPr>
            <w:tcW w:w="1191" w:type="dxa"/>
            <w:noWrap/>
            <w:vAlign w:val="center"/>
            <w:hideMark/>
          </w:tcPr>
          <w:p w14:paraId="0B3C64B6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130CEB2B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6EEB6EB6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Hypertension with chronic kidney disease</w:t>
            </w:r>
          </w:p>
        </w:tc>
        <w:tc>
          <w:tcPr>
            <w:tcW w:w="1632" w:type="dxa"/>
            <w:noWrap/>
            <w:vAlign w:val="center"/>
            <w:hideMark/>
          </w:tcPr>
          <w:p w14:paraId="5903337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13.73%</w:t>
            </w:r>
          </w:p>
        </w:tc>
        <w:tc>
          <w:tcPr>
            <w:tcW w:w="1633" w:type="dxa"/>
            <w:noWrap/>
            <w:vAlign w:val="center"/>
            <w:hideMark/>
          </w:tcPr>
          <w:p w14:paraId="6ADAB6C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17.34%</w:t>
            </w:r>
          </w:p>
        </w:tc>
        <w:tc>
          <w:tcPr>
            <w:tcW w:w="1191" w:type="dxa"/>
            <w:noWrap/>
            <w:vAlign w:val="center"/>
            <w:hideMark/>
          </w:tcPr>
          <w:p w14:paraId="63A3840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08FF0EAB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71A6964D" w14:textId="77777777" w:rsidR="00A137F8" w:rsidRPr="00A137F8" w:rsidRDefault="00067FCA" w:rsidP="00067FC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High c</w:t>
            </w:r>
            <w:r w:rsidR="00A137F8" w:rsidRPr="00A137F8">
              <w:rPr>
                <w:rFonts w:ascii="Garamond" w:hAnsi="Garamond"/>
                <w:sz w:val="20"/>
              </w:rPr>
              <w:t>holesterol</w:t>
            </w:r>
          </w:p>
        </w:tc>
        <w:tc>
          <w:tcPr>
            <w:tcW w:w="1632" w:type="dxa"/>
            <w:noWrap/>
            <w:vAlign w:val="center"/>
            <w:hideMark/>
          </w:tcPr>
          <w:p w14:paraId="1EE1055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23.14%</w:t>
            </w:r>
          </w:p>
        </w:tc>
        <w:tc>
          <w:tcPr>
            <w:tcW w:w="1633" w:type="dxa"/>
            <w:noWrap/>
            <w:vAlign w:val="center"/>
            <w:hideMark/>
          </w:tcPr>
          <w:p w14:paraId="39963D02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12.61%</w:t>
            </w:r>
          </w:p>
        </w:tc>
        <w:tc>
          <w:tcPr>
            <w:tcW w:w="1191" w:type="dxa"/>
            <w:noWrap/>
            <w:vAlign w:val="center"/>
            <w:hideMark/>
          </w:tcPr>
          <w:p w14:paraId="53AF593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30617155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3BE26E9E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Sleep apnea</w:t>
            </w:r>
          </w:p>
        </w:tc>
        <w:tc>
          <w:tcPr>
            <w:tcW w:w="1632" w:type="dxa"/>
            <w:noWrap/>
            <w:vAlign w:val="center"/>
            <w:hideMark/>
          </w:tcPr>
          <w:p w14:paraId="78BA7B96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5.78%</w:t>
            </w:r>
          </w:p>
        </w:tc>
        <w:tc>
          <w:tcPr>
            <w:tcW w:w="1633" w:type="dxa"/>
            <w:noWrap/>
            <w:vAlign w:val="center"/>
            <w:hideMark/>
          </w:tcPr>
          <w:p w14:paraId="252421AE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6.21%</w:t>
            </w:r>
          </w:p>
        </w:tc>
        <w:tc>
          <w:tcPr>
            <w:tcW w:w="1191" w:type="dxa"/>
            <w:noWrap/>
            <w:vAlign w:val="center"/>
            <w:hideMark/>
          </w:tcPr>
          <w:p w14:paraId="762CD12C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177CCEEC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25459688" w14:textId="77777777" w:rsidR="00A137F8" w:rsidRPr="00A137F8" w:rsidRDefault="00067FCA" w:rsidP="00067FC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Any d</w:t>
            </w:r>
            <w:r w:rsidR="00A137F8" w:rsidRPr="00A137F8">
              <w:rPr>
                <w:rFonts w:ascii="Garamond" w:hAnsi="Garamond"/>
                <w:sz w:val="20"/>
              </w:rPr>
              <w:t>iabetes</w:t>
            </w:r>
          </w:p>
        </w:tc>
        <w:tc>
          <w:tcPr>
            <w:tcW w:w="1632" w:type="dxa"/>
            <w:noWrap/>
            <w:vAlign w:val="center"/>
            <w:hideMark/>
          </w:tcPr>
          <w:p w14:paraId="79ACB246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34.52%</w:t>
            </w:r>
          </w:p>
        </w:tc>
        <w:tc>
          <w:tcPr>
            <w:tcW w:w="1633" w:type="dxa"/>
            <w:noWrap/>
            <w:vAlign w:val="center"/>
            <w:hideMark/>
          </w:tcPr>
          <w:p w14:paraId="71402395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38.11%</w:t>
            </w:r>
          </w:p>
        </w:tc>
        <w:tc>
          <w:tcPr>
            <w:tcW w:w="1191" w:type="dxa"/>
            <w:noWrap/>
            <w:vAlign w:val="center"/>
            <w:hideMark/>
          </w:tcPr>
          <w:p w14:paraId="44A20A95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219AF4E9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2A1AF09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ketoacidosis</w:t>
            </w:r>
          </w:p>
        </w:tc>
        <w:tc>
          <w:tcPr>
            <w:tcW w:w="1632" w:type="dxa"/>
            <w:noWrap/>
            <w:vAlign w:val="center"/>
            <w:hideMark/>
          </w:tcPr>
          <w:p w14:paraId="668C241F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0.90%</w:t>
            </w:r>
          </w:p>
        </w:tc>
        <w:tc>
          <w:tcPr>
            <w:tcW w:w="1633" w:type="dxa"/>
            <w:noWrap/>
            <w:vAlign w:val="center"/>
            <w:hideMark/>
          </w:tcPr>
          <w:p w14:paraId="2952A89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0.69%</w:t>
            </w:r>
          </w:p>
        </w:tc>
        <w:tc>
          <w:tcPr>
            <w:tcW w:w="1191" w:type="dxa"/>
            <w:noWrap/>
            <w:vAlign w:val="center"/>
            <w:hideMark/>
          </w:tcPr>
          <w:p w14:paraId="631B190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16AE2179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50B2554D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hyperosmolarity</w:t>
            </w:r>
          </w:p>
        </w:tc>
        <w:tc>
          <w:tcPr>
            <w:tcW w:w="1632" w:type="dxa"/>
            <w:noWrap/>
            <w:vAlign w:val="center"/>
            <w:hideMark/>
          </w:tcPr>
          <w:p w14:paraId="647F4FD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0.53%</w:t>
            </w:r>
          </w:p>
        </w:tc>
        <w:tc>
          <w:tcPr>
            <w:tcW w:w="1633" w:type="dxa"/>
            <w:noWrap/>
            <w:vAlign w:val="center"/>
            <w:hideMark/>
          </w:tcPr>
          <w:p w14:paraId="03263E3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0.84%</w:t>
            </w:r>
          </w:p>
        </w:tc>
        <w:tc>
          <w:tcPr>
            <w:tcW w:w="1191" w:type="dxa"/>
            <w:noWrap/>
            <w:vAlign w:val="center"/>
            <w:hideMark/>
          </w:tcPr>
          <w:p w14:paraId="6D2DF21D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10AEC5CD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3146EEC2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other coma</w:t>
            </w:r>
          </w:p>
        </w:tc>
        <w:tc>
          <w:tcPr>
            <w:tcW w:w="1632" w:type="dxa"/>
            <w:noWrap/>
            <w:vAlign w:val="center"/>
            <w:hideMark/>
          </w:tcPr>
          <w:p w14:paraId="09424D1D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0.08%</w:t>
            </w:r>
          </w:p>
        </w:tc>
        <w:tc>
          <w:tcPr>
            <w:tcW w:w="1633" w:type="dxa"/>
            <w:noWrap/>
            <w:vAlign w:val="center"/>
            <w:hideMark/>
          </w:tcPr>
          <w:p w14:paraId="4F9513B2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0.06%</w:t>
            </w:r>
          </w:p>
        </w:tc>
        <w:tc>
          <w:tcPr>
            <w:tcW w:w="1191" w:type="dxa"/>
            <w:noWrap/>
            <w:vAlign w:val="center"/>
            <w:hideMark/>
          </w:tcPr>
          <w:p w14:paraId="25217C6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5235E894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1BE7146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renal manifestation</w:t>
            </w:r>
          </w:p>
        </w:tc>
        <w:tc>
          <w:tcPr>
            <w:tcW w:w="1632" w:type="dxa"/>
            <w:noWrap/>
            <w:vAlign w:val="center"/>
            <w:hideMark/>
          </w:tcPr>
          <w:p w14:paraId="0B067F79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3.12%</w:t>
            </w:r>
          </w:p>
        </w:tc>
        <w:tc>
          <w:tcPr>
            <w:tcW w:w="1633" w:type="dxa"/>
            <w:noWrap/>
            <w:vAlign w:val="center"/>
            <w:hideMark/>
          </w:tcPr>
          <w:p w14:paraId="1355067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2.22%</w:t>
            </w:r>
          </w:p>
        </w:tc>
        <w:tc>
          <w:tcPr>
            <w:tcW w:w="1191" w:type="dxa"/>
            <w:noWrap/>
            <w:vAlign w:val="center"/>
            <w:hideMark/>
          </w:tcPr>
          <w:p w14:paraId="3FE513D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5812F3E9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792863AF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ophthalmic manifestation</w:t>
            </w:r>
          </w:p>
        </w:tc>
        <w:tc>
          <w:tcPr>
            <w:tcW w:w="1632" w:type="dxa"/>
            <w:noWrap/>
            <w:vAlign w:val="center"/>
            <w:hideMark/>
          </w:tcPr>
          <w:p w14:paraId="1D851C5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1.42%</w:t>
            </w:r>
          </w:p>
        </w:tc>
        <w:tc>
          <w:tcPr>
            <w:tcW w:w="1633" w:type="dxa"/>
            <w:noWrap/>
            <w:vAlign w:val="center"/>
            <w:hideMark/>
          </w:tcPr>
          <w:p w14:paraId="169C576C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0.77%</w:t>
            </w:r>
          </w:p>
        </w:tc>
        <w:tc>
          <w:tcPr>
            <w:tcW w:w="1191" w:type="dxa"/>
            <w:noWrap/>
            <w:vAlign w:val="center"/>
            <w:hideMark/>
          </w:tcPr>
          <w:p w14:paraId="06D297B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0933A49F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6A2426D5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neurological manifestation</w:t>
            </w:r>
          </w:p>
        </w:tc>
        <w:tc>
          <w:tcPr>
            <w:tcW w:w="1632" w:type="dxa"/>
            <w:noWrap/>
            <w:vAlign w:val="center"/>
            <w:hideMark/>
          </w:tcPr>
          <w:p w14:paraId="07F29685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4.25%</w:t>
            </w:r>
          </w:p>
        </w:tc>
        <w:tc>
          <w:tcPr>
            <w:tcW w:w="1633" w:type="dxa"/>
            <w:noWrap/>
            <w:vAlign w:val="center"/>
            <w:hideMark/>
          </w:tcPr>
          <w:p w14:paraId="0085175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2.93%</w:t>
            </w:r>
          </w:p>
        </w:tc>
        <w:tc>
          <w:tcPr>
            <w:tcW w:w="1191" w:type="dxa"/>
            <w:noWrap/>
            <w:vAlign w:val="center"/>
            <w:hideMark/>
          </w:tcPr>
          <w:p w14:paraId="0CDCAF09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39B13CED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1D3F1728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peripheral circulatory</w:t>
            </w:r>
          </w:p>
        </w:tc>
        <w:tc>
          <w:tcPr>
            <w:tcW w:w="1632" w:type="dxa"/>
            <w:noWrap/>
            <w:vAlign w:val="center"/>
            <w:hideMark/>
          </w:tcPr>
          <w:p w14:paraId="18681BE2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1.76%</w:t>
            </w:r>
          </w:p>
        </w:tc>
        <w:tc>
          <w:tcPr>
            <w:tcW w:w="1633" w:type="dxa"/>
            <w:noWrap/>
            <w:vAlign w:val="center"/>
            <w:hideMark/>
          </w:tcPr>
          <w:p w14:paraId="6D026DB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1.57%</w:t>
            </w:r>
          </w:p>
        </w:tc>
        <w:tc>
          <w:tcPr>
            <w:tcW w:w="1191" w:type="dxa"/>
            <w:noWrap/>
            <w:vAlign w:val="center"/>
            <w:hideMark/>
          </w:tcPr>
          <w:p w14:paraId="113858BE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5E61F301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5F7B2A0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Diabetes with any complication</w:t>
            </w:r>
          </w:p>
        </w:tc>
        <w:tc>
          <w:tcPr>
            <w:tcW w:w="1632" w:type="dxa"/>
            <w:noWrap/>
            <w:vAlign w:val="center"/>
            <w:hideMark/>
          </w:tcPr>
          <w:p w14:paraId="13078DBC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11.44%</w:t>
            </w:r>
          </w:p>
        </w:tc>
        <w:tc>
          <w:tcPr>
            <w:tcW w:w="1633" w:type="dxa"/>
            <w:noWrap/>
            <w:vAlign w:val="center"/>
            <w:hideMark/>
          </w:tcPr>
          <w:p w14:paraId="23D51434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9.90%</w:t>
            </w:r>
          </w:p>
        </w:tc>
        <w:tc>
          <w:tcPr>
            <w:tcW w:w="1191" w:type="dxa"/>
            <w:noWrap/>
            <w:vAlign w:val="center"/>
            <w:hideMark/>
          </w:tcPr>
          <w:p w14:paraId="4074DD7E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1FE0EF1F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6EB44B19" w14:textId="77777777" w:rsidR="00A137F8" w:rsidRPr="00A137F8" w:rsidRDefault="00067FCA" w:rsidP="00067FC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Type I d</w:t>
            </w:r>
            <w:r w:rsidR="00A137F8" w:rsidRPr="00A137F8">
              <w:rPr>
                <w:rFonts w:ascii="Garamond" w:hAnsi="Garamond"/>
                <w:sz w:val="20"/>
              </w:rPr>
              <w:t xml:space="preserve">iabetes </w:t>
            </w:r>
          </w:p>
        </w:tc>
        <w:tc>
          <w:tcPr>
            <w:tcW w:w="1632" w:type="dxa"/>
            <w:noWrap/>
            <w:vAlign w:val="center"/>
            <w:hideMark/>
          </w:tcPr>
          <w:p w14:paraId="15B1E0D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2.85%</w:t>
            </w:r>
          </w:p>
        </w:tc>
        <w:tc>
          <w:tcPr>
            <w:tcW w:w="1633" w:type="dxa"/>
            <w:noWrap/>
            <w:vAlign w:val="center"/>
            <w:hideMark/>
          </w:tcPr>
          <w:p w14:paraId="640B5B2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1.96%</w:t>
            </w:r>
          </w:p>
        </w:tc>
        <w:tc>
          <w:tcPr>
            <w:tcW w:w="1191" w:type="dxa"/>
            <w:noWrap/>
            <w:vAlign w:val="center"/>
            <w:hideMark/>
          </w:tcPr>
          <w:p w14:paraId="22B549E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2F729B60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134247B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 xml:space="preserve">Type II </w:t>
            </w:r>
            <w:r w:rsidR="00067FCA">
              <w:rPr>
                <w:rFonts w:ascii="Garamond" w:hAnsi="Garamond"/>
                <w:sz w:val="20"/>
              </w:rPr>
              <w:t>d</w:t>
            </w:r>
            <w:r w:rsidRPr="00A137F8">
              <w:rPr>
                <w:rFonts w:ascii="Garamond" w:hAnsi="Garamond"/>
                <w:sz w:val="20"/>
              </w:rPr>
              <w:t xml:space="preserve">iabetes </w:t>
            </w:r>
          </w:p>
        </w:tc>
        <w:tc>
          <w:tcPr>
            <w:tcW w:w="1632" w:type="dxa"/>
            <w:noWrap/>
            <w:vAlign w:val="center"/>
            <w:hideMark/>
          </w:tcPr>
          <w:p w14:paraId="70C4F31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33.51%</w:t>
            </w:r>
          </w:p>
        </w:tc>
        <w:tc>
          <w:tcPr>
            <w:tcW w:w="1633" w:type="dxa"/>
            <w:noWrap/>
            <w:vAlign w:val="center"/>
            <w:hideMark/>
          </w:tcPr>
          <w:p w14:paraId="4EAEB67C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36.99%</w:t>
            </w:r>
          </w:p>
        </w:tc>
        <w:tc>
          <w:tcPr>
            <w:tcW w:w="1191" w:type="dxa"/>
            <w:noWrap/>
            <w:vAlign w:val="center"/>
            <w:hideMark/>
          </w:tcPr>
          <w:p w14:paraId="1F9B9A13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58AF6C9A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5ABF8EDC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 xml:space="preserve">Diabetes </w:t>
            </w:r>
            <w:r w:rsidR="00067FCA">
              <w:rPr>
                <w:rFonts w:ascii="Garamond" w:hAnsi="Garamond"/>
                <w:sz w:val="20"/>
              </w:rPr>
              <w:t>–</w:t>
            </w:r>
            <w:r w:rsidRPr="00A137F8">
              <w:rPr>
                <w:rFonts w:ascii="Garamond" w:hAnsi="Garamond"/>
                <w:sz w:val="20"/>
              </w:rPr>
              <w:t xml:space="preserve"> </w:t>
            </w:r>
            <w:r w:rsidR="00067FCA">
              <w:rPr>
                <w:rFonts w:ascii="Garamond" w:hAnsi="Garamond"/>
                <w:sz w:val="20"/>
              </w:rPr>
              <w:t>controlled</w:t>
            </w:r>
          </w:p>
        </w:tc>
        <w:tc>
          <w:tcPr>
            <w:tcW w:w="1632" w:type="dxa"/>
            <w:noWrap/>
            <w:vAlign w:val="center"/>
            <w:hideMark/>
          </w:tcPr>
          <w:p w14:paraId="01D877B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32.34%</w:t>
            </w:r>
          </w:p>
        </w:tc>
        <w:tc>
          <w:tcPr>
            <w:tcW w:w="1633" w:type="dxa"/>
            <w:noWrap/>
            <w:vAlign w:val="center"/>
            <w:hideMark/>
          </w:tcPr>
          <w:p w14:paraId="6875B9F7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35.28%</w:t>
            </w:r>
          </w:p>
        </w:tc>
        <w:tc>
          <w:tcPr>
            <w:tcW w:w="1191" w:type="dxa"/>
            <w:noWrap/>
            <w:vAlign w:val="center"/>
            <w:hideMark/>
          </w:tcPr>
          <w:p w14:paraId="076C16B2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  <w:tr w:rsidR="00A137F8" w:rsidRPr="00A137F8" w14:paraId="7668FD46" w14:textId="77777777" w:rsidTr="00067FCA">
        <w:trPr>
          <w:trHeight w:val="331"/>
        </w:trPr>
        <w:tc>
          <w:tcPr>
            <w:tcW w:w="4200" w:type="dxa"/>
            <w:noWrap/>
            <w:vAlign w:val="center"/>
            <w:hideMark/>
          </w:tcPr>
          <w:p w14:paraId="5CE623CA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 xml:space="preserve">Diabetes </w:t>
            </w:r>
            <w:r w:rsidR="00067FCA">
              <w:rPr>
                <w:rFonts w:ascii="Garamond" w:hAnsi="Garamond"/>
                <w:sz w:val="20"/>
              </w:rPr>
              <w:t>–</w:t>
            </w:r>
            <w:r w:rsidRPr="00A137F8">
              <w:rPr>
                <w:rFonts w:ascii="Garamond" w:hAnsi="Garamond"/>
                <w:sz w:val="20"/>
              </w:rPr>
              <w:t xml:space="preserve"> </w:t>
            </w:r>
            <w:r w:rsidR="00067FCA">
              <w:rPr>
                <w:rFonts w:ascii="Garamond" w:hAnsi="Garamond"/>
                <w:sz w:val="20"/>
              </w:rPr>
              <w:t>u</w:t>
            </w:r>
            <w:r w:rsidRPr="00A137F8">
              <w:rPr>
                <w:rFonts w:ascii="Garamond" w:hAnsi="Garamond"/>
                <w:sz w:val="20"/>
              </w:rPr>
              <w:t>ncontrolled</w:t>
            </w:r>
          </w:p>
        </w:tc>
        <w:tc>
          <w:tcPr>
            <w:tcW w:w="1632" w:type="dxa"/>
            <w:noWrap/>
            <w:vAlign w:val="center"/>
            <w:hideMark/>
          </w:tcPr>
          <w:p w14:paraId="03F7E00B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9.10%</w:t>
            </w:r>
          </w:p>
        </w:tc>
        <w:tc>
          <w:tcPr>
            <w:tcW w:w="1633" w:type="dxa"/>
            <w:noWrap/>
            <w:vAlign w:val="center"/>
            <w:hideMark/>
          </w:tcPr>
          <w:p w14:paraId="575AA970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8.17%</w:t>
            </w:r>
          </w:p>
        </w:tc>
        <w:tc>
          <w:tcPr>
            <w:tcW w:w="1191" w:type="dxa"/>
            <w:noWrap/>
            <w:vAlign w:val="center"/>
            <w:hideMark/>
          </w:tcPr>
          <w:p w14:paraId="4C23044E" w14:textId="77777777" w:rsidR="00A137F8" w:rsidRPr="00A137F8" w:rsidRDefault="00A137F8" w:rsidP="00067FCA">
            <w:pPr>
              <w:rPr>
                <w:rFonts w:ascii="Garamond" w:hAnsi="Garamond"/>
                <w:sz w:val="20"/>
              </w:rPr>
            </w:pPr>
            <w:r w:rsidRPr="00A137F8">
              <w:rPr>
                <w:rFonts w:ascii="Garamond" w:hAnsi="Garamond"/>
                <w:sz w:val="20"/>
              </w:rPr>
              <w:t>&lt;0.001*</w:t>
            </w:r>
          </w:p>
        </w:tc>
      </w:tr>
    </w:tbl>
    <w:p w14:paraId="34C95793" w14:textId="77777777" w:rsidR="0066483B" w:rsidRPr="00A137F8" w:rsidRDefault="0066483B">
      <w:pPr>
        <w:rPr>
          <w:sz w:val="20"/>
        </w:rPr>
      </w:pPr>
    </w:p>
    <w:sectPr w:rsidR="0066483B" w:rsidRPr="00A1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F8"/>
    <w:rsid w:val="00067FCA"/>
    <w:rsid w:val="001C3ADB"/>
    <w:rsid w:val="0066483B"/>
    <w:rsid w:val="00803192"/>
    <w:rsid w:val="00A137F8"/>
    <w:rsid w:val="00F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57CA"/>
  <w15:chartTrackingRefBased/>
  <w15:docId w15:val="{87CB40ED-EE10-428B-8625-D4664F5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Erik</dc:creator>
  <cp:keywords/>
  <dc:description/>
  <cp:lastModifiedBy>Laviel Fernandez</cp:lastModifiedBy>
  <cp:revision>2</cp:revision>
  <dcterms:created xsi:type="dcterms:W3CDTF">2020-07-19T15:56:00Z</dcterms:created>
  <dcterms:modified xsi:type="dcterms:W3CDTF">2020-07-19T15:56:00Z</dcterms:modified>
</cp:coreProperties>
</file>