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8B09" w14:textId="77777777" w:rsidR="006C18F7" w:rsidRPr="00D46539" w:rsidRDefault="006C18F7" w:rsidP="006C18F7">
      <w:pPr>
        <w:spacing w:line="360" w:lineRule="auto"/>
        <w:jc w:val="left"/>
        <w:rPr>
          <w:rFonts w:ascii="Times New Roman" w:eastAsia="GuardianSans-Medium" w:hAnsi="Times New Roman"/>
          <w:bCs/>
          <w:color w:val="000000" w:themeColor="text1"/>
          <w:kern w:val="0"/>
          <w:sz w:val="24"/>
          <w:szCs w:val="24"/>
          <w:lang w:bidi="ar"/>
        </w:rPr>
      </w:pPr>
      <w:r w:rsidRPr="00D46539">
        <w:rPr>
          <w:rFonts w:ascii="Times New Roman" w:eastAsia="GuardianSans-Medium" w:hAnsi="Times New Roman"/>
          <w:b/>
          <w:bCs/>
          <w:color w:val="000000" w:themeColor="text1"/>
          <w:kern w:val="0"/>
          <w:sz w:val="24"/>
          <w:szCs w:val="24"/>
          <w:lang w:bidi="ar"/>
        </w:rPr>
        <w:t xml:space="preserve">Supplementary Table 1: </w:t>
      </w:r>
      <w:r w:rsidRPr="00D46539">
        <w:rPr>
          <w:rFonts w:ascii="Times New Roman" w:eastAsia="华文楷体" w:hAnsi="Times New Roman"/>
          <w:b/>
          <w:bCs/>
          <w:color w:val="000000" w:themeColor="text1"/>
          <w:sz w:val="24"/>
          <w:szCs w:val="24"/>
        </w:rPr>
        <w:t>Reviewers’ judgment for risk of bias assessment in the included trials.</w:t>
      </w:r>
    </w:p>
    <w:p w14:paraId="11CCB8A1" w14:textId="77777777" w:rsidR="006C18F7" w:rsidRPr="00D46539" w:rsidRDefault="006C18F7" w:rsidP="006C18F7">
      <w:pPr>
        <w:spacing w:line="360" w:lineRule="auto"/>
        <w:jc w:val="left"/>
        <w:rPr>
          <w:rFonts w:ascii="Times New Roman" w:eastAsia="华文楷体" w:hAnsi="Times New Roman"/>
          <w:bCs/>
          <w:color w:val="000000" w:themeColor="text1"/>
          <w:sz w:val="24"/>
          <w:szCs w:val="24"/>
        </w:rPr>
      </w:pPr>
    </w:p>
    <w:tbl>
      <w:tblPr>
        <w:tblW w:w="10991" w:type="dxa"/>
        <w:tblLayout w:type="fixed"/>
        <w:tblLook w:val="04A0" w:firstRow="1" w:lastRow="0" w:firstColumn="1" w:lastColumn="0" w:noHBand="0" w:noVBand="1"/>
      </w:tblPr>
      <w:tblGrid>
        <w:gridCol w:w="1127"/>
        <w:gridCol w:w="1831"/>
        <w:gridCol w:w="2060"/>
        <w:gridCol w:w="1497"/>
        <w:gridCol w:w="1227"/>
        <w:gridCol w:w="1063"/>
        <w:gridCol w:w="1141"/>
        <w:gridCol w:w="1045"/>
      </w:tblGrid>
      <w:tr w:rsidR="00D46539" w:rsidRPr="00D46539" w14:paraId="10B869B6" w14:textId="77777777" w:rsidTr="00965A7D">
        <w:tc>
          <w:tcPr>
            <w:tcW w:w="1127" w:type="dxa"/>
            <w:tcBorders>
              <w:top w:val="single" w:sz="12" w:space="0" w:color="auto"/>
              <w:bottom w:val="single" w:sz="6" w:space="0" w:color="auto"/>
            </w:tcBorders>
          </w:tcPr>
          <w:p w14:paraId="75D3C297" w14:textId="77777777" w:rsidR="006C18F7" w:rsidRPr="00D46539" w:rsidRDefault="006C18F7" w:rsidP="00965A7D">
            <w:pPr>
              <w:spacing w:line="360" w:lineRule="auto"/>
              <w:jc w:val="left"/>
              <w:rPr>
                <w:rFonts w:ascii="Times New Roman" w:eastAsia="华文楷体" w:hAnsi="Times New Roman"/>
                <w:b/>
                <w:color w:val="000000" w:themeColor="text1"/>
                <w:sz w:val="20"/>
                <w:szCs w:val="20"/>
              </w:rPr>
            </w:pPr>
            <w:r w:rsidRPr="00D46539">
              <w:rPr>
                <w:rFonts w:ascii="Times New Roman" w:eastAsia="华文楷体" w:hAnsi="Times New Roman"/>
                <w:b/>
                <w:color w:val="000000" w:themeColor="text1"/>
                <w:sz w:val="20"/>
                <w:szCs w:val="20"/>
              </w:rPr>
              <w:t>Study author</w:t>
            </w:r>
            <w:r w:rsidRPr="00D46539" w:rsidDel="008412D5">
              <w:rPr>
                <w:rFonts w:ascii="Times New Roman" w:eastAsia="华文楷体" w:hAnsi="Times New Roman"/>
                <w:b/>
                <w:color w:val="000000" w:themeColor="text1"/>
                <w:sz w:val="20"/>
                <w:szCs w:val="20"/>
              </w:rPr>
              <w:t xml:space="preserve"> </w:t>
            </w:r>
            <w:r w:rsidRPr="00D46539">
              <w:rPr>
                <w:rFonts w:ascii="Times New Roman" w:eastAsia="华文楷体" w:hAnsi="Times New Roman"/>
                <w:b/>
                <w:color w:val="000000" w:themeColor="text1"/>
                <w:sz w:val="20"/>
                <w:szCs w:val="20"/>
              </w:rPr>
              <w:t>(year)</w:t>
            </w:r>
          </w:p>
        </w:tc>
        <w:tc>
          <w:tcPr>
            <w:tcW w:w="1831" w:type="dxa"/>
            <w:tcBorders>
              <w:top w:val="single" w:sz="12" w:space="0" w:color="auto"/>
              <w:bottom w:val="single" w:sz="6" w:space="0" w:color="auto"/>
            </w:tcBorders>
          </w:tcPr>
          <w:p w14:paraId="57DD0D58" w14:textId="77777777" w:rsidR="006C18F7" w:rsidRPr="00D46539" w:rsidRDefault="006C18F7" w:rsidP="00965A7D">
            <w:pPr>
              <w:spacing w:line="360" w:lineRule="auto"/>
              <w:jc w:val="left"/>
              <w:rPr>
                <w:rFonts w:ascii="Times New Roman" w:eastAsia="华文楷体" w:hAnsi="Times New Roman"/>
                <w:b/>
                <w:color w:val="000000" w:themeColor="text1"/>
                <w:sz w:val="20"/>
                <w:szCs w:val="20"/>
              </w:rPr>
            </w:pPr>
            <w:r w:rsidRPr="00D46539">
              <w:rPr>
                <w:rFonts w:ascii="Times New Roman" w:eastAsia="华文楷体" w:hAnsi="Times New Roman"/>
                <w:b/>
                <w:color w:val="000000" w:themeColor="text1"/>
                <w:sz w:val="20"/>
                <w:szCs w:val="20"/>
              </w:rPr>
              <w:t>Random sequence generation</w:t>
            </w:r>
          </w:p>
        </w:tc>
        <w:tc>
          <w:tcPr>
            <w:tcW w:w="2060" w:type="dxa"/>
            <w:tcBorders>
              <w:top w:val="single" w:sz="12" w:space="0" w:color="auto"/>
              <w:bottom w:val="single" w:sz="6" w:space="0" w:color="auto"/>
            </w:tcBorders>
          </w:tcPr>
          <w:p w14:paraId="5655D7C9" w14:textId="77777777" w:rsidR="006C18F7" w:rsidRPr="00D46539" w:rsidRDefault="006C18F7" w:rsidP="00965A7D">
            <w:pPr>
              <w:spacing w:line="360" w:lineRule="auto"/>
              <w:jc w:val="left"/>
              <w:rPr>
                <w:rFonts w:ascii="Times New Roman" w:eastAsia="华文楷体" w:hAnsi="Times New Roman"/>
                <w:b/>
                <w:color w:val="000000" w:themeColor="text1"/>
                <w:sz w:val="20"/>
                <w:szCs w:val="20"/>
              </w:rPr>
            </w:pPr>
            <w:r w:rsidRPr="00D46539">
              <w:rPr>
                <w:rFonts w:ascii="Times New Roman" w:eastAsia="华文楷体" w:hAnsi="Times New Roman"/>
                <w:b/>
                <w:color w:val="000000" w:themeColor="text1"/>
                <w:sz w:val="20"/>
                <w:szCs w:val="20"/>
              </w:rPr>
              <w:t>Allocation concealment</w:t>
            </w:r>
          </w:p>
        </w:tc>
        <w:tc>
          <w:tcPr>
            <w:tcW w:w="1497" w:type="dxa"/>
            <w:tcBorders>
              <w:top w:val="single" w:sz="12" w:space="0" w:color="auto"/>
              <w:bottom w:val="single" w:sz="6" w:space="0" w:color="auto"/>
            </w:tcBorders>
          </w:tcPr>
          <w:p w14:paraId="36442CA9" w14:textId="77777777" w:rsidR="006C18F7" w:rsidRPr="00D46539" w:rsidRDefault="006C18F7" w:rsidP="00965A7D">
            <w:pPr>
              <w:spacing w:line="360" w:lineRule="auto"/>
              <w:jc w:val="left"/>
              <w:rPr>
                <w:rFonts w:ascii="Times New Roman" w:eastAsia="华文楷体" w:hAnsi="Times New Roman"/>
                <w:b/>
                <w:color w:val="000000" w:themeColor="text1"/>
                <w:sz w:val="20"/>
                <w:szCs w:val="20"/>
              </w:rPr>
            </w:pPr>
            <w:r w:rsidRPr="00D46539">
              <w:rPr>
                <w:rFonts w:ascii="Times New Roman" w:eastAsia="华文楷体" w:hAnsi="Times New Roman"/>
                <w:b/>
                <w:color w:val="000000" w:themeColor="text1"/>
                <w:sz w:val="20"/>
                <w:szCs w:val="20"/>
              </w:rPr>
              <w:t>Double blinding</w:t>
            </w:r>
          </w:p>
        </w:tc>
        <w:tc>
          <w:tcPr>
            <w:tcW w:w="1227" w:type="dxa"/>
            <w:tcBorders>
              <w:top w:val="single" w:sz="12" w:space="0" w:color="auto"/>
              <w:bottom w:val="single" w:sz="6" w:space="0" w:color="auto"/>
            </w:tcBorders>
          </w:tcPr>
          <w:p w14:paraId="707225C9" w14:textId="77777777" w:rsidR="006C18F7" w:rsidRPr="00D46539" w:rsidRDefault="006C18F7" w:rsidP="00965A7D">
            <w:pPr>
              <w:spacing w:line="360" w:lineRule="auto"/>
              <w:jc w:val="left"/>
              <w:rPr>
                <w:rFonts w:ascii="Times New Roman" w:eastAsia="华文楷体" w:hAnsi="Times New Roman"/>
                <w:b/>
                <w:color w:val="000000" w:themeColor="text1"/>
                <w:sz w:val="20"/>
                <w:szCs w:val="20"/>
              </w:rPr>
            </w:pPr>
            <w:r w:rsidRPr="00D46539">
              <w:rPr>
                <w:rFonts w:ascii="Times New Roman" w:eastAsia="华文楷体" w:hAnsi="Times New Roman"/>
                <w:b/>
                <w:color w:val="000000" w:themeColor="text1"/>
                <w:sz w:val="20"/>
                <w:szCs w:val="20"/>
              </w:rPr>
              <w:t>Blinding of outcome assessment</w:t>
            </w:r>
          </w:p>
        </w:tc>
        <w:tc>
          <w:tcPr>
            <w:tcW w:w="1063" w:type="dxa"/>
            <w:tcBorders>
              <w:top w:val="single" w:sz="12" w:space="0" w:color="auto"/>
              <w:bottom w:val="single" w:sz="6" w:space="0" w:color="auto"/>
            </w:tcBorders>
          </w:tcPr>
          <w:p w14:paraId="66207A6A" w14:textId="77777777" w:rsidR="006C18F7" w:rsidRPr="00D46539" w:rsidRDefault="006C18F7" w:rsidP="00965A7D">
            <w:pPr>
              <w:spacing w:line="360" w:lineRule="auto"/>
              <w:jc w:val="left"/>
              <w:rPr>
                <w:rFonts w:ascii="Times New Roman" w:eastAsia="华文楷体" w:hAnsi="Times New Roman"/>
                <w:b/>
                <w:color w:val="000000" w:themeColor="text1"/>
                <w:sz w:val="20"/>
                <w:szCs w:val="20"/>
              </w:rPr>
            </w:pPr>
            <w:r w:rsidRPr="00D46539">
              <w:rPr>
                <w:rFonts w:ascii="Times New Roman" w:eastAsia="华文楷体" w:hAnsi="Times New Roman"/>
                <w:b/>
                <w:color w:val="000000" w:themeColor="text1"/>
                <w:sz w:val="20"/>
                <w:szCs w:val="20"/>
              </w:rPr>
              <w:t>Incomplete outcome data</w:t>
            </w:r>
          </w:p>
        </w:tc>
        <w:tc>
          <w:tcPr>
            <w:tcW w:w="1141" w:type="dxa"/>
            <w:tcBorders>
              <w:top w:val="single" w:sz="12" w:space="0" w:color="auto"/>
              <w:bottom w:val="single" w:sz="6" w:space="0" w:color="auto"/>
            </w:tcBorders>
          </w:tcPr>
          <w:p w14:paraId="07053204" w14:textId="77777777" w:rsidR="006C18F7" w:rsidRPr="00D46539" w:rsidRDefault="006C18F7" w:rsidP="00965A7D">
            <w:pPr>
              <w:spacing w:line="360" w:lineRule="auto"/>
              <w:jc w:val="left"/>
              <w:rPr>
                <w:rFonts w:ascii="Times New Roman" w:eastAsia="华文楷体" w:hAnsi="Times New Roman"/>
                <w:b/>
                <w:color w:val="000000" w:themeColor="text1"/>
                <w:sz w:val="20"/>
                <w:szCs w:val="20"/>
              </w:rPr>
            </w:pPr>
            <w:r w:rsidRPr="00D46539">
              <w:rPr>
                <w:rFonts w:ascii="Times New Roman" w:eastAsia="华文楷体" w:hAnsi="Times New Roman"/>
                <w:b/>
                <w:color w:val="000000" w:themeColor="text1"/>
                <w:sz w:val="20"/>
                <w:szCs w:val="20"/>
              </w:rPr>
              <w:t>Selective outcome reporting</w:t>
            </w:r>
          </w:p>
        </w:tc>
        <w:tc>
          <w:tcPr>
            <w:tcW w:w="1045" w:type="dxa"/>
            <w:tcBorders>
              <w:top w:val="single" w:sz="12" w:space="0" w:color="auto"/>
              <w:bottom w:val="single" w:sz="6" w:space="0" w:color="auto"/>
            </w:tcBorders>
          </w:tcPr>
          <w:p w14:paraId="6D5C8071" w14:textId="77777777" w:rsidR="006C18F7" w:rsidRPr="00D46539" w:rsidRDefault="006C18F7" w:rsidP="00965A7D">
            <w:pPr>
              <w:spacing w:line="360" w:lineRule="auto"/>
              <w:jc w:val="left"/>
              <w:rPr>
                <w:rFonts w:ascii="Times New Roman" w:eastAsia="华文楷体" w:hAnsi="Times New Roman"/>
                <w:b/>
                <w:color w:val="000000" w:themeColor="text1"/>
                <w:sz w:val="20"/>
                <w:szCs w:val="20"/>
              </w:rPr>
            </w:pPr>
            <w:r w:rsidRPr="00D46539">
              <w:rPr>
                <w:rFonts w:ascii="Times New Roman" w:eastAsia="华文楷体" w:hAnsi="Times New Roman"/>
                <w:b/>
                <w:color w:val="000000" w:themeColor="text1"/>
                <w:sz w:val="20"/>
                <w:szCs w:val="20"/>
              </w:rPr>
              <w:t>Other sources of bias</w:t>
            </w:r>
          </w:p>
        </w:tc>
      </w:tr>
      <w:tr w:rsidR="00D46539" w:rsidRPr="00D46539" w14:paraId="1CA3C52F" w14:textId="77777777" w:rsidTr="00965A7D">
        <w:tc>
          <w:tcPr>
            <w:tcW w:w="1127" w:type="dxa"/>
            <w:tcBorders>
              <w:top w:val="single" w:sz="6" w:space="0" w:color="auto"/>
            </w:tcBorders>
          </w:tcPr>
          <w:p w14:paraId="0DBC2BEF"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roofErr w:type="spellStart"/>
            <w:r w:rsidRPr="00D46539">
              <w:rPr>
                <w:rFonts w:ascii="Times New Roman" w:eastAsia="华文楷体" w:hAnsi="Times New Roman"/>
                <w:color w:val="000000" w:themeColor="text1"/>
                <w:sz w:val="20"/>
                <w:szCs w:val="20"/>
              </w:rPr>
              <w:t>Litonjua</w:t>
            </w:r>
            <w:proofErr w:type="spellEnd"/>
            <w:r w:rsidRPr="00D46539">
              <w:rPr>
                <w:rFonts w:ascii="Times New Roman" w:eastAsia="华文楷体" w:hAnsi="Times New Roman"/>
                <w:color w:val="000000" w:themeColor="text1"/>
                <w:sz w:val="20"/>
                <w:szCs w:val="20"/>
              </w:rPr>
              <w:t xml:space="preserve"> </w:t>
            </w:r>
            <w:r w:rsidRPr="00D46539">
              <w:rPr>
                <w:rFonts w:ascii="Times New Roman" w:eastAsia="华文楷体" w:hAnsi="Times New Roman"/>
                <w:i/>
                <w:color w:val="000000" w:themeColor="text1"/>
                <w:sz w:val="20"/>
                <w:szCs w:val="20"/>
              </w:rPr>
              <w:t>et al</w:t>
            </w:r>
            <w:r w:rsidRPr="00D46539">
              <w:rPr>
                <w:rFonts w:ascii="Times New Roman" w:hAnsi="Times New Roman"/>
                <w:color w:val="000000" w:themeColor="text1"/>
                <w:sz w:val="20"/>
                <w:szCs w:val="20"/>
              </w:rPr>
              <w:t>. (</w:t>
            </w:r>
            <w:proofErr w:type="gramStart"/>
            <w:r w:rsidRPr="00D46539">
              <w:rPr>
                <w:rFonts w:ascii="Times New Roman" w:hAnsi="Times New Roman"/>
                <w:color w:val="000000" w:themeColor="text1"/>
                <w:sz w:val="20"/>
                <w:szCs w:val="20"/>
              </w:rPr>
              <w:t>2020)</w:t>
            </w:r>
            <w:r w:rsidRPr="00D46539">
              <w:rPr>
                <w:rFonts w:ascii="Times New Roman" w:eastAsia="华文楷体" w:hAnsi="Times New Roman"/>
                <w:color w:val="000000" w:themeColor="text1"/>
                <w:sz w:val="20"/>
                <w:szCs w:val="20"/>
                <w:vertAlign w:val="superscript"/>
              </w:rPr>
              <w:t>[</w:t>
            </w:r>
            <w:proofErr w:type="gramEnd"/>
            <w:r w:rsidRPr="00D46539">
              <w:rPr>
                <w:rFonts w:ascii="Times New Roman" w:eastAsia="华文楷体" w:hAnsi="Times New Roman"/>
                <w:color w:val="000000" w:themeColor="text1"/>
                <w:sz w:val="20"/>
                <w:szCs w:val="20"/>
                <w:vertAlign w:val="superscript"/>
              </w:rPr>
              <w:t>28]</w:t>
            </w:r>
          </w:p>
        </w:tc>
        <w:tc>
          <w:tcPr>
            <w:tcW w:w="1831" w:type="dxa"/>
            <w:tcBorders>
              <w:top w:val="single" w:sz="6" w:space="0" w:color="auto"/>
            </w:tcBorders>
          </w:tcPr>
          <w:p w14:paraId="06EE27E0"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797C6AC1"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Using a system that automates the random assignment of treatment groups to study ID number</w:t>
            </w:r>
          </w:p>
        </w:tc>
        <w:tc>
          <w:tcPr>
            <w:tcW w:w="2060" w:type="dxa"/>
            <w:tcBorders>
              <w:top w:val="single" w:sz="6" w:space="0" w:color="auto"/>
            </w:tcBorders>
          </w:tcPr>
          <w:p w14:paraId="351858AA"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020E30A0" w14:textId="791EE75D"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Assignment of treatment groups to study ID number is automatically done</w:t>
            </w:r>
          </w:p>
        </w:tc>
        <w:tc>
          <w:tcPr>
            <w:tcW w:w="1497" w:type="dxa"/>
            <w:tcBorders>
              <w:top w:val="single" w:sz="6" w:space="0" w:color="auto"/>
            </w:tcBorders>
          </w:tcPr>
          <w:p w14:paraId="756C2CCF" w14:textId="77777777" w:rsidR="006C18F7" w:rsidRPr="00D46539" w:rsidRDefault="006C18F7" w:rsidP="00965A7D">
            <w:pPr>
              <w:widowControl/>
              <w:spacing w:after="90"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51FFF45E"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hAnsi="Times New Roman"/>
                <w:color w:val="000000" w:themeColor="text1"/>
                <w:sz w:val="20"/>
                <w:szCs w:val="20"/>
              </w:rPr>
              <w:t xml:space="preserve">The participants and investigators remained unaware of the treatment group assignments until after the visit corresponding </w:t>
            </w:r>
            <w:r w:rsidRPr="00D46539">
              <w:rPr>
                <w:rFonts w:ascii="Times New Roman" w:hAnsi="Times New Roman"/>
                <w:color w:val="000000" w:themeColor="text1"/>
                <w:sz w:val="20"/>
                <w:szCs w:val="20"/>
              </w:rPr>
              <w:lastRenderedPageBreak/>
              <w:t>to each child’s sixth birthday</w:t>
            </w:r>
          </w:p>
        </w:tc>
        <w:tc>
          <w:tcPr>
            <w:tcW w:w="1227" w:type="dxa"/>
            <w:tcBorders>
              <w:top w:val="single" w:sz="6" w:space="0" w:color="auto"/>
            </w:tcBorders>
          </w:tcPr>
          <w:p w14:paraId="634E8B98"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574E3111"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hAnsi="Times New Roman"/>
                <w:color w:val="000000" w:themeColor="text1"/>
                <w:sz w:val="20"/>
                <w:szCs w:val="20"/>
              </w:rPr>
              <w:t xml:space="preserve">The participants and investigators remained unaware of the treatment group assignments </w:t>
            </w:r>
            <w:r w:rsidRPr="00D46539">
              <w:rPr>
                <w:rFonts w:ascii="Times New Roman" w:hAnsi="Times New Roman"/>
                <w:color w:val="000000" w:themeColor="text1"/>
                <w:sz w:val="20"/>
                <w:szCs w:val="20"/>
              </w:rPr>
              <w:lastRenderedPageBreak/>
              <w:t>until after the visit corresponding to each child’s sixth birthday</w:t>
            </w:r>
          </w:p>
        </w:tc>
        <w:tc>
          <w:tcPr>
            <w:tcW w:w="1063" w:type="dxa"/>
            <w:tcBorders>
              <w:top w:val="single" w:sz="6" w:space="0" w:color="auto"/>
            </w:tcBorders>
          </w:tcPr>
          <w:p w14:paraId="6DBD33C3" w14:textId="77777777" w:rsidR="006C18F7" w:rsidRPr="00D46539" w:rsidRDefault="006C18F7" w:rsidP="00965A7D">
            <w:pPr>
              <w:spacing w:line="360" w:lineRule="auto"/>
              <w:jc w:val="left"/>
              <w:rPr>
                <w:rFonts w:ascii="Times New Roman" w:hAnsi="Times New Roman"/>
                <w:color w:val="000000" w:themeColor="text1"/>
                <w:sz w:val="20"/>
                <w:szCs w:val="20"/>
              </w:rPr>
            </w:pPr>
            <w:r w:rsidRPr="00D46539">
              <w:rPr>
                <w:rFonts w:ascii="Times New Roman" w:hAnsi="Times New Roman"/>
                <w:color w:val="000000" w:themeColor="text1"/>
                <w:sz w:val="20"/>
                <w:szCs w:val="20"/>
              </w:rPr>
              <w:lastRenderedPageBreak/>
              <w:t>Low</w:t>
            </w:r>
          </w:p>
          <w:p w14:paraId="0E77B0D6"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hAnsi="Times New Roman"/>
                <w:color w:val="000000" w:themeColor="text1"/>
                <w:sz w:val="20"/>
                <w:szCs w:val="20"/>
              </w:rPr>
              <w:t xml:space="preserve">Missing outcome data balanced in numbers, with similar reasons for </w:t>
            </w:r>
            <w:r w:rsidRPr="00D46539">
              <w:rPr>
                <w:rFonts w:ascii="Times New Roman" w:hAnsi="Times New Roman"/>
                <w:color w:val="000000" w:themeColor="text1"/>
                <w:sz w:val="20"/>
                <w:szCs w:val="20"/>
              </w:rPr>
              <w:lastRenderedPageBreak/>
              <w:t>missing data between intervention group and control group</w:t>
            </w:r>
          </w:p>
        </w:tc>
        <w:tc>
          <w:tcPr>
            <w:tcW w:w="1141" w:type="dxa"/>
            <w:tcBorders>
              <w:top w:val="single" w:sz="6" w:space="0" w:color="auto"/>
            </w:tcBorders>
          </w:tcPr>
          <w:p w14:paraId="20C7B1EC"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28017CB5"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The predefined outcomes</w:t>
            </w:r>
            <w:r w:rsidRPr="00D46539" w:rsidDel="008412D5">
              <w:rPr>
                <w:rFonts w:ascii="Times New Roman" w:eastAsia="华文楷体" w:hAnsi="Times New Roman"/>
                <w:color w:val="000000" w:themeColor="text1"/>
                <w:sz w:val="20"/>
                <w:szCs w:val="20"/>
              </w:rPr>
              <w:t xml:space="preserve"> </w:t>
            </w:r>
            <w:r w:rsidRPr="00D46539">
              <w:rPr>
                <w:rFonts w:ascii="Times New Roman" w:eastAsia="华文楷体" w:hAnsi="Times New Roman"/>
                <w:color w:val="000000" w:themeColor="text1"/>
                <w:sz w:val="20"/>
                <w:szCs w:val="20"/>
              </w:rPr>
              <w:t>(as stated in the Methods section) are reported</w:t>
            </w:r>
          </w:p>
        </w:tc>
        <w:tc>
          <w:tcPr>
            <w:tcW w:w="1045" w:type="dxa"/>
            <w:tcBorders>
              <w:top w:val="single" w:sz="6" w:space="0" w:color="auto"/>
            </w:tcBorders>
          </w:tcPr>
          <w:p w14:paraId="5C19FAA7"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6BB1BCC5"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None identified</w:t>
            </w:r>
          </w:p>
        </w:tc>
      </w:tr>
      <w:tr w:rsidR="00D46539" w:rsidRPr="00D46539" w14:paraId="0BA24DC3" w14:textId="77777777" w:rsidTr="00965A7D">
        <w:tc>
          <w:tcPr>
            <w:tcW w:w="1127" w:type="dxa"/>
          </w:tcPr>
          <w:p w14:paraId="51D05A0A"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 xml:space="preserve">Rosendahl </w:t>
            </w:r>
            <w:r w:rsidRPr="00D46539">
              <w:rPr>
                <w:rFonts w:ascii="Times New Roman" w:eastAsia="华文楷体" w:hAnsi="Times New Roman"/>
                <w:i/>
                <w:color w:val="000000" w:themeColor="text1"/>
                <w:sz w:val="20"/>
                <w:szCs w:val="20"/>
              </w:rPr>
              <w:t>et al</w:t>
            </w:r>
            <w:r w:rsidRPr="00D46539">
              <w:rPr>
                <w:rFonts w:ascii="Times New Roman" w:hAnsi="Times New Roman"/>
                <w:color w:val="000000" w:themeColor="text1"/>
                <w:sz w:val="20"/>
                <w:szCs w:val="20"/>
              </w:rPr>
              <w:t>. (</w:t>
            </w:r>
            <w:proofErr w:type="gramStart"/>
            <w:r w:rsidRPr="00D46539">
              <w:rPr>
                <w:rFonts w:ascii="Times New Roman" w:hAnsi="Times New Roman"/>
                <w:color w:val="000000" w:themeColor="text1"/>
                <w:sz w:val="20"/>
                <w:szCs w:val="20"/>
              </w:rPr>
              <w:t>2019)</w:t>
            </w:r>
            <w:r w:rsidRPr="00D46539">
              <w:rPr>
                <w:rFonts w:ascii="Times New Roman" w:eastAsia="华文楷体" w:hAnsi="Times New Roman"/>
                <w:color w:val="000000" w:themeColor="text1"/>
                <w:sz w:val="20"/>
                <w:szCs w:val="20"/>
                <w:vertAlign w:val="superscript"/>
              </w:rPr>
              <w:t>[</w:t>
            </w:r>
            <w:proofErr w:type="gramEnd"/>
            <w:r w:rsidRPr="00D46539">
              <w:rPr>
                <w:rFonts w:ascii="Times New Roman" w:eastAsia="华文楷体" w:hAnsi="Times New Roman"/>
                <w:color w:val="000000" w:themeColor="text1"/>
                <w:sz w:val="20"/>
                <w:szCs w:val="20"/>
                <w:vertAlign w:val="superscript"/>
              </w:rPr>
              <w:t>24]</w:t>
            </w:r>
          </w:p>
        </w:tc>
        <w:tc>
          <w:tcPr>
            <w:tcW w:w="1831" w:type="dxa"/>
          </w:tcPr>
          <w:p w14:paraId="411B13CA"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Unclear</w:t>
            </w:r>
          </w:p>
          <w:p w14:paraId="46D30446"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Insufficient information about the sequence generation process</w:t>
            </w:r>
          </w:p>
        </w:tc>
        <w:tc>
          <w:tcPr>
            <w:tcW w:w="2060" w:type="dxa"/>
          </w:tcPr>
          <w:p w14:paraId="2857CDBE" w14:textId="77777777" w:rsidR="006C18F7" w:rsidRPr="00D46539" w:rsidRDefault="006C18F7" w:rsidP="00965A7D">
            <w:pPr>
              <w:spacing w:line="360" w:lineRule="auto"/>
              <w:jc w:val="left"/>
              <w:rPr>
                <w:rFonts w:ascii="Times New Roman" w:eastAsia="AdvPS94BA" w:hAnsi="Times New Roman"/>
                <w:color w:val="000000" w:themeColor="text1"/>
                <w:sz w:val="20"/>
                <w:szCs w:val="20"/>
                <w:lang w:bidi="ar"/>
              </w:rPr>
            </w:pPr>
            <w:r w:rsidRPr="00D46539">
              <w:rPr>
                <w:rFonts w:ascii="Times New Roman" w:eastAsia="华文楷体" w:hAnsi="Times New Roman"/>
                <w:color w:val="000000" w:themeColor="text1"/>
                <w:sz w:val="20"/>
                <w:szCs w:val="20"/>
              </w:rPr>
              <w:t>Low</w:t>
            </w:r>
          </w:p>
          <w:p w14:paraId="4B7CC378"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hAnsi="Times New Roman"/>
                <w:color w:val="000000" w:themeColor="text1"/>
                <w:sz w:val="20"/>
                <w:szCs w:val="20"/>
              </w:rPr>
              <w:t>Pharmacy-controlled randomization; sequentially numbered drug containers of identical appearance</w:t>
            </w:r>
          </w:p>
        </w:tc>
        <w:tc>
          <w:tcPr>
            <w:tcW w:w="1497" w:type="dxa"/>
          </w:tcPr>
          <w:p w14:paraId="0C63BD72"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 xml:space="preserve">Low </w:t>
            </w:r>
          </w:p>
          <w:p w14:paraId="696772A3"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Participants and investigators were blinded to the treatment code</w:t>
            </w:r>
          </w:p>
        </w:tc>
        <w:tc>
          <w:tcPr>
            <w:tcW w:w="1227" w:type="dxa"/>
          </w:tcPr>
          <w:p w14:paraId="40A5C835"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32FE6FCC"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Investigators and staff were blind to the treatment code</w:t>
            </w:r>
          </w:p>
        </w:tc>
        <w:tc>
          <w:tcPr>
            <w:tcW w:w="1063" w:type="dxa"/>
          </w:tcPr>
          <w:p w14:paraId="6613B714"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 xml:space="preserve">Low </w:t>
            </w:r>
          </w:p>
          <w:p w14:paraId="1D636F88"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About 9% of participants are missing</w:t>
            </w:r>
          </w:p>
        </w:tc>
        <w:tc>
          <w:tcPr>
            <w:tcW w:w="1141" w:type="dxa"/>
          </w:tcPr>
          <w:p w14:paraId="0ABA7227"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2DB9E90F"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The predefined outcomes</w:t>
            </w:r>
            <w:r w:rsidRPr="00D46539" w:rsidDel="008412D5">
              <w:rPr>
                <w:rFonts w:ascii="Times New Roman" w:eastAsia="华文楷体" w:hAnsi="Times New Roman"/>
                <w:color w:val="000000" w:themeColor="text1"/>
                <w:sz w:val="20"/>
                <w:szCs w:val="20"/>
              </w:rPr>
              <w:t xml:space="preserve"> </w:t>
            </w:r>
            <w:r w:rsidRPr="00D46539">
              <w:rPr>
                <w:rFonts w:ascii="Times New Roman" w:eastAsia="华文楷体" w:hAnsi="Times New Roman"/>
                <w:color w:val="000000" w:themeColor="text1"/>
                <w:sz w:val="20"/>
                <w:szCs w:val="20"/>
              </w:rPr>
              <w:t xml:space="preserve">(as stated in the Methods section) are </w:t>
            </w:r>
            <w:r w:rsidRPr="00D46539">
              <w:rPr>
                <w:rFonts w:ascii="Times New Roman" w:eastAsia="华文楷体" w:hAnsi="Times New Roman"/>
                <w:color w:val="000000" w:themeColor="text1"/>
                <w:sz w:val="20"/>
                <w:szCs w:val="20"/>
              </w:rPr>
              <w:lastRenderedPageBreak/>
              <w:t>reported</w:t>
            </w:r>
          </w:p>
        </w:tc>
        <w:tc>
          <w:tcPr>
            <w:tcW w:w="1045" w:type="dxa"/>
          </w:tcPr>
          <w:p w14:paraId="502EA257"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2816BECC"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None identified</w:t>
            </w:r>
          </w:p>
        </w:tc>
      </w:tr>
      <w:tr w:rsidR="00D46539" w:rsidRPr="00D46539" w14:paraId="7EA04570" w14:textId="77777777" w:rsidTr="00965A7D">
        <w:tc>
          <w:tcPr>
            <w:tcW w:w="1127" w:type="dxa"/>
          </w:tcPr>
          <w:p w14:paraId="6C8DE769"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 xml:space="preserve">Brustad </w:t>
            </w:r>
            <w:r w:rsidRPr="00D46539">
              <w:rPr>
                <w:rFonts w:ascii="Times New Roman" w:eastAsia="华文楷体" w:hAnsi="Times New Roman"/>
                <w:i/>
                <w:color w:val="000000" w:themeColor="text1"/>
                <w:sz w:val="20"/>
                <w:szCs w:val="20"/>
              </w:rPr>
              <w:t>et al</w:t>
            </w:r>
            <w:r w:rsidRPr="00D46539">
              <w:rPr>
                <w:rFonts w:ascii="Times New Roman" w:hAnsi="Times New Roman"/>
                <w:color w:val="000000" w:themeColor="text1"/>
                <w:sz w:val="20"/>
                <w:szCs w:val="20"/>
              </w:rPr>
              <w:t>. (</w:t>
            </w:r>
            <w:proofErr w:type="gramStart"/>
            <w:r w:rsidRPr="00D46539">
              <w:rPr>
                <w:rFonts w:ascii="Times New Roman" w:hAnsi="Times New Roman"/>
                <w:color w:val="000000" w:themeColor="text1"/>
                <w:sz w:val="20"/>
                <w:szCs w:val="20"/>
              </w:rPr>
              <w:t>2019)</w:t>
            </w:r>
            <w:r w:rsidRPr="00D46539">
              <w:rPr>
                <w:rFonts w:ascii="Times New Roman" w:eastAsia="华文楷体" w:hAnsi="Times New Roman"/>
                <w:color w:val="000000" w:themeColor="text1"/>
                <w:sz w:val="20"/>
                <w:szCs w:val="20"/>
                <w:vertAlign w:val="superscript"/>
              </w:rPr>
              <w:t>[</w:t>
            </w:r>
            <w:proofErr w:type="gramEnd"/>
            <w:r w:rsidRPr="00D46539">
              <w:rPr>
                <w:rFonts w:ascii="Times New Roman" w:eastAsia="华文楷体" w:hAnsi="Times New Roman"/>
                <w:color w:val="000000" w:themeColor="text1"/>
                <w:sz w:val="20"/>
                <w:szCs w:val="20"/>
                <w:vertAlign w:val="superscript"/>
              </w:rPr>
              <w:t>30]</w:t>
            </w:r>
          </w:p>
        </w:tc>
        <w:tc>
          <w:tcPr>
            <w:tcW w:w="1831" w:type="dxa"/>
          </w:tcPr>
          <w:p w14:paraId="1AF3A27B"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0FACFB90"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A computer-generated list of random numbers was used, supplied by an external investigator</w:t>
            </w:r>
          </w:p>
        </w:tc>
        <w:tc>
          <w:tcPr>
            <w:tcW w:w="2060" w:type="dxa"/>
          </w:tcPr>
          <w:p w14:paraId="7A3B8399"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Unclear</w:t>
            </w:r>
          </w:p>
          <w:p w14:paraId="58347EF0"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hAnsi="Times New Roman"/>
                <w:color w:val="000000" w:themeColor="text1"/>
                <w:sz w:val="20"/>
                <w:szCs w:val="20"/>
              </w:rPr>
              <w:t>Insufficient information to permit judgment of “Low risk” or “High risk”. This is usually the case if the method of concealment is not described or not described in sufficient detail to allow a definite judgment</w:t>
            </w:r>
          </w:p>
        </w:tc>
        <w:tc>
          <w:tcPr>
            <w:tcW w:w="1497" w:type="dxa"/>
          </w:tcPr>
          <w:p w14:paraId="70F6AEDA"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Unclear</w:t>
            </w:r>
          </w:p>
          <w:p w14:paraId="429ED017" w14:textId="77777777" w:rsidR="006C18F7" w:rsidRPr="00D46539" w:rsidRDefault="006C18F7" w:rsidP="00965A7D">
            <w:pPr>
              <w:widowControl/>
              <w:spacing w:after="90" w:line="360" w:lineRule="auto"/>
              <w:jc w:val="left"/>
              <w:rPr>
                <w:rFonts w:ascii="Times New Roman" w:eastAsia="华文楷体" w:hAnsi="Times New Roman"/>
                <w:color w:val="000000" w:themeColor="text1"/>
                <w:sz w:val="20"/>
                <w:szCs w:val="20"/>
              </w:rPr>
            </w:pPr>
            <w:r w:rsidRPr="00D46539">
              <w:rPr>
                <w:rFonts w:ascii="Times New Roman" w:hAnsi="Times New Roman"/>
                <w:color w:val="000000" w:themeColor="text1"/>
                <w:sz w:val="20"/>
                <w:szCs w:val="20"/>
              </w:rPr>
              <w:t>Insufficient information to permit judgment of “Low risk” or “High risk”</w:t>
            </w:r>
          </w:p>
        </w:tc>
        <w:tc>
          <w:tcPr>
            <w:tcW w:w="1227" w:type="dxa"/>
          </w:tcPr>
          <w:p w14:paraId="61A1D599"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Unclear</w:t>
            </w:r>
          </w:p>
          <w:p w14:paraId="188C4738"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hAnsi="Times New Roman"/>
                <w:color w:val="000000" w:themeColor="text1"/>
                <w:sz w:val="20"/>
                <w:szCs w:val="20"/>
              </w:rPr>
              <w:t>Insufficient information to permit judgment of “Low risk” or “High risk”</w:t>
            </w:r>
          </w:p>
        </w:tc>
        <w:tc>
          <w:tcPr>
            <w:tcW w:w="1063" w:type="dxa"/>
          </w:tcPr>
          <w:p w14:paraId="5894F3C1"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655806BB" w14:textId="77777777" w:rsidR="006C18F7" w:rsidRPr="00D46539" w:rsidRDefault="006C18F7" w:rsidP="00965A7D">
            <w:pPr>
              <w:spacing w:line="360" w:lineRule="auto"/>
              <w:jc w:val="left"/>
              <w:rPr>
                <w:rFonts w:ascii="Times New Roman" w:hAnsi="Times New Roman"/>
                <w:color w:val="000000" w:themeColor="text1"/>
                <w:sz w:val="20"/>
                <w:szCs w:val="20"/>
              </w:rPr>
            </w:pPr>
            <w:r w:rsidRPr="00D46539">
              <w:rPr>
                <w:rFonts w:ascii="Times New Roman" w:hAnsi="Times New Roman"/>
                <w:color w:val="000000" w:themeColor="text1"/>
                <w:sz w:val="20"/>
                <w:szCs w:val="20"/>
              </w:rPr>
              <w:t xml:space="preserve">Missing outcome data balanced in numbers, with similar reasons for missing data between intervention group </w:t>
            </w:r>
            <w:r w:rsidRPr="00D46539">
              <w:rPr>
                <w:rFonts w:ascii="Times New Roman" w:hAnsi="Times New Roman"/>
                <w:color w:val="000000" w:themeColor="text1"/>
                <w:sz w:val="20"/>
                <w:szCs w:val="20"/>
              </w:rPr>
              <w:lastRenderedPageBreak/>
              <w:t>and control group</w:t>
            </w:r>
          </w:p>
        </w:tc>
        <w:tc>
          <w:tcPr>
            <w:tcW w:w="1141" w:type="dxa"/>
          </w:tcPr>
          <w:p w14:paraId="7D07290B"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16BE8788"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The predefined outcomes</w:t>
            </w:r>
            <w:r w:rsidRPr="00D46539" w:rsidDel="008412D5">
              <w:rPr>
                <w:rFonts w:ascii="Times New Roman" w:eastAsia="华文楷体" w:hAnsi="Times New Roman"/>
                <w:color w:val="000000" w:themeColor="text1"/>
                <w:sz w:val="20"/>
                <w:szCs w:val="20"/>
              </w:rPr>
              <w:t xml:space="preserve"> </w:t>
            </w:r>
            <w:r w:rsidRPr="00D46539">
              <w:rPr>
                <w:rFonts w:ascii="Times New Roman" w:eastAsia="华文楷体" w:hAnsi="Times New Roman"/>
                <w:color w:val="000000" w:themeColor="text1"/>
                <w:sz w:val="20"/>
                <w:szCs w:val="20"/>
              </w:rPr>
              <w:t>(as stated in the Methods section) are reported</w:t>
            </w:r>
          </w:p>
        </w:tc>
        <w:tc>
          <w:tcPr>
            <w:tcW w:w="1045" w:type="dxa"/>
          </w:tcPr>
          <w:p w14:paraId="26621BB0"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Unclear</w:t>
            </w:r>
          </w:p>
          <w:p w14:paraId="1CCCFA05" w14:textId="4F098AF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 xml:space="preserve">Women also received </w:t>
            </w:r>
            <w:r w:rsidRPr="00D46539">
              <w:rPr>
                <w:color w:val="000000" w:themeColor="text1"/>
              </w:rPr>
              <w:t xml:space="preserve">long-chain n-3 polyunsaturated fatty acids </w:t>
            </w:r>
            <w:r w:rsidRPr="00D46539">
              <w:rPr>
                <w:rFonts w:ascii="Times New Roman" w:eastAsia="华文楷体" w:hAnsi="Times New Roman"/>
                <w:color w:val="000000" w:themeColor="text1"/>
                <w:sz w:val="20"/>
                <w:szCs w:val="20"/>
              </w:rPr>
              <w:t xml:space="preserve">supplement and it </w:t>
            </w:r>
            <w:r w:rsidR="00485735" w:rsidRPr="00D46539">
              <w:rPr>
                <w:rFonts w:ascii="Times New Roman" w:eastAsia="华文楷体" w:hAnsi="Times New Roman"/>
                <w:color w:val="000000" w:themeColor="text1"/>
                <w:sz w:val="20"/>
                <w:szCs w:val="20"/>
              </w:rPr>
              <w:t xml:space="preserve">was unclear whether the </w:t>
            </w:r>
            <w:r w:rsidR="00485735" w:rsidRPr="00D46539">
              <w:rPr>
                <w:rFonts w:ascii="Times New Roman" w:eastAsia="华文楷体" w:hAnsi="Times New Roman"/>
                <w:color w:val="000000" w:themeColor="text1"/>
                <w:sz w:val="20"/>
                <w:szCs w:val="20"/>
              </w:rPr>
              <w:lastRenderedPageBreak/>
              <w:t>supplement had an impact on the study results</w:t>
            </w:r>
          </w:p>
        </w:tc>
      </w:tr>
      <w:tr w:rsidR="00D46539" w:rsidRPr="00D46539" w14:paraId="2CB76973" w14:textId="77777777" w:rsidTr="00965A7D">
        <w:tc>
          <w:tcPr>
            <w:tcW w:w="1127" w:type="dxa"/>
          </w:tcPr>
          <w:p w14:paraId="6594DFA8" w14:textId="77777777" w:rsidR="006C18F7" w:rsidRPr="00D46539" w:rsidRDefault="006C18F7" w:rsidP="00965A7D">
            <w:pPr>
              <w:spacing w:line="360" w:lineRule="auto"/>
              <w:ind w:firstLineChars="100" w:firstLine="200"/>
              <w:jc w:val="left"/>
              <w:rPr>
                <w:rFonts w:ascii="Times New Roman" w:eastAsia="华文楷体" w:hAnsi="Times New Roman"/>
                <w:color w:val="000000" w:themeColor="text1"/>
                <w:sz w:val="20"/>
                <w:szCs w:val="20"/>
              </w:rPr>
            </w:pPr>
            <w:proofErr w:type="spellStart"/>
            <w:r w:rsidRPr="00D46539">
              <w:rPr>
                <w:rFonts w:ascii="Times New Roman" w:eastAsia="华文楷体" w:hAnsi="Times New Roman"/>
                <w:color w:val="000000" w:themeColor="text1"/>
                <w:sz w:val="20"/>
                <w:szCs w:val="20"/>
              </w:rPr>
              <w:lastRenderedPageBreak/>
              <w:t>Chawes</w:t>
            </w:r>
            <w:proofErr w:type="spellEnd"/>
            <w:r w:rsidRPr="00D46539">
              <w:rPr>
                <w:rFonts w:ascii="Times New Roman" w:eastAsia="华文楷体" w:hAnsi="Times New Roman"/>
                <w:color w:val="000000" w:themeColor="text1"/>
                <w:sz w:val="20"/>
                <w:szCs w:val="20"/>
              </w:rPr>
              <w:t xml:space="preserve"> </w:t>
            </w:r>
            <w:r w:rsidRPr="00D46539">
              <w:rPr>
                <w:rFonts w:ascii="Times New Roman" w:eastAsia="华文楷体" w:hAnsi="Times New Roman"/>
                <w:i/>
                <w:color w:val="000000" w:themeColor="text1"/>
                <w:sz w:val="20"/>
                <w:szCs w:val="20"/>
              </w:rPr>
              <w:t>et al</w:t>
            </w:r>
            <w:r w:rsidRPr="00D46539">
              <w:rPr>
                <w:rFonts w:ascii="Times New Roman" w:eastAsia="华文楷体" w:hAnsi="Times New Roman"/>
                <w:color w:val="000000" w:themeColor="text1"/>
                <w:sz w:val="20"/>
                <w:szCs w:val="20"/>
              </w:rPr>
              <w:t>. (</w:t>
            </w:r>
            <w:proofErr w:type="gramStart"/>
            <w:r w:rsidRPr="00D46539">
              <w:rPr>
                <w:rFonts w:ascii="Times New Roman" w:eastAsia="华文楷体" w:hAnsi="Times New Roman"/>
                <w:color w:val="000000" w:themeColor="text1"/>
                <w:sz w:val="20"/>
                <w:szCs w:val="20"/>
              </w:rPr>
              <w:t>2016)</w:t>
            </w:r>
            <w:r w:rsidRPr="00D46539">
              <w:rPr>
                <w:rFonts w:ascii="Times New Roman" w:eastAsia="华文楷体" w:hAnsi="Times New Roman"/>
                <w:color w:val="000000" w:themeColor="text1"/>
                <w:sz w:val="20"/>
                <w:szCs w:val="20"/>
                <w:vertAlign w:val="superscript"/>
              </w:rPr>
              <w:t>[</w:t>
            </w:r>
            <w:proofErr w:type="gramEnd"/>
            <w:r w:rsidRPr="00D46539">
              <w:rPr>
                <w:rFonts w:ascii="Times New Roman" w:eastAsia="华文楷体" w:hAnsi="Times New Roman"/>
                <w:color w:val="000000" w:themeColor="text1"/>
                <w:sz w:val="20"/>
                <w:szCs w:val="20"/>
                <w:vertAlign w:val="superscript"/>
              </w:rPr>
              <w:t>25]</w:t>
            </w:r>
          </w:p>
        </w:tc>
        <w:tc>
          <w:tcPr>
            <w:tcW w:w="1831" w:type="dxa"/>
          </w:tcPr>
          <w:p w14:paraId="1B55278B"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2CDACE79"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A computer-generated list of random numbers was used, supplied by an external investigator</w:t>
            </w:r>
          </w:p>
        </w:tc>
        <w:tc>
          <w:tcPr>
            <w:tcW w:w="2060" w:type="dxa"/>
          </w:tcPr>
          <w:p w14:paraId="612FBCAA"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7F65B53F"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Random numbers were supplied by an external investigator who had no further involvement in the RCT.</w:t>
            </w:r>
          </w:p>
          <w:p w14:paraId="7BE73CE0"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The intervention code was unblinded when the youngest child reached age 3 years</w:t>
            </w:r>
          </w:p>
        </w:tc>
        <w:tc>
          <w:tcPr>
            <w:tcW w:w="1497" w:type="dxa"/>
          </w:tcPr>
          <w:p w14:paraId="71175B7A"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281D4C23"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The intervention code was unblinded when the youngest child reached age 3 years or in case of a medical emergency</w:t>
            </w:r>
          </w:p>
        </w:tc>
        <w:tc>
          <w:tcPr>
            <w:tcW w:w="1227" w:type="dxa"/>
          </w:tcPr>
          <w:p w14:paraId="06FE9516"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6FAA3392"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 xml:space="preserve">The study pediatricians who acted as general practitioners </w:t>
            </w:r>
          </w:p>
          <w:p w14:paraId="6F896C49"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were blinded to the intervention</w:t>
            </w:r>
          </w:p>
        </w:tc>
        <w:tc>
          <w:tcPr>
            <w:tcW w:w="1063" w:type="dxa"/>
          </w:tcPr>
          <w:p w14:paraId="060C1D4A"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19CC6199"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hAnsi="Times New Roman"/>
                <w:color w:val="000000" w:themeColor="text1"/>
                <w:sz w:val="20"/>
                <w:szCs w:val="20"/>
              </w:rPr>
              <w:t xml:space="preserve">Missing outcome data balanced in numbers, with similar reasons for missing </w:t>
            </w:r>
            <w:r w:rsidRPr="00D46539">
              <w:rPr>
                <w:rFonts w:ascii="Times New Roman" w:hAnsi="Times New Roman"/>
                <w:color w:val="000000" w:themeColor="text1"/>
                <w:sz w:val="20"/>
                <w:szCs w:val="20"/>
              </w:rPr>
              <w:lastRenderedPageBreak/>
              <w:t>data between intervention group and control group</w:t>
            </w:r>
          </w:p>
        </w:tc>
        <w:tc>
          <w:tcPr>
            <w:tcW w:w="1141" w:type="dxa"/>
          </w:tcPr>
          <w:p w14:paraId="50C8E985"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46B38356"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The predefined outcomes</w:t>
            </w:r>
            <w:r w:rsidRPr="00D46539" w:rsidDel="008412D5">
              <w:rPr>
                <w:rFonts w:ascii="Times New Roman" w:eastAsia="华文楷体" w:hAnsi="Times New Roman"/>
                <w:color w:val="000000" w:themeColor="text1"/>
                <w:sz w:val="20"/>
                <w:szCs w:val="20"/>
              </w:rPr>
              <w:t xml:space="preserve"> </w:t>
            </w:r>
            <w:r w:rsidRPr="00D46539">
              <w:rPr>
                <w:rFonts w:ascii="Times New Roman" w:eastAsia="华文楷体" w:hAnsi="Times New Roman"/>
                <w:color w:val="000000" w:themeColor="text1"/>
                <w:sz w:val="20"/>
                <w:szCs w:val="20"/>
              </w:rPr>
              <w:t>(as stated in the Methods section) are reported</w:t>
            </w:r>
          </w:p>
        </w:tc>
        <w:tc>
          <w:tcPr>
            <w:tcW w:w="1045" w:type="dxa"/>
          </w:tcPr>
          <w:p w14:paraId="6FC242EC"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Unclear</w:t>
            </w:r>
          </w:p>
          <w:p w14:paraId="0A8E38EC" w14:textId="21E366F9" w:rsidR="00485735" w:rsidRPr="00D46539" w:rsidRDefault="006C18F7" w:rsidP="00485735">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 xml:space="preserve">Women also received </w:t>
            </w:r>
            <w:r w:rsidRPr="00D46539">
              <w:rPr>
                <w:color w:val="000000" w:themeColor="text1"/>
              </w:rPr>
              <w:t xml:space="preserve">long-chain n-3 polyunsaturated fatty acids </w:t>
            </w:r>
            <w:r w:rsidRPr="00D46539">
              <w:rPr>
                <w:rFonts w:ascii="Times New Roman" w:eastAsia="华文楷体" w:hAnsi="Times New Roman"/>
                <w:color w:val="000000" w:themeColor="text1"/>
                <w:sz w:val="20"/>
                <w:szCs w:val="20"/>
              </w:rPr>
              <w:t xml:space="preserve">supplement and </w:t>
            </w:r>
            <w:r w:rsidR="00485735" w:rsidRPr="00D46539">
              <w:rPr>
                <w:rFonts w:ascii="Times New Roman" w:eastAsia="华文楷体" w:hAnsi="Times New Roman"/>
                <w:color w:val="000000" w:themeColor="text1"/>
                <w:sz w:val="20"/>
                <w:szCs w:val="20"/>
              </w:rPr>
              <w:t xml:space="preserve">it </w:t>
            </w:r>
            <w:r w:rsidR="00485735" w:rsidRPr="00D46539">
              <w:rPr>
                <w:rFonts w:ascii="Times New Roman" w:eastAsia="华文楷体" w:hAnsi="Times New Roman"/>
                <w:color w:val="000000" w:themeColor="text1"/>
                <w:sz w:val="20"/>
                <w:szCs w:val="20"/>
              </w:rPr>
              <w:lastRenderedPageBreak/>
              <w:t>was unclear whether the supplement had an impact on the study results</w:t>
            </w:r>
          </w:p>
          <w:p w14:paraId="0D2A597B" w14:textId="3AD53F1F" w:rsidR="006C18F7" w:rsidRPr="00D46539" w:rsidRDefault="006C18F7" w:rsidP="00965A7D">
            <w:pPr>
              <w:spacing w:line="360" w:lineRule="auto"/>
              <w:jc w:val="left"/>
              <w:rPr>
                <w:rFonts w:ascii="Times New Roman" w:eastAsia="华文楷体" w:hAnsi="Times New Roman"/>
                <w:color w:val="000000" w:themeColor="text1"/>
                <w:sz w:val="20"/>
                <w:szCs w:val="20"/>
              </w:rPr>
            </w:pPr>
          </w:p>
        </w:tc>
      </w:tr>
      <w:tr w:rsidR="00D46539" w:rsidRPr="00D46539" w14:paraId="5674D207" w14:textId="77777777" w:rsidTr="00965A7D">
        <w:tc>
          <w:tcPr>
            <w:tcW w:w="1127" w:type="dxa"/>
          </w:tcPr>
          <w:p w14:paraId="1355293C"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 xml:space="preserve">Goldring </w:t>
            </w:r>
            <w:r w:rsidRPr="00D46539">
              <w:rPr>
                <w:rFonts w:ascii="Times New Roman" w:eastAsia="华文楷体" w:hAnsi="Times New Roman"/>
                <w:i/>
                <w:color w:val="000000" w:themeColor="text1"/>
                <w:sz w:val="20"/>
                <w:szCs w:val="20"/>
              </w:rPr>
              <w:t>et al</w:t>
            </w:r>
            <w:r w:rsidRPr="00D46539">
              <w:rPr>
                <w:rFonts w:ascii="Times New Roman" w:eastAsia="华文楷体" w:hAnsi="Times New Roman"/>
                <w:color w:val="000000" w:themeColor="text1"/>
                <w:sz w:val="20"/>
                <w:szCs w:val="20"/>
              </w:rPr>
              <w:t>. (</w:t>
            </w:r>
            <w:proofErr w:type="gramStart"/>
            <w:r w:rsidRPr="00D46539">
              <w:rPr>
                <w:rFonts w:ascii="Times New Roman" w:eastAsia="华文楷体" w:hAnsi="Times New Roman"/>
                <w:color w:val="000000" w:themeColor="text1"/>
                <w:sz w:val="20"/>
                <w:szCs w:val="20"/>
              </w:rPr>
              <w:t>2013)</w:t>
            </w:r>
            <w:r w:rsidRPr="00D46539">
              <w:rPr>
                <w:rFonts w:ascii="Times New Roman" w:eastAsia="华文楷体" w:hAnsi="Times New Roman"/>
                <w:color w:val="000000" w:themeColor="text1"/>
                <w:sz w:val="20"/>
                <w:szCs w:val="20"/>
                <w:vertAlign w:val="superscript"/>
              </w:rPr>
              <w:t>[</w:t>
            </w:r>
            <w:proofErr w:type="gramEnd"/>
            <w:r w:rsidRPr="00D46539">
              <w:rPr>
                <w:rFonts w:ascii="Times New Roman" w:eastAsia="华文楷体" w:hAnsi="Times New Roman"/>
                <w:color w:val="000000" w:themeColor="text1"/>
                <w:sz w:val="20"/>
                <w:szCs w:val="20"/>
                <w:vertAlign w:val="superscript"/>
              </w:rPr>
              <w:t>29]</w:t>
            </w:r>
          </w:p>
        </w:tc>
        <w:tc>
          <w:tcPr>
            <w:tcW w:w="1831" w:type="dxa"/>
          </w:tcPr>
          <w:p w14:paraId="451BAF13" w14:textId="77777777" w:rsidR="006C18F7" w:rsidRPr="00D46539" w:rsidRDefault="006C18F7" w:rsidP="00965A7D">
            <w:pPr>
              <w:widowControl/>
              <w:spacing w:line="360" w:lineRule="auto"/>
              <w:jc w:val="left"/>
              <w:rPr>
                <w:rFonts w:ascii="Times New Roman" w:hAnsi="Times New Roman"/>
                <w:color w:val="000000" w:themeColor="text1"/>
                <w:sz w:val="20"/>
                <w:szCs w:val="20"/>
              </w:rPr>
            </w:pPr>
            <w:r w:rsidRPr="00D46539">
              <w:rPr>
                <w:rFonts w:ascii="Times New Roman" w:eastAsia="AdvOT3c2d9f11" w:hAnsi="Times New Roman"/>
                <w:color w:val="000000" w:themeColor="text1"/>
                <w:sz w:val="20"/>
                <w:szCs w:val="20"/>
                <w:lang w:bidi="ar"/>
              </w:rPr>
              <w:t>Low</w:t>
            </w:r>
          </w:p>
          <w:p w14:paraId="5218424B" w14:textId="77777777" w:rsidR="006C18F7" w:rsidRPr="00D46539" w:rsidRDefault="006C18F7" w:rsidP="00965A7D">
            <w:pPr>
              <w:widowControl/>
              <w:spacing w:line="360" w:lineRule="auto"/>
              <w:jc w:val="left"/>
              <w:rPr>
                <w:rFonts w:ascii="Times New Roman" w:eastAsia="华文楷体" w:hAnsi="Times New Roman"/>
                <w:color w:val="000000" w:themeColor="text1"/>
                <w:sz w:val="20"/>
                <w:szCs w:val="20"/>
              </w:rPr>
            </w:pPr>
            <w:r w:rsidRPr="00D46539">
              <w:rPr>
                <w:rFonts w:ascii="Times New Roman" w:eastAsia="AdvOT21bf1298 . I" w:hAnsi="Times New Roman"/>
                <w:color w:val="000000" w:themeColor="text1"/>
                <w:sz w:val="20"/>
                <w:szCs w:val="20"/>
                <w:lang w:bidi="ar"/>
              </w:rPr>
              <w:t>A computer-generated random number list in blocks of 15, strati</w:t>
            </w:r>
            <w:r w:rsidRPr="00D46539">
              <w:rPr>
                <w:rFonts w:ascii="Times New Roman" w:eastAsia="AdvOT21bf1298 . I + fb" w:hAnsi="Times New Roman"/>
                <w:color w:val="000000" w:themeColor="text1"/>
                <w:sz w:val="20"/>
                <w:szCs w:val="20"/>
                <w:lang w:bidi="ar"/>
              </w:rPr>
              <w:t>fied</w:t>
            </w:r>
            <w:r w:rsidRPr="00D46539">
              <w:rPr>
                <w:rFonts w:ascii="Times New Roman" w:eastAsia="AdvOT21bf1298 . I" w:hAnsi="Times New Roman"/>
                <w:color w:val="000000" w:themeColor="text1"/>
                <w:sz w:val="20"/>
                <w:szCs w:val="20"/>
                <w:lang w:bidi="ar"/>
              </w:rPr>
              <w:t xml:space="preserve"> by four </w:t>
            </w:r>
            <w:r w:rsidRPr="00D46539">
              <w:rPr>
                <w:rFonts w:ascii="Times New Roman" w:eastAsia="AdvOT21bf1298 . I" w:hAnsi="Times New Roman"/>
                <w:color w:val="000000" w:themeColor="text1"/>
                <w:sz w:val="20"/>
                <w:szCs w:val="20"/>
                <w:lang w:bidi="ar"/>
              </w:rPr>
              <w:lastRenderedPageBreak/>
              <w:t>ethnic groups in a 1:1:1 ratio</w:t>
            </w:r>
          </w:p>
        </w:tc>
        <w:tc>
          <w:tcPr>
            <w:tcW w:w="2060" w:type="dxa"/>
          </w:tcPr>
          <w:p w14:paraId="07B421A6" w14:textId="77777777" w:rsidR="006C18F7" w:rsidRPr="00D46539" w:rsidRDefault="006C18F7" w:rsidP="00965A7D">
            <w:pPr>
              <w:widowControl/>
              <w:spacing w:line="360" w:lineRule="auto"/>
              <w:jc w:val="left"/>
              <w:rPr>
                <w:rFonts w:ascii="Times New Roman" w:hAnsi="Times New Roman"/>
                <w:color w:val="000000" w:themeColor="text1"/>
                <w:sz w:val="20"/>
                <w:szCs w:val="20"/>
              </w:rPr>
            </w:pPr>
            <w:r w:rsidRPr="00D46539">
              <w:rPr>
                <w:rFonts w:ascii="Times New Roman" w:eastAsia="AdvOT3c2d9f11" w:hAnsi="Times New Roman"/>
                <w:color w:val="000000" w:themeColor="text1"/>
                <w:sz w:val="20"/>
                <w:szCs w:val="20"/>
                <w:lang w:bidi="ar"/>
              </w:rPr>
              <w:lastRenderedPageBreak/>
              <w:t>Low</w:t>
            </w:r>
          </w:p>
          <w:p w14:paraId="247B8E16" w14:textId="77777777" w:rsidR="006C18F7" w:rsidRPr="00D46539" w:rsidRDefault="006C18F7" w:rsidP="00965A7D">
            <w:pPr>
              <w:widowControl/>
              <w:spacing w:line="360" w:lineRule="auto"/>
              <w:jc w:val="left"/>
              <w:rPr>
                <w:rFonts w:ascii="Times New Roman" w:hAnsi="Times New Roman"/>
                <w:color w:val="000000" w:themeColor="text1"/>
                <w:sz w:val="20"/>
                <w:szCs w:val="20"/>
              </w:rPr>
            </w:pPr>
            <w:r w:rsidRPr="00D46539">
              <w:rPr>
                <w:rFonts w:ascii="Times New Roman" w:eastAsia="AdvOT21bf1298 . I" w:hAnsi="Times New Roman"/>
                <w:color w:val="000000" w:themeColor="text1"/>
                <w:sz w:val="20"/>
                <w:szCs w:val="20"/>
                <w:lang w:bidi="ar"/>
              </w:rPr>
              <w:t>The treatment was allocated from the hospital pharmacy</w:t>
            </w:r>
          </w:p>
          <w:p w14:paraId="33069EFC"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tc>
        <w:tc>
          <w:tcPr>
            <w:tcW w:w="1497" w:type="dxa"/>
          </w:tcPr>
          <w:p w14:paraId="200DFDD8" w14:textId="77777777" w:rsidR="006C18F7" w:rsidRPr="00D46539" w:rsidRDefault="006C18F7" w:rsidP="00965A7D">
            <w:pPr>
              <w:widowControl/>
              <w:spacing w:line="360" w:lineRule="auto"/>
              <w:jc w:val="left"/>
              <w:rPr>
                <w:rFonts w:ascii="Times New Roman" w:hAnsi="Times New Roman"/>
                <w:color w:val="000000" w:themeColor="text1"/>
                <w:sz w:val="20"/>
                <w:szCs w:val="20"/>
              </w:rPr>
            </w:pPr>
            <w:r w:rsidRPr="00D46539">
              <w:rPr>
                <w:rFonts w:ascii="Times New Roman" w:eastAsia="AdvOT3c2d9f11" w:hAnsi="Times New Roman"/>
                <w:color w:val="000000" w:themeColor="text1"/>
                <w:sz w:val="20"/>
                <w:szCs w:val="20"/>
                <w:lang w:bidi="ar"/>
              </w:rPr>
              <w:t>High</w:t>
            </w:r>
          </w:p>
          <w:p w14:paraId="53D00835" w14:textId="77777777" w:rsidR="006C18F7" w:rsidRPr="00D46539" w:rsidRDefault="006C18F7" w:rsidP="00965A7D">
            <w:pPr>
              <w:widowControl/>
              <w:spacing w:line="360" w:lineRule="auto"/>
              <w:jc w:val="left"/>
              <w:rPr>
                <w:rFonts w:ascii="Times New Roman" w:eastAsia="华文楷体" w:hAnsi="Times New Roman"/>
                <w:color w:val="000000" w:themeColor="text1"/>
                <w:sz w:val="20"/>
                <w:szCs w:val="20"/>
              </w:rPr>
            </w:pPr>
            <w:r w:rsidRPr="00D46539">
              <w:rPr>
                <w:rFonts w:ascii="Times New Roman" w:eastAsia="AdvOT21bf1298 . I" w:hAnsi="Times New Roman"/>
                <w:color w:val="000000" w:themeColor="text1"/>
                <w:sz w:val="20"/>
                <w:szCs w:val="20"/>
                <w:lang w:bidi="ar"/>
              </w:rPr>
              <w:t xml:space="preserve">Not possible to blind participants or investigators as they would know if they </w:t>
            </w:r>
            <w:r w:rsidRPr="00D46539">
              <w:rPr>
                <w:rFonts w:ascii="Times New Roman" w:eastAsia="AdvOT21bf1298 . I" w:hAnsi="Times New Roman"/>
                <w:color w:val="000000" w:themeColor="text1"/>
                <w:sz w:val="20"/>
                <w:szCs w:val="20"/>
                <w:lang w:bidi="ar"/>
              </w:rPr>
              <w:lastRenderedPageBreak/>
              <w:t>had no treatment, daily tablets, or a single bolus</w:t>
            </w:r>
          </w:p>
        </w:tc>
        <w:tc>
          <w:tcPr>
            <w:tcW w:w="1227" w:type="dxa"/>
          </w:tcPr>
          <w:p w14:paraId="6ED7B0B1" w14:textId="77777777" w:rsidR="006C18F7" w:rsidRPr="00D46539" w:rsidRDefault="006C18F7" w:rsidP="00965A7D">
            <w:pPr>
              <w:widowControl/>
              <w:spacing w:line="360" w:lineRule="auto"/>
              <w:jc w:val="left"/>
              <w:rPr>
                <w:rFonts w:ascii="Times New Roman" w:hAnsi="Times New Roman"/>
                <w:color w:val="000000" w:themeColor="text1"/>
                <w:sz w:val="20"/>
                <w:szCs w:val="20"/>
              </w:rPr>
            </w:pPr>
            <w:r w:rsidRPr="00D46539">
              <w:rPr>
                <w:rFonts w:ascii="Times New Roman" w:eastAsia="AdvOT3c2d9f11" w:hAnsi="Times New Roman"/>
                <w:color w:val="000000" w:themeColor="text1"/>
                <w:sz w:val="20"/>
                <w:szCs w:val="20"/>
                <w:lang w:bidi="ar"/>
              </w:rPr>
              <w:lastRenderedPageBreak/>
              <w:t>Low</w:t>
            </w:r>
          </w:p>
          <w:p w14:paraId="63A27587"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AdvOT21bf1298 . I" w:hAnsi="Times New Roman"/>
                <w:color w:val="000000" w:themeColor="text1"/>
                <w:sz w:val="20"/>
                <w:szCs w:val="20"/>
                <w:lang w:bidi="ar"/>
              </w:rPr>
              <w:t xml:space="preserve">Investigators kept blind to original treatment allocation at the </w:t>
            </w:r>
            <w:r w:rsidRPr="00D46539">
              <w:rPr>
                <w:rFonts w:ascii="Times New Roman" w:eastAsia="AdvOT21bf1298 . I" w:hAnsi="Times New Roman"/>
                <w:color w:val="000000" w:themeColor="text1"/>
                <w:sz w:val="20"/>
                <w:szCs w:val="20"/>
                <w:lang w:bidi="ar"/>
              </w:rPr>
              <w:lastRenderedPageBreak/>
              <w:t>exte</w:t>
            </w:r>
            <w:r w:rsidRPr="00D46539">
              <w:rPr>
                <w:rFonts w:ascii="Times New Roman" w:hAnsi="Times New Roman"/>
                <w:color w:val="000000" w:themeColor="text1"/>
                <w:sz w:val="20"/>
                <w:szCs w:val="20"/>
                <w:lang w:bidi="ar"/>
              </w:rPr>
              <w:t>n</w:t>
            </w:r>
            <w:r w:rsidRPr="00D46539">
              <w:rPr>
                <w:rFonts w:ascii="Times New Roman" w:eastAsia="AdvOT21bf1298 . I" w:hAnsi="Times New Roman"/>
                <w:color w:val="000000" w:themeColor="text1"/>
                <w:sz w:val="20"/>
                <w:szCs w:val="20"/>
                <w:lang w:bidi="ar"/>
              </w:rPr>
              <w:t>ded f</w:t>
            </w:r>
            <w:r w:rsidRPr="00D46539">
              <w:rPr>
                <w:rFonts w:ascii="Times New Roman" w:eastAsia="AdvOT3c2d9f11" w:hAnsi="Times New Roman"/>
                <w:color w:val="000000" w:themeColor="text1"/>
                <w:sz w:val="20"/>
                <w:szCs w:val="20"/>
                <w:lang w:bidi="ar"/>
              </w:rPr>
              <w:t>ollow-up</w:t>
            </w:r>
          </w:p>
        </w:tc>
        <w:tc>
          <w:tcPr>
            <w:tcW w:w="1063" w:type="dxa"/>
          </w:tcPr>
          <w:p w14:paraId="6A83A65D" w14:textId="77777777" w:rsidR="006C18F7" w:rsidRPr="00D46539" w:rsidRDefault="006C18F7" w:rsidP="00965A7D">
            <w:pPr>
              <w:widowControl/>
              <w:spacing w:line="360" w:lineRule="auto"/>
              <w:jc w:val="left"/>
              <w:rPr>
                <w:rFonts w:ascii="Times New Roman" w:hAnsi="Times New Roman"/>
                <w:color w:val="000000" w:themeColor="text1"/>
                <w:sz w:val="20"/>
                <w:szCs w:val="20"/>
              </w:rPr>
            </w:pPr>
            <w:r w:rsidRPr="00D46539">
              <w:rPr>
                <w:rFonts w:ascii="Times New Roman" w:eastAsia="AdvOT3c2d9f11" w:hAnsi="Times New Roman"/>
                <w:color w:val="000000" w:themeColor="text1"/>
                <w:sz w:val="20"/>
                <w:szCs w:val="20"/>
                <w:lang w:bidi="ar"/>
              </w:rPr>
              <w:lastRenderedPageBreak/>
              <w:t>Low</w:t>
            </w:r>
          </w:p>
          <w:p w14:paraId="57923452"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AdvOT21bf1298 . I" w:hAnsi="Times New Roman"/>
                <w:color w:val="000000" w:themeColor="text1"/>
                <w:sz w:val="20"/>
                <w:szCs w:val="20"/>
                <w:lang w:bidi="ar"/>
              </w:rPr>
              <w:t>Missing data are well balanced between the groups</w:t>
            </w:r>
          </w:p>
        </w:tc>
        <w:tc>
          <w:tcPr>
            <w:tcW w:w="1141" w:type="dxa"/>
          </w:tcPr>
          <w:p w14:paraId="1EEE1544" w14:textId="77777777" w:rsidR="006C18F7" w:rsidRPr="00D46539" w:rsidRDefault="006C18F7" w:rsidP="00965A7D">
            <w:pPr>
              <w:widowControl/>
              <w:spacing w:line="360" w:lineRule="auto"/>
              <w:jc w:val="left"/>
              <w:rPr>
                <w:rFonts w:ascii="Times New Roman" w:hAnsi="Times New Roman"/>
                <w:color w:val="000000" w:themeColor="text1"/>
                <w:sz w:val="20"/>
                <w:szCs w:val="20"/>
              </w:rPr>
            </w:pPr>
            <w:r w:rsidRPr="00D46539">
              <w:rPr>
                <w:rFonts w:ascii="Times New Roman" w:eastAsia="AdvOT3c2d9f11" w:hAnsi="Times New Roman"/>
                <w:color w:val="000000" w:themeColor="text1"/>
                <w:sz w:val="20"/>
                <w:szCs w:val="20"/>
                <w:lang w:bidi="ar"/>
              </w:rPr>
              <w:t>Low</w:t>
            </w:r>
          </w:p>
          <w:p w14:paraId="2EB2A5A0" w14:textId="77777777" w:rsidR="006C18F7" w:rsidRPr="00D46539" w:rsidRDefault="006C18F7" w:rsidP="00965A7D">
            <w:pPr>
              <w:widowControl/>
              <w:spacing w:line="360" w:lineRule="auto"/>
              <w:jc w:val="left"/>
              <w:rPr>
                <w:rFonts w:ascii="Times New Roman" w:eastAsia="华文楷体" w:hAnsi="Times New Roman"/>
                <w:color w:val="000000" w:themeColor="text1"/>
                <w:sz w:val="20"/>
                <w:szCs w:val="20"/>
              </w:rPr>
            </w:pPr>
            <w:r w:rsidRPr="00D46539">
              <w:rPr>
                <w:rFonts w:ascii="Times New Roman" w:eastAsia="AdvOT21bf1298 . I" w:hAnsi="Times New Roman"/>
                <w:color w:val="000000" w:themeColor="text1"/>
                <w:sz w:val="20"/>
                <w:szCs w:val="20"/>
                <w:lang w:bidi="ar"/>
              </w:rPr>
              <w:t>The prede</w:t>
            </w:r>
            <w:r w:rsidRPr="00D46539">
              <w:rPr>
                <w:rFonts w:ascii="Times New Roman" w:eastAsia="AdvOT21bf1298 . I + fb" w:hAnsi="Times New Roman"/>
                <w:color w:val="000000" w:themeColor="text1"/>
                <w:sz w:val="20"/>
                <w:szCs w:val="20"/>
                <w:lang w:bidi="ar"/>
              </w:rPr>
              <w:t>fi</w:t>
            </w:r>
            <w:r w:rsidRPr="00D46539">
              <w:rPr>
                <w:rFonts w:ascii="Times New Roman" w:eastAsia="AdvOT21bf1298 . I" w:hAnsi="Times New Roman"/>
                <w:color w:val="000000" w:themeColor="text1"/>
                <w:sz w:val="20"/>
                <w:szCs w:val="20"/>
                <w:lang w:bidi="ar"/>
              </w:rPr>
              <w:t xml:space="preserve">ned outcomes (as stated in the Methods </w:t>
            </w:r>
            <w:r w:rsidRPr="00D46539">
              <w:rPr>
                <w:rFonts w:ascii="Times New Roman" w:eastAsia="AdvOT21bf1298 . I" w:hAnsi="Times New Roman"/>
                <w:color w:val="000000" w:themeColor="text1"/>
                <w:sz w:val="20"/>
                <w:szCs w:val="20"/>
                <w:lang w:bidi="ar"/>
              </w:rPr>
              <w:lastRenderedPageBreak/>
              <w:t>section) are reported</w:t>
            </w:r>
          </w:p>
        </w:tc>
        <w:tc>
          <w:tcPr>
            <w:tcW w:w="1045" w:type="dxa"/>
          </w:tcPr>
          <w:p w14:paraId="1688AF63" w14:textId="77777777" w:rsidR="006C18F7" w:rsidRPr="00D46539" w:rsidRDefault="006C18F7" w:rsidP="00965A7D">
            <w:pPr>
              <w:widowControl/>
              <w:spacing w:line="360" w:lineRule="auto"/>
              <w:jc w:val="left"/>
              <w:rPr>
                <w:rFonts w:ascii="Times New Roman" w:hAnsi="Times New Roman"/>
                <w:color w:val="000000" w:themeColor="text1"/>
                <w:sz w:val="20"/>
                <w:szCs w:val="20"/>
              </w:rPr>
            </w:pPr>
            <w:r w:rsidRPr="00D46539">
              <w:rPr>
                <w:rFonts w:ascii="Times New Roman" w:eastAsia="AdvOT3c2d9f11" w:hAnsi="Times New Roman"/>
                <w:color w:val="000000" w:themeColor="text1"/>
                <w:sz w:val="20"/>
                <w:szCs w:val="20"/>
                <w:lang w:bidi="ar"/>
              </w:rPr>
              <w:lastRenderedPageBreak/>
              <w:t>Low</w:t>
            </w:r>
          </w:p>
          <w:p w14:paraId="14BD2EA7" w14:textId="77777777" w:rsidR="006C18F7" w:rsidRPr="00D46539" w:rsidRDefault="006C18F7" w:rsidP="00965A7D">
            <w:pPr>
              <w:widowControl/>
              <w:spacing w:line="360" w:lineRule="auto"/>
              <w:jc w:val="left"/>
              <w:rPr>
                <w:rFonts w:ascii="Times New Roman" w:eastAsia="AdvOT21bf1298 . I" w:hAnsi="Times New Roman"/>
                <w:color w:val="000000" w:themeColor="text1"/>
                <w:sz w:val="20"/>
                <w:szCs w:val="20"/>
                <w:lang w:bidi="ar"/>
              </w:rPr>
            </w:pPr>
            <w:r w:rsidRPr="00D46539">
              <w:rPr>
                <w:rFonts w:ascii="Times New Roman" w:eastAsia="AdvOT21bf1298 . I" w:hAnsi="Times New Roman"/>
                <w:color w:val="000000" w:themeColor="text1"/>
                <w:sz w:val="20"/>
                <w:szCs w:val="20"/>
                <w:lang w:bidi="ar"/>
              </w:rPr>
              <w:t>This trial was conducted before national guidance</w:t>
            </w:r>
          </w:p>
          <w:p w14:paraId="38B36D4C" w14:textId="77777777" w:rsidR="006C18F7" w:rsidRPr="00D46539" w:rsidRDefault="006C18F7" w:rsidP="00965A7D">
            <w:pPr>
              <w:widowControl/>
              <w:spacing w:line="360" w:lineRule="auto"/>
              <w:jc w:val="left"/>
              <w:rPr>
                <w:rFonts w:ascii="Times New Roman" w:eastAsia="华文楷体" w:hAnsi="Times New Roman"/>
                <w:color w:val="000000" w:themeColor="text1"/>
                <w:sz w:val="20"/>
                <w:szCs w:val="20"/>
              </w:rPr>
            </w:pPr>
            <w:r w:rsidRPr="00D46539">
              <w:rPr>
                <w:rFonts w:ascii="Times New Roman" w:eastAsia="AdvOT21bf1298 . I" w:hAnsi="Times New Roman"/>
                <w:color w:val="000000" w:themeColor="text1"/>
                <w:sz w:val="20"/>
                <w:szCs w:val="20"/>
                <w:lang w:bidi="ar"/>
              </w:rPr>
              <w:lastRenderedPageBreak/>
              <w:t>on vitamin D intake during pregnancy was introduced in March 2008</w:t>
            </w:r>
          </w:p>
        </w:tc>
      </w:tr>
      <w:tr w:rsidR="00D46539" w:rsidRPr="00D46539" w14:paraId="23769A3A" w14:textId="77777777" w:rsidTr="00225EBB">
        <w:tc>
          <w:tcPr>
            <w:tcW w:w="1127" w:type="dxa"/>
          </w:tcPr>
          <w:p w14:paraId="5AAA3314"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roofErr w:type="spellStart"/>
            <w:r w:rsidRPr="00D46539">
              <w:rPr>
                <w:rFonts w:ascii="Times New Roman" w:eastAsia="华文楷体" w:hAnsi="Times New Roman"/>
                <w:color w:val="000000" w:themeColor="text1"/>
                <w:sz w:val="20"/>
                <w:szCs w:val="20"/>
              </w:rPr>
              <w:lastRenderedPageBreak/>
              <w:t>Rueter</w:t>
            </w:r>
            <w:proofErr w:type="spellEnd"/>
            <w:r w:rsidRPr="00D46539">
              <w:rPr>
                <w:rFonts w:ascii="Times New Roman" w:eastAsia="华文楷体" w:hAnsi="Times New Roman"/>
                <w:color w:val="000000" w:themeColor="text1"/>
                <w:sz w:val="20"/>
                <w:szCs w:val="20"/>
              </w:rPr>
              <w:t xml:space="preserve"> </w:t>
            </w:r>
            <w:r w:rsidRPr="00D46539">
              <w:rPr>
                <w:rFonts w:ascii="Times New Roman" w:eastAsia="华文楷体" w:hAnsi="Times New Roman"/>
                <w:i/>
                <w:color w:val="000000" w:themeColor="text1"/>
                <w:sz w:val="20"/>
                <w:szCs w:val="20"/>
              </w:rPr>
              <w:t>et al</w:t>
            </w:r>
            <w:r w:rsidRPr="00D46539">
              <w:rPr>
                <w:rFonts w:ascii="Times New Roman" w:eastAsia="华文楷体" w:hAnsi="Times New Roman"/>
                <w:color w:val="000000" w:themeColor="text1"/>
                <w:sz w:val="20"/>
                <w:szCs w:val="20"/>
              </w:rPr>
              <w:t>. (</w:t>
            </w:r>
            <w:proofErr w:type="gramStart"/>
            <w:r w:rsidRPr="00D46539">
              <w:rPr>
                <w:rFonts w:ascii="Times New Roman" w:eastAsia="华文楷体" w:hAnsi="Times New Roman"/>
                <w:color w:val="000000" w:themeColor="text1"/>
                <w:sz w:val="20"/>
                <w:szCs w:val="20"/>
              </w:rPr>
              <w:t>2019)</w:t>
            </w:r>
            <w:r w:rsidRPr="00D46539">
              <w:rPr>
                <w:rFonts w:ascii="Times New Roman" w:eastAsia="华文楷体" w:hAnsi="Times New Roman"/>
                <w:color w:val="000000" w:themeColor="text1"/>
                <w:sz w:val="20"/>
                <w:szCs w:val="20"/>
                <w:vertAlign w:val="superscript"/>
              </w:rPr>
              <w:t>[</w:t>
            </w:r>
            <w:proofErr w:type="gramEnd"/>
            <w:r w:rsidRPr="00D46539">
              <w:rPr>
                <w:rFonts w:ascii="Times New Roman" w:eastAsia="华文楷体" w:hAnsi="Times New Roman"/>
                <w:color w:val="000000" w:themeColor="text1"/>
                <w:sz w:val="20"/>
                <w:szCs w:val="20"/>
                <w:vertAlign w:val="superscript"/>
              </w:rPr>
              <w:t>27]</w:t>
            </w:r>
          </w:p>
        </w:tc>
        <w:tc>
          <w:tcPr>
            <w:tcW w:w="1831" w:type="dxa"/>
          </w:tcPr>
          <w:p w14:paraId="4E766C9E"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Low</w:t>
            </w:r>
          </w:p>
          <w:p w14:paraId="3031C7E2"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AdvPSA88A" w:hAnsi="Times New Roman"/>
                <w:color w:val="000000" w:themeColor="text1"/>
                <w:sz w:val="20"/>
                <w:szCs w:val="20"/>
                <w:lang w:bidi="ar"/>
              </w:rPr>
              <w:t xml:space="preserve">The pharmacy created a randomization plan from an online source for each of the four </w:t>
            </w:r>
            <w:r w:rsidRPr="00D46539">
              <w:rPr>
                <w:rFonts w:ascii="Times New Roman" w:eastAsia="AdvPSA88A" w:hAnsi="Times New Roman"/>
                <w:color w:val="000000" w:themeColor="text1"/>
                <w:sz w:val="20"/>
                <w:szCs w:val="20"/>
                <w:lang w:bidi="ar"/>
              </w:rPr>
              <w:lastRenderedPageBreak/>
              <w:t>stratifi</w:t>
            </w:r>
            <w:r w:rsidRPr="00D46539">
              <w:rPr>
                <w:rFonts w:ascii="Times New Roman" w:hAnsi="Times New Roman"/>
                <w:color w:val="000000" w:themeColor="text1"/>
                <w:sz w:val="20"/>
                <w:szCs w:val="20"/>
                <w:lang w:bidi="ar"/>
              </w:rPr>
              <w:t>c</w:t>
            </w:r>
            <w:r w:rsidRPr="00D46539">
              <w:rPr>
                <w:rFonts w:ascii="Times New Roman" w:eastAsia="AdvPSA88A" w:hAnsi="Times New Roman"/>
                <w:color w:val="000000" w:themeColor="text1"/>
                <w:sz w:val="20"/>
                <w:szCs w:val="20"/>
                <w:lang w:bidi="ar"/>
              </w:rPr>
              <w:t>ation groups</w:t>
            </w:r>
          </w:p>
        </w:tc>
        <w:tc>
          <w:tcPr>
            <w:tcW w:w="2060" w:type="dxa"/>
          </w:tcPr>
          <w:p w14:paraId="00CE04D1"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7A9B85FC" w14:textId="77777777" w:rsidR="006C18F7" w:rsidRPr="00D46539" w:rsidRDefault="006C18F7" w:rsidP="00965A7D">
            <w:pPr>
              <w:widowControl/>
              <w:spacing w:line="360" w:lineRule="auto"/>
              <w:jc w:val="left"/>
              <w:rPr>
                <w:rFonts w:ascii="Times New Roman" w:eastAsia="华文楷体" w:hAnsi="Times New Roman"/>
                <w:color w:val="000000" w:themeColor="text1"/>
                <w:sz w:val="20"/>
                <w:szCs w:val="20"/>
              </w:rPr>
            </w:pPr>
            <w:r w:rsidRPr="00D46539">
              <w:rPr>
                <w:rFonts w:ascii="Times New Roman" w:eastAsia="AdvPSA88A" w:hAnsi="Times New Roman"/>
                <w:color w:val="000000" w:themeColor="text1"/>
                <w:sz w:val="20"/>
                <w:szCs w:val="20"/>
                <w:lang w:bidi="ar"/>
              </w:rPr>
              <w:t xml:space="preserve">Randomization was conducted by the Princess Margaret Hospital for Children Clinical Trials Pharmacy and </w:t>
            </w:r>
            <w:r w:rsidRPr="00D46539">
              <w:rPr>
                <w:rFonts w:ascii="Times New Roman" w:eastAsia="AdvPSA88A" w:hAnsi="Times New Roman"/>
                <w:color w:val="000000" w:themeColor="text1"/>
                <w:sz w:val="20"/>
                <w:szCs w:val="20"/>
                <w:lang w:bidi="ar"/>
              </w:rPr>
              <w:lastRenderedPageBreak/>
              <w:t>stratified according to a history of maternal allergic disease and the participant’s sex</w:t>
            </w:r>
          </w:p>
        </w:tc>
        <w:tc>
          <w:tcPr>
            <w:tcW w:w="1497" w:type="dxa"/>
          </w:tcPr>
          <w:p w14:paraId="3B70205D" w14:textId="77777777" w:rsidR="006C18F7" w:rsidRPr="00D46539" w:rsidRDefault="006C18F7" w:rsidP="00965A7D">
            <w:pPr>
              <w:widowControl/>
              <w:spacing w:line="360" w:lineRule="auto"/>
              <w:jc w:val="left"/>
              <w:rPr>
                <w:rFonts w:ascii="Times New Roman" w:eastAsia="AdvPSA88A" w:hAnsi="Times New Roman"/>
                <w:color w:val="000000" w:themeColor="text1"/>
                <w:sz w:val="20"/>
                <w:szCs w:val="20"/>
                <w:lang w:bidi="ar"/>
              </w:rPr>
            </w:pPr>
            <w:r w:rsidRPr="00D46539">
              <w:rPr>
                <w:rFonts w:ascii="Times New Roman" w:hAnsi="Times New Roman"/>
                <w:color w:val="000000" w:themeColor="text1"/>
                <w:sz w:val="20"/>
                <w:szCs w:val="20"/>
                <w:lang w:bidi="ar"/>
              </w:rPr>
              <w:lastRenderedPageBreak/>
              <w:t>L</w:t>
            </w:r>
            <w:r w:rsidRPr="00D46539">
              <w:rPr>
                <w:rFonts w:ascii="Times New Roman" w:eastAsia="AdvPSA88A" w:hAnsi="Times New Roman"/>
                <w:color w:val="000000" w:themeColor="text1"/>
                <w:sz w:val="20"/>
                <w:szCs w:val="20"/>
                <w:lang w:bidi="ar"/>
              </w:rPr>
              <w:t>ow</w:t>
            </w:r>
          </w:p>
          <w:p w14:paraId="579672EA" w14:textId="77777777" w:rsidR="006C18F7" w:rsidRPr="00D46539" w:rsidRDefault="006C18F7" w:rsidP="00965A7D">
            <w:pPr>
              <w:widowControl/>
              <w:spacing w:line="360" w:lineRule="auto"/>
              <w:jc w:val="left"/>
              <w:rPr>
                <w:rFonts w:ascii="Times New Roman" w:eastAsia="华文楷体" w:hAnsi="Times New Roman"/>
                <w:color w:val="000000" w:themeColor="text1"/>
                <w:sz w:val="20"/>
                <w:szCs w:val="20"/>
              </w:rPr>
            </w:pPr>
            <w:r w:rsidRPr="00D46539">
              <w:rPr>
                <w:rFonts w:ascii="Times New Roman" w:eastAsia="AdvPSA88A" w:hAnsi="Times New Roman"/>
                <w:color w:val="000000" w:themeColor="text1"/>
                <w:sz w:val="20"/>
                <w:szCs w:val="20"/>
                <w:lang w:bidi="ar"/>
              </w:rPr>
              <w:t xml:space="preserve">Pharmacy staff had no contact with participants, and all research staff remained </w:t>
            </w:r>
            <w:r w:rsidRPr="00D46539">
              <w:rPr>
                <w:rFonts w:ascii="Times New Roman" w:eastAsia="AdvPSA88A" w:hAnsi="Times New Roman"/>
                <w:color w:val="000000" w:themeColor="text1"/>
                <w:sz w:val="20"/>
                <w:szCs w:val="20"/>
                <w:lang w:bidi="ar"/>
              </w:rPr>
              <w:lastRenderedPageBreak/>
              <w:t>blind to the allocations until analyses were completed</w:t>
            </w:r>
          </w:p>
        </w:tc>
        <w:tc>
          <w:tcPr>
            <w:tcW w:w="1227" w:type="dxa"/>
          </w:tcPr>
          <w:p w14:paraId="41C360C3" w14:textId="77777777" w:rsidR="006C18F7" w:rsidRPr="00D46539" w:rsidRDefault="006C18F7" w:rsidP="00965A7D">
            <w:pPr>
              <w:widowControl/>
              <w:spacing w:line="360" w:lineRule="auto"/>
              <w:jc w:val="left"/>
              <w:rPr>
                <w:rFonts w:ascii="Times New Roman" w:eastAsia="AdvPSA88A" w:hAnsi="Times New Roman"/>
                <w:color w:val="000000" w:themeColor="text1"/>
                <w:sz w:val="20"/>
                <w:szCs w:val="20"/>
                <w:lang w:bidi="ar"/>
              </w:rPr>
            </w:pPr>
            <w:r w:rsidRPr="00D46539">
              <w:rPr>
                <w:rFonts w:ascii="Times New Roman" w:hAnsi="Times New Roman"/>
                <w:color w:val="000000" w:themeColor="text1"/>
                <w:sz w:val="20"/>
                <w:szCs w:val="20"/>
                <w:lang w:bidi="ar"/>
              </w:rPr>
              <w:lastRenderedPageBreak/>
              <w:t>L</w:t>
            </w:r>
            <w:r w:rsidRPr="00D46539">
              <w:rPr>
                <w:rFonts w:ascii="Times New Roman" w:eastAsia="AdvPSA88A" w:hAnsi="Times New Roman"/>
                <w:color w:val="000000" w:themeColor="text1"/>
                <w:sz w:val="20"/>
                <w:szCs w:val="20"/>
                <w:lang w:bidi="ar"/>
              </w:rPr>
              <w:t>ow</w:t>
            </w:r>
          </w:p>
          <w:p w14:paraId="7F63E5F0" w14:textId="77777777" w:rsidR="006C18F7" w:rsidRPr="00D46539" w:rsidRDefault="006C18F7" w:rsidP="00965A7D">
            <w:pPr>
              <w:widowControl/>
              <w:spacing w:line="360" w:lineRule="auto"/>
              <w:jc w:val="left"/>
              <w:rPr>
                <w:rFonts w:ascii="Times New Roman" w:eastAsia="AdvPSA88A" w:hAnsi="Times New Roman"/>
                <w:color w:val="000000" w:themeColor="text1"/>
                <w:sz w:val="20"/>
                <w:szCs w:val="20"/>
                <w:lang w:bidi="ar"/>
              </w:rPr>
            </w:pPr>
            <w:r w:rsidRPr="00D46539">
              <w:rPr>
                <w:rFonts w:ascii="Times New Roman" w:eastAsia="AdvPSA88A" w:hAnsi="Times New Roman"/>
                <w:color w:val="000000" w:themeColor="text1"/>
                <w:sz w:val="20"/>
                <w:szCs w:val="20"/>
                <w:lang w:bidi="ar"/>
              </w:rPr>
              <w:t xml:space="preserve">Pharmacy staff had no contact with participants, and all research </w:t>
            </w:r>
            <w:r w:rsidRPr="00D46539">
              <w:rPr>
                <w:rFonts w:ascii="Times New Roman" w:eastAsia="AdvPSA88A" w:hAnsi="Times New Roman"/>
                <w:color w:val="000000" w:themeColor="text1"/>
                <w:sz w:val="20"/>
                <w:szCs w:val="20"/>
                <w:lang w:bidi="ar"/>
              </w:rPr>
              <w:lastRenderedPageBreak/>
              <w:t>staff remained blind to the allocations until analyses were completed</w:t>
            </w:r>
          </w:p>
          <w:p w14:paraId="367924DE"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tc>
        <w:tc>
          <w:tcPr>
            <w:tcW w:w="1063" w:type="dxa"/>
          </w:tcPr>
          <w:p w14:paraId="60883C14" w14:textId="77777777" w:rsidR="006C18F7" w:rsidRPr="00D46539" w:rsidRDefault="006C18F7" w:rsidP="00965A7D">
            <w:pPr>
              <w:widowControl/>
              <w:spacing w:line="360" w:lineRule="auto"/>
              <w:jc w:val="left"/>
              <w:rPr>
                <w:rFonts w:ascii="Times New Roman" w:eastAsia="AdvOT21bf1298 . I" w:hAnsi="Times New Roman"/>
                <w:color w:val="000000" w:themeColor="text1"/>
                <w:sz w:val="20"/>
                <w:szCs w:val="20"/>
                <w:lang w:bidi="ar"/>
              </w:rPr>
            </w:pPr>
            <w:r w:rsidRPr="00D46539">
              <w:rPr>
                <w:rFonts w:ascii="Times New Roman" w:hAnsi="Times New Roman"/>
                <w:color w:val="000000" w:themeColor="text1"/>
                <w:sz w:val="20"/>
                <w:szCs w:val="20"/>
                <w:lang w:bidi="ar"/>
              </w:rPr>
              <w:lastRenderedPageBreak/>
              <w:t>L</w:t>
            </w:r>
            <w:r w:rsidRPr="00D46539">
              <w:rPr>
                <w:rFonts w:ascii="Times New Roman" w:eastAsia="AdvOT21bf1298 . I" w:hAnsi="Times New Roman"/>
                <w:color w:val="000000" w:themeColor="text1"/>
                <w:sz w:val="20"/>
                <w:szCs w:val="20"/>
                <w:lang w:bidi="ar"/>
              </w:rPr>
              <w:t>ow</w:t>
            </w:r>
          </w:p>
          <w:p w14:paraId="6575A687"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AdvOT21bf1298 . I" w:hAnsi="Times New Roman"/>
                <w:color w:val="000000" w:themeColor="text1"/>
                <w:sz w:val="20"/>
                <w:szCs w:val="20"/>
                <w:lang w:bidi="ar"/>
              </w:rPr>
              <w:t>Missing data are well balanced between the groups</w:t>
            </w:r>
          </w:p>
        </w:tc>
        <w:tc>
          <w:tcPr>
            <w:tcW w:w="1141" w:type="dxa"/>
          </w:tcPr>
          <w:p w14:paraId="6D826C05" w14:textId="77777777" w:rsidR="006C18F7" w:rsidRPr="00D46539" w:rsidRDefault="006C18F7" w:rsidP="00965A7D">
            <w:pPr>
              <w:widowControl/>
              <w:spacing w:line="360" w:lineRule="auto"/>
              <w:jc w:val="left"/>
              <w:rPr>
                <w:rFonts w:ascii="Times New Roman" w:hAnsi="Times New Roman"/>
                <w:color w:val="000000" w:themeColor="text1"/>
                <w:sz w:val="20"/>
                <w:szCs w:val="20"/>
              </w:rPr>
            </w:pPr>
            <w:r w:rsidRPr="00D46539">
              <w:rPr>
                <w:rFonts w:ascii="Times New Roman" w:eastAsia="AdvOT3c2d9f11" w:hAnsi="Times New Roman"/>
                <w:color w:val="000000" w:themeColor="text1"/>
                <w:sz w:val="20"/>
                <w:szCs w:val="20"/>
                <w:lang w:bidi="ar"/>
              </w:rPr>
              <w:t xml:space="preserve">Low </w:t>
            </w:r>
          </w:p>
          <w:p w14:paraId="3F76F9FF" w14:textId="77777777" w:rsidR="006C18F7" w:rsidRPr="00D46539" w:rsidRDefault="006C18F7" w:rsidP="00965A7D">
            <w:pPr>
              <w:widowControl/>
              <w:spacing w:line="360" w:lineRule="auto"/>
              <w:jc w:val="left"/>
              <w:rPr>
                <w:rFonts w:ascii="Times New Roman" w:eastAsia="华文楷体" w:hAnsi="Times New Roman"/>
                <w:color w:val="000000" w:themeColor="text1"/>
                <w:sz w:val="20"/>
                <w:szCs w:val="20"/>
              </w:rPr>
            </w:pPr>
            <w:r w:rsidRPr="00D46539">
              <w:rPr>
                <w:rFonts w:ascii="Times New Roman" w:eastAsia="AdvOT21bf1298 . I" w:hAnsi="Times New Roman"/>
                <w:color w:val="000000" w:themeColor="text1"/>
                <w:sz w:val="20"/>
                <w:szCs w:val="20"/>
                <w:lang w:bidi="ar"/>
              </w:rPr>
              <w:t xml:space="preserve">The </w:t>
            </w:r>
            <w:r w:rsidRPr="00D46539">
              <w:rPr>
                <w:rFonts w:ascii="Times New Roman" w:hAnsi="Times New Roman"/>
                <w:color w:val="000000" w:themeColor="text1"/>
                <w:sz w:val="20"/>
                <w:szCs w:val="20"/>
                <w:lang w:bidi="ar"/>
              </w:rPr>
              <w:t>p</w:t>
            </w:r>
            <w:r w:rsidRPr="00D46539">
              <w:rPr>
                <w:rFonts w:ascii="Times New Roman" w:eastAsia="AdvOT21bf1298 . I" w:hAnsi="Times New Roman"/>
                <w:color w:val="000000" w:themeColor="text1"/>
                <w:sz w:val="20"/>
                <w:szCs w:val="20"/>
                <w:lang w:bidi="ar"/>
              </w:rPr>
              <w:t>rede</w:t>
            </w:r>
            <w:r w:rsidRPr="00D46539">
              <w:rPr>
                <w:rFonts w:ascii="Times New Roman" w:eastAsia="AdvOT21bf1298 . I + fb" w:hAnsi="Times New Roman"/>
                <w:color w:val="000000" w:themeColor="text1"/>
                <w:sz w:val="20"/>
                <w:szCs w:val="20"/>
                <w:lang w:bidi="ar"/>
              </w:rPr>
              <w:t>fi</w:t>
            </w:r>
            <w:r w:rsidRPr="00D46539">
              <w:rPr>
                <w:rFonts w:ascii="Times New Roman" w:eastAsia="AdvOT21bf1298 . I" w:hAnsi="Times New Roman"/>
                <w:color w:val="000000" w:themeColor="text1"/>
                <w:sz w:val="20"/>
                <w:szCs w:val="20"/>
                <w:lang w:bidi="ar"/>
              </w:rPr>
              <w:t xml:space="preserve">ned outcomes (as stated in the Methods </w:t>
            </w:r>
            <w:r w:rsidRPr="00D46539">
              <w:rPr>
                <w:rFonts w:ascii="Times New Roman" w:eastAsia="AdvOT21bf1298 . I" w:hAnsi="Times New Roman"/>
                <w:color w:val="000000" w:themeColor="text1"/>
                <w:sz w:val="20"/>
                <w:szCs w:val="20"/>
                <w:lang w:bidi="ar"/>
              </w:rPr>
              <w:lastRenderedPageBreak/>
              <w:t>section) are reported</w:t>
            </w:r>
          </w:p>
        </w:tc>
        <w:tc>
          <w:tcPr>
            <w:tcW w:w="1045" w:type="dxa"/>
          </w:tcPr>
          <w:p w14:paraId="526180FB"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019DF2C1"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None identified</w:t>
            </w:r>
          </w:p>
        </w:tc>
      </w:tr>
      <w:tr w:rsidR="00D46539" w:rsidRPr="00D46539" w14:paraId="6E76ACF7" w14:textId="77777777" w:rsidTr="00225EBB">
        <w:tc>
          <w:tcPr>
            <w:tcW w:w="1127" w:type="dxa"/>
            <w:tcBorders>
              <w:bottom w:val="single" w:sz="12" w:space="0" w:color="auto"/>
            </w:tcBorders>
          </w:tcPr>
          <w:p w14:paraId="18075AD2"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r w:rsidRPr="00D46539">
              <w:rPr>
                <w:rFonts w:ascii="Times New Roman" w:eastAsia="华文楷体" w:hAnsi="Times New Roman"/>
                <w:color w:val="000000" w:themeColor="text1"/>
                <w:sz w:val="20"/>
                <w:szCs w:val="20"/>
              </w:rPr>
              <w:t xml:space="preserve">Grant </w:t>
            </w:r>
            <w:r w:rsidRPr="00D46539">
              <w:rPr>
                <w:rFonts w:ascii="Times New Roman" w:eastAsia="华文楷体" w:hAnsi="Times New Roman"/>
                <w:i/>
                <w:color w:val="000000" w:themeColor="text1"/>
                <w:sz w:val="20"/>
                <w:szCs w:val="20"/>
              </w:rPr>
              <w:t>et al</w:t>
            </w:r>
            <w:r w:rsidRPr="00D46539">
              <w:rPr>
                <w:rFonts w:ascii="Times New Roman" w:eastAsia="华文楷体" w:hAnsi="Times New Roman"/>
                <w:color w:val="000000" w:themeColor="text1"/>
                <w:sz w:val="20"/>
                <w:szCs w:val="20"/>
              </w:rPr>
              <w:t>. (</w:t>
            </w:r>
            <w:proofErr w:type="gramStart"/>
            <w:r w:rsidRPr="00D46539">
              <w:rPr>
                <w:rFonts w:ascii="Times New Roman" w:eastAsia="华文楷体" w:hAnsi="Times New Roman"/>
                <w:color w:val="000000" w:themeColor="text1"/>
                <w:sz w:val="20"/>
                <w:szCs w:val="20"/>
              </w:rPr>
              <w:t>2016)</w:t>
            </w:r>
            <w:r w:rsidRPr="00D46539">
              <w:rPr>
                <w:rFonts w:ascii="Times New Roman" w:eastAsia="华文楷体" w:hAnsi="Times New Roman"/>
                <w:color w:val="000000" w:themeColor="text1"/>
                <w:sz w:val="20"/>
                <w:szCs w:val="20"/>
                <w:vertAlign w:val="superscript"/>
              </w:rPr>
              <w:t>[</w:t>
            </w:r>
            <w:proofErr w:type="gramEnd"/>
            <w:r w:rsidRPr="00D46539">
              <w:rPr>
                <w:rFonts w:ascii="Times New Roman" w:eastAsia="华文楷体" w:hAnsi="Times New Roman"/>
                <w:color w:val="000000" w:themeColor="text1"/>
                <w:sz w:val="20"/>
                <w:szCs w:val="20"/>
                <w:vertAlign w:val="superscript"/>
              </w:rPr>
              <w:t>26]</w:t>
            </w:r>
          </w:p>
          <w:p w14:paraId="6D33EEA9"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7C57ACB5"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4A89A625"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1DB7C62A"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2E3A023D"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0274B4DB"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524AEF1A"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1FC3A578"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2FAFC217"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04B5A980"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48344F5E"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19D5A803"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349B2CEB"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40170531"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4E2F1020"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7E8A87F8"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238F27F6"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45FCCD60"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0E5FC0E2"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0A774BE3"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1DA6F645"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29426E63"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7491A414" w14:textId="77777777" w:rsidR="006C18F7" w:rsidRPr="00D46539" w:rsidRDefault="006C18F7" w:rsidP="00965A7D">
            <w:pPr>
              <w:spacing w:line="360" w:lineRule="auto"/>
              <w:jc w:val="left"/>
              <w:rPr>
                <w:rFonts w:ascii="Times New Roman" w:eastAsia="华文楷体" w:hAnsi="Times New Roman"/>
                <w:color w:val="000000" w:themeColor="text1"/>
                <w:sz w:val="20"/>
                <w:szCs w:val="20"/>
                <w:vertAlign w:val="superscript"/>
              </w:rPr>
            </w:pPr>
          </w:p>
          <w:p w14:paraId="1250847C"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tc>
        <w:tc>
          <w:tcPr>
            <w:tcW w:w="1831" w:type="dxa"/>
            <w:tcBorders>
              <w:bottom w:val="single" w:sz="12" w:space="0" w:color="auto"/>
            </w:tcBorders>
          </w:tcPr>
          <w:p w14:paraId="35F74E35"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6B8013D4" w14:textId="77777777" w:rsidR="006C18F7" w:rsidRPr="00D46539" w:rsidRDefault="006C18F7" w:rsidP="00965A7D">
            <w:pPr>
              <w:widowControl/>
              <w:spacing w:line="360" w:lineRule="auto"/>
              <w:jc w:val="left"/>
              <w:rPr>
                <w:rFonts w:ascii="Times New Roman" w:eastAsia="AdvTimes" w:hAnsi="Times New Roman"/>
                <w:color w:val="000000" w:themeColor="text1"/>
                <w:sz w:val="20"/>
                <w:szCs w:val="20"/>
                <w:lang w:bidi="ar"/>
              </w:rPr>
            </w:pPr>
            <w:r w:rsidRPr="00D46539">
              <w:rPr>
                <w:rFonts w:ascii="Times New Roman" w:eastAsia="AdvTimes" w:hAnsi="Times New Roman"/>
                <w:color w:val="000000" w:themeColor="text1"/>
                <w:sz w:val="20"/>
                <w:szCs w:val="20"/>
                <w:lang w:bidi="ar"/>
              </w:rPr>
              <w:t xml:space="preserve">Randomization was performed by the study biostatistician </w:t>
            </w:r>
          </w:p>
          <w:p w14:paraId="2B859E48"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40160A25"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28900D0D"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39517CDF"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63045FD"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4F9BFA0"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7C38FFE3"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31BDB275"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55740A3E"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5FB9E143"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7903A107"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1B4573A5"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52723C35"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37CB119"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61A2B883"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3A8D6EC7"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5EDFA56D"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44DA3E55"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39626C3"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3259BF30"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38085EB1"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rPr>
            </w:pPr>
          </w:p>
        </w:tc>
        <w:tc>
          <w:tcPr>
            <w:tcW w:w="2060" w:type="dxa"/>
            <w:tcBorders>
              <w:bottom w:val="single" w:sz="12" w:space="0" w:color="auto"/>
            </w:tcBorders>
          </w:tcPr>
          <w:p w14:paraId="3425865E"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1EA0845D" w14:textId="77777777" w:rsidR="006C18F7" w:rsidRPr="00D46539" w:rsidRDefault="006C18F7" w:rsidP="00965A7D">
            <w:pPr>
              <w:widowControl/>
              <w:spacing w:line="360" w:lineRule="auto"/>
              <w:jc w:val="left"/>
              <w:rPr>
                <w:rFonts w:ascii="Times New Roman" w:eastAsia="AdvTimes" w:hAnsi="Times New Roman"/>
                <w:color w:val="000000" w:themeColor="text1"/>
                <w:sz w:val="20"/>
                <w:szCs w:val="20"/>
                <w:lang w:bidi="ar"/>
              </w:rPr>
            </w:pPr>
            <w:r w:rsidRPr="00D46539">
              <w:rPr>
                <w:rFonts w:ascii="Times New Roman" w:eastAsia="AdvTimes" w:hAnsi="Times New Roman"/>
                <w:color w:val="000000" w:themeColor="text1"/>
                <w:sz w:val="20"/>
                <w:szCs w:val="20"/>
                <w:lang w:bidi="ar"/>
              </w:rPr>
              <w:t>Study participants and research staff remained unaware of treatment allocations throughout the recruitment, enrolment phases</w:t>
            </w:r>
          </w:p>
          <w:p w14:paraId="0F02B0D1"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7545EAE9"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1651D433"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5C465D33"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127261F8"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492524E9"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3105D2DD"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4777486B"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46220C6F"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2343D6D1"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7C94D741"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7512D5D1"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6EA1A0D8"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49A46A4A"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438E8168"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4D075B88"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2E4F47B3"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327E68F5"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tc>
        <w:tc>
          <w:tcPr>
            <w:tcW w:w="1497" w:type="dxa"/>
            <w:tcBorders>
              <w:bottom w:val="single" w:sz="12" w:space="0" w:color="auto"/>
            </w:tcBorders>
          </w:tcPr>
          <w:p w14:paraId="368D4B0F"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65853FEF" w14:textId="77777777" w:rsidR="006C18F7" w:rsidRPr="00D46539" w:rsidRDefault="006C18F7" w:rsidP="00965A7D">
            <w:pPr>
              <w:widowControl/>
              <w:spacing w:line="360" w:lineRule="auto"/>
              <w:jc w:val="left"/>
              <w:rPr>
                <w:rFonts w:ascii="Times New Roman" w:eastAsia="AdvTimes" w:hAnsi="Times New Roman"/>
                <w:color w:val="000000" w:themeColor="text1"/>
                <w:sz w:val="20"/>
                <w:szCs w:val="20"/>
                <w:lang w:bidi="ar"/>
              </w:rPr>
            </w:pPr>
            <w:r w:rsidRPr="00D46539">
              <w:rPr>
                <w:rFonts w:ascii="Times New Roman" w:eastAsia="AdvTimes" w:hAnsi="Times New Roman"/>
                <w:color w:val="000000" w:themeColor="text1"/>
                <w:sz w:val="20"/>
                <w:szCs w:val="20"/>
                <w:lang w:bidi="ar"/>
              </w:rPr>
              <w:t xml:space="preserve">Study participants and research staff remained unaware of treatment allocations </w:t>
            </w:r>
            <w:r w:rsidRPr="00D46539">
              <w:rPr>
                <w:rFonts w:ascii="Times New Roman" w:eastAsia="AdvTimes" w:hAnsi="Times New Roman"/>
                <w:color w:val="000000" w:themeColor="text1"/>
                <w:sz w:val="20"/>
                <w:szCs w:val="20"/>
                <w:lang w:bidi="ar"/>
              </w:rPr>
              <w:lastRenderedPageBreak/>
              <w:t>throughout the enrolment, treatment</w:t>
            </w:r>
          </w:p>
          <w:p w14:paraId="43F2AA96"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4F871282"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BDDF326"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5CC5BE30"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291E18EC"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2AED547"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838B979"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32FFEAD"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6349E14B"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2454DC82"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669C3E24"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1308DFE5"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56820E7C"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56729106"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4327531"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rPr>
            </w:pPr>
          </w:p>
        </w:tc>
        <w:tc>
          <w:tcPr>
            <w:tcW w:w="1227" w:type="dxa"/>
            <w:tcBorders>
              <w:bottom w:val="single" w:sz="12" w:space="0" w:color="auto"/>
            </w:tcBorders>
          </w:tcPr>
          <w:p w14:paraId="1EC67C65"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3F9EECE2" w14:textId="77777777" w:rsidR="006C18F7" w:rsidRPr="00D46539" w:rsidRDefault="006C18F7" w:rsidP="00965A7D">
            <w:pPr>
              <w:widowControl/>
              <w:spacing w:line="360" w:lineRule="auto"/>
              <w:jc w:val="left"/>
              <w:rPr>
                <w:rFonts w:ascii="Times New Roman" w:eastAsia="华文楷体" w:hAnsi="Times New Roman"/>
                <w:color w:val="000000" w:themeColor="text1"/>
                <w:sz w:val="20"/>
                <w:szCs w:val="20"/>
              </w:rPr>
            </w:pPr>
            <w:r w:rsidRPr="00D46539">
              <w:rPr>
                <w:rFonts w:ascii="Times New Roman" w:eastAsia="AdvTimes" w:hAnsi="Times New Roman"/>
                <w:color w:val="000000" w:themeColor="text1"/>
                <w:sz w:val="20"/>
                <w:szCs w:val="20"/>
                <w:lang w:bidi="ar"/>
              </w:rPr>
              <w:t xml:space="preserve">Study participants and research staff remained unaware of data </w:t>
            </w:r>
            <w:r w:rsidRPr="00D46539">
              <w:rPr>
                <w:rFonts w:ascii="Times New Roman" w:eastAsia="AdvTimes" w:hAnsi="Times New Roman"/>
                <w:color w:val="000000" w:themeColor="text1"/>
                <w:sz w:val="20"/>
                <w:szCs w:val="20"/>
                <w:lang w:bidi="ar"/>
              </w:rPr>
              <w:lastRenderedPageBreak/>
              <w:t>acquisition phases</w:t>
            </w:r>
          </w:p>
        </w:tc>
        <w:tc>
          <w:tcPr>
            <w:tcW w:w="1063" w:type="dxa"/>
            <w:tcBorders>
              <w:bottom w:val="single" w:sz="12" w:space="0" w:color="auto"/>
            </w:tcBorders>
          </w:tcPr>
          <w:p w14:paraId="4EF26ACC" w14:textId="77777777" w:rsidR="006C18F7" w:rsidRPr="00D46539" w:rsidRDefault="006C18F7" w:rsidP="00965A7D">
            <w:pPr>
              <w:widowControl/>
              <w:spacing w:line="360" w:lineRule="auto"/>
              <w:jc w:val="left"/>
              <w:rPr>
                <w:rFonts w:ascii="Times New Roman" w:eastAsia="AdvOT3c2d9f11" w:hAnsi="Times New Roman"/>
                <w:color w:val="000000" w:themeColor="text1"/>
                <w:sz w:val="20"/>
                <w:szCs w:val="20"/>
                <w:lang w:bidi="ar"/>
              </w:rPr>
            </w:pPr>
            <w:r w:rsidRPr="00D46539">
              <w:rPr>
                <w:rFonts w:ascii="Times New Roman" w:eastAsia="AdvOT3c2d9f11" w:hAnsi="Times New Roman"/>
                <w:color w:val="000000" w:themeColor="text1"/>
                <w:sz w:val="20"/>
                <w:szCs w:val="20"/>
                <w:lang w:bidi="ar"/>
              </w:rPr>
              <w:lastRenderedPageBreak/>
              <w:t xml:space="preserve">Low </w:t>
            </w:r>
          </w:p>
          <w:p w14:paraId="44F80600" w14:textId="77777777" w:rsidR="006C18F7" w:rsidRPr="00D46539" w:rsidRDefault="006C18F7" w:rsidP="00965A7D">
            <w:pPr>
              <w:spacing w:line="360" w:lineRule="auto"/>
              <w:jc w:val="left"/>
              <w:rPr>
                <w:rFonts w:ascii="Times New Roman" w:eastAsia="AdvOT21bf1298 . I" w:hAnsi="Times New Roman"/>
                <w:color w:val="000000" w:themeColor="text1"/>
                <w:sz w:val="20"/>
                <w:szCs w:val="20"/>
                <w:lang w:bidi="ar"/>
              </w:rPr>
            </w:pPr>
            <w:r w:rsidRPr="00D46539">
              <w:rPr>
                <w:rFonts w:ascii="Times New Roman" w:eastAsia="AdvOT21bf1298 . I" w:hAnsi="Times New Roman"/>
                <w:color w:val="000000" w:themeColor="text1"/>
                <w:sz w:val="20"/>
                <w:szCs w:val="20"/>
                <w:lang w:bidi="ar"/>
              </w:rPr>
              <w:t xml:space="preserve">Missing data are well balanced between the groups. </w:t>
            </w:r>
            <w:r w:rsidRPr="00D46539">
              <w:rPr>
                <w:rFonts w:ascii="Times New Roman" w:eastAsia="AdvOT21bf1298 . I" w:hAnsi="Times New Roman"/>
                <w:color w:val="000000" w:themeColor="text1"/>
                <w:sz w:val="20"/>
                <w:szCs w:val="20"/>
                <w:lang w:bidi="ar"/>
              </w:rPr>
              <w:lastRenderedPageBreak/>
              <w:t xml:space="preserve">The proportion of missing outcomes compared with observed event risk is not enough to have a clinically relevant impact on the intervention effect </w:t>
            </w:r>
            <w:r w:rsidRPr="00D46539">
              <w:rPr>
                <w:rFonts w:ascii="Times New Roman" w:eastAsia="AdvOT21bf1298 . I" w:hAnsi="Times New Roman"/>
                <w:color w:val="000000" w:themeColor="text1"/>
                <w:sz w:val="20"/>
                <w:szCs w:val="20"/>
                <w:lang w:bidi="ar"/>
              </w:rPr>
              <w:lastRenderedPageBreak/>
              <w:t>estimate</w:t>
            </w:r>
          </w:p>
        </w:tc>
        <w:tc>
          <w:tcPr>
            <w:tcW w:w="1141" w:type="dxa"/>
            <w:tcBorders>
              <w:bottom w:val="single" w:sz="12" w:space="0" w:color="auto"/>
            </w:tcBorders>
          </w:tcPr>
          <w:p w14:paraId="7A0B0B6F" w14:textId="77777777" w:rsidR="006C18F7" w:rsidRPr="00D46539" w:rsidRDefault="006C18F7" w:rsidP="00965A7D">
            <w:pPr>
              <w:widowControl/>
              <w:spacing w:line="360" w:lineRule="auto"/>
              <w:jc w:val="left"/>
              <w:rPr>
                <w:rFonts w:ascii="Times New Roman" w:hAnsi="Times New Roman"/>
                <w:color w:val="000000" w:themeColor="text1"/>
                <w:sz w:val="20"/>
                <w:szCs w:val="20"/>
              </w:rPr>
            </w:pPr>
            <w:r w:rsidRPr="00D46539">
              <w:rPr>
                <w:rFonts w:ascii="Times New Roman" w:eastAsia="AdvOT3c2d9f11" w:hAnsi="Times New Roman"/>
                <w:color w:val="000000" w:themeColor="text1"/>
                <w:sz w:val="20"/>
                <w:szCs w:val="20"/>
                <w:lang w:bidi="ar"/>
              </w:rPr>
              <w:lastRenderedPageBreak/>
              <w:t xml:space="preserve">Low </w:t>
            </w:r>
          </w:p>
          <w:p w14:paraId="14C28E93" w14:textId="77777777" w:rsidR="006C18F7" w:rsidRPr="00D46539" w:rsidRDefault="006C18F7" w:rsidP="00965A7D">
            <w:pPr>
              <w:widowControl/>
              <w:spacing w:line="360" w:lineRule="auto"/>
              <w:jc w:val="left"/>
              <w:rPr>
                <w:rFonts w:ascii="Times New Roman" w:eastAsia="AdvOT21bf1298 . I" w:hAnsi="Times New Roman"/>
                <w:color w:val="000000" w:themeColor="text1"/>
                <w:sz w:val="20"/>
                <w:szCs w:val="20"/>
                <w:lang w:bidi="ar"/>
              </w:rPr>
            </w:pPr>
            <w:r w:rsidRPr="00D46539">
              <w:rPr>
                <w:rFonts w:ascii="Times New Roman" w:eastAsia="AdvOT21bf1298 . I" w:hAnsi="Times New Roman"/>
                <w:color w:val="000000" w:themeColor="text1"/>
                <w:sz w:val="20"/>
                <w:szCs w:val="20"/>
                <w:lang w:bidi="ar"/>
              </w:rPr>
              <w:t>The prede</w:t>
            </w:r>
            <w:r w:rsidRPr="00D46539">
              <w:rPr>
                <w:rFonts w:ascii="Times New Roman" w:eastAsia="AdvOT21bf1298 . I + fb" w:hAnsi="Times New Roman"/>
                <w:color w:val="000000" w:themeColor="text1"/>
                <w:sz w:val="20"/>
                <w:szCs w:val="20"/>
                <w:lang w:bidi="ar"/>
              </w:rPr>
              <w:t>fi</w:t>
            </w:r>
            <w:r w:rsidRPr="00D46539">
              <w:rPr>
                <w:rFonts w:ascii="Times New Roman" w:eastAsia="AdvOT21bf1298 . I" w:hAnsi="Times New Roman"/>
                <w:color w:val="000000" w:themeColor="text1"/>
                <w:sz w:val="20"/>
                <w:szCs w:val="20"/>
                <w:lang w:bidi="ar"/>
              </w:rPr>
              <w:t xml:space="preserve">ned outcomes (as stated in the Methods section) </w:t>
            </w:r>
            <w:r w:rsidRPr="00D46539">
              <w:rPr>
                <w:rFonts w:ascii="Times New Roman" w:eastAsia="AdvOT21bf1298 . I" w:hAnsi="Times New Roman"/>
                <w:color w:val="000000" w:themeColor="text1"/>
                <w:sz w:val="20"/>
                <w:szCs w:val="20"/>
                <w:lang w:bidi="ar"/>
              </w:rPr>
              <w:lastRenderedPageBreak/>
              <w:t>are reported</w:t>
            </w:r>
          </w:p>
          <w:p w14:paraId="06E44A97"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7F0E2445"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5C926BB8"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783B4709"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15211244"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30C6870E"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4B380172"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3E9C58B1"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F0355D2"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E0012C3"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33DC8288"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2D885E05"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638BABA6"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0044E43D"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6DF49EF8"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lang w:bidi="ar"/>
              </w:rPr>
            </w:pPr>
          </w:p>
          <w:p w14:paraId="5C8393BE" w14:textId="77777777" w:rsidR="006C18F7" w:rsidRPr="00D46539" w:rsidRDefault="006C18F7" w:rsidP="00965A7D">
            <w:pPr>
              <w:widowControl/>
              <w:spacing w:line="360" w:lineRule="auto"/>
              <w:jc w:val="left"/>
              <w:rPr>
                <w:rFonts w:ascii="Times New Roman" w:eastAsia="等线" w:hAnsi="Times New Roman"/>
                <w:color w:val="000000" w:themeColor="text1"/>
                <w:sz w:val="20"/>
                <w:szCs w:val="20"/>
              </w:rPr>
            </w:pPr>
          </w:p>
        </w:tc>
        <w:tc>
          <w:tcPr>
            <w:tcW w:w="1045" w:type="dxa"/>
            <w:tcBorders>
              <w:bottom w:val="single" w:sz="12" w:space="0" w:color="auto"/>
            </w:tcBorders>
          </w:tcPr>
          <w:p w14:paraId="3EC7CDCB"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lastRenderedPageBreak/>
              <w:t>Low</w:t>
            </w:r>
          </w:p>
          <w:p w14:paraId="122EC28F"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r w:rsidRPr="00D46539">
              <w:rPr>
                <w:rFonts w:ascii="Times New Roman" w:eastAsia="华文楷体" w:hAnsi="Times New Roman"/>
                <w:color w:val="000000" w:themeColor="text1"/>
                <w:sz w:val="20"/>
                <w:szCs w:val="20"/>
              </w:rPr>
              <w:t>None identified</w:t>
            </w:r>
          </w:p>
          <w:p w14:paraId="26EAAB50"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13BADADB"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026ABF48"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5438D7B7"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23B867EB"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74776415"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23475EEF"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0411C07C"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3811F75D"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244B8BF8"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01457321"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605E57C8"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1E5A869A"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11EA72F4"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6A48A62C"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001BD448"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46AB9005"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3EC0DCB2"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07DF6877"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20B761DE"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363243D0"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416044F3"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p w14:paraId="2541F592" w14:textId="77777777" w:rsidR="006C18F7" w:rsidRPr="00D46539" w:rsidRDefault="006C18F7" w:rsidP="00965A7D">
            <w:pPr>
              <w:spacing w:line="360" w:lineRule="auto"/>
              <w:jc w:val="left"/>
              <w:rPr>
                <w:rFonts w:ascii="Times New Roman" w:eastAsia="华文楷体" w:hAnsi="Times New Roman"/>
                <w:color w:val="000000" w:themeColor="text1"/>
                <w:sz w:val="20"/>
                <w:szCs w:val="20"/>
              </w:rPr>
            </w:pPr>
          </w:p>
        </w:tc>
      </w:tr>
    </w:tbl>
    <w:p w14:paraId="59D67225" w14:textId="77777777" w:rsidR="006C18F7" w:rsidRPr="00D46539" w:rsidRDefault="006C18F7" w:rsidP="006C18F7">
      <w:pPr>
        <w:spacing w:line="360" w:lineRule="auto"/>
        <w:jc w:val="left"/>
        <w:rPr>
          <w:rFonts w:ascii="Times New Roman" w:eastAsia="华文楷体" w:hAnsi="Times New Roman"/>
          <w:color w:val="000000" w:themeColor="text1"/>
          <w:sz w:val="24"/>
          <w:szCs w:val="24"/>
        </w:rPr>
      </w:pPr>
      <w:r w:rsidRPr="00D46539">
        <w:rPr>
          <w:rFonts w:ascii="Times New Roman" w:eastAsia="华文楷体" w:hAnsi="Times New Roman"/>
          <w:color w:val="000000" w:themeColor="text1"/>
          <w:sz w:val="24"/>
          <w:szCs w:val="24"/>
        </w:rPr>
        <w:lastRenderedPageBreak/>
        <w:t xml:space="preserve">RCT: </w:t>
      </w:r>
      <w:r w:rsidRPr="00D46539">
        <w:rPr>
          <w:rFonts w:eastAsia="GuardianSans-Medium"/>
          <w:color w:val="000000" w:themeColor="text1"/>
          <w:sz w:val="24"/>
          <w:szCs w:val="24"/>
          <w:lang w:bidi="ar"/>
        </w:rPr>
        <w:t>Randomized controlled trial.</w:t>
      </w:r>
    </w:p>
    <w:p w14:paraId="68950BA4" w14:textId="77777777" w:rsidR="00130B90" w:rsidRPr="00D46539" w:rsidRDefault="00130B90">
      <w:pPr>
        <w:rPr>
          <w:color w:val="000000" w:themeColor="text1"/>
        </w:rPr>
      </w:pPr>
    </w:p>
    <w:sectPr w:rsidR="00130B90" w:rsidRPr="00D46539" w:rsidSect="00225EB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8110" w14:textId="77777777" w:rsidR="00F06EC9" w:rsidRDefault="00F06EC9" w:rsidP="00D46539">
      <w:r>
        <w:separator/>
      </w:r>
    </w:p>
  </w:endnote>
  <w:endnote w:type="continuationSeparator" w:id="0">
    <w:p w14:paraId="30A7E12A" w14:textId="77777777" w:rsidR="00F06EC9" w:rsidRDefault="00F06EC9" w:rsidP="00D4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ardianSans-Medium">
    <w:altName w:val="Times New Roman"/>
    <w:charset w:val="00"/>
    <w:family w:val="auto"/>
    <w:pitch w:val="default"/>
  </w:font>
  <w:font w:name="华文楷体">
    <w:panose1 w:val="02010600040101010101"/>
    <w:charset w:val="86"/>
    <w:family w:val="auto"/>
    <w:pitch w:val="variable"/>
    <w:sig w:usb0="00000287" w:usb1="080F0000" w:usb2="00000010" w:usb3="00000000" w:csb0="0004009F" w:csb1="00000000"/>
  </w:font>
  <w:font w:name="AdvPS94BA">
    <w:altName w:val="Segoe Print"/>
    <w:charset w:val="00"/>
    <w:family w:val="auto"/>
    <w:pitch w:val="default"/>
  </w:font>
  <w:font w:name="AdvOT3c2d9f11">
    <w:altName w:val="Segoe Print"/>
    <w:charset w:val="00"/>
    <w:family w:val="auto"/>
    <w:pitch w:val="default"/>
  </w:font>
  <w:font w:name="AdvOT21bf1298 . I">
    <w:altName w:val="Segoe Print"/>
    <w:charset w:val="00"/>
    <w:family w:val="auto"/>
    <w:pitch w:val="default"/>
  </w:font>
  <w:font w:name="AdvOT21bf1298 . I + fb">
    <w:altName w:val="Segoe Print"/>
    <w:charset w:val="00"/>
    <w:family w:val="auto"/>
    <w:pitch w:val="default"/>
  </w:font>
  <w:font w:name="AdvPSA88A">
    <w:altName w:val="Segoe Print"/>
    <w:charset w:val="00"/>
    <w:family w:val="auto"/>
    <w:pitch w:val="default"/>
  </w:font>
  <w:font w:name="AdvTimes">
    <w:altName w:val="Segoe Print"/>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86C5" w14:textId="77777777" w:rsidR="00F06EC9" w:rsidRDefault="00F06EC9" w:rsidP="00D46539">
      <w:r>
        <w:separator/>
      </w:r>
    </w:p>
  </w:footnote>
  <w:footnote w:type="continuationSeparator" w:id="0">
    <w:p w14:paraId="255D9EE7" w14:textId="77777777" w:rsidR="00F06EC9" w:rsidRDefault="00F06EC9" w:rsidP="00D46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F7"/>
    <w:rsid w:val="00130B90"/>
    <w:rsid w:val="00225EBB"/>
    <w:rsid w:val="00485735"/>
    <w:rsid w:val="006C18F7"/>
    <w:rsid w:val="00D46539"/>
    <w:rsid w:val="00F06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DEB16"/>
  <w15:chartTrackingRefBased/>
  <w15:docId w15:val="{AA7CC9D8-AA4A-4253-B11D-19FE86B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8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5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6539"/>
    <w:rPr>
      <w:rFonts w:ascii="Calibri" w:eastAsia="宋体" w:hAnsi="Calibri" w:cs="Times New Roman"/>
      <w:sz w:val="18"/>
      <w:szCs w:val="18"/>
    </w:rPr>
  </w:style>
  <w:style w:type="paragraph" w:styleId="a5">
    <w:name w:val="footer"/>
    <w:basedOn w:val="a"/>
    <w:link w:val="a6"/>
    <w:uiPriority w:val="99"/>
    <w:unhideWhenUsed/>
    <w:rsid w:val="00D46539"/>
    <w:pPr>
      <w:tabs>
        <w:tab w:val="center" w:pos="4153"/>
        <w:tab w:val="right" w:pos="8306"/>
      </w:tabs>
      <w:snapToGrid w:val="0"/>
      <w:jc w:val="left"/>
    </w:pPr>
    <w:rPr>
      <w:sz w:val="18"/>
      <w:szCs w:val="18"/>
    </w:rPr>
  </w:style>
  <w:style w:type="character" w:customStyle="1" w:styleId="a6">
    <w:name w:val="页脚 字符"/>
    <w:basedOn w:val="a0"/>
    <w:link w:val="a5"/>
    <w:uiPriority w:val="99"/>
    <w:rsid w:val="00D4653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icewatersky@163.com</dc:creator>
  <cp:keywords/>
  <dc:description/>
  <cp:lastModifiedBy>icewatersky@163.com</cp:lastModifiedBy>
  <cp:revision>3</cp:revision>
  <dcterms:created xsi:type="dcterms:W3CDTF">2021-10-31T14:19:00Z</dcterms:created>
  <dcterms:modified xsi:type="dcterms:W3CDTF">2021-10-31T14:34:00Z</dcterms:modified>
</cp:coreProperties>
</file>