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ED" w:rsidRDefault="007C12ED" w:rsidP="007C12ED">
      <w:pPr>
        <w:spacing w:line="360" w:lineRule="auto"/>
        <w:rPr>
          <w:b/>
          <w:bCs/>
          <w:kern w:val="0"/>
          <w:sz w:val="24"/>
          <w:szCs w:val="24"/>
        </w:rPr>
      </w:pPr>
      <w:bookmarkStart w:id="0" w:name="_GoBack"/>
      <w:bookmarkEnd w:id="0"/>
    </w:p>
    <w:p w:rsidR="007C12ED" w:rsidRDefault="007C12ED" w:rsidP="007C12ED">
      <w:pPr>
        <w:spacing w:line="360" w:lineRule="auto"/>
        <w:rPr>
          <w:sz w:val="24"/>
          <w:szCs w:val="24"/>
        </w:rPr>
      </w:pPr>
      <w:r>
        <w:rPr>
          <w:b/>
          <w:bCs/>
          <w:kern w:val="0"/>
          <w:sz w:val="24"/>
          <w:szCs w:val="24"/>
        </w:rPr>
        <w:t>Supplementary Table 1: Clinical characteristics and perioperative outcomes of 22 patients undergoing POEM-SSMD.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24"/>
        <w:gridCol w:w="66"/>
        <w:gridCol w:w="2706"/>
      </w:tblGrid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ED" w:rsidRDefault="007C12ED" w:rsidP="00CB0005">
            <w:pPr>
              <w:spacing w:line="360" w:lineRule="auto"/>
              <w:rPr>
                <w:kern w:val="0"/>
                <w:sz w:val="24"/>
                <w:szCs w:val="24"/>
              </w:rPr>
            </w:pPr>
            <w:bookmarkStart w:id="1" w:name="_Hlk54822553"/>
            <w:r>
              <w:rPr>
                <w:b/>
                <w:bCs/>
                <w:kern w:val="0"/>
                <w:sz w:val="24"/>
                <w:szCs w:val="24"/>
              </w:rPr>
              <w:t>Baseline characteristics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Values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Age, mean (range) (years)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49.82 (19–76)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Sex, male/female (</w:t>
            </w:r>
            <w:r>
              <w:rPr>
                <w:bCs/>
                <w:i/>
                <w:kern w:val="0"/>
                <w:sz w:val="24"/>
                <w:szCs w:val="24"/>
              </w:rPr>
              <w:t>n</w:t>
            </w:r>
            <w:r>
              <w:rPr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15/7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Symptom duration, median (range) (months)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120 (3–480)</w:t>
            </w:r>
          </w:p>
        </w:tc>
      </w:tr>
      <w:tr w:rsidR="007C12ED" w:rsidTr="00CB0005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Ling classification, </w:t>
            </w:r>
            <w:r>
              <w:rPr>
                <w:b/>
                <w:i/>
                <w:kern w:val="0"/>
                <w:sz w:val="24"/>
                <w:szCs w:val="24"/>
              </w:rPr>
              <w:t>n</w:t>
            </w:r>
            <w:r>
              <w:rPr>
                <w:b/>
                <w:kern w:val="0"/>
                <w:sz w:val="24"/>
                <w:szCs w:val="24"/>
              </w:rPr>
              <w:t xml:space="preserve"> (%)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Ling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IIa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type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 (13.6)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Ling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IIb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type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 (9.1)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Ling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IIc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type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16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bCs/>
                <w:kern w:val="0"/>
                <w:sz w:val="24"/>
                <w:szCs w:val="24"/>
              </w:rPr>
              <w:t>(72.7)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100" w:firstLine="240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Ling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IIIr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type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 (4.5)</w:t>
            </w:r>
          </w:p>
        </w:tc>
      </w:tr>
      <w:tr w:rsidR="007C12ED" w:rsidTr="00CB0005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Prior treatment, </w:t>
            </w:r>
            <w:r>
              <w:rPr>
                <w:b/>
                <w:i/>
                <w:kern w:val="0"/>
                <w:sz w:val="24"/>
                <w:szCs w:val="24"/>
              </w:rPr>
              <w:t>n</w:t>
            </w:r>
            <w:r>
              <w:rPr>
                <w:b/>
                <w:kern w:val="0"/>
                <w:sz w:val="24"/>
                <w:szCs w:val="24"/>
              </w:rPr>
              <w:t xml:space="preserve"> (%)</w:t>
            </w:r>
          </w:p>
        </w:tc>
      </w:tr>
      <w:tr w:rsidR="007C12ED" w:rsidTr="00CB0005">
        <w:trPr>
          <w:trHeight w:val="323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kern w:val="0"/>
                <w:sz w:val="24"/>
                <w:szCs w:val="24"/>
              </w:rPr>
              <w:t>Balloon dilatation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right="920"/>
              <w:jc w:val="right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 (18.2)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kern w:val="0"/>
                <w:sz w:val="24"/>
                <w:szCs w:val="24"/>
              </w:rPr>
              <w:t>POEM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right="920"/>
              <w:jc w:val="right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 (13.6)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kern w:val="0"/>
                <w:sz w:val="24"/>
                <w:szCs w:val="24"/>
              </w:rPr>
              <w:t xml:space="preserve">Laparoscopic Heller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myotomy</w:t>
            </w:r>
            <w:proofErr w:type="spell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400" w:firstLine="960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 (13.6)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kern w:val="0"/>
                <w:sz w:val="24"/>
                <w:szCs w:val="24"/>
              </w:rPr>
              <w:t>Botox injection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400" w:firstLine="960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 (4.5)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bCs/>
                <w:kern w:val="0"/>
                <w:sz w:val="24"/>
                <w:szCs w:val="24"/>
              </w:rPr>
              <w:t>Balloon dilatation and POEM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400" w:firstLine="96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 (4.5)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bCs/>
                <w:kern w:val="0"/>
                <w:sz w:val="24"/>
                <w:szCs w:val="24"/>
              </w:rPr>
              <w:t xml:space="preserve"> Balloon dilatation and Laparoscopic Heller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myotomy</w:t>
            </w:r>
            <w:proofErr w:type="spell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400" w:firstLine="96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 (4.5)</w:t>
            </w:r>
          </w:p>
        </w:tc>
      </w:tr>
      <w:tr w:rsidR="007C12ED" w:rsidTr="00CB0005"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Overall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13 (59.1)</w:t>
            </w:r>
          </w:p>
        </w:tc>
      </w:tr>
      <w:tr w:rsidR="007C12ED" w:rsidTr="00CB0005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Procedure-related parameters</w:t>
            </w:r>
          </w:p>
        </w:tc>
      </w:tr>
      <w:tr w:rsidR="007C12ED" w:rsidTr="00CB000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Operation time, mean (range) (min)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62.32 (23–130)</w:t>
            </w:r>
          </w:p>
        </w:tc>
      </w:tr>
      <w:tr w:rsidR="007C12ED" w:rsidTr="00CB000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Tunnel length, median (range) (cm)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7 (2–12)</w:t>
            </w:r>
          </w:p>
        </w:tc>
      </w:tr>
      <w:tr w:rsidR="007C12ED" w:rsidTr="00CB000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rPr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bCs/>
                <w:kern w:val="0"/>
                <w:sz w:val="24"/>
                <w:szCs w:val="24"/>
              </w:rPr>
              <w:t>Myotomy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length, mean (range) (cm)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5.45 (3–8)</w:t>
            </w:r>
          </w:p>
        </w:tc>
      </w:tr>
      <w:tr w:rsidR="007C12ED" w:rsidTr="00CB000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50" w:firstLine="12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Hospitalization, median (range) (day)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7 (5–12)</w:t>
            </w:r>
          </w:p>
        </w:tc>
      </w:tr>
      <w:tr w:rsidR="007C12ED" w:rsidTr="00CB0005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Adverse events</w:t>
            </w:r>
          </w:p>
        </w:tc>
      </w:tr>
      <w:tr w:rsidR="007C12ED" w:rsidTr="00CB000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 Minor adverse events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7C12ED" w:rsidTr="00CB000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kern w:val="0"/>
                <w:sz w:val="24"/>
                <w:szCs w:val="24"/>
              </w:rPr>
              <w:t>Substernal</w:t>
            </w:r>
            <w:proofErr w:type="spellEnd"/>
            <w:r>
              <w:rPr>
                <w:bCs/>
                <w:kern w:val="0"/>
                <w:sz w:val="24"/>
                <w:szCs w:val="24"/>
              </w:rPr>
              <w:t xml:space="preserve"> pain, </w:t>
            </w:r>
            <w:r>
              <w:rPr>
                <w:bCs/>
                <w:i/>
                <w:kern w:val="0"/>
                <w:sz w:val="24"/>
                <w:szCs w:val="24"/>
              </w:rPr>
              <w:t>n</w:t>
            </w:r>
            <w:r>
              <w:rPr>
                <w:bCs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6(27.3)</w:t>
            </w:r>
          </w:p>
        </w:tc>
      </w:tr>
      <w:tr w:rsidR="007C12ED" w:rsidTr="00CB000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  Pleural effusion, </w:t>
            </w:r>
            <w:r>
              <w:rPr>
                <w:bCs/>
                <w:i/>
                <w:kern w:val="0"/>
                <w:sz w:val="24"/>
                <w:szCs w:val="24"/>
              </w:rPr>
              <w:t>n</w:t>
            </w:r>
            <w:r>
              <w:rPr>
                <w:bCs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 (4.5)</w:t>
            </w:r>
          </w:p>
        </w:tc>
      </w:tr>
      <w:tr w:rsidR="007C12ED" w:rsidTr="00CB000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  Neck subcutaneous emphysema, </w:t>
            </w:r>
            <w:r>
              <w:rPr>
                <w:bCs/>
                <w:i/>
                <w:kern w:val="0"/>
                <w:sz w:val="24"/>
                <w:szCs w:val="24"/>
              </w:rPr>
              <w:t>n</w:t>
            </w:r>
            <w:r>
              <w:rPr>
                <w:bCs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 (9.1)</w:t>
            </w:r>
          </w:p>
        </w:tc>
      </w:tr>
      <w:tr w:rsidR="007C12ED" w:rsidTr="00CB000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  Mucosal perforation, </w:t>
            </w:r>
            <w:r>
              <w:rPr>
                <w:bCs/>
                <w:i/>
                <w:kern w:val="0"/>
                <w:sz w:val="24"/>
                <w:szCs w:val="24"/>
              </w:rPr>
              <w:t>n</w:t>
            </w:r>
            <w:r>
              <w:rPr>
                <w:bCs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3 (13.6)</w:t>
            </w:r>
          </w:p>
        </w:tc>
      </w:tr>
      <w:tr w:rsidR="007C12ED" w:rsidTr="00CB000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ind w:firstLineChars="100" w:firstLine="24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Postoperative fever, </w:t>
            </w:r>
            <w:r>
              <w:rPr>
                <w:bCs/>
                <w:i/>
                <w:kern w:val="0"/>
                <w:sz w:val="24"/>
                <w:szCs w:val="24"/>
              </w:rPr>
              <w:t>n</w:t>
            </w:r>
            <w:r>
              <w:rPr>
                <w:bCs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 (18.2)</w:t>
            </w:r>
          </w:p>
        </w:tc>
      </w:tr>
      <w:tr w:rsidR="007C12ED" w:rsidTr="00CB000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Follow-up, mean (range)</w:t>
            </w:r>
            <w:r>
              <w:rPr>
                <w:rFonts w:hint="eastAsia"/>
                <w:kern w:val="0"/>
                <w:sz w:val="24"/>
                <w:szCs w:val="24"/>
              </w:rPr>
              <w:t>,</w:t>
            </w:r>
            <w:r>
              <w:rPr>
                <w:kern w:val="0"/>
                <w:sz w:val="24"/>
                <w:szCs w:val="24"/>
              </w:rPr>
              <w:t xml:space="preserve"> (month</w:t>
            </w:r>
            <w:r>
              <w:rPr>
                <w:rFonts w:hint="eastAsia"/>
                <w:kern w:val="0"/>
                <w:sz w:val="24"/>
                <w:szCs w:val="24"/>
              </w:rPr>
              <w:t>s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ED" w:rsidRDefault="007C12ED" w:rsidP="00CB0005">
            <w:pPr>
              <w:spacing w:line="360" w:lineRule="auto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28.67 (10–63)</w:t>
            </w:r>
          </w:p>
        </w:tc>
      </w:tr>
    </w:tbl>
    <w:bookmarkEnd w:id="1"/>
    <w:p w:rsidR="007C12ED" w:rsidRDefault="007C12ED" w:rsidP="007C12ED">
      <w:pPr>
        <w:spacing w:line="360" w:lineRule="auto"/>
        <w:rPr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POEM-SSMD: </w:t>
      </w:r>
      <w:proofErr w:type="spellStart"/>
      <w:r>
        <w:rPr>
          <w:sz w:val="24"/>
          <w:szCs w:val="24"/>
        </w:rPr>
        <w:t>Peroral</w:t>
      </w:r>
      <w:proofErr w:type="spellEnd"/>
      <w:r>
        <w:rPr>
          <w:sz w:val="24"/>
          <w:szCs w:val="24"/>
        </w:rPr>
        <w:t xml:space="preserve"> endoscopic </w:t>
      </w:r>
      <w:proofErr w:type="spellStart"/>
      <w:r>
        <w:rPr>
          <w:sz w:val="24"/>
          <w:szCs w:val="24"/>
        </w:rPr>
        <w:t>myotomy</w:t>
      </w:r>
      <w:proofErr w:type="spellEnd"/>
      <w:r>
        <w:rPr>
          <w:sz w:val="24"/>
          <w:szCs w:val="24"/>
        </w:rPr>
        <w:t xml:space="preserve"> with simultaneous </w:t>
      </w:r>
      <w:proofErr w:type="spellStart"/>
      <w:r>
        <w:rPr>
          <w:sz w:val="24"/>
          <w:szCs w:val="24"/>
        </w:rPr>
        <w:t>submucosal</w:t>
      </w:r>
      <w:proofErr w:type="spellEnd"/>
      <w:r>
        <w:rPr>
          <w:sz w:val="24"/>
          <w:szCs w:val="24"/>
        </w:rPr>
        <w:t xml:space="preserve"> and muscle dissection</w:t>
      </w:r>
    </w:p>
    <w:p w:rsidR="00361B24" w:rsidRDefault="00361B24" w:rsidP="007C12ED">
      <w:pPr>
        <w:spacing w:line="360" w:lineRule="auto"/>
        <w:rPr>
          <w:bCs/>
          <w:kern w:val="0"/>
          <w:sz w:val="24"/>
          <w:szCs w:val="24"/>
        </w:rPr>
      </w:pPr>
    </w:p>
    <w:sectPr w:rsidR="00361B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ED"/>
    <w:rsid w:val="000D74E0"/>
    <w:rsid w:val="000F7265"/>
    <w:rsid w:val="00295EF9"/>
    <w:rsid w:val="00361B24"/>
    <w:rsid w:val="004C0747"/>
    <w:rsid w:val="005E35D5"/>
    <w:rsid w:val="00621014"/>
    <w:rsid w:val="006A13B9"/>
    <w:rsid w:val="006F6690"/>
    <w:rsid w:val="007C12ED"/>
    <w:rsid w:val="00941B5E"/>
    <w:rsid w:val="009B7BDA"/>
    <w:rsid w:val="00A03EE9"/>
    <w:rsid w:val="00D2034B"/>
    <w:rsid w:val="00D31143"/>
    <w:rsid w:val="00D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5BFD2-509A-439F-A672-C8782C0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ED"/>
    <w:pPr>
      <w:widowControl w:val="0"/>
      <w:jc w:val="both"/>
    </w:pPr>
    <w:rPr>
      <w:rFonts w:eastAsia="SimSun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4</cp:revision>
  <dcterms:created xsi:type="dcterms:W3CDTF">2021-11-26T13:17:00Z</dcterms:created>
  <dcterms:modified xsi:type="dcterms:W3CDTF">2021-11-26T13:18:00Z</dcterms:modified>
</cp:coreProperties>
</file>