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7D" w:rsidRDefault="00AB17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S1 Expression level of CHCHD2 in cell and animal models.</w:t>
      </w:r>
    </w:p>
    <w:p w:rsidR="00AB177D" w:rsidRDefault="00AB17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Western blot analysis showed the protein level of CHCHD2 in SHSY5Y cells with lentivirus-mediated </w:t>
      </w:r>
      <w:r>
        <w:rPr>
          <w:rFonts w:ascii="Times New Roman" w:hAnsi="Times New Roman" w:cs="Times New Roman"/>
          <w:i/>
          <w:iCs/>
          <w:sz w:val="24"/>
          <w:szCs w:val="24"/>
        </w:rPr>
        <w:t>CHCHD2</w:t>
      </w:r>
      <w:r>
        <w:rPr>
          <w:rFonts w:ascii="Times New Roman" w:hAnsi="Times New Roman" w:cs="Times New Roman"/>
          <w:sz w:val="24"/>
          <w:szCs w:val="24"/>
        </w:rPr>
        <w:t xml:space="preserve"> overexpression.</w: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kern w:val="2"/>
          <w:sz w:val="24"/>
          <w:szCs w:val="24"/>
        </w:rPr>
        <w:t>B. RT-</w:t>
      </w:r>
      <w:r>
        <w:rPr>
          <w:rFonts w:ascii="Times New Roman" w:hAnsi="Times New Roman" w:cs="Times New Roman"/>
          <w:sz w:val="24"/>
          <w:szCs w:val="24"/>
        </w:rPr>
        <w:t xml:space="preserve">qPCR analysis showed mRNA level of </w:t>
      </w:r>
      <w:r>
        <w:rPr>
          <w:rFonts w:ascii="Times New Roman" w:hAnsi="Times New Roman" w:cs="Times New Roman"/>
          <w:i/>
          <w:iCs/>
          <w:sz w:val="24"/>
          <w:szCs w:val="24"/>
        </w:rPr>
        <w:t>CHCHD2</w:t>
      </w:r>
      <w:r>
        <w:rPr>
          <w:rFonts w:ascii="Times New Roman" w:hAnsi="Times New Roman" w:cs="Times New Roman"/>
          <w:sz w:val="24"/>
          <w:szCs w:val="24"/>
        </w:rPr>
        <w:t xml:space="preserve"> in SHSY5Y cells with lentivirus-mediated </w:t>
      </w:r>
      <w:r>
        <w:rPr>
          <w:rFonts w:ascii="Times New Roman" w:hAnsi="Times New Roman" w:cs="Times New Roman"/>
          <w:i/>
          <w:iCs/>
          <w:sz w:val="24"/>
          <w:szCs w:val="24"/>
        </w:rPr>
        <w:t>CHCHD2</w:t>
      </w:r>
      <w:r>
        <w:rPr>
          <w:rFonts w:ascii="Times New Roman" w:hAnsi="Times New Roman" w:cs="Times New Roman"/>
          <w:sz w:val="24"/>
          <w:szCs w:val="24"/>
        </w:rPr>
        <w:t xml:space="preserve"> overexpression. n=3, student t test was used. Data are presented as mean ± SEM.  *</w:t>
      </w:r>
      <w:r>
        <w:rPr>
          <w:rFonts w:ascii="Times New Roman" w:hAnsi="Times New Roman" w:cs="Times New Roman"/>
          <w:i/>
          <w:iCs/>
          <w:sz w:val="24"/>
          <w:szCs w:val="24"/>
        </w:rPr>
        <w:t>p&lt;0.05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SimSun" w:hint="eastAsia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>=no siginificant.</w: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kern w:val="2"/>
          <w:sz w:val="24"/>
          <w:szCs w:val="24"/>
        </w:rPr>
        <w:t>C. RT-</w:t>
      </w:r>
      <w:r>
        <w:rPr>
          <w:rFonts w:ascii="Times New Roman" w:hAnsi="Times New Roman" w:cs="Times New Roman"/>
          <w:sz w:val="24"/>
          <w:szCs w:val="24"/>
        </w:rPr>
        <w:t xml:space="preserve">qPCR analysis showed mRNA level of </w:t>
      </w:r>
      <w:r>
        <w:rPr>
          <w:rFonts w:ascii="Times New Roman" w:hAnsi="Times New Roman" w:cs="Times New Roman"/>
          <w:i/>
          <w:iCs/>
          <w:sz w:val="24"/>
          <w:szCs w:val="24"/>
        </w:rPr>
        <w:t>CHCHD2</w:t>
      </w:r>
      <w:r>
        <w:rPr>
          <w:rFonts w:ascii="Times New Roman" w:hAnsi="Times New Roman" w:cs="Times New Roman"/>
          <w:sz w:val="24"/>
          <w:szCs w:val="24"/>
        </w:rPr>
        <w:t xml:space="preserve"> in SHSY5Y cells with short hairpin RNA (ShRNA)-mediated </w:t>
      </w:r>
      <w:r>
        <w:rPr>
          <w:rFonts w:ascii="Times New Roman" w:hAnsi="Times New Roman" w:cs="Times New Roman"/>
          <w:i/>
          <w:iCs/>
          <w:sz w:val="24"/>
          <w:szCs w:val="24"/>
        </w:rPr>
        <w:t>CHCHD2</w:t>
      </w:r>
      <w:r>
        <w:rPr>
          <w:rFonts w:ascii="Times New Roman" w:hAnsi="Times New Roman" w:cs="Times New Roman"/>
          <w:sz w:val="24"/>
          <w:szCs w:val="24"/>
        </w:rPr>
        <w:t xml:space="preserve"> knockdown. n=3, student t test was used. Data are presented as mean ± SEM.  *</w:t>
      </w:r>
      <w:r>
        <w:rPr>
          <w:rFonts w:ascii="Times New Roman" w:hAnsi="Times New Roman" w:cs="Times New Roman"/>
          <w:i/>
          <w:iCs/>
          <w:sz w:val="24"/>
          <w:szCs w:val="24"/>
        </w:rPr>
        <w:t>p&lt;0.05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SimSun" w:hint="eastAsia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>=no siginificant.</w: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kern w:val="2"/>
          <w:sz w:val="24"/>
          <w:szCs w:val="24"/>
        </w:rPr>
        <w:t>D. The primers used in RT-</w:t>
      </w:r>
      <w:r>
        <w:rPr>
          <w:rFonts w:ascii="Times New Roman" w:hAnsi="Times New Roman" w:cs="Times New Roman"/>
          <w:sz w:val="24"/>
          <w:szCs w:val="24"/>
        </w:rPr>
        <w:t>qPCR analysis.</w: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en-GB"/>
        </w:rPr>
        <w:t>Immunofluorescent staining for CHCHD2-Flag (Red) and TH (Green) in the nigral dopaminergic neurons.</w: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20pt">
            <v:imagedata r:id="rId6" o:title=""/>
          </v:shape>
        </w:pict>
      </w:r>
    </w:p>
    <w:p w:rsidR="00AB177D" w:rsidRDefault="00AB177D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D" w:rsidRDefault="00AB17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S2 Co-immunoprecipitation assay of Mic60 and CHCHD3 with CHCHD2</w: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t xml:space="preserve">A. Co-immunoprecipitation assays to detect the interaction between </w:t>
      </w:r>
      <w:r>
        <w:rPr>
          <w:rFonts w:ascii="Times New Roman" w:hAnsi="Times New Roman" w:cs="Times New Roman"/>
          <w:sz w:val="24"/>
          <w:szCs w:val="24"/>
        </w:rPr>
        <w:t xml:space="preserve">endogenous Mic60 with </w:t>
      </w: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t>CHCHD2-Flag. Co-IP was performed using an anti-Mic60 antibody, followed by immunoblotting analysis with anti-Flag. IB, immunoblot; IP, immunoprecipitation.</w: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t xml:space="preserve">B. Co-immunoprecipitation assays to detect the interaction between </w:t>
      </w:r>
      <w:r>
        <w:rPr>
          <w:rFonts w:ascii="Times New Roman" w:hAnsi="Times New Roman" w:cs="Times New Roman"/>
          <w:sz w:val="24"/>
          <w:szCs w:val="24"/>
        </w:rPr>
        <w:t xml:space="preserve">endogenous CHCHD3 with </w:t>
      </w: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t>CHCHD2-Flag. Co-IP was performed using an CHCHD3 antibody, followed by immunoblotting analysis with anti-Flag. IB, immunoblot; IP, immunoprecipitation.</w: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pict>
          <v:shape id="_x0000_i1026" type="#_x0000_t75" style="width:321pt;height:285.75pt">
            <v:imagedata r:id="rId7" o:title=""/>
          </v:shape>
        </w:pic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</w:p>
    <w:p w:rsidR="00AB177D" w:rsidRDefault="00AB177D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S3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Effect of CHCHD2 on MPTP-induced dopaminergic neuronal loss in the substantia nigra. </w:t>
      </w:r>
    </w:p>
    <w:p w:rsidR="00AB177D" w:rsidRDefault="00AB177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Immunofluorescence image showing </w:t>
      </w:r>
      <w:r>
        <w:rPr>
          <w:rFonts w:ascii="Times New Roman" w:hAnsi="Times New Roman" w:cs="Times New Roman"/>
          <w:sz w:val="24"/>
          <w:szCs w:val="24"/>
          <w:lang w:val="en-GB"/>
        </w:rPr>
        <w:t>tyrosine hydroxylase (TH)-positive neurons in the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Substantia nigra pars compacta (SNpc) of CHCHD2-Flag mice and Flag-vector mice at 7 days after saline or MPTP (20 mg/kg, i.p.) administration.</w: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  <w:pict>
          <v:shape id="_x0000_i1027" type="#_x0000_t75" style="width:411.75pt;height:392.25pt">
            <v:imagedata r:id="rId8" o:title=""/>
          </v:shape>
        </w:pict>
      </w:r>
    </w:p>
    <w:p w:rsidR="00AB177D" w:rsidRDefault="00AB177D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  <w:lang w:val="en-GB"/>
        </w:rPr>
      </w:pPr>
    </w:p>
    <w:sectPr w:rsidR="00AB177D" w:rsidSect="00AB177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7D" w:rsidRDefault="00AB1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B177D" w:rsidRDefault="00AB1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7D" w:rsidRDefault="00AB1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B177D" w:rsidRDefault="00AB1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7D"/>
    <w:rsid w:val="00A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EndNoteBibliography">
    <w:name w:val="EndNote Bibliography"/>
    <w:basedOn w:val="Normal"/>
    <w:uiPriority w:val="99"/>
    <w:pPr>
      <w:widowControl/>
      <w:spacing w:after="200"/>
      <w:jc w:val="left"/>
    </w:pPr>
    <w:rPr>
      <w:noProof/>
      <w:kern w:val="0"/>
      <w:sz w:val="22"/>
      <w:szCs w:val="22"/>
    </w:rPr>
  </w:style>
  <w:style w:type="character" w:customStyle="1" w:styleId="EndNoteBibliographyChar">
    <w:name w:val="EndNote Bibliography Char"/>
    <w:uiPriority w:val="99"/>
    <w:rPr>
      <w:rFonts w:ascii="Calibri" w:hAnsi="Calibri" w:cs="Calibri"/>
      <w:noProof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237</Words>
  <Characters>1354</Characters>
  <Application>Microsoft Office Word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</dc:creator>
  <cp:keywords/>
  <dc:description/>
  <cp:lastModifiedBy>TEESLWW</cp:lastModifiedBy>
  <cp:revision>17</cp:revision>
  <dcterms:created xsi:type="dcterms:W3CDTF">2021-08-09T06:18:00Z</dcterms:created>
  <dcterms:modified xsi:type="dcterms:W3CDTF">2022-01-07T12:18:00Z</dcterms:modified>
</cp:coreProperties>
</file>