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3877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559"/>
        <w:gridCol w:w="3402"/>
        <w:gridCol w:w="2693"/>
        <w:gridCol w:w="296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tblHeader/>
        </w:trPr>
        <w:tc>
          <w:tcPr>
            <w:tcW w:w="13877" w:type="dxa"/>
            <w:gridSpan w:val="5"/>
            <w:tcBorders>
              <w:top w:val="nil"/>
            </w:tcBorders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hint="eastAsia"/>
                <w:b/>
                <w:snapToGrid w:val="0"/>
                <w:sz w:val="16"/>
                <w:szCs w:val="16"/>
                <w:lang w:val="en-US" w:eastAsia="zh-CN" w:bidi="en-US"/>
              </w:rPr>
              <w:t xml:space="preserve">Supplementary </w:t>
            </w:r>
            <w:bookmarkStart w:id="12" w:name="_GoBack"/>
            <w:bookmarkEnd w:id="12"/>
            <w:r>
              <w:rPr>
                <w:rFonts w:eastAsia="Times New Roman"/>
                <w:b/>
                <w:snapToGrid w:val="0"/>
                <w:sz w:val="16"/>
                <w:szCs w:val="16"/>
                <w:lang w:eastAsia="de-DE" w:bidi="en-US"/>
              </w:rPr>
              <w:t>Table 1. Characteristics of included studies.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tblHeader/>
        </w:trPr>
        <w:tc>
          <w:tcPr>
            <w:tcW w:w="3261" w:type="dxa"/>
            <w:tcBorders>
              <w:bottom w:val="single" w:color="auto" w:sz="12" w:space="0"/>
            </w:tcBorders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Study ID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Study design</w:t>
            </w:r>
          </w:p>
        </w:tc>
        <w:tc>
          <w:tcPr>
            <w:tcW w:w="1559" w:type="dxa"/>
            <w:tcBorders>
              <w:bottom w:val="single" w:color="auto" w:sz="12" w:space="0"/>
            </w:tcBorders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Population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Age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Gender (M/F)</w:t>
            </w:r>
          </w:p>
        </w:tc>
        <w:tc>
          <w:tcPr>
            <w:tcW w:w="3402" w:type="dxa"/>
            <w:tcBorders>
              <w:bottom w:val="single" w:color="auto" w:sz="12" w:space="0"/>
            </w:tcBorders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Inclusion criteria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Exclusion criteria</w:t>
            </w:r>
          </w:p>
        </w:tc>
        <w:tc>
          <w:tcPr>
            <w:tcW w:w="2693" w:type="dxa"/>
            <w:tcBorders>
              <w:bottom w:val="single" w:color="auto" w:sz="12" w:space="0"/>
            </w:tcBorders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Treatment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Outcomes indictors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Follow-up (week or month)</w:t>
            </w:r>
          </w:p>
        </w:tc>
        <w:tc>
          <w:tcPr>
            <w:tcW w:w="2962" w:type="dxa"/>
            <w:tcBorders>
              <w:bottom w:val="single" w:color="auto" w:sz="12" w:space="0"/>
            </w:tcBorders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ICG concentration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ICG activation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Laser parameters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bottom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bookmarkStart w:id="0" w:name="_Hlk56689487"/>
            <w:bookmarkStart w:id="1" w:name="_Hlk56686058"/>
            <w:r>
              <w:rPr>
                <w:rFonts w:cs="Arial"/>
                <w:color w:val="auto"/>
                <w:sz w:val="16"/>
                <w:szCs w:val="16"/>
              </w:rPr>
              <w:t>Abbas Monzavi,</w:t>
            </w:r>
            <w:bookmarkEnd w:id="0"/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bookmarkEnd w:id="1"/>
            <w:r>
              <w:rPr>
                <w:rFonts w:cs="Arial"/>
                <w:color w:val="auto"/>
                <w:sz w:val="16"/>
                <w:szCs w:val="16"/>
              </w:rPr>
              <w:t>et al. 2016 [35]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Full-mouth design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N = 50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Age (49.6 </w:t>
            </w:r>
            <w:r>
              <w:rPr>
                <w:rFonts w:cs="Arial" w:eastAsiaTheme="minorHAnsi"/>
                <w:color w:val="auto"/>
                <w:sz w:val="16"/>
                <w:szCs w:val="16"/>
              </w:rPr>
              <w:t xml:space="preserve">± </w:t>
            </w:r>
            <w:r>
              <w:rPr>
                <w:rFonts w:cs="Arial"/>
                <w:color w:val="auto"/>
                <w:sz w:val="16"/>
                <w:szCs w:val="16"/>
              </w:rPr>
              <w:t>8.5)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M/F (25/25)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>
            <w:pPr>
              <w:widowControl w:val="0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IC:  chronic periodontitis;</w:t>
            </w:r>
          </w:p>
          <w:p>
            <w:pPr>
              <w:widowControl w:val="0"/>
              <w:spacing w:line="240" w:lineRule="auto"/>
              <w:ind w:firstLine="320" w:firstLineChars="20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PPD ≥ 5 mm at least 3 teeth;</w:t>
            </w:r>
          </w:p>
          <w:p>
            <w:pPr>
              <w:widowControl w:val="0"/>
              <w:spacing w:line="240" w:lineRule="auto"/>
              <w:ind w:firstLine="320" w:firstLineChars="20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Age ≥ 35;</w:t>
            </w:r>
          </w:p>
          <w:p>
            <w:pPr>
              <w:widowControl w:val="0"/>
              <w:spacing w:line="240" w:lineRule="auto"/>
              <w:ind w:firstLine="320" w:firstLineChars="200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FMPS &lt; 20% after SRP;</w:t>
            </w:r>
          </w:p>
          <w:p>
            <w:pPr>
              <w:widowControl w:val="0"/>
              <w:spacing w:line="240" w:lineRule="auto"/>
              <w:ind w:firstLine="320" w:firstLineChars="200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Healthy subjects.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EC：periodontal therapy or antibiotics for the past 6 months; smoker; gravida; systemic disease.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Test: aPDT+ SRP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Control: SRP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BOP, PPD, CAL,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PI </w:t>
            </w:r>
            <w:r>
              <w:rPr>
                <w:rFonts w:hint="eastAsia" w:cs="Arial"/>
                <w:color w:val="auto"/>
                <w:sz w:val="16"/>
                <w:szCs w:val="16"/>
                <w:lang w:val="en-US" w:eastAsia="zh-CN"/>
              </w:rPr>
              <w:t>(h</w:t>
            </w:r>
            <w:r>
              <w:rPr>
                <w:rFonts w:cs="Arial"/>
                <w:color w:val="auto"/>
                <w:sz w:val="16"/>
                <w:szCs w:val="16"/>
              </w:rPr>
              <w:t>eterogeneity</w:t>
            </w:r>
            <w:r>
              <w:rPr>
                <w:rFonts w:hint="eastAsia" w:cs="Arial"/>
                <w:color w:val="auto"/>
                <w:sz w:val="16"/>
                <w:szCs w:val="16"/>
                <w:lang w:val="en-US" w:eastAsia="zh-CN"/>
              </w:rPr>
              <w:t>)</w:t>
            </w:r>
            <w:r>
              <w:rPr>
                <w:rFonts w:cs="Arial"/>
                <w:color w:val="auto"/>
                <w:sz w:val="16"/>
                <w:szCs w:val="16"/>
              </w:rPr>
              <w:t>, FMPS, FMBS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Baseline, 1 month, 3 month</w:t>
            </w:r>
          </w:p>
        </w:tc>
        <w:tc>
          <w:tcPr>
            <w:tcW w:w="2962" w:type="dxa"/>
            <w:tcBorders>
              <w:bottom w:val="nil"/>
            </w:tcBorders>
          </w:tcPr>
          <w:p>
            <w:pPr>
              <w:widowControl w:val="0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ICG: 1 mg/ml 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Activation time: not mentioned</w:t>
            </w:r>
          </w:p>
          <w:p>
            <w:pPr>
              <w:widowControl w:val="0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Wavelength: 810 nm </w:t>
            </w:r>
          </w:p>
          <w:p>
            <w:pPr>
              <w:widowControl w:val="0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Output Power: 200 mW 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Application time: 40 s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Total energy: 10 J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Chetan Purushottam Raut, et al. 2018 [31]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Full-mouth design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N = 50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Age (49.8 </w:t>
            </w:r>
            <w:r>
              <w:rPr>
                <w:rFonts w:cs="Arial" w:eastAsiaTheme="minorHAnsi"/>
                <w:color w:val="auto"/>
                <w:sz w:val="16"/>
                <w:szCs w:val="16"/>
              </w:rPr>
              <w:t>± 5.1</w:t>
            </w:r>
            <w:r>
              <w:rPr>
                <w:rFonts w:cs="Arial"/>
                <w:color w:val="auto"/>
                <w:sz w:val="16"/>
                <w:szCs w:val="16"/>
              </w:rPr>
              <w:t>)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M/F (28/22)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IC: chronic periodontitis</w:t>
            </w:r>
          </w:p>
          <w:p>
            <w:pPr>
              <w:widowControl w:val="0"/>
              <w:spacing w:line="240" w:lineRule="auto"/>
              <w:ind w:firstLine="320" w:firstLineChars="20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PPD &gt; 5 mm and CAL &gt; 4 mm</w:t>
            </w:r>
          </w:p>
          <w:p>
            <w:pPr>
              <w:widowControl w:val="0"/>
              <w:spacing w:line="240" w:lineRule="auto"/>
              <w:ind w:firstLine="320" w:firstLineChars="20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Healthy subjects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EC: periodontal therapy or antibiotics for the past 12 months; smoker; gravida; systemic disease; allergic reaction to ICG. </w:t>
            </w:r>
          </w:p>
        </w:tc>
        <w:tc>
          <w:tcPr>
            <w:tcW w:w="2693" w:type="dxa"/>
            <w:tcBorders>
              <w:top w:val="nil"/>
            </w:tcBorders>
          </w:tcPr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Test: aPDT+ SRP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Control: SRP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PPD, PI, CAL, BOP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Baseline, 6 month</w:t>
            </w:r>
          </w:p>
        </w:tc>
        <w:tc>
          <w:tcPr>
            <w:tcW w:w="2962" w:type="dxa"/>
            <w:tcBorders>
              <w:top w:val="nil"/>
            </w:tcBorders>
          </w:tcPr>
          <w:p>
            <w:pPr>
              <w:widowControl w:val="0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ICG: 5mg/ml </w:t>
            </w:r>
          </w:p>
          <w:p>
            <w:pPr>
              <w:widowControl w:val="0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Activation time: 60s</w:t>
            </w:r>
          </w:p>
          <w:p>
            <w:pPr>
              <w:widowControl w:val="0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Wavelength: 810 nm </w:t>
            </w:r>
          </w:p>
          <w:p>
            <w:pPr>
              <w:widowControl w:val="0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Output Power: 800 mv</w:t>
            </w:r>
          </w:p>
          <w:p>
            <w:pPr>
              <w:widowControl w:val="0"/>
              <w:spacing w:line="24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Application time: 60s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  <w:vertAlign w:val="superscript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Energy density: 5.4 J/cm</w:t>
            </w:r>
            <w:r>
              <w:rPr>
                <w:rFonts w:cs="Arial"/>
                <w:color w:val="auto"/>
                <w:sz w:val="16"/>
                <w:szCs w:val="16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61" w:type="dxa"/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bookmarkStart w:id="2" w:name="_Hlk56685647"/>
            <w:r>
              <w:rPr>
                <w:rFonts w:cs="Arial"/>
                <w:color w:val="auto"/>
                <w:sz w:val="16"/>
                <w:szCs w:val="16"/>
              </w:rPr>
              <w:t xml:space="preserve">Greta Hill, et al. 2019 </w:t>
            </w:r>
            <w:bookmarkEnd w:id="2"/>
            <w:r>
              <w:rPr>
                <w:rFonts w:cs="Arial"/>
                <w:color w:val="auto"/>
                <w:sz w:val="16"/>
                <w:szCs w:val="16"/>
              </w:rPr>
              <w:t>[33]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Split-mouth design 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N = 20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Age 61.1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M/F (3/17)</w:t>
            </w:r>
          </w:p>
        </w:tc>
        <w:tc>
          <w:tcPr>
            <w:tcW w:w="3402" w:type="dxa"/>
          </w:tcPr>
          <w:p>
            <w:pPr>
              <w:widowControl w:val="0"/>
              <w:spacing w:line="6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IC: chronic periodontitis</w:t>
            </w:r>
          </w:p>
          <w:p>
            <w:pPr>
              <w:widowControl w:val="0"/>
              <w:spacing w:line="60" w:lineRule="auto"/>
              <w:ind w:firstLine="240" w:firstLineChars="15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PSI ≥ 3 </w:t>
            </w:r>
          </w:p>
          <w:p>
            <w:pPr>
              <w:widowControl w:val="0"/>
              <w:spacing w:line="60" w:lineRule="auto"/>
              <w:ind w:firstLine="240" w:firstLineChars="15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PPD ≥ 4mm at least one single and multi-rooted tooth in each quadrant. </w:t>
            </w:r>
          </w:p>
          <w:p>
            <w:pPr>
              <w:widowControl w:val="0"/>
              <w:spacing w:line="60" w:lineRule="auto"/>
              <w:ind w:firstLine="400" w:firstLineChars="25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PI &lt; 30% </w:t>
            </w:r>
          </w:p>
          <w:p>
            <w:pPr>
              <w:widowControl w:val="0"/>
              <w:spacing w:line="6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EC: periodontal therapy or antibiotics for the past 6 months; smoker; gravida; systemic disease; allergic reaction to ICG.</w:t>
            </w:r>
          </w:p>
        </w:tc>
        <w:tc>
          <w:tcPr>
            <w:tcW w:w="2693" w:type="dxa"/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Test: aPDT+ SRP</w:t>
            </w:r>
          </w:p>
          <w:p>
            <w:pPr>
              <w:widowControl w:val="0"/>
              <w:spacing w:line="60" w:lineRule="auto"/>
              <w:ind w:firstLine="320" w:firstLineChars="20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Control: SRP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BOP, SFFR, PPD, GR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Baseline, 2 weeks, 3 month, 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 month</w:t>
            </w:r>
          </w:p>
        </w:tc>
        <w:tc>
          <w:tcPr>
            <w:tcW w:w="2962" w:type="dxa"/>
          </w:tcPr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ICG: 0.1 mg/ml</w:t>
            </w:r>
          </w:p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Activation time: 60 s</w:t>
            </w:r>
          </w:p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Wavelength: 808 nm</w:t>
            </w:r>
          </w:p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Output Power: 100 mw</w:t>
            </w:r>
          </w:p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Application time: 20 s</w:t>
            </w:r>
          </w:p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Energy density: 2829 J/cm</w:t>
            </w:r>
            <w:r>
              <w:rPr>
                <w:rFonts w:cs="Arial"/>
                <w:color w:val="auto"/>
                <w:sz w:val="16"/>
                <w:szCs w:val="16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61" w:type="dxa"/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bookmarkStart w:id="3" w:name="_Hlk56685696"/>
            <w:bookmarkStart w:id="4" w:name="_Hlk128525812"/>
            <w:r>
              <w:rPr>
                <w:rFonts w:cs="Arial"/>
                <w:color w:val="auto"/>
                <w:sz w:val="16"/>
                <w:szCs w:val="16"/>
              </w:rPr>
              <w:t>Kanchana Sukumar, et al.</w:t>
            </w:r>
            <w:bookmarkEnd w:id="3"/>
            <w:r>
              <w:rPr>
                <w:rFonts w:cs="Arial"/>
                <w:color w:val="auto"/>
                <w:sz w:val="16"/>
                <w:szCs w:val="16"/>
              </w:rPr>
              <w:t xml:space="preserve"> 2020 [32]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Split-mouth design</w:t>
            </w:r>
          </w:p>
          <w:bookmarkEnd w:id="4"/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N = 30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Age (38.60 ± 6.75)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M/F (22 /8)</w:t>
            </w:r>
          </w:p>
        </w:tc>
        <w:tc>
          <w:tcPr>
            <w:tcW w:w="3402" w:type="dxa"/>
          </w:tcPr>
          <w:p>
            <w:pPr>
              <w:widowControl w:val="0"/>
              <w:spacing w:line="6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IC: moderate chronic periodontitis(Stage </w:t>
            </w:r>
            <w:r>
              <w:rPr>
                <w:rFonts w:hint="eastAsia" w:ascii="宋体" w:hAnsi="宋体" w:cs="宋体"/>
                <w:color w:val="auto"/>
                <w:sz w:val="16"/>
                <w:szCs w:val="16"/>
              </w:rPr>
              <w:t>Ⅱ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Grade A).</w:t>
            </w:r>
          </w:p>
          <w:p>
            <w:pPr>
              <w:widowControl w:val="0"/>
              <w:spacing w:line="60" w:lineRule="auto"/>
              <w:ind w:firstLine="320" w:firstLineChars="20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The periodontal destruction at least 3 teeth in each segment. </w:t>
            </w:r>
          </w:p>
          <w:p>
            <w:pPr>
              <w:widowControl w:val="0"/>
              <w:spacing w:line="6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bookmarkStart w:id="5" w:name="_Hlk56685678"/>
            <w:r>
              <w:rPr>
                <w:rFonts w:cs="Arial"/>
                <w:color w:val="auto"/>
                <w:sz w:val="16"/>
                <w:szCs w:val="16"/>
              </w:rPr>
              <w:t xml:space="preserve">  4 mm - 6 mm</w:t>
            </w:r>
            <w:bookmarkEnd w:id="5"/>
            <w:r>
              <w:rPr>
                <w:rFonts w:cs="Arial"/>
                <w:color w:val="auto"/>
                <w:sz w:val="16"/>
                <w:szCs w:val="16"/>
              </w:rPr>
              <w:t xml:space="preserve"> of PPD with attachment loss.</w:t>
            </w:r>
          </w:p>
          <w:p>
            <w:pPr>
              <w:widowControl w:val="0"/>
              <w:spacing w:line="6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EC: periodontal therapy or antibiotics for the past 3 months; Smoker; gravida; systemic disease; allergic reaction to ICG.</w:t>
            </w:r>
          </w:p>
        </w:tc>
        <w:tc>
          <w:tcPr>
            <w:tcW w:w="2693" w:type="dxa"/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Test: aPDT+ SRP</w:t>
            </w:r>
          </w:p>
          <w:p>
            <w:pPr>
              <w:widowControl w:val="0"/>
              <w:spacing w:line="240" w:lineRule="auto"/>
              <w:ind w:firstLine="320" w:firstLineChars="20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Control: SRP</w:t>
            </w:r>
          </w:p>
          <w:p>
            <w:pPr>
              <w:widowControl w:val="0"/>
              <w:spacing w:line="240" w:lineRule="auto"/>
              <w:ind w:firstLine="160" w:firstLineChars="10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PI, GI, PPD, GBI, CAL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Baseline/1month, 3 month, 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 month</w:t>
            </w:r>
          </w:p>
        </w:tc>
        <w:tc>
          <w:tcPr>
            <w:tcW w:w="2962" w:type="dxa"/>
          </w:tcPr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ICG: 1 mg/ml </w:t>
            </w:r>
          </w:p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Activation time: not mentioned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Wavelength: 810 nm </w:t>
            </w:r>
          </w:p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Output Power: 800 mW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Application time: 30 s</w:t>
            </w:r>
          </w:p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</w:p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61" w:type="dxa"/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Karuna Joshi, et al. 2019 [36]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Split-mouth design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N = 29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Age 30-60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M/F (14/15)</w:t>
            </w:r>
          </w:p>
        </w:tc>
        <w:tc>
          <w:tcPr>
            <w:tcW w:w="3402" w:type="dxa"/>
          </w:tcPr>
          <w:p>
            <w:pPr>
              <w:widowControl w:val="0"/>
              <w:spacing w:line="6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IC: moderate to serve chronic Periodontitis</w:t>
            </w:r>
          </w:p>
          <w:p>
            <w:pPr>
              <w:widowControl w:val="0"/>
              <w:spacing w:line="6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   </w:t>
            </w:r>
            <w:bookmarkStart w:id="6" w:name="_Hlk56685710"/>
            <w:r>
              <w:rPr>
                <w:rFonts w:cs="Arial"/>
                <w:color w:val="auto"/>
                <w:sz w:val="16"/>
                <w:szCs w:val="16"/>
              </w:rPr>
              <w:t>5 mm - 7 mm</w:t>
            </w:r>
            <w:bookmarkEnd w:id="6"/>
            <w:r>
              <w:rPr>
                <w:rFonts w:cs="Arial"/>
                <w:color w:val="auto"/>
                <w:sz w:val="16"/>
                <w:szCs w:val="16"/>
              </w:rPr>
              <w:t xml:space="preserve"> of PPD at least 2 single-root teeth</w:t>
            </w:r>
          </w:p>
          <w:p>
            <w:pPr>
              <w:widowControl w:val="0"/>
              <w:spacing w:line="60" w:lineRule="auto"/>
              <w:ind w:firstLine="240" w:firstLineChars="15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CAL ≥ 3 mm</w:t>
            </w:r>
          </w:p>
          <w:p>
            <w:pPr>
              <w:widowControl w:val="0"/>
              <w:spacing w:line="60" w:lineRule="auto"/>
              <w:ind w:firstLine="240" w:firstLineChars="15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BOP at least 1 site</w:t>
            </w:r>
          </w:p>
          <w:p>
            <w:pPr>
              <w:widowControl w:val="0"/>
              <w:spacing w:line="6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EC: periodontal therapy or antibiotics for the past 6 months; smoker; gravida; systemic disease; allergic reaction to ICG.</w:t>
            </w:r>
          </w:p>
        </w:tc>
        <w:tc>
          <w:tcPr>
            <w:tcW w:w="2693" w:type="dxa"/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Test: aPDT+ SRP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Control: SRP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PI, sMBI, PPD, CAL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Baseline, 3 month</w:t>
            </w:r>
          </w:p>
        </w:tc>
        <w:tc>
          <w:tcPr>
            <w:tcW w:w="2962" w:type="dxa"/>
          </w:tcPr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ICG: 1mg/ml </w:t>
            </w:r>
          </w:p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Activation time: 60 s</w:t>
            </w:r>
          </w:p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Wavelength: 810 nm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Output Power: 200 mW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Application time: 30 s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61" w:type="dxa"/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bookmarkStart w:id="7" w:name="_Hlk56689530"/>
            <w:bookmarkStart w:id="8" w:name="_Hlk128528007"/>
            <w:r>
              <w:rPr>
                <w:rFonts w:cs="Arial"/>
                <w:color w:val="auto"/>
                <w:sz w:val="16"/>
                <w:szCs w:val="16"/>
              </w:rPr>
              <w:t>Kaveri Kranti Gandhi,</w:t>
            </w:r>
            <w:bookmarkEnd w:id="7"/>
            <w:r>
              <w:rPr>
                <w:rFonts w:cs="Arial"/>
                <w:color w:val="auto"/>
                <w:sz w:val="16"/>
                <w:szCs w:val="16"/>
              </w:rPr>
              <w:t xml:space="preserve"> et al. 2018 [37]</w:t>
            </w:r>
          </w:p>
          <w:bookmarkEnd w:id="8"/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Split-mouth design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N = 30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Age 30-60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Gender was not described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</w:tcPr>
          <w:p>
            <w:pPr>
              <w:widowControl w:val="0"/>
              <w:spacing w:line="6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IC: moderate to serve chronic periodontal</w:t>
            </w:r>
          </w:p>
          <w:p>
            <w:pPr>
              <w:widowControl w:val="0"/>
              <w:spacing w:line="60" w:lineRule="auto"/>
              <w:ind w:firstLine="320" w:firstLineChars="20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PPD ≥ 5 mm at least one pocket in each quarter.</w:t>
            </w:r>
          </w:p>
          <w:p>
            <w:pPr>
              <w:widowControl w:val="0"/>
              <w:spacing w:line="6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EC: periodontal therapy or antibiotics for the past 6 months; smoker; gravida; systemic disease; allergic reaction to ICG</w:t>
            </w:r>
          </w:p>
        </w:tc>
        <w:tc>
          <w:tcPr>
            <w:tcW w:w="2693" w:type="dxa"/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Test 1: aPDT+ SRP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Test 2: LLLT+SRP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Control: SRP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PI, GI, PPD, CAL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Baseline, 1 month, 3 month, </w:t>
            </w:r>
          </w:p>
          <w:p>
            <w:pPr>
              <w:widowControl w:val="0"/>
              <w:spacing w:line="60" w:lineRule="auto"/>
              <w:ind w:firstLine="320" w:firstLineChars="200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6 </w:t>
            </w:r>
            <w:r>
              <w:rPr>
                <w:rFonts w:hint="eastAsia" w:cs="Arial"/>
                <w:color w:val="auto"/>
                <w:sz w:val="16"/>
                <w:szCs w:val="16"/>
              </w:rPr>
              <w:t>month,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9 month</w:t>
            </w:r>
          </w:p>
        </w:tc>
        <w:tc>
          <w:tcPr>
            <w:tcW w:w="2962" w:type="dxa"/>
          </w:tcPr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ICG: no concentration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Activation time: 120 s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Wavelength: 810 nm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Output power: 100 mW 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Application time: 120 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61" w:type="dxa"/>
          </w:tcPr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bookmarkStart w:id="9" w:name="_Hlk56689969"/>
            <w:r>
              <w:rPr>
                <w:rFonts w:cs="Arial"/>
                <w:color w:val="auto"/>
                <w:sz w:val="16"/>
                <w:szCs w:val="16"/>
              </w:rPr>
              <w:t>Reza Birang, et al.</w:t>
            </w:r>
            <w:bookmarkEnd w:id="9"/>
            <w:r>
              <w:rPr>
                <w:rFonts w:cs="Arial"/>
                <w:color w:val="auto"/>
                <w:sz w:val="16"/>
                <w:szCs w:val="16"/>
              </w:rPr>
              <w:t xml:space="preserve"> 2015 [38]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Split-mouth design 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N = 20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Age (37.2 ± 8.6)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M/F (7/13)</w:t>
            </w:r>
          </w:p>
        </w:tc>
        <w:tc>
          <w:tcPr>
            <w:tcW w:w="3402" w:type="dxa"/>
          </w:tcPr>
          <w:p>
            <w:pPr>
              <w:widowControl w:val="0"/>
              <w:spacing w:line="6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IC:  Age ≥ 18  </w:t>
            </w:r>
          </w:p>
          <w:p>
            <w:pPr>
              <w:widowControl w:val="0"/>
              <w:spacing w:line="60" w:lineRule="auto"/>
              <w:ind w:firstLine="320" w:firstLineChars="20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Healthy subjects </w:t>
            </w:r>
          </w:p>
          <w:p>
            <w:pPr>
              <w:widowControl w:val="0"/>
              <w:spacing w:line="60" w:lineRule="auto"/>
              <w:ind w:firstLine="320" w:firstLineChars="20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Remaining tooth ≥ 20</w:t>
            </w:r>
          </w:p>
          <w:p>
            <w:pPr>
              <w:widowControl w:val="0"/>
              <w:spacing w:line="60" w:lineRule="auto"/>
              <w:ind w:firstLine="320" w:firstLineChars="200"/>
              <w:jc w:val="left"/>
              <w:rPr>
                <w:rFonts w:cs="Arial"/>
                <w:color w:val="auto"/>
                <w:sz w:val="16"/>
                <w:szCs w:val="16"/>
              </w:rPr>
            </w:pPr>
            <w:bookmarkStart w:id="10" w:name="_Hlk56685809"/>
            <w:r>
              <w:rPr>
                <w:rFonts w:cs="Arial"/>
                <w:color w:val="auto"/>
                <w:sz w:val="16"/>
                <w:szCs w:val="16"/>
              </w:rPr>
              <w:t>4mm-7mm</w:t>
            </w:r>
            <w:bookmarkEnd w:id="10"/>
            <w:r>
              <w:rPr>
                <w:rFonts w:cs="Arial"/>
                <w:color w:val="auto"/>
                <w:sz w:val="16"/>
                <w:szCs w:val="16"/>
              </w:rPr>
              <w:t xml:space="preserve"> of PPD and CAL ≥ 2mm </w:t>
            </w:r>
          </w:p>
          <w:p>
            <w:pPr>
              <w:widowControl w:val="0"/>
              <w:spacing w:line="60" w:lineRule="auto"/>
              <w:ind w:firstLine="320" w:firstLineChars="20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At least 3 sites each quarter</w:t>
            </w:r>
          </w:p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EC：periodontal surgery for 1 years and antibiotics for the past 6 months; smoker; gravida; </w:t>
            </w:r>
          </w:p>
        </w:tc>
        <w:tc>
          <w:tcPr>
            <w:tcW w:w="2693" w:type="dxa"/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Test 1: aPDT+SRP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Test 2: LLLT+SRP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Control: SRP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PPD, CAL, PI, PBI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Baseline, 6 week, 3 month</w:t>
            </w:r>
          </w:p>
        </w:tc>
        <w:tc>
          <w:tcPr>
            <w:tcW w:w="2962" w:type="dxa"/>
          </w:tcPr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ICG: no concertation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Wavelength: 810 nm 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  <w:vertAlign w:val="superscript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Output power: 500 mW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Application times: 50 s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Activation time: not mentioned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bottom w:val="single" w:color="auto" w:sz="12" w:space="0"/>
            </w:tcBorders>
          </w:tcPr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bookmarkStart w:id="11" w:name="_Hlk128526387"/>
            <w:r>
              <w:rPr>
                <w:rFonts w:cs="Arial"/>
                <w:color w:val="auto"/>
                <w:sz w:val="16"/>
                <w:szCs w:val="16"/>
              </w:rPr>
              <w:t>Saurabh H Shingnapurkar, et al. 2017 [34]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Split-mouth design</w:t>
            </w:r>
          </w:p>
          <w:bookmarkEnd w:id="11"/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color="auto" w:sz="12" w:space="0"/>
            </w:tcBorders>
          </w:tcPr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N = 30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Age 25-55</w:t>
            </w:r>
          </w:p>
        </w:tc>
        <w:tc>
          <w:tcPr>
            <w:tcW w:w="3402" w:type="dxa"/>
            <w:tcBorders>
              <w:bottom w:val="single" w:color="auto" w:sz="12" w:space="0"/>
            </w:tcBorders>
          </w:tcPr>
          <w:p>
            <w:pPr>
              <w:widowControl w:val="0"/>
              <w:spacing w:line="6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IC：minimum 20 tooth</w:t>
            </w:r>
          </w:p>
          <w:p>
            <w:pPr>
              <w:widowControl w:val="0"/>
              <w:spacing w:line="60" w:lineRule="auto"/>
              <w:ind w:firstLine="320" w:firstLineChars="20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Chronic periodontitis </w:t>
            </w:r>
          </w:p>
          <w:p>
            <w:pPr>
              <w:widowControl w:val="0"/>
              <w:spacing w:line="60" w:lineRule="auto"/>
              <w:ind w:firstLine="320" w:firstLineChars="200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At least 4 teeth with probing depth ≥5 mm  (two tooth in contralateral quadrant)</w:t>
            </w:r>
          </w:p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EC: periodontal therapy for the past 3 months and antibiotics for the past 6 months smoker; gravida;</w:t>
            </w:r>
          </w:p>
        </w:tc>
        <w:tc>
          <w:tcPr>
            <w:tcW w:w="2693" w:type="dxa"/>
            <w:tcBorders>
              <w:bottom w:val="single" w:color="auto" w:sz="12" w:space="0"/>
            </w:tcBorders>
          </w:tcPr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Text: aPDT+SRP</w:t>
            </w:r>
          </w:p>
          <w:p>
            <w:pPr>
              <w:widowControl w:val="0"/>
              <w:spacing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Control: SRP</w:t>
            </w:r>
          </w:p>
          <w:p>
            <w:pPr>
              <w:widowControl w:val="0"/>
              <w:spacing w:line="60" w:lineRule="auto"/>
              <w:jc w:val="center"/>
              <w:rPr>
                <w:rFonts w:hint="eastAsia"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PI, GI, PPD, RAL</w:t>
            </w:r>
            <w:r>
              <w:rPr>
                <w:rFonts w:hint="eastAsia" w:cs="Arial"/>
                <w:color w:val="auto"/>
                <w:sz w:val="16"/>
                <w:szCs w:val="16"/>
              </w:rPr>
              <w:t>(</w:t>
            </w:r>
            <w:r>
              <w:rPr>
                <w:rFonts w:cs="Arial"/>
                <w:color w:val="auto"/>
                <w:sz w:val="16"/>
                <w:szCs w:val="16"/>
              </w:rPr>
              <w:t>CAL)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Baseline, 1 month, </w:t>
            </w:r>
          </w:p>
          <w:p>
            <w:pPr>
              <w:widowControl w:val="0"/>
              <w:spacing w:line="6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3 month</w:t>
            </w:r>
          </w:p>
        </w:tc>
        <w:tc>
          <w:tcPr>
            <w:tcW w:w="2962" w:type="dxa"/>
            <w:tcBorders>
              <w:bottom w:val="single" w:color="auto" w:sz="12" w:space="0"/>
            </w:tcBorders>
          </w:tcPr>
          <w:p>
            <w:pPr>
              <w:widowControl w:val="0"/>
              <w:spacing w:line="60" w:lineRule="auto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ICG: 1 mg/ml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Wavelength: 810 nm 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Output power: 200 mW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Application times: 30 s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Energy density: 0.0125 J/cm</w:t>
            </w:r>
            <w:r>
              <w:rPr>
                <w:rFonts w:cs="Arial"/>
                <w:color w:val="auto"/>
                <w:sz w:val="16"/>
                <w:szCs w:val="16"/>
                <w:vertAlign w:val="superscript"/>
              </w:rPr>
              <w:t>2</w:t>
            </w:r>
          </w:p>
          <w:p>
            <w:pPr>
              <w:widowControl w:val="0"/>
              <w:spacing w:line="240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Total energy: 3 J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77" w:type="dxa"/>
            <w:gridSpan w:val="5"/>
            <w:tcBorders>
              <w:bottom w:val="nil"/>
            </w:tcBorders>
          </w:tcPr>
          <w:p>
            <w:pPr>
              <w:spacing w:line="374" w:lineRule="atLeas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IC: Inclusion criteria; PSI: Periodontal Screening Index in Germany; EC: Exclusion criteria; SRP: scaling and root planning; aPDT: antimicrobial photodynamic therapy; LLLT: low level laser therapy; PPD: probing pocket depth; CAL: Clinical Attachment Loss; PI: plaque index; GI:</w:t>
            </w:r>
            <w:r>
              <w:rPr>
                <w:rFonts w:cs="Arial"/>
                <w:color w:val="auto"/>
                <w:spacing w:val="15"/>
                <w:sz w:val="16"/>
                <w:szCs w:val="16"/>
              </w:rPr>
              <w:t xml:space="preserve"> </w:t>
            </w:r>
            <w:r>
              <w:rPr>
                <w:rFonts w:cs="Arial"/>
                <w:color w:val="auto"/>
                <w:sz w:val="16"/>
                <w:szCs w:val="16"/>
              </w:rPr>
              <w:t>gingival Index; GBI: gingival bleeding index; FMPS: full mouth plaque score; FMBS: full mouth bleeding score; SFFR: sulcus fluid flow rate; GR: gingival recession; sMBI: modified sulcular bleeding index; PBI: papilla bleeding index; RAL: relative attachment level.</w:t>
            </w:r>
          </w:p>
        </w:tc>
      </w:tr>
    </w:tbl>
    <w:p>
      <w:pPr>
        <w:spacing w:line="240" w:lineRule="auto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kZTA5MGE0NjZkYmEwNTU3ZTE4OTMyZTcyMDVhNGIifQ=="/>
    <w:docVar w:name="KY_MEDREF_DOCUID" w:val="{B2ED7145-956A-481C-954F-33D57C08C332}"/>
    <w:docVar w:name="KY_MEDREF_VERSION" w:val="3"/>
    <w:docVar w:name="ne_stylename" w:val="中华人民共和国国家标准_GBT_7714-2005"/>
  </w:docVars>
  <w:rsids>
    <w:rsidRoot w:val="001A337F"/>
    <w:rsid w:val="00095997"/>
    <w:rsid w:val="00111E54"/>
    <w:rsid w:val="001371F1"/>
    <w:rsid w:val="001A337F"/>
    <w:rsid w:val="003203CF"/>
    <w:rsid w:val="00354A51"/>
    <w:rsid w:val="00420901"/>
    <w:rsid w:val="00543C14"/>
    <w:rsid w:val="005C3357"/>
    <w:rsid w:val="005E4F62"/>
    <w:rsid w:val="00AB3F26"/>
    <w:rsid w:val="00AB5A0D"/>
    <w:rsid w:val="00B148AC"/>
    <w:rsid w:val="00B36335"/>
    <w:rsid w:val="00B738D7"/>
    <w:rsid w:val="00C4609E"/>
    <w:rsid w:val="00C625FF"/>
    <w:rsid w:val="00ED251C"/>
    <w:rsid w:val="00F22068"/>
    <w:rsid w:val="00F22151"/>
    <w:rsid w:val="00F818B2"/>
    <w:rsid w:val="00FE2F62"/>
    <w:rsid w:val="41D06847"/>
    <w:rsid w:val="438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60" w:lineRule="atLeast"/>
      <w:jc w:val="both"/>
    </w:pPr>
    <w:rPr>
      <w:rFonts w:ascii="Palatino Linotype" w:hAnsi="Palatino Linotype" w:eastAsia="宋体" w:cs="Times New Roman"/>
      <w:color w:val="000000"/>
      <w:kern w:val="0"/>
      <w:sz w:val="20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widowControl w:val="0"/>
      <w:spacing w:line="240" w:lineRule="auto"/>
      <w:jc w:val="left"/>
    </w:pPr>
    <w:rPr>
      <w:rFonts w:asciiTheme="minorHAnsi" w:hAnsiTheme="minorHAnsi" w:eastAsiaTheme="minorEastAsia" w:cstheme="minorBidi"/>
      <w:color w:val="auto"/>
      <w:kern w:val="2"/>
      <w:sz w:val="21"/>
      <w:szCs w:val="22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cs="宋体"/>
      <w:color w:val="auto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qFormat/>
    <w:uiPriority w:val="99"/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table" w:customStyle="1" w:styleId="15">
    <w:name w:val="网格型1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E71E-F756-4EC4-A5B7-7E745D5CA5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828</Words>
  <Characters>4050</Characters>
  <Lines>35</Lines>
  <Paragraphs>9</Paragraphs>
  <TotalTime>119</TotalTime>
  <ScaleCrop>false</ScaleCrop>
  <LinksUpToDate>false</LinksUpToDate>
  <CharactersWithSpaces>4741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2021-01-05T03:41:00Z</dcterms:created>
  <dc:creator>zhao kai</dc:creator>
  <dc:description>NE.Rep</dc:description>
  <cp:lastModifiedBy>潘香香</cp:lastModifiedBy>
  <dcterms:modified xsi:type="dcterms:W3CDTF">2023-03-06T03:09:16Z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DFF88E24A04E454F8FD5C28108AF671C</vt:lpwstr>
  </property>
</Properties>
</file>