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97110028"/>
      <w:r>
        <w:rPr>
          <w:rFonts w:ascii="Times New Roman" w:hAnsi="Times New Roman" w:cs="Times New Roman"/>
          <w:sz w:val="22"/>
          <w:szCs w:val="22"/>
        </w:rPr>
        <w:t>Supplementary</w:t>
      </w:r>
      <w:r>
        <w:rPr>
          <w:rFonts w:hint="eastAsia"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Table 1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PD-L1 IHC assessment</w:t>
      </w:r>
      <w:bookmarkStart w:id="1" w:name="_Hlk98581425"/>
      <w:r>
        <w:rPr>
          <w:rFonts w:hint="eastAsia" w:ascii="Times New Roman" w:hAnsi="Times New Roman" w:cs="Times New Roman"/>
          <w:sz w:val="22"/>
          <w:szCs w:val="22"/>
        </w:rPr>
        <w:t xml:space="preserve"> in </w:t>
      </w:r>
      <w:r>
        <w:rPr>
          <w:rFonts w:ascii="Times New Roman" w:hAnsi="Times New Roman" w:cs="Times New Roman"/>
          <w:sz w:val="22"/>
          <w:szCs w:val="22"/>
        </w:rPr>
        <w:t>NSCLC patients with different sites of metastases receiving first-line ICIs monotherapy</w:t>
      </w:r>
      <w:r>
        <w:rPr>
          <w:rFonts w:hint="eastAsia" w:ascii="Times New Roman" w:hAnsi="Times New Roman" w:cs="Times New Roman"/>
          <w:sz w:val="22"/>
          <w:szCs w:val="22"/>
        </w:rPr>
        <w:t>.</w:t>
      </w:r>
    </w:p>
    <w:bookmarkEnd w:id="1"/>
    <w:tbl>
      <w:tblPr>
        <w:tblStyle w:val="8"/>
        <w:tblW w:w="836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2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bookmarkStart w:id="2" w:name="_Hlk98511494"/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Characteristic</w:t>
            </w: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s</w:t>
            </w:r>
          </w:p>
        </w:tc>
        <w:tc>
          <w:tcPr>
            <w:tcW w:w="42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No. of patients (</w:t>
            </w:r>
            <w:r>
              <w:rPr>
                <w:rFonts w:ascii="Times New Roman" w:hAnsi="Times New Roman" w:cs="Times New Roman" w:eastAsiaTheme="majorEastAsia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=</w:t>
            </w: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Tissue origin, </w:t>
            </w:r>
            <w:r>
              <w:rPr>
                <w:rFonts w:ascii="Times New Roman" w:hAnsi="Times New Roman" w:cs="Times New Roman" w:eastAsiaTheme="majorEastAsia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(%)</w:t>
            </w:r>
          </w:p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</w:p>
        </w:tc>
        <w:tc>
          <w:tcPr>
            <w:tcW w:w="4253" w:type="dxa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ung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7 (67.5)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Lymph node (thoracic and extra)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 xml:space="preserve"> (22.5)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bookmarkStart w:id="3" w:name="_Hlk97062130"/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Pleura tissue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1 (2.5)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Pleura effusion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1 (2.5)</w:t>
            </w:r>
          </w:p>
        </w:tc>
      </w:tr>
      <w:bookmarkEnd w:id="3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Brain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1 (2.5)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Soft tissue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 xml:space="preserve"> (2.5)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111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Sample type, </w:t>
            </w:r>
            <w:r>
              <w:rPr>
                <w:rFonts w:ascii="Times New Roman" w:hAnsi="Times New Roman" w:cs="Times New Roman" w:eastAsiaTheme="majorEastAsia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Surgical resection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 xml:space="preserve"> (17.5)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Tissue biopsy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32 (80.0)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Effusion cell block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 xml:space="preserve"> (2.5)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PD-L1 TPS, </w:t>
            </w:r>
            <w:r>
              <w:rPr>
                <w:rFonts w:ascii="Times New Roman" w:hAnsi="Times New Roman" w:cs="Times New Roman" w:eastAsiaTheme="majorEastAsia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Theme="majorEastAsia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50–59%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7 (17.5)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60–69%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 xml:space="preserve"> (17.5)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70–79%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 xml:space="preserve"> (12.5)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80–89%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 xml:space="preserve"> (15.0)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before="240" w:after="120"/>
              <w:ind w:firstLine="200" w:firstLineChars="10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90–100%</w:t>
            </w:r>
          </w:p>
        </w:tc>
        <w:tc>
          <w:tcPr>
            <w:tcW w:w="4253" w:type="dxa"/>
          </w:tcPr>
          <w:p>
            <w:pPr>
              <w:spacing w:before="240" w:after="120"/>
              <w:rPr>
                <w:rFonts w:ascii="Times New Roman" w:hAnsi="Times New Roman" w:cs="Times New Roman" w:eastAsiaTheme="majorEastAsia"/>
                <w:sz w:val="20"/>
                <w:szCs w:val="20"/>
              </w:rPr>
            </w:pPr>
            <w:r>
              <w:rPr>
                <w:rFonts w:ascii="Times New Roman" w:hAnsi="Times New Roman" w:cs="Times New Roman" w:eastAsiaTheme="majorEastAsia"/>
                <w:sz w:val="20"/>
                <w:szCs w:val="20"/>
              </w:rPr>
              <w:t>15 (37.5)</w:t>
            </w:r>
          </w:p>
        </w:tc>
      </w:tr>
      <w:bookmarkEnd w:id="2"/>
    </w:tbl>
    <w:p>
      <w:pPr>
        <w:rPr>
          <w:rFonts w:ascii="Times New Roman" w:hAnsi="Times New Roman" w:eastAsia="等线" w:cs="Times New Roman"/>
          <w:sz w:val="20"/>
          <w:szCs w:val="20"/>
        </w:rPr>
        <w:sectPr>
          <w:pgSz w:w="11906" w:h="16838"/>
          <w:pgMar w:top="1440" w:right="1800" w:bottom="1440" w:left="1800" w:header="851" w:footer="992" w:gutter="0"/>
          <w:lnNumType w:countBy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0"/>
          <w:szCs w:val="20"/>
        </w:rPr>
        <w:t>ICIs: Immune checkpoint inhibitors; IHC: Immunohistochemistry; NSCLC: Non-small-cell lung cancer; PD-L1: Programmed death-ligand 1; TPS: T</w:t>
      </w:r>
      <w:r>
        <w:rPr>
          <w:rFonts w:ascii="Times New Roman" w:hAnsi="Times New Roman" w:eastAsia="等线" w:cs="Times New Roman"/>
          <w:sz w:val="20"/>
          <w:szCs w:val="20"/>
        </w:rPr>
        <w:t>umor proportion score.</w:t>
      </w:r>
    </w:p>
    <w:p/>
    <w:bookmarkEnd w:id="0"/>
    <w:p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lnNumType w:countBy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72DC3"/>
    <w:rsid w:val="7FE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table" w:customStyle="1" w:styleId="8">
    <w:name w:val="网格型2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2022-04-03T06:51:00Z</dcterms:created>
  <dc:creator>icewa</dc:creator>
  <cp:lastModifiedBy>icewa</cp:lastModifiedBy>
  <dcterms:modified xsi:type="dcterms:W3CDTF">2022-04-03T06:59:01Z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67F6C613517248A9A07768DDB0DD4402</vt:lpwstr>
  </property>
</Properties>
</file>