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C5" w:rsidRDefault="004A04C5" w:rsidP="004A04C5">
      <w:pPr>
        <w:pStyle w:val="QSH1"/>
        <w:spacing w:line="360" w:lineRule="auto"/>
        <w:rPr>
          <w:b/>
          <w:sz w:val="24"/>
        </w:rPr>
      </w:pPr>
    </w:p>
    <w:p w:rsidR="004A04C5" w:rsidRDefault="004A04C5" w:rsidP="004A04C5">
      <w:pPr>
        <w:pStyle w:val="QSH1"/>
        <w:spacing w:line="360" w:lineRule="auto"/>
        <w:rPr>
          <w:b/>
          <w:sz w:val="24"/>
        </w:rPr>
      </w:pPr>
      <w:r>
        <w:rPr>
          <w:b/>
          <w:sz w:val="24"/>
        </w:rPr>
        <w:t>Supplementary Materials</w:t>
      </w:r>
    </w:p>
    <w:p w:rsidR="004A04C5" w:rsidRDefault="004A04C5" w:rsidP="004A04C5">
      <w:pPr>
        <w:pStyle w:val="QSH2"/>
        <w:spacing w:line="360" w:lineRule="auto"/>
        <w:rPr>
          <w:b/>
          <w:i/>
        </w:rPr>
      </w:pPr>
      <w:r>
        <w:rPr>
          <w:b/>
          <w:i/>
        </w:rPr>
        <w:t>Details of the AI-assisted polyp detection system</w:t>
      </w:r>
    </w:p>
    <w:p w:rsidR="004A04C5" w:rsidRDefault="004A04C5" w:rsidP="004A04C5">
      <w:pPr>
        <w:pStyle w:val="QSPara"/>
      </w:pPr>
      <w:r>
        <w:t xml:space="preserve">Our AI-assisted polyp detection system is developed on the </w:t>
      </w:r>
      <w:proofErr w:type="spellStart"/>
      <w:r>
        <w:t>RetinaNet</w:t>
      </w:r>
      <w:proofErr w:type="spellEnd"/>
      <w:r>
        <w:t xml:space="preserve"> network model structure. Its core components are a feature pyramid network (FPN), which is combined with the ResNet-50 network, and two </w:t>
      </w:r>
      <w:proofErr w:type="spellStart"/>
      <w:r>
        <w:t>submodels</w:t>
      </w:r>
      <w:proofErr w:type="spellEnd"/>
      <w:r>
        <w:t xml:space="preserve">, a classification </w:t>
      </w:r>
      <w:proofErr w:type="spellStart"/>
      <w:r>
        <w:t>submodel</w:t>
      </w:r>
      <w:proofErr w:type="spellEnd"/>
      <w:r>
        <w:t xml:space="preserve"> and a regression </w:t>
      </w:r>
      <w:proofErr w:type="spellStart"/>
      <w:r>
        <w:t>submodel</w:t>
      </w:r>
      <w:proofErr w:type="spellEnd"/>
      <w:r>
        <w:t xml:space="preserve">. The FPN combined with the ResNet-50 network is used to extract features of the input image. The classification </w:t>
      </w:r>
      <w:proofErr w:type="spellStart"/>
      <w:r>
        <w:t>submodel</w:t>
      </w:r>
      <w:proofErr w:type="spellEnd"/>
      <w:r>
        <w:t xml:space="preserve"> is used to identify polyps in the image, and the regression </w:t>
      </w:r>
      <w:proofErr w:type="spellStart"/>
      <w:r>
        <w:t>submodel</w:t>
      </w:r>
      <w:proofErr w:type="spellEnd"/>
      <w:r>
        <w:t xml:space="preserve"> is used for bounding box regression to give the exact position of the polyp. After system training and testing of a total of </w:t>
      </w:r>
      <w:r>
        <w:rPr>
          <w:spacing w:val="-2"/>
        </w:rPr>
        <w:t>117,048 frame images, the sensitivity, specificity, and false-positive per image of our model reached 81.9%, 98.4%, and 6.7%, respectively, and the area under curve (AUC) of the receiver operating characteristic curve was 0.939.</w:t>
      </w:r>
    </w:p>
    <w:p w:rsidR="004A04C5" w:rsidRDefault="004A04C5" w:rsidP="004A04C5">
      <w:pPr>
        <w:pStyle w:val="QSPara"/>
      </w:pPr>
      <w:r>
        <w:t xml:space="preserve">During the detection process, the AI-assisted polyp detection system first works on the current frame image from the colonoscopy video stream, removing the exogenous information thereon for polyp detection [Supplementary Figure 1A]. Immediately thereafter, it begins identifying polyps and recording their pixel coordinates, simultaneously displaying the position on the screen in real time [Supplementary Figure 1B]. Currently, the time to detect a video image on the </w:t>
      </w:r>
      <w:proofErr w:type="spellStart"/>
      <w:r>
        <w:t>GeForce</w:t>
      </w:r>
      <w:proofErr w:type="spellEnd"/>
      <w:r>
        <w:t xml:space="preserve"> GTX 1080 Ti graphics card is 25.8 ms using our system. As the video continues while processing, </w:t>
      </w:r>
      <w:r>
        <w:lastRenderedPageBreak/>
        <w:t>the system skips two frames for next processing to keep up with the video. The frame skipping method does not affect the polyp imaging or the operator</w:t>
      </w:r>
      <w:r>
        <w:rPr>
          <w:rFonts w:eastAsia="Helvetica"/>
        </w:rPr>
        <w:t>’</w:t>
      </w:r>
      <w:r>
        <w:t>s visual continuity, for the adjacent frame images are almost same.</w:t>
      </w:r>
    </w:p>
    <w:p w:rsidR="004A04C5" w:rsidRDefault="004A04C5" w:rsidP="004A04C5">
      <w:pPr>
        <w:widowControl w:val="0"/>
        <w:suppressAutoHyphens/>
        <w:spacing w:after="100" w:afterAutospacing="1" w:line="360" w:lineRule="auto"/>
      </w:pPr>
      <w:r>
        <w:rPr>
          <w:noProof/>
        </w:rPr>
        <w:drawing>
          <wp:inline distT="0" distB="0" distL="0" distR="0">
            <wp:extent cx="5273675" cy="2817495"/>
            <wp:effectExtent l="19050" t="0" r="3175" b="0"/>
            <wp:docPr id="2" name="Picture 1" descr="Q:\CMJ\1001345103\1001441735\1001441736\images\Supplementary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MJ\1001345103\1001441735\1001441736\images\Supplementary Figure 1.jpg"/>
                    <pic:cNvPicPr>
                      <a:picLocks noChangeAspect="1" noChangeArrowheads="1"/>
                    </pic:cNvPicPr>
                  </pic:nvPicPr>
                  <pic:blipFill>
                    <a:blip r:embed="rId4"/>
                    <a:srcRect/>
                    <a:stretch>
                      <a:fillRect/>
                    </a:stretch>
                  </pic:blipFill>
                  <pic:spPr bwMode="auto">
                    <a:xfrm>
                      <a:off x="0" y="0"/>
                      <a:ext cx="5273675" cy="2817495"/>
                    </a:xfrm>
                    <a:prstGeom prst="rect">
                      <a:avLst/>
                    </a:prstGeom>
                    <a:noFill/>
                    <a:ln w="9525">
                      <a:noFill/>
                      <a:miter lim="800000"/>
                      <a:headEnd/>
                      <a:tailEnd/>
                    </a:ln>
                  </pic:spPr>
                </pic:pic>
              </a:graphicData>
            </a:graphic>
          </wp:inline>
        </w:drawing>
      </w:r>
    </w:p>
    <w:p w:rsidR="004A04C5" w:rsidRDefault="004A04C5" w:rsidP="004A04C5">
      <w:pPr>
        <w:pStyle w:val="QSFIG"/>
        <w:spacing w:line="360" w:lineRule="auto"/>
      </w:pPr>
      <w:r>
        <w:rPr>
          <w:b/>
        </w:rPr>
        <w:t>Supplementary Figure 1:</w:t>
      </w:r>
      <w:r>
        <w:t xml:space="preserve"> (A) Example of video cropping. On the left is an unprocessed video image, and on the right is the sample for polyp detection after removing the exogenous information. (B) Diagram of AI-assisted polyp detection. The left image is a cropped colonoscopy image ready for detection, and the right image shows the real-time feedback during colonoscopy video analysis with a green box indicating the polyp position. AI: Artificial intelligence.</w:t>
      </w:r>
    </w:p>
    <w:p w:rsidR="004A04C5" w:rsidRDefault="004A04C5" w:rsidP="004A04C5">
      <w:pPr>
        <w:spacing w:line="360" w:lineRule="auto"/>
      </w:pPr>
    </w:p>
    <w:p w:rsidR="004A04C5" w:rsidRDefault="004A04C5" w:rsidP="004A04C5">
      <w:pPr>
        <w:spacing w:line="360" w:lineRule="auto"/>
      </w:pPr>
      <w:r>
        <w:rPr>
          <w:noProof/>
        </w:rPr>
        <w:lastRenderedPageBreak/>
        <w:drawing>
          <wp:inline distT="0" distB="0" distL="0" distR="0">
            <wp:extent cx="5273675" cy="4008755"/>
            <wp:effectExtent l="19050" t="0" r="3175" b="0"/>
            <wp:docPr id="1" name="Picture 2" descr="Q:\CMJ\1001345103\1001441735\1001441736\images\Supplementary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MJ\1001345103\1001441735\1001441736\images\Supplementary Figure 2.jpg"/>
                    <pic:cNvPicPr>
                      <a:picLocks noChangeAspect="1" noChangeArrowheads="1"/>
                    </pic:cNvPicPr>
                  </pic:nvPicPr>
                  <pic:blipFill>
                    <a:blip r:embed="rId5"/>
                    <a:srcRect/>
                    <a:stretch>
                      <a:fillRect/>
                    </a:stretch>
                  </pic:blipFill>
                  <pic:spPr bwMode="auto">
                    <a:xfrm>
                      <a:off x="0" y="0"/>
                      <a:ext cx="5273675" cy="4008755"/>
                    </a:xfrm>
                    <a:prstGeom prst="rect">
                      <a:avLst/>
                    </a:prstGeom>
                    <a:noFill/>
                    <a:ln w="9525">
                      <a:noFill/>
                      <a:miter lim="800000"/>
                      <a:headEnd/>
                      <a:tailEnd/>
                    </a:ln>
                  </pic:spPr>
                </pic:pic>
              </a:graphicData>
            </a:graphic>
          </wp:inline>
        </w:drawing>
      </w:r>
    </w:p>
    <w:p w:rsidR="004A04C5" w:rsidRDefault="004A04C5" w:rsidP="004A04C5">
      <w:pPr>
        <w:spacing w:line="360" w:lineRule="auto"/>
      </w:pPr>
    </w:p>
    <w:p w:rsidR="004A04C5" w:rsidRDefault="004A04C5" w:rsidP="004A04C5">
      <w:pPr>
        <w:pStyle w:val="QSFIG"/>
        <w:spacing w:line="360" w:lineRule="auto"/>
      </w:pPr>
      <w:r>
        <w:rPr>
          <w:b/>
        </w:rPr>
        <w:t>Supplementary Figure 2:</w:t>
      </w:r>
      <w:r>
        <w:t xml:space="preserve"> Flowchart of patient inclusion. A total of 860 patients were considered for inclusion and underwent conventional colonoscopy (convention detection) at Ningbo Hospital of Zhejiang University, but 96 of them were excluded due to incomplete colonoscopy, poor bowel preparation, short withdrawal time, and impaired colonoscopy video. After that, the colonoscopy videos of 764 patients were analyzed using an AI-assisted polyp detection system (AI detection), and these patients were included in the final outcome analysis. AI: Artificial intelligence; BBPS: Boston bowel preparation scale.</w:t>
      </w:r>
    </w:p>
    <w:p w:rsidR="004A04C5" w:rsidRDefault="004A04C5" w:rsidP="004A04C5">
      <w:pPr>
        <w:pStyle w:val="TableCaption"/>
      </w:pPr>
      <w:r>
        <w:rPr>
          <w:b/>
        </w:rPr>
        <w:t>Supplementary Table 1: Patient characteristics.</w:t>
      </w:r>
    </w:p>
    <w:tbl>
      <w:tblPr>
        <w:tblW w:w="0" w:type="auto"/>
        <w:jc w:val="center"/>
        <w:tblBorders>
          <w:top w:val="single" w:sz="4" w:space="0" w:color="000000"/>
          <w:bottom w:val="single" w:sz="4" w:space="0" w:color="000000"/>
        </w:tblBorders>
        <w:tblLook w:val="04A0"/>
      </w:tblPr>
      <w:tblGrid>
        <w:gridCol w:w="4428"/>
        <w:gridCol w:w="2172"/>
      </w:tblGrid>
      <w:tr w:rsidR="004A04C5" w:rsidTr="0080734B">
        <w:trPr>
          <w:trHeight w:val="20"/>
          <w:jc w:val="center"/>
        </w:trPr>
        <w:tc>
          <w:tcPr>
            <w:tcW w:w="0" w:type="auto"/>
            <w:tcBorders>
              <w:top w:val="single" w:sz="4" w:space="0" w:color="auto"/>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lastRenderedPageBreak/>
              <w:t>Clinical features</w:t>
            </w:r>
          </w:p>
        </w:tc>
        <w:tc>
          <w:tcPr>
            <w:tcW w:w="0" w:type="auto"/>
            <w:tcBorders>
              <w:top w:val="single" w:sz="4" w:space="0" w:color="auto"/>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t>Descriptive measures</w:t>
            </w:r>
          </w:p>
        </w:tc>
      </w:tr>
      <w:tr w:rsidR="004A04C5" w:rsidTr="0080734B">
        <w:trPr>
          <w:trHeight w:val="20"/>
          <w:jc w:val="center"/>
        </w:trPr>
        <w:tc>
          <w:tcPr>
            <w:tcW w:w="0" w:type="auto"/>
            <w:tcBorders>
              <w:top w:val="single" w:sz="4" w:space="0" w:color="auto"/>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Total patient number</w:t>
            </w:r>
            <w:r>
              <w:rPr>
                <w:lang w:eastAsia="zh-CN"/>
              </w:rPr>
              <w:t xml:space="preserve">, </w:t>
            </w:r>
            <w:r w:rsidRPr="00F03E30">
              <w:rPr>
                <w:rFonts w:ascii="Times New Roman Italic" w:hAnsi="Times New Roman Italic" w:cs="Times New Roman Italic"/>
                <w:i/>
                <w:lang w:eastAsia="zh-CN"/>
              </w:rPr>
              <w:t>n</w:t>
            </w:r>
          </w:p>
        </w:tc>
        <w:tc>
          <w:tcPr>
            <w:tcW w:w="0" w:type="auto"/>
            <w:tcBorders>
              <w:top w:val="single" w:sz="4" w:space="0" w:color="auto"/>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764</w:t>
            </w:r>
          </w:p>
        </w:tc>
      </w:tr>
      <w:tr w:rsidR="004A04C5" w:rsidTr="0080734B">
        <w:trPr>
          <w:trHeight w:val="20"/>
          <w:jc w:val="center"/>
        </w:trPr>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Gender (male %)</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56.4%</w:t>
            </w:r>
          </w:p>
        </w:tc>
      </w:tr>
      <w:tr w:rsidR="004A04C5" w:rsidTr="0080734B">
        <w:trPr>
          <w:trHeight w:val="20"/>
          <w:jc w:val="center"/>
        </w:trPr>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Age</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51.0</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Symptom</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iCs/>
              </w:rPr>
            </w:pPr>
            <w:r w:rsidRPr="00F03E30">
              <w:rPr>
                <w:rFonts w:eastAsia="SimSun"/>
              </w:rPr>
              <w:t>None</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691 (90.4%)</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Abdominal pain</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7 (0.9%)</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Diarrhea</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10 (1.3%)</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Constipation</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 (0.1%)</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Bloody stools</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 (0.1%)</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Mixed symptoms</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7 (0.9%)</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Other gastrointestinal symptoms</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33 (4.3%)</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single" w:sz="4" w:space="0" w:color="auto"/>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Non-digestive system specific symptoms</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single" w:sz="4" w:space="0" w:color="auto"/>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8 (1.0%)</w:t>
            </w:r>
          </w:p>
        </w:tc>
      </w:tr>
    </w:tbl>
    <w:p w:rsidR="004A04C5" w:rsidRDefault="004A04C5" w:rsidP="004A04C5">
      <w:pPr>
        <w:pStyle w:val="TableCaption"/>
      </w:pPr>
      <w:r>
        <w:rPr>
          <w:b/>
        </w:rPr>
        <w:t>Supplementary Table 2: Characteristics of detected polyps.</w:t>
      </w:r>
    </w:p>
    <w:tbl>
      <w:tblPr>
        <w:tblW w:w="0" w:type="auto"/>
        <w:jc w:val="center"/>
        <w:tblBorders>
          <w:top w:val="single" w:sz="4" w:space="0" w:color="000000"/>
          <w:bottom w:val="single" w:sz="4" w:space="0" w:color="000000"/>
        </w:tblBorders>
        <w:tblLook w:val="04A0"/>
      </w:tblPr>
      <w:tblGrid>
        <w:gridCol w:w="2780"/>
        <w:gridCol w:w="2193"/>
        <w:gridCol w:w="1333"/>
        <w:gridCol w:w="896"/>
      </w:tblGrid>
      <w:tr w:rsidR="004A04C5" w:rsidTr="0080734B">
        <w:trPr>
          <w:trHeight w:val="20"/>
          <w:jc w:val="center"/>
        </w:trPr>
        <w:tc>
          <w:tcPr>
            <w:tcW w:w="0" w:type="auto"/>
            <w:tcBorders>
              <w:top w:val="single" w:sz="4" w:space="0" w:color="auto"/>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t>Features</w:t>
            </w:r>
          </w:p>
        </w:tc>
        <w:tc>
          <w:tcPr>
            <w:tcW w:w="0" w:type="auto"/>
            <w:tcBorders>
              <w:top w:val="single" w:sz="4" w:space="0" w:color="auto"/>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t>Convention detection</w:t>
            </w:r>
          </w:p>
        </w:tc>
        <w:tc>
          <w:tcPr>
            <w:tcW w:w="0" w:type="auto"/>
            <w:tcBorders>
              <w:top w:val="single" w:sz="4" w:space="0" w:color="auto"/>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t>AI detection</w:t>
            </w:r>
          </w:p>
        </w:tc>
        <w:tc>
          <w:tcPr>
            <w:tcW w:w="0" w:type="auto"/>
            <w:tcBorders>
              <w:top w:val="single" w:sz="4" w:space="0" w:color="auto"/>
              <w:bottom w:val="single" w:sz="4" w:space="0" w:color="auto"/>
            </w:tcBorders>
            <w:shd w:val="clear" w:color="auto" w:fill="auto"/>
          </w:tcPr>
          <w:p w:rsidR="004A04C5" w:rsidRPr="00F03E30" w:rsidRDefault="004A04C5" w:rsidP="0080734B">
            <w:pPr>
              <w:widowControl w:val="0"/>
              <w:suppressAutoHyphens/>
              <w:adjustRightInd w:val="0"/>
              <w:snapToGrid w:val="0"/>
              <w:spacing w:line="360" w:lineRule="auto"/>
              <w:rPr>
                <w:rFonts w:eastAsia="SimSun"/>
                <w:b/>
                <w:i/>
              </w:rPr>
            </w:pPr>
            <w:r w:rsidRPr="00F03E30">
              <w:rPr>
                <w:rFonts w:eastAsia="SimSun"/>
                <w:b/>
                <w:i/>
              </w:rPr>
              <w:t>P</w:t>
            </w:r>
            <w:r w:rsidRPr="00F03E30">
              <w:rPr>
                <w:rFonts w:eastAsia="SimSun"/>
                <w:b/>
              </w:rPr>
              <w:t>-value</w:t>
            </w:r>
          </w:p>
        </w:tc>
      </w:tr>
      <w:tr w:rsidR="004A04C5" w:rsidTr="0080734B">
        <w:trPr>
          <w:trHeight w:val="20"/>
          <w:jc w:val="center"/>
        </w:trPr>
        <w:tc>
          <w:tcPr>
            <w:tcW w:w="0" w:type="auto"/>
            <w:tcBorders>
              <w:top w:val="single" w:sz="4" w:space="0" w:color="auto"/>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Polyp location</w:t>
            </w:r>
          </w:p>
        </w:tc>
        <w:tc>
          <w:tcPr>
            <w:tcW w:w="0" w:type="auto"/>
            <w:tcBorders>
              <w:top w:val="single" w:sz="4" w:space="0" w:color="auto"/>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
        </w:tc>
        <w:tc>
          <w:tcPr>
            <w:tcW w:w="0" w:type="auto"/>
            <w:tcBorders>
              <w:top w:val="single" w:sz="4" w:space="0" w:color="auto"/>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
        </w:tc>
        <w:tc>
          <w:tcPr>
            <w:tcW w:w="0" w:type="auto"/>
            <w:tcBorders>
              <w:top w:val="single" w:sz="4" w:space="0" w:color="auto"/>
              <w:bottom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0.286</w:t>
            </w:r>
          </w:p>
        </w:tc>
      </w:tr>
      <w:tr w:rsidR="004A04C5" w:rsidTr="0080734B">
        <w:trPr>
          <w:trHeight w:val="20"/>
          <w:jc w:val="center"/>
        </w:trPr>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iCs/>
              </w:rPr>
            </w:pPr>
            <w:r>
              <w:t>Right colon</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t>117 (21.1%)</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144 (17.7%)</w:t>
            </w:r>
          </w:p>
        </w:tc>
        <w:tc>
          <w:tcPr>
            <w:tcW w:w="0" w:type="auto"/>
            <w:tcBorders>
              <w:top w:val="nil"/>
              <w:bottom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rPr>
          <w:trHeight w:val="20"/>
          <w:jc w:val="center"/>
        </w:trPr>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t>Transverse colon</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t>121 (21.8%)</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182 (22.4%)</w:t>
            </w:r>
          </w:p>
        </w:tc>
        <w:tc>
          <w:tcPr>
            <w:tcW w:w="0" w:type="auto"/>
            <w:tcBorders>
              <w:top w:val="nil"/>
              <w:bottom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rPr>
          <w:trHeight w:val="20"/>
          <w:jc w:val="center"/>
        </w:trPr>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Left colon and rectum</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t>316 (57.0%)</w:t>
            </w:r>
          </w:p>
        </w:tc>
        <w:tc>
          <w:tcPr>
            <w:tcW w:w="0" w:type="auto"/>
            <w:tcBorders>
              <w:top w:val="nil"/>
              <w:bottom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487 (59.9%)</w:t>
            </w:r>
          </w:p>
        </w:tc>
        <w:tc>
          <w:tcPr>
            <w:tcW w:w="0" w:type="auto"/>
            <w:tcBorders>
              <w:top w:val="nil"/>
              <w:bottom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Polyp size</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sym w:font="Symbol" w:char="F03C"/>
            </w:r>
            <w:r w:rsidRPr="00F03E30">
              <w:rPr>
                <w:rFonts w:eastAsia="SimSun"/>
              </w:rPr>
              <w:t>0.001</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1–5 mm</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357 (64.4%)</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611 (75.2%)</w:t>
            </w: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6–9 mm</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113 (20.4%)</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117 (14.4%)</w:t>
            </w: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lastRenderedPageBreak/>
              <w:sym w:font="Symbol" w:char="F0B3"/>
            </w:r>
            <w:r w:rsidRPr="00F03E30">
              <w:rPr>
                <w:rFonts w:eastAsia="SimSun"/>
              </w:rPr>
              <w:t>10 mm</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84 (15.2%)</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85 (10.5%)</w:t>
            </w: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Polyp morphology</w:t>
            </w:r>
            <w:r w:rsidRPr="00F03E30">
              <w:rPr>
                <w:vertAlign w:val="superscript"/>
              </w:rPr>
              <w:t>*</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sym w:font="Symbol" w:char="F03C"/>
            </w:r>
            <w:r w:rsidRPr="00F03E30">
              <w:rPr>
                <w:rFonts w:eastAsia="SimSun"/>
              </w:rPr>
              <w:t>0.001</w:t>
            </w: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roofErr w:type="spellStart"/>
            <w:r w:rsidRPr="00F03E30">
              <w:rPr>
                <w:rFonts w:eastAsia="SimSun"/>
              </w:rPr>
              <w:t>Ip</w:t>
            </w:r>
            <w:proofErr w:type="spellEnd"/>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26 (4.7%)</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31 (3.8%)</w:t>
            </w: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proofErr w:type="spellStart"/>
            <w:r w:rsidRPr="00F03E30">
              <w:rPr>
                <w:rFonts w:eastAsia="SimSun"/>
              </w:rPr>
              <w:t>Isp</w:t>
            </w:r>
            <w:proofErr w:type="spellEnd"/>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47 (8.5%)</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53 (6.5%)</w:t>
            </w: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Is</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409 (73.8%)</w:t>
            </w:r>
          </w:p>
        </w:tc>
        <w:tc>
          <w:tcPr>
            <w:tcW w:w="0" w:type="auto"/>
            <w:tcBorders>
              <w:top w:val="nil"/>
              <w:left w:val="nil"/>
              <w:bottom w:val="nil"/>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488 (60.0%)</w:t>
            </w:r>
          </w:p>
        </w:tc>
        <w:tc>
          <w:tcPr>
            <w:tcW w:w="0" w:type="auto"/>
            <w:tcBorders>
              <w:top w:val="nil"/>
              <w:left w:val="nil"/>
              <w:bottom w:val="nil"/>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r w:rsidR="004A04C5" w:rsidTr="0080734B">
        <w:tblPrEx>
          <w:tblBorders>
            <w:left w:val="single" w:sz="4" w:space="0" w:color="000000"/>
            <w:right w:val="single" w:sz="4" w:space="0" w:color="000000"/>
            <w:insideH w:val="single" w:sz="4" w:space="0" w:color="000000"/>
            <w:insideV w:val="single" w:sz="4" w:space="0" w:color="000000"/>
          </w:tblBorders>
        </w:tblPrEx>
        <w:trPr>
          <w:trHeight w:val="20"/>
          <w:jc w:val="center"/>
        </w:trPr>
        <w:tc>
          <w:tcPr>
            <w:tcW w:w="0" w:type="auto"/>
            <w:tcBorders>
              <w:top w:val="nil"/>
              <w:left w:val="nil"/>
              <w:bottom w:val="single" w:sz="4" w:space="0" w:color="auto"/>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Flat</w:t>
            </w:r>
            <w:r>
              <w:rPr>
                <w:lang w:eastAsia="zh-CN"/>
              </w:rPr>
              <w:t xml:space="preserve">, </w:t>
            </w:r>
            <w:r w:rsidRPr="00F03E30">
              <w:rPr>
                <w:rFonts w:ascii="Times New Roman Italic" w:hAnsi="Times New Roman Italic" w:cs="Times New Roman Italic"/>
                <w:i/>
                <w:lang w:eastAsia="zh-CN"/>
              </w:rPr>
              <w:t>n</w:t>
            </w:r>
            <w:r w:rsidRPr="00F03E30">
              <w:rPr>
                <w:rFonts w:ascii="Times New Roman Italic" w:hAnsi="Times New Roman Italic" w:cs="Times New Roman Italic"/>
                <w:iCs/>
                <w:lang w:eastAsia="zh-CN"/>
              </w:rPr>
              <w:t xml:space="preserve"> (%)</w:t>
            </w:r>
          </w:p>
        </w:tc>
        <w:tc>
          <w:tcPr>
            <w:tcW w:w="0" w:type="auto"/>
            <w:tcBorders>
              <w:top w:val="nil"/>
              <w:left w:val="nil"/>
              <w:bottom w:val="single" w:sz="4" w:space="0" w:color="auto"/>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72 (13.0%)</w:t>
            </w:r>
          </w:p>
        </w:tc>
        <w:tc>
          <w:tcPr>
            <w:tcW w:w="0" w:type="auto"/>
            <w:tcBorders>
              <w:top w:val="nil"/>
              <w:left w:val="nil"/>
              <w:bottom w:val="single" w:sz="4" w:space="0" w:color="auto"/>
              <w:right w:val="nil"/>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241 (29.6%)</w:t>
            </w:r>
          </w:p>
        </w:tc>
        <w:tc>
          <w:tcPr>
            <w:tcW w:w="0" w:type="auto"/>
            <w:tcBorders>
              <w:top w:val="nil"/>
              <w:left w:val="nil"/>
              <w:bottom w:val="single" w:sz="4" w:space="0" w:color="auto"/>
              <w:right w:val="nil"/>
            </w:tcBorders>
            <w:shd w:val="clear" w:color="auto" w:fill="auto"/>
          </w:tcPr>
          <w:p w:rsidR="004A04C5" w:rsidRPr="00F03E30" w:rsidRDefault="004A04C5" w:rsidP="0080734B">
            <w:pPr>
              <w:widowControl w:val="0"/>
              <w:suppressAutoHyphens/>
              <w:adjustRightInd w:val="0"/>
              <w:snapToGrid w:val="0"/>
              <w:spacing w:line="360" w:lineRule="auto"/>
              <w:rPr>
                <w:rFonts w:eastAsia="SimSun"/>
              </w:rPr>
            </w:pPr>
          </w:p>
        </w:tc>
      </w:tr>
    </w:tbl>
    <w:p w:rsidR="004A04C5" w:rsidRDefault="004A04C5" w:rsidP="004A04C5">
      <w:pPr>
        <w:pStyle w:val="QStblfn"/>
        <w:spacing w:line="360" w:lineRule="auto"/>
      </w:pPr>
      <w:r>
        <w:rPr>
          <w:vertAlign w:val="superscript"/>
        </w:rPr>
        <w:t>*</w:t>
      </w:r>
      <w:r>
        <w:t xml:space="preserve">Polyp morphology was categorized according to the Paris classification scheme. </w:t>
      </w:r>
      <w:proofErr w:type="spellStart"/>
      <w:r>
        <w:t>Ip</w:t>
      </w:r>
      <w:proofErr w:type="spellEnd"/>
      <w:r>
        <w:t xml:space="preserve"> stands for protruded and </w:t>
      </w:r>
      <w:proofErr w:type="spellStart"/>
      <w:r>
        <w:t>pedunculated</w:t>
      </w:r>
      <w:proofErr w:type="spellEnd"/>
      <w:r>
        <w:t xml:space="preserve">, </w:t>
      </w:r>
      <w:proofErr w:type="spellStart"/>
      <w:proofErr w:type="gramStart"/>
      <w:r>
        <w:t>Isp</w:t>
      </w:r>
      <w:proofErr w:type="spellEnd"/>
      <w:proofErr w:type="gramEnd"/>
      <w:r>
        <w:t xml:space="preserve"> for protruded and </w:t>
      </w:r>
      <w:proofErr w:type="spellStart"/>
      <w:r>
        <w:t>subpedunculated</w:t>
      </w:r>
      <w:proofErr w:type="spellEnd"/>
      <w:r>
        <w:t>, and Is for protruded and sessile.</w:t>
      </w:r>
    </w:p>
    <w:p w:rsidR="004A04C5" w:rsidRDefault="004A04C5" w:rsidP="004A04C5">
      <w:pPr>
        <w:pStyle w:val="QStblfn"/>
        <w:spacing w:line="360" w:lineRule="auto"/>
      </w:pPr>
      <w:r>
        <w:t>AI: Artificial intelligence.</w:t>
      </w:r>
    </w:p>
    <w:p w:rsidR="004A04C5" w:rsidRDefault="004A04C5" w:rsidP="004A04C5">
      <w:pPr>
        <w:spacing w:line="360" w:lineRule="auto"/>
      </w:pPr>
    </w:p>
    <w:p w:rsidR="004A04C5" w:rsidRDefault="004A04C5" w:rsidP="004A04C5">
      <w:pPr>
        <w:pStyle w:val="TableCaption"/>
      </w:pPr>
      <w:r>
        <w:rPr>
          <w:b/>
        </w:rPr>
        <w:t>Supplementary Table 3: Polyp detection rate by subgroups of operator expertise</w:t>
      </w:r>
      <w:r>
        <w:t>.</w:t>
      </w:r>
    </w:p>
    <w:tbl>
      <w:tblPr>
        <w:tblW w:w="0" w:type="auto"/>
        <w:jc w:val="center"/>
        <w:tblBorders>
          <w:top w:val="single" w:sz="4" w:space="0" w:color="000000"/>
          <w:bottom w:val="single" w:sz="4" w:space="0" w:color="000000"/>
        </w:tblBorders>
        <w:tblLook w:val="04A0"/>
      </w:tblPr>
      <w:tblGrid>
        <w:gridCol w:w="1711"/>
        <w:gridCol w:w="2193"/>
        <w:gridCol w:w="1333"/>
        <w:gridCol w:w="896"/>
      </w:tblGrid>
      <w:tr w:rsidR="004A04C5" w:rsidTr="0080734B">
        <w:trPr>
          <w:trHeight w:val="386"/>
          <w:jc w:val="center"/>
        </w:trPr>
        <w:tc>
          <w:tcPr>
            <w:tcW w:w="0" w:type="auto"/>
            <w:tcBorders>
              <w:top w:val="single" w:sz="4" w:space="0" w:color="auto"/>
              <w:bottom w:val="single" w:sz="4" w:space="0" w:color="000000"/>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t>Subgroups</w:t>
            </w:r>
            <w:r w:rsidRPr="00F03E30">
              <w:rPr>
                <w:b/>
                <w:vertAlign w:val="superscript"/>
              </w:rPr>
              <w:t>*</w:t>
            </w:r>
          </w:p>
        </w:tc>
        <w:tc>
          <w:tcPr>
            <w:tcW w:w="0" w:type="auto"/>
            <w:tcBorders>
              <w:top w:val="single" w:sz="4" w:space="0" w:color="auto"/>
              <w:bottom w:val="single" w:sz="4" w:space="0" w:color="000000"/>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t>Convention detection</w:t>
            </w:r>
          </w:p>
        </w:tc>
        <w:tc>
          <w:tcPr>
            <w:tcW w:w="0" w:type="auto"/>
            <w:tcBorders>
              <w:top w:val="single" w:sz="4" w:space="0" w:color="auto"/>
              <w:bottom w:val="single" w:sz="4" w:space="0" w:color="000000"/>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rPr>
            </w:pPr>
            <w:r w:rsidRPr="00F03E30">
              <w:rPr>
                <w:rFonts w:eastAsia="SimSun"/>
                <w:b/>
              </w:rPr>
              <w:t>AI detection</w:t>
            </w:r>
          </w:p>
        </w:tc>
        <w:tc>
          <w:tcPr>
            <w:tcW w:w="0" w:type="auto"/>
            <w:tcBorders>
              <w:top w:val="single" w:sz="4" w:space="0" w:color="auto"/>
              <w:bottom w:val="single" w:sz="4" w:space="0" w:color="000000"/>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b/>
                <w:i/>
              </w:rPr>
            </w:pPr>
            <w:r w:rsidRPr="00F03E30">
              <w:rPr>
                <w:rFonts w:eastAsia="SimSun"/>
                <w:b/>
                <w:i/>
              </w:rPr>
              <w:t>P</w:t>
            </w:r>
            <w:r w:rsidRPr="00F03E30">
              <w:rPr>
                <w:rFonts w:eastAsia="SimSun"/>
                <w:b/>
              </w:rPr>
              <w:t>-value</w:t>
            </w:r>
          </w:p>
        </w:tc>
      </w:tr>
      <w:tr w:rsidR="004A04C5" w:rsidTr="0080734B">
        <w:trPr>
          <w:trHeight w:val="386"/>
          <w:jc w:val="center"/>
        </w:trPr>
        <w:tc>
          <w:tcPr>
            <w:tcW w:w="0" w:type="auto"/>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t>Junior operators</w:t>
            </w:r>
          </w:p>
        </w:tc>
        <w:tc>
          <w:tcPr>
            <w:tcW w:w="0" w:type="auto"/>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34.2%</w:t>
            </w:r>
          </w:p>
        </w:tc>
        <w:tc>
          <w:tcPr>
            <w:tcW w:w="0" w:type="auto"/>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43.9%</w:t>
            </w:r>
          </w:p>
        </w:tc>
        <w:tc>
          <w:tcPr>
            <w:tcW w:w="0" w:type="auto"/>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sym w:font="Symbol" w:char="F03C"/>
            </w:r>
            <w:r w:rsidRPr="00F03E30">
              <w:rPr>
                <w:rFonts w:eastAsia="SimSun"/>
              </w:rPr>
              <w:t>0.001</w:t>
            </w:r>
          </w:p>
        </w:tc>
      </w:tr>
      <w:tr w:rsidR="004A04C5" w:rsidTr="0080734B">
        <w:trPr>
          <w:trHeight w:val="386"/>
          <w:jc w:val="center"/>
        </w:trPr>
        <w:tc>
          <w:tcPr>
            <w:tcW w:w="0" w:type="auto"/>
            <w:tcBorders>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MS Mincho"/>
              </w:rPr>
              <w:t>Senior operators</w:t>
            </w:r>
          </w:p>
        </w:tc>
        <w:tc>
          <w:tcPr>
            <w:tcW w:w="0" w:type="auto"/>
            <w:tcBorders>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37.0%</w:t>
            </w:r>
          </w:p>
        </w:tc>
        <w:tc>
          <w:tcPr>
            <w:tcW w:w="0" w:type="auto"/>
            <w:tcBorders>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t>47.6%</w:t>
            </w:r>
          </w:p>
        </w:tc>
        <w:tc>
          <w:tcPr>
            <w:tcW w:w="0" w:type="auto"/>
            <w:tcBorders>
              <w:bottom w:val="single" w:sz="4" w:space="0" w:color="auto"/>
            </w:tcBorders>
            <w:shd w:val="clear" w:color="auto" w:fill="auto"/>
            <w:vAlign w:val="center"/>
          </w:tcPr>
          <w:p w:rsidR="004A04C5" w:rsidRPr="00F03E30" w:rsidRDefault="004A04C5" w:rsidP="0080734B">
            <w:pPr>
              <w:widowControl w:val="0"/>
              <w:suppressAutoHyphens/>
              <w:adjustRightInd w:val="0"/>
              <w:snapToGrid w:val="0"/>
              <w:spacing w:line="360" w:lineRule="auto"/>
              <w:rPr>
                <w:rFonts w:eastAsia="SimSun"/>
              </w:rPr>
            </w:pPr>
            <w:r w:rsidRPr="00F03E30">
              <w:rPr>
                <w:rFonts w:eastAsia="SimSun"/>
              </w:rPr>
              <w:sym w:font="Symbol" w:char="F03C"/>
            </w:r>
            <w:r w:rsidRPr="00F03E30">
              <w:rPr>
                <w:rFonts w:eastAsia="SimSun"/>
              </w:rPr>
              <w:t>0.001</w:t>
            </w:r>
          </w:p>
        </w:tc>
      </w:tr>
    </w:tbl>
    <w:p w:rsidR="004A04C5" w:rsidRDefault="004A04C5" w:rsidP="004A04C5">
      <w:pPr>
        <w:pStyle w:val="QStblfn"/>
        <w:spacing w:line="360" w:lineRule="auto"/>
      </w:pPr>
      <w:r>
        <w:rPr>
          <w:vertAlign w:val="superscript"/>
        </w:rPr>
        <w:t>*</w:t>
      </w:r>
      <w:r>
        <w:t xml:space="preserve">Based on colonoscopy experience, the operators were divided into junior operators (500–1000 colonoscopies) and senior </w:t>
      </w:r>
      <w:proofErr w:type="spellStart"/>
      <w:r>
        <w:t>colonoscopists</w:t>
      </w:r>
      <w:proofErr w:type="spellEnd"/>
      <w:r>
        <w:t xml:space="preserve"> (</w:t>
      </w:r>
      <w:r>
        <w:sym w:font="Symbol" w:char="F03E"/>
      </w:r>
      <w:r>
        <w:t>10,000 colonoscopies).</w:t>
      </w:r>
    </w:p>
    <w:p w:rsidR="004A04C5" w:rsidRDefault="004A04C5" w:rsidP="004A04C5">
      <w:pPr>
        <w:pStyle w:val="QStblfn"/>
        <w:spacing w:line="360" w:lineRule="auto"/>
      </w:pPr>
      <w:r>
        <w:t>AI: Artificial intelligence.</w:t>
      </w:r>
    </w:p>
    <w:p w:rsidR="004A04C5" w:rsidRDefault="004A04C5" w:rsidP="004A04C5">
      <w:pPr>
        <w:widowControl w:val="0"/>
        <w:suppressAutoHyphens/>
        <w:spacing w:after="100" w:afterAutospacing="1" w:line="360" w:lineRule="auto"/>
      </w:pPr>
    </w:p>
    <w:p w:rsidR="00FE0746" w:rsidRDefault="00FE0746"/>
    <w:sectPr w:rsidR="00FE0746" w:rsidSect="004A6285">
      <w:footerReference w:type="even" r:id="rId6"/>
      <w:footerReference w:type="default" r:id="rId7"/>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2020503050405090304"/>
    <w:charset w:val="00"/>
    <w:family w:val="auto"/>
    <w:pitch w:val="default"/>
    <w:sig w:usb0="E0000AFF" w:usb1="00007843" w:usb2="00000001" w:usb3="00000000" w:csb0="400001BF" w:csb1="DFF7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ED" w:rsidRDefault="004A04C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103ED" w:rsidRDefault="004A04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ED" w:rsidRDefault="004A04C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103ED" w:rsidRDefault="004A04C5">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04C5"/>
    <w:rsid w:val="0048147C"/>
    <w:rsid w:val="004A04C5"/>
    <w:rsid w:val="009807DA"/>
    <w:rsid w:val="00BC1C1E"/>
    <w:rsid w:val="00FE0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4A04C5"/>
    <w:pPr>
      <w:tabs>
        <w:tab w:val="center" w:pos="4536"/>
        <w:tab w:val="right" w:pos="9072"/>
      </w:tabs>
      <w:spacing w:after="160" w:line="259"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qFormat/>
    <w:rsid w:val="004A04C5"/>
    <w:rPr>
      <w:rFonts w:ascii="Times New Roman" w:eastAsia="Times New Roman" w:hAnsi="Times New Roman" w:cs="Times New Roman"/>
      <w:sz w:val="24"/>
      <w:szCs w:val="24"/>
    </w:rPr>
  </w:style>
  <w:style w:type="character" w:styleId="PageNumber">
    <w:name w:val="page number"/>
    <w:basedOn w:val="DefaultParagraphFont"/>
    <w:qFormat/>
    <w:rsid w:val="004A04C5"/>
  </w:style>
  <w:style w:type="paragraph" w:customStyle="1" w:styleId="QSFIG">
    <w:name w:val="QS_FIG"/>
    <w:basedOn w:val="Normal"/>
    <w:qFormat/>
    <w:rsid w:val="004A04C5"/>
    <w:pPr>
      <w:pBdr>
        <w:top w:val="single" w:sz="12" w:space="1" w:color="auto"/>
        <w:left w:val="single" w:sz="12" w:space="4" w:color="auto"/>
        <w:bottom w:val="single" w:sz="12" w:space="1" w:color="auto"/>
        <w:right w:val="single" w:sz="12" w:space="4" w:color="auto"/>
      </w:pBdr>
      <w:spacing w:before="240" w:after="240" w:line="259" w:lineRule="auto"/>
      <w:ind w:left="432" w:right="432"/>
    </w:pPr>
    <w:rPr>
      <w:rFonts w:ascii="Times New Roman" w:eastAsia="Times New Roman" w:hAnsi="Times New Roman" w:cs="Times New Roman"/>
      <w:sz w:val="24"/>
      <w:szCs w:val="24"/>
    </w:rPr>
  </w:style>
  <w:style w:type="paragraph" w:customStyle="1" w:styleId="QStblfn">
    <w:name w:val="QS_tblfn"/>
    <w:basedOn w:val="Normal"/>
    <w:qFormat/>
    <w:rsid w:val="004A04C5"/>
    <w:pPr>
      <w:shd w:val="clear" w:color="auto" w:fill="CCFFFF"/>
      <w:spacing w:after="160" w:line="259" w:lineRule="auto"/>
    </w:pPr>
    <w:rPr>
      <w:rFonts w:ascii="Times New Roman" w:eastAsia="Times New Roman" w:hAnsi="Times New Roman" w:cs="Times New Roman"/>
      <w:sz w:val="24"/>
      <w:szCs w:val="24"/>
    </w:rPr>
  </w:style>
  <w:style w:type="paragraph" w:customStyle="1" w:styleId="TableCaption">
    <w:name w:val="Table Caption"/>
    <w:basedOn w:val="Normal"/>
    <w:next w:val="Normal"/>
    <w:qFormat/>
    <w:rsid w:val="004A04C5"/>
    <w:pPr>
      <w:spacing w:before="240" w:after="240" w:line="360" w:lineRule="auto"/>
    </w:pPr>
    <w:rPr>
      <w:rFonts w:ascii="Times New Roman" w:eastAsia="Times New Roman" w:hAnsi="Times New Roman" w:cs="Times New Roman"/>
      <w:sz w:val="24"/>
      <w:szCs w:val="24"/>
    </w:rPr>
  </w:style>
  <w:style w:type="paragraph" w:customStyle="1" w:styleId="QSH1">
    <w:name w:val="QS_H1"/>
    <w:basedOn w:val="Normal"/>
    <w:next w:val="Normal"/>
    <w:link w:val="QSH1Char"/>
    <w:qFormat/>
    <w:rsid w:val="004A04C5"/>
    <w:pPr>
      <w:spacing w:before="240" w:after="120" w:line="259" w:lineRule="auto"/>
    </w:pPr>
    <w:rPr>
      <w:rFonts w:ascii="Times New Roman" w:eastAsia="Times New Roman" w:hAnsi="Times New Roman" w:cs="Times New Roman"/>
      <w:sz w:val="32"/>
      <w:szCs w:val="24"/>
    </w:rPr>
  </w:style>
  <w:style w:type="character" w:customStyle="1" w:styleId="QSH1Char">
    <w:name w:val="QS_H1 Char"/>
    <w:link w:val="QSH1"/>
    <w:qFormat/>
    <w:rsid w:val="004A04C5"/>
    <w:rPr>
      <w:rFonts w:ascii="Times New Roman" w:eastAsia="Times New Roman" w:hAnsi="Times New Roman" w:cs="Times New Roman"/>
      <w:sz w:val="32"/>
      <w:szCs w:val="24"/>
    </w:rPr>
  </w:style>
  <w:style w:type="paragraph" w:customStyle="1" w:styleId="QSH2">
    <w:name w:val="QS_H2"/>
    <w:basedOn w:val="Normal"/>
    <w:next w:val="Normal"/>
    <w:qFormat/>
    <w:rsid w:val="004A04C5"/>
    <w:pPr>
      <w:spacing w:before="160" w:after="160" w:line="259" w:lineRule="auto"/>
    </w:pPr>
    <w:rPr>
      <w:rFonts w:ascii="Times New Roman" w:eastAsia="Times New Roman" w:hAnsi="Times New Roman" w:cs="Times New Roman"/>
      <w:sz w:val="24"/>
      <w:szCs w:val="24"/>
    </w:rPr>
  </w:style>
  <w:style w:type="paragraph" w:customStyle="1" w:styleId="QSPara">
    <w:name w:val="QS_Para"/>
    <w:basedOn w:val="Normal"/>
    <w:next w:val="Normal"/>
    <w:link w:val="QSParaChar"/>
    <w:qFormat/>
    <w:rsid w:val="004A04C5"/>
    <w:pPr>
      <w:spacing w:after="240" w:line="360" w:lineRule="auto"/>
    </w:pPr>
    <w:rPr>
      <w:rFonts w:ascii="Times New Roman" w:eastAsia="Times New Roman" w:hAnsi="Times New Roman" w:cs="Times New Roman"/>
      <w:sz w:val="24"/>
      <w:szCs w:val="24"/>
    </w:rPr>
  </w:style>
  <w:style w:type="character" w:customStyle="1" w:styleId="QSParaChar">
    <w:name w:val="QS_Para Char"/>
    <w:link w:val="QSPara"/>
    <w:qFormat/>
    <w:rsid w:val="004A04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0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 Thakur</dc:creator>
  <cp:lastModifiedBy>Amit Thakur</cp:lastModifiedBy>
  <cp:revision>1</cp:revision>
  <dcterms:created xsi:type="dcterms:W3CDTF">2022-09-02T07:44:00Z</dcterms:created>
  <dcterms:modified xsi:type="dcterms:W3CDTF">2022-09-02T07:44:00Z</dcterms:modified>
</cp:coreProperties>
</file>