
<file path=[Content_Types].xml><?xml version="1.0" encoding="utf-8"?>
<Types xmlns="http://schemas.openxmlformats.org/package/2006/content-types"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after="100" w:afterAutospacing="1" w:line="360" w:lineRule="auto"/>
        <w:rPr>
          <w:rFonts w:eastAsia="宋体"/>
          <w:b/>
          <w:kern w:val="2"/>
          <w:lang w:eastAsia="zh-CN"/>
        </w:rPr>
      </w:pPr>
      <w:r>
        <w:rPr>
          <w:rFonts w:eastAsia="宋体"/>
          <w:b/>
          <w:kern w:val="2"/>
          <w:lang w:eastAsia="zh-CN"/>
        </w:rPr>
        <w:drawing>
          <wp:inline distT="0" distB="0" distL="114300" distR="114300">
            <wp:extent cx="4761865" cy="3848735"/>
            <wp:effectExtent l="0" t="0" r="635" b="12065"/>
            <wp:docPr id="1" name="图片 1" descr="流程图（英文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图（英文）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spacing w:after="100" w:afterAutospacing="1" w:line="360" w:lineRule="auto"/>
        <w:rPr>
          <w:rFonts w:eastAsia="宋体"/>
          <w:bCs/>
          <w:kern w:val="2"/>
          <w:lang w:eastAsia="zh-CN"/>
        </w:rPr>
      </w:pPr>
      <w:r>
        <w:rPr>
          <w:rFonts w:eastAsia="宋体"/>
          <w:b/>
          <w:kern w:val="2"/>
          <w:lang w:eastAsia="zh-CN"/>
        </w:rPr>
        <w:t>Supplementary Figure 1:</w:t>
      </w:r>
      <w:r>
        <w:rPr>
          <w:rFonts w:eastAsia="宋体"/>
          <w:bCs/>
          <w:kern w:val="2"/>
          <w:lang w:eastAsia="zh-CN"/>
        </w:rPr>
        <w:t xml:space="preserve"> </w:t>
      </w:r>
      <w:r>
        <w:rPr>
          <w:rFonts w:hint="eastAsia" w:eastAsia="宋体"/>
          <w:bCs/>
          <w:kern w:val="2"/>
          <w:lang w:eastAsia="zh-CN"/>
        </w:rPr>
        <w:t>Flowchart</w:t>
      </w:r>
      <w:r>
        <w:rPr>
          <w:rFonts w:eastAsia="宋体"/>
          <w:bCs/>
          <w:kern w:val="2"/>
          <w:lang w:eastAsia="zh-CN"/>
        </w:rPr>
        <w:t xml:space="preserve"> of </w:t>
      </w:r>
      <w:r>
        <w:t>population inclusion and exclusion</w:t>
      </w:r>
      <w:r>
        <w:rPr>
          <w:rFonts w:eastAsia="宋体"/>
          <w:bCs/>
          <w:kern w:val="2"/>
          <w:lang w:eastAsia="zh-CN"/>
        </w:rPr>
        <w:t xml:space="preserve">. </w:t>
      </w:r>
      <w:r>
        <w:rPr>
          <w:rFonts w:eastAsia="宋体"/>
          <w:kern w:val="2"/>
          <w:lang w:eastAsia="zh-CN"/>
        </w:rPr>
        <w:t xml:space="preserve">CPR: </w:t>
      </w:r>
      <w:r>
        <w:rPr>
          <w:rFonts w:eastAsia="宋体"/>
          <w:bCs/>
          <w:kern w:val="2"/>
          <w:lang w:eastAsia="zh-CN"/>
        </w:rPr>
        <w:t xml:space="preserve">Cardiopulmonary resuscitation; </w:t>
      </w:r>
      <w:r>
        <w:rPr>
          <w:rFonts w:eastAsia="宋体"/>
          <w:kern w:val="2"/>
          <w:lang w:eastAsia="zh-CN"/>
        </w:rPr>
        <w:t>IHCA: I</w:t>
      </w:r>
      <w:r>
        <w:rPr>
          <w:rFonts w:eastAsia="宋体"/>
          <w:bCs/>
          <w:kern w:val="2"/>
          <w:lang w:eastAsia="zh-CN"/>
        </w:rPr>
        <w:t xml:space="preserve">n-hospital cardiac arrest; </w:t>
      </w:r>
      <w:r>
        <w:rPr>
          <w:rFonts w:eastAsia="宋体"/>
          <w:kern w:val="2"/>
          <w:lang w:eastAsia="zh-CN"/>
        </w:rPr>
        <w:t xml:space="preserve">ROSC: </w:t>
      </w:r>
      <w:r>
        <w:rPr>
          <w:rFonts w:eastAsia="宋体"/>
          <w:bCs/>
          <w:kern w:val="2"/>
          <w:lang w:eastAsia="zh-CN"/>
        </w:rPr>
        <w:t>Return of spontaneous circulation.</w:t>
      </w:r>
    </w:p>
    <w:p>
      <w:pPr>
        <w:rPr>
          <w:rFonts w:eastAsia="宋体"/>
          <w:bCs/>
          <w:kern w:val="2"/>
          <w:lang w:eastAsia="zh-CN"/>
        </w:rPr>
      </w:pPr>
      <w:r>
        <w:rPr>
          <w:rFonts w:eastAsia="宋体"/>
          <w:bCs/>
          <w:kern w:val="2"/>
          <w:lang w:eastAsia="zh-CN"/>
        </w:rPr>
        <w:br w:type="page"/>
      </w:r>
    </w:p>
    <w:p>
      <w:pPr>
        <w:widowControl w:val="0"/>
        <w:suppressAutoHyphens/>
        <w:spacing w:after="100" w:afterAutospacing="1" w:line="360" w:lineRule="auto"/>
        <w:rPr>
          <w:rFonts w:eastAsia="宋体"/>
          <w:bCs/>
          <w:kern w:val="2"/>
          <w:lang w:eastAsia="zh-CN"/>
        </w:rPr>
      </w:pPr>
    </w:p>
    <w:p>
      <w:pPr>
        <w:widowControl w:val="0"/>
        <w:suppressAutoHyphens/>
        <w:spacing w:after="100" w:afterAutospacing="1" w:line="360" w:lineRule="auto"/>
        <w:rPr>
          <w:rFonts w:eastAsia="宋体"/>
          <w:bCs/>
          <w:kern w:val="2"/>
          <w:lang w:eastAsia="zh-CN"/>
        </w:rPr>
      </w:pPr>
      <w:r>
        <w:rPr>
          <w:rFonts w:eastAsia="宋体"/>
          <w:bCs/>
          <w:kern w:val="2"/>
          <w:lang w:eastAsia="zh-CN"/>
        </w:rPr>
        <w:drawing>
          <wp:inline distT="0" distB="0" distL="0" distR="0">
            <wp:extent cx="6204585" cy="1407160"/>
            <wp:effectExtent l="0" t="0" r="5715" b="2540"/>
            <wp:docPr id="5" name="图片 5" descr="C:\Users\Administrator\Desktop\图2.2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图2.2(1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spacing w:after="100" w:afterAutospacing="1" w:line="360" w:lineRule="auto"/>
        <w:jc w:val="both"/>
        <w:rPr>
          <w:rFonts w:eastAsia="宋体"/>
          <w:bCs/>
          <w:kern w:val="2"/>
          <w:lang w:eastAsia="zh-CN"/>
        </w:rPr>
      </w:pPr>
      <w:r>
        <w:rPr>
          <w:rFonts w:eastAsia="宋体"/>
          <w:b/>
          <w:kern w:val="2"/>
          <w:lang w:eastAsia="zh-CN"/>
        </w:rPr>
        <w:t>Supplementary Figure 2:</w:t>
      </w:r>
      <w:r>
        <w:rPr>
          <w:rFonts w:eastAsia="宋体"/>
          <w:bCs/>
          <w:kern w:val="2"/>
          <w:lang w:eastAsia="zh-CN"/>
        </w:rPr>
        <w:t xml:space="preserve"> P</w:t>
      </w:r>
      <w:r>
        <w:rPr>
          <w:rFonts w:hint="eastAsia" w:eastAsia="宋体"/>
          <w:bCs/>
          <w:kern w:val="2"/>
          <w:lang w:eastAsia="zh-CN"/>
        </w:rPr>
        <w:t>redictors</w:t>
      </w:r>
      <w:r>
        <w:rPr>
          <w:rFonts w:eastAsia="宋体"/>
          <w:bCs/>
          <w:kern w:val="2"/>
          <w:lang w:eastAsia="zh-CN"/>
        </w:rPr>
        <w:t xml:space="preserve"> </w:t>
      </w:r>
      <w:r>
        <w:rPr>
          <w:rFonts w:hint="eastAsia" w:eastAsia="宋体"/>
          <w:bCs/>
          <w:kern w:val="2"/>
          <w:lang w:eastAsia="zh-CN"/>
        </w:rPr>
        <w:t>for</w:t>
      </w:r>
      <w:r>
        <w:rPr>
          <w:rFonts w:eastAsia="宋体"/>
          <w:bCs/>
          <w:kern w:val="2"/>
          <w:lang w:eastAsia="zh-CN"/>
        </w:rPr>
        <w:t xml:space="preserve"> ROSC </w:t>
      </w:r>
      <w:r>
        <w:rPr>
          <w:rFonts w:hint="eastAsia" w:eastAsia="宋体"/>
          <w:bCs/>
          <w:kern w:val="2"/>
          <w:lang w:eastAsia="zh-CN"/>
        </w:rPr>
        <w:t>(A)</w:t>
      </w:r>
      <w:r>
        <w:rPr>
          <w:rFonts w:eastAsia="宋体"/>
          <w:bCs/>
          <w:kern w:val="2"/>
          <w:lang w:eastAsia="zh-CN"/>
        </w:rPr>
        <w:t xml:space="preserve"> and survival to hospital discharge</w:t>
      </w:r>
      <w:r>
        <w:rPr>
          <w:rFonts w:hint="eastAsia" w:eastAsia="宋体"/>
          <w:bCs/>
          <w:kern w:val="2"/>
          <w:lang w:eastAsia="zh-CN"/>
        </w:rPr>
        <w:t xml:space="preserve"> (B)</w:t>
      </w:r>
      <w:r>
        <w:rPr>
          <w:rFonts w:eastAsia="宋体"/>
          <w:bCs/>
          <w:kern w:val="2"/>
          <w:lang w:eastAsia="zh-CN"/>
        </w:rPr>
        <w:t xml:space="preserve"> after IHCA by using logistic regression analysis. ACCI:</w:t>
      </w:r>
      <w:r>
        <w:t xml:space="preserve"> A</w:t>
      </w:r>
      <w:r>
        <w:rPr>
          <w:rFonts w:eastAsia="宋体"/>
          <w:bCs/>
          <w:kern w:val="2"/>
          <w:lang w:eastAsia="zh-CN"/>
        </w:rPr>
        <w:t xml:space="preserve">ge-adjusted Charlson Comorbidity index; </w:t>
      </w:r>
      <w:r>
        <w:rPr>
          <w:rFonts w:eastAsia="等线"/>
          <w:kern w:val="2"/>
          <w:lang w:eastAsia="zh-CN"/>
        </w:rPr>
        <w:t xml:space="preserve">CA: </w:t>
      </w:r>
      <w:r>
        <w:rPr>
          <w:rFonts w:eastAsia="等线"/>
          <w:bCs/>
          <w:kern w:val="2"/>
          <w:lang w:eastAsia="zh-CN"/>
        </w:rPr>
        <w:t>Cardiac arrest</w:t>
      </w:r>
      <w:r>
        <w:rPr>
          <w:rFonts w:hint="eastAsia" w:eastAsia="等线"/>
          <w:bCs/>
          <w:kern w:val="2"/>
          <w:lang w:eastAsia="zh-CN"/>
        </w:rPr>
        <w:t>;</w:t>
      </w:r>
      <w:r>
        <w:rPr>
          <w:rFonts w:eastAsia="等线"/>
          <w:bCs/>
          <w:kern w:val="2"/>
          <w:lang w:eastAsia="zh-CN"/>
        </w:rPr>
        <w:t xml:space="preserve"> CI: Confidence interval; CPR: Cardiopulmonary resuscitation</w:t>
      </w:r>
      <w:r>
        <w:rPr>
          <w:rFonts w:eastAsia="等线"/>
        </w:rPr>
        <w:t xml:space="preserve">; HR: Hazard ratio; </w:t>
      </w:r>
      <w:r>
        <w:rPr>
          <w:rFonts w:eastAsia="宋体"/>
          <w:kern w:val="2"/>
          <w:lang w:eastAsia="zh-CN"/>
        </w:rPr>
        <w:t>IHCA: I</w:t>
      </w:r>
      <w:r>
        <w:rPr>
          <w:rFonts w:eastAsia="宋体"/>
          <w:bCs/>
          <w:kern w:val="2"/>
          <w:lang w:eastAsia="zh-CN"/>
        </w:rPr>
        <w:t xml:space="preserve">n-hospital cardiac arrest; </w:t>
      </w:r>
      <w:r>
        <w:rPr>
          <w:rFonts w:eastAsia="等线"/>
          <w:bCs/>
          <w:kern w:val="2"/>
          <w:lang w:eastAsia="zh-CN"/>
        </w:rPr>
        <w:t>ROSC: Return of spontaneous circulation.</w:t>
      </w:r>
    </w:p>
    <w:p>
      <w:pPr>
        <w:widowControl w:val="0"/>
        <w:suppressAutoHyphens/>
        <w:spacing w:after="100" w:afterAutospacing="1" w:line="360" w:lineRule="auto"/>
        <w:jc w:val="both"/>
        <w:rPr>
          <w:rFonts w:eastAsia="等线"/>
          <w:bCs/>
          <w:kern w:val="2"/>
          <w:lang w:eastAsia="zh-CN"/>
        </w:rPr>
      </w:pPr>
    </w:p>
    <w:p>
      <w:pPr>
        <w:widowControl w:val="0"/>
        <w:suppressAutoHyphens/>
        <w:spacing w:after="100" w:afterAutospacing="1" w:line="360" w:lineRule="auto"/>
        <w:jc w:val="both"/>
        <w:rPr>
          <w:rFonts w:eastAsia="等线"/>
          <w:bCs/>
          <w:kern w:val="2"/>
          <w:lang w:eastAsia="zh-CN"/>
        </w:rPr>
      </w:pPr>
    </w:p>
    <w:p>
      <w:pPr>
        <w:rPr>
          <w:rFonts w:eastAsia="等线"/>
          <w:bCs/>
          <w:kern w:val="2"/>
          <w:lang w:eastAsia="zh-CN"/>
        </w:rPr>
      </w:pPr>
      <w:r>
        <w:rPr>
          <w:rFonts w:eastAsia="等线"/>
          <w:bCs/>
          <w:kern w:val="2"/>
          <w:lang w:eastAsia="zh-CN"/>
        </w:rPr>
        <w:br w:type="page"/>
      </w:r>
    </w:p>
    <w:p>
      <w:pPr>
        <w:widowControl w:val="0"/>
        <w:suppressAutoHyphens/>
        <w:spacing w:after="100" w:afterAutospacing="1" w:line="360" w:lineRule="auto"/>
        <w:jc w:val="both"/>
        <w:rPr>
          <w:rFonts w:eastAsia="等线"/>
          <w:bCs/>
          <w:kern w:val="2"/>
          <w:lang w:eastAsia="zh-CN"/>
        </w:rPr>
      </w:pPr>
      <w:r>
        <w:rPr>
          <w:rFonts w:eastAsia="等线"/>
          <w:bCs/>
          <w:kern w:val="2"/>
          <w:lang w:eastAsia="zh-CN"/>
        </w:rPr>
        <w:drawing>
          <wp:inline distT="0" distB="0" distL="114300" distR="114300">
            <wp:extent cx="4954905" cy="3199130"/>
            <wp:effectExtent l="0" t="0" r="10795" b="1270"/>
            <wp:docPr id="2" name="图片 2" descr="附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图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spacing w:after="100" w:afterAutospacing="1" w:line="360" w:lineRule="auto"/>
        <w:jc w:val="both"/>
      </w:pPr>
      <w:r>
        <w:rPr>
          <w:rFonts w:eastAsia="等线"/>
          <w:b/>
          <w:kern w:val="2"/>
          <w:lang w:eastAsia="zh-CN"/>
        </w:rPr>
        <w:t>Supplementary Figure 3:</w:t>
      </w:r>
      <w:r>
        <w:rPr>
          <w:rFonts w:eastAsia="等线"/>
          <w:bCs/>
          <w:kern w:val="2"/>
          <w:lang w:eastAsia="zh-CN"/>
        </w:rPr>
        <w:t xml:space="preserve"> </w:t>
      </w:r>
      <w:r>
        <w:rPr>
          <w:rFonts w:hint="eastAsia"/>
        </w:rPr>
        <w:t xml:space="preserve">Kaplan-Meier </w:t>
      </w:r>
      <w:r>
        <w:t xml:space="preserve">curves of survival </w:t>
      </w:r>
      <w:r>
        <w:rPr>
          <w:rFonts w:hint="eastAsia" w:eastAsia="宋体"/>
          <w:lang w:eastAsia="zh-CN"/>
        </w:rPr>
        <w:t>rate</w:t>
      </w:r>
      <w:r>
        <w:t xml:space="preserve"> for the </w:t>
      </w:r>
      <w:r>
        <w:rPr>
          <w:rFonts w:eastAsia="宋体"/>
        </w:rPr>
        <w:t>discharged patients</w:t>
      </w:r>
      <w:r>
        <w:t xml:space="preserve"> with different CPC.</w:t>
      </w:r>
      <w:r>
        <w:rPr>
          <w:rFonts w:hint="eastAsia" w:eastAsiaTheme="minorEastAsia"/>
          <w:lang w:eastAsia="zh-CN"/>
        </w:rPr>
        <w:t xml:space="preserve"> </w:t>
      </w:r>
      <w:r>
        <w:t>CPC: Cerebral performance category.</w:t>
      </w:r>
    </w:p>
    <w:p>
      <w:r>
        <w:br w:type="page"/>
      </w:r>
    </w:p>
    <w:p>
      <w:pPr>
        <w:tabs>
          <w:tab w:val="left" w:pos="823"/>
        </w:tabs>
        <w:kinsoku w:val="0"/>
        <w:overflowPunct w:val="0"/>
        <w:spacing w:before="11"/>
        <w:rPr>
          <w:b/>
          <w:bCs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 xml:space="preserve">Supplementary </w:t>
      </w:r>
      <w:r>
        <w:rPr>
          <w:rFonts w:hint="eastAsia" w:eastAsia="宋体"/>
          <w:b/>
          <w:bCs/>
          <w:spacing w:val="-5"/>
          <w:sz w:val="21"/>
          <w:szCs w:val="21"/>
          <w:lang w:eastAsia="zh-CN"/>
        </w:rPr>
        <w:t>T</w:t>
      </w:r>
      <w:r>
        <w:rPr>
          <w:b/>
          <w:bCs/>
          <w:spacing w:val="-5"/>
          <w:sz w:val="21"/>
          <w:szCs w:val="21"/>
        </w:rPr>
        <w:t xml:space="preserve">able </w:t>
      </w:r>
      <w:r>
        <w:rPr>
          <w:b/>
          <w:bCs/>
          <w:sz w:val="21"/>
          <w:szCs w:val="21"/>
        </w:rPr>
        <w:t>1:</w:t>
      </w:r>
      <w:r>
        <w:rPr>
          <w:rFonts w:hint="eastAsia" w:eastAsia="宋体"/>
          <w:b/>
          <w:bCs/>
          <w:sz w:val="21"/>
          <w:szCs w:val="21"/>
          <w:lang w:eastAsia="zh-CN"/>
        </w:rPr>
        <w:t xml:space="preserve"> </w:t>
      </w:r>
      <w:r>
        <w:rPr>
          <w:b/>
          <w:bCs/>
          <w:sz w:val="21"/>
          <w:szCs w:val="21"/>
        </w:rPr>
        <w:t xml:space="preserve">Characteristics of subjects who underwent in-hospital cardiac arrest </w:t>
      </w:r>
      <w:r>
        <w:rPr>
          <w:rFonts w:hint="eastAsia"/>
          <w:b/>
          <w:bCs/>
          <w:sz w:val="21"/>
          <w:szCs w:val="21"/>
          <w:lang w:eastAsia="zh-CN"/>
        </w:rPr>
        <w:t>between</w:t>
      </w:r>
      <w:r>
        <w:rPr>
          <w:b/>
          <w:bCs/>
          <w:sz w:val="21"/>
          <w:szCs w:val="21"/>
        </w:rPr>
        <w:t xml:space="preserve"> September 2019 and September 2020 at Tianjin Medical University General Hospital (</w:t>
      </w:r>
      <w:r>
        <w:rPr>
          <w:b/>
          <w:bCs/>
          <w:i/>
          <w:sz w:val="21"/>
          <w:szCs w:val="21"/>
        </w:rPr>
        <w:t>n</w:t>
      </w:r>
      <w:r>
        <w:rPr>
          <w:b/>
          <w:bCs/>
          <w:sz w:val="21"/>
          <w:szCs w:val="21"/>
        </w:rPr>
        <w:t>=324).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7"/>
        <w:gridCol w:w="2511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205" w:lineRule="exact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Characteristics</w:t>
            </w:r>
          </w:p>
        </w:tc>
        <w:tc>
          <w:tcPr>
            <w:tcW w:w="251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205" w:lineRule="exact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 (</w:t>
            </w:r>
            <w:r>
              <w:rPr>
                <w:b/>
                <w:i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50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Percent</w:t>
            </w:r>
            <w:r>
              <w:rPr>
                <w:rFonts w:hint="eastAsia"/>
                <w:b/>
                <w:bCs/>
                <w:sz w:val="21"/>
                <w:szCs w:val="21"/>
              </w:rPr>
              <w:t>age</w:t>
            </w:r>
            <w:r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tcBorders>
              <w:top w:val="single" w:color="auto" w:sz="6" w:space="0"/>
            </w:tcBorders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Male</w:t>
            </w:r>
          </w:p>
        </w:tc>
        <w:tc>
          <w:tcPr>
            <w:tcW w:w="2511" w:type="dxa"/>
            <w:tcBorders>
              <w:top w:val="single" w:color="auto" w:sz="6" w:space="0"/>
            </w:tcBorders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207</w:t>
            </w:r>
          </w:p>
        </w:tc>
        <w:tc>
          <w:tcPr>
            <w:tcW w:w="2505" w:type="dxa"/>
            <w:tcBorders>
              <w:top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widowControl w:val="0"/>
              <w:suppressAutoHyphens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Smoking history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widowControl w:val="0"/>
              <w:suppressAutoHyphens/>
              <w:spacing w:line="360" w:lineRule="auto"/>
              <w:ind w:firstLine="9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174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widowControl w:val="0"/>
              <w:suppressAutoHyphens/>
              <w:spacing w:line="360" w:lineRule="auto"/>
              <w:ind w:firstLine="105" w:firstLineChars="5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Previous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102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widowControl w:val="0"/>
              <w:suppressAutoHyphens/>
              <w:spacing w:line="360" w:lineRule="auto"/>
              <w:ind w:firstLine="9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Current 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48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widowControl w:val="0"/>
              <w:suppressAutoHyphens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Drinking history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47" w:type="dxa"/>
            <w:vAlign w:val="center"/>
          </w:tcPr>
          <w:p>
            <w:pPr>
              <w:widowControl w:val="0"/>
              <w:suppressAutoHyphens/>
              <w:spacing w:line="360" w:lineRule="auto"/>
              <w:ind w:firstLine="9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212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widowControl w:val="0"/>
              <w:suppressAutoHyphens/>
              <w:spacing w:line="360" w:lineRule="auto"/>
              <w:ind w:firstLine="9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Previous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62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widowControl w:val="0"/>
              <w:suppressAutoHyphens/>
              <w:spacing w:line="360" w:lineRule="auto"/>
              <w:ind w:firstLine="9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Current 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50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BMI (kg/m</w:t>
            </w:r>
            <w:r>
              <w:rPr>
                <w:bCs/>
                <w:sz w:val="21"/>
                <w:szCs w:val="21"/>
                <w:vertAlign w:val="superscript"/>
              </w:rPr>
              <w:t>2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＜18.5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≥</w:t>
            </w:r>
            <w:r>
              <w:rPr>
                <w:bCs/>
                <w:sz w:val="21"/>
                <w:szCs w:val="21"/>
              </w:rPr>
              <w:t>18.5 and ＜</w:t>
            </w:r>
            <w:r>
              <w:rPr>
                <w:rFonts w:hint="eastAsia"/>
                <w:bCs/>
                <w:sz w:val="21"/>
                <w:szCs w:val="21"/>
              </w:rPr>
              <w:t>24.0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253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≥</w:t>
            </w:r>
            <w:r>
              <w:rPr>
                <w:bCs/>
                <w:sz w:val="21"/>
                <w:szCs w:val="21"/>
              </w:rPr>
              <w:t>24.0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59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</w:t>
            </w:r>
            <w:r>
              <w:rPr>
                <w:rFonts w:hint="eastAsia"/>
                <w:bCs/>
                <w:sz w:val="21"/>
                <w:szCs w:val="21"/>
              </w:rPr>
              <w:t xml:space="preserve">omorbidity 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</w:t>
            </w:r>
            <w:r>
              <w:rPr>
                <w:rFonts w:hint="eastAsia"/>
                <w:bCs/>
                <w:sz w:val="21"/>
                <w:szCs w:val="21"/>
              </w:rPr>
              <w:t xml:space="preserve">ardiovascular </w:t>
            </w:r>
            <w:r>
              <w:rPr>
                <w:bCs/>
                <w:sz w:val="21"/>
                <w:szCs w:val="21"/>
              </w:rPr>
              <w:t>disease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304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</w:t>
            </w:r>
            <w:r>
              <w:rPr>
                <w:rFonts w:hint="eastAsia"/>
                <w:bCs/>
                <w:sz w:val="21"/>
                <w:szCs w:val="21"/>
              </w:rPr>
              <w:t>ypertension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173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</w:t>
            </w:r>
            <w:r>
              <w:rPr>
                <w:rFonts w:hint="eastAsia"/>
                <w:bCs/>
                <w:sz w:val="21"/>
                <w:szCs w:val="21"/>
              </w:rPr>
              <w:t>hronic obstructive pulmonary disease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122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</w:t>
            </w:r>
            <w:r>
              <w:rPr>
                <w:rFonts w:hint="eastAsia"/>
                <w:bCs/>
                <w:sz w:val="21"/>
                <w:szCs w:val="21"/>
              </w:rPr>
              <w:t xml:space="preserve">iabetes </w:t>
            </w:r>
            <w:r>
              <w:rPr>
                <w:bCs/>
                <w:sz w:val="21"/>
                <w:szCs w:val="21"/>
              </w:rPr>
              <w:t>mellitus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113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</w:t>
            </w:r>
            <w:r>
              <w:rPr>
                <w:rFonts w:hint="eastAsia"/>
                <w:bCs/>
                <w:sz w:val="21"/>
                <w:szCs w:val="21"/>
              </w:rPr>
              <w:t xml:space="preserve">entral </w:t>
            </w:r>
            <w:r>
              <w:rPr>
                <w:bCs/>
                <w:sz w:val="21"/>
                <w:szCs w:val="21"/>
              </w:rPr>
              <w:t>nervous system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114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Cause of CA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</w:t>
            </w:r>
            <w:r>
              <w:rPr>
                <w:rFonts w:hint="eastAsia"/>
                <w:bCs/>
                <w:sz w:val="21"/>
                <w:szCs w:val="21"/>
              </w:rPr>
              <w:t>ardi</w:t>
            </w:r>
            <w:r>
              <w:rPr>
                <w:bCs/>
                <w:sz w:val="21"/>
                <w:szCs w:val="21"/>
              </w:rPr>
              <w:t>ogenic diseases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154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</w:t>
            </w:r>
            <w:r>
              <w:rPr>
                <w:rFonts w:hint="eastAsia"/>
                <w:bCs/>
                <w:sz w:val="21"/>
                <w:szCs w:val="21"/>
              </w:rPr>
              <w:t xml:space="preserve">eural </w:t>
            </w:r>
            <w:r>
              <w:rPr>
                <w:bCs/>
                <w:sz w:val="21"/>
                <w:szCs w:val="21"/>
              </w:rPr>
              <w:t>diseases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71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</w:t>
            </w:r>
            <w:r>
              <w:rPr>
                <w:rFonts w:hint="eastAsia"/>
                <w:bCs/>
                <w:sz w:val="21"/>
                <w:szCs w:val="21"/>
              </w:rPr>
              <w:t xml:space="preserve">espiratory </w:t>
            </w:r>
            <w:r>
              <w:rPr>
                <w:bCs/>
                <w:sz w:val="21"/>
                <w:szCs w:val="21"/>
              </w:rPr>
              <w:t>diseases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32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</w:t>
            </w:r>
            <w:r>
              <w:rPr>
                <w:rFonts w:hint="eastAsia"/>
                <w:bCs/>
                <w:sz w:val="21"/>
                <w:szCs w:val="21"/>
              </w:rPr>
              <w:t xml:space="preserve">igestive </w:t>
            </w:r>
            <w:r>
              <w:rPr>
                <w:bCs/>
                <w:sz w:val="21"/>
                <w:szCs w:val="21"/>
              </w:rPr>
              <w:t>diseases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17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</w:t>
            </w:r>
            <w:r>
              <w:rPr>
                <w:rFonts w:hint="eastAsia"/>
                <w:bCs/>
                <w:sz w:val="21"/>
                <w:szCs w:val="21"/>
              </w:rPr>
              <w:t>raumatism</w:t>
            </w:r>
            <w:r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</w:t>
            </w:r>
            <w:r>
              <w:rPr>
                <w:rFonts w:hint="eastAsia"/>
                <w:bCs/>
                <w:sz w:val="21"/>
                <w:szCs w:val="21"/>
              </w:rPr>
              <w:t xml:space="preserve">thers 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Initial rhythm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Shockable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40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</w:t>
            </w:r>
            <w:r>
              <w:rPr>
                <w:rFonts w:hint="eastAsia"/>
                <w:bCs/>
                <w:sz w:val="21"/>
                <w:szCs w:val="21"/>
              </w:rPr>
              <w:t>on-</w:t>
            </w:r>
            <w:r>
              <w:rPr>
                <w:bCs/>
                <w:sz w:val="21"/>
                <w:szCs w:val="21"/>
              </w:rPr>
              <w:t>shockable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284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CPC grade at discharge</w:t>
            </w:r>
            <w:r>
              <w:rPr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21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2511" w:type="dxa"/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  <w:tcBorders>
              <w:bottom w:val="single" w:color="auto" w:sz="6" w:space="0"/>
            </w:tcBorders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ind w:firstLine="105" w:firstLineChars="50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2511" w:type="dxa"/>
            <w:tcBorders>
              <w:bottom w:val="single" w:color="auto" w:sz="6" w:space="0"/>
            </w:tcBorders>
            <w:vAlign w:val="center"/>
          </w:tcPr>
          <w:p>
            <w:pPr>
              <w:pStyle w:val="18"/>
              <w:tabs>
                <w:tab w:val="left" w:pos="823"/>
              </w:tabs>
              <w:kinsoku w:val="0"/>
              <w:overflowPunct w:val="0"/>
              <w:spacing w:before="11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2505" w:type="dxa"/>
            <w:tcBorders>
              <w:bottom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pStyle w:val="18"/>
        <w:tabs>
          <w:tab w:val="left" w:pos="823"/>
        </w:tabs>
        <w:kinsoku w:val="0"/>
        <w:overflowPunct w:val="0"/>
        <w:spacing w:before="11"/>
        <w:rPr>
          <w:b/>
          <w:bCs/>
          <w:sz w:val="21"/>
          <w:szCs w:val="21"/>
        </w:rPr>
      </w:pPr>
      <w:r>
        <w:rPr>
          <w:rFonts w:hint="eastAsia" w:ascii="MS Gothic" w:hAnsi="MS Gothic" w:eastAsia="MS Gothic" w:cs="MS Gothic"/>
          <w:vertAlign w:val="superscript"/>
        </w:rPr>
        <w:t>∗</w:t>
      </w:r>
      <w:r>
        <w:rPr>
          <w:rFonts w:hint="eastAsia" w:eastAsia="微软雅黑"/>
        </w:rPr>
        <w:t>T</w:t>
      </w:r>
      <w:r>
        <w:rPr>
          <w:rFonts w:eastAsia="微软雅黑"/>
        </w:rPr>
        <w:t xml:space="preserve">here </w:t>
      </w:r>
      <w:r>
        <w:rPr>
          <w:rFonts w:hint="eastAsia" w:eastAsia="微软雅黑"/>
        </w:rPr>
        <w:t>we</w:t>
      </w:r>
      <w:r>
        <w:rPr>
          <w:rFonts w:eastAsia="微软雅黑"/>
        </w:rPr>
        <w:t xml:space="preserve">re 30 patients </w:t>
      </w:r>
      <w:r>
        <w:rPr>
          <w:rFonts w:hint="eastAsia" w:eastAsia="微软雅黑"/>
        </w:rPr>
        <w:t xml:space="preserve">who </w:t>
      </w:r>
      <w:r>
        <w:rPr>
          <w:rFonts w:eastAsia="微软雅黑"/>
        </w:rPr>
        <w:t>surviv</w:t>
      </w:r>
      <w:r>
        <w:rPr>
          <w:rFonts w:hint="eastAsia" w:eastAsia="微软雅黑"/>
        </w:rPr>
        <w:t>ed</w:t>
      </w:r>
      <w:r>
        <w:rPr>
          <w:rFonts w:eastAsia="微软雅黑"/>
        </w:rPr>
        <w:t xml:space="preserve"> to hospital discharge. BMI: Body mass index; CA: Cardiac arrest; </w:t>
      </w:r>
      <w:r>
        <w:t>CPC: Cerebral performance category</w:t>
      </w:r>
      <w:r>
        <w:rPr>
          <w:rFonts w:eastAsia="微软雅黑"/>
        </w:rPr>
        <w:t>.</w:t>
      </w:r>
    </w:p>
    <w:p>
      <w:pPr>
        <w:widowControl w:val="0"/>
        <w:suppressAutoHyphens/>
        <w:spacing w:after="100" w:afterAutospacing="1" w:line="360" w:lineRule="auto"/>
        <w:jc w:val="both"/>
      </w:pPr>
    </w:p>
    <w:sectPr>
      <w:headerReference r:id="rId3" w:type="first"/>
      <w:footerReference r:id="rId4" w:type="default"/>
      <w:pgSz w:w="12240" w:h="15840"/>
      <w:pgMar w:top="1138" w:right="1181" w:bottom="1138" w:left="1282" w:header="283" w:footer="51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585882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</w:rPr>
              <w:t>4</w:t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</w:rPr>
              <w:t>4</w:t>
            </w:r>
          </w:p>
        </w:sdtContent>
      </w:sdt>
    </w:sdtContent>
  </w:sdt>
  <w:p>
    <w:pPr>
      <w:pStyle w:val="4"/>
      <w:rPr>
        <w:b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MjViNTc0N2RiMDkwNThkN2NmYTRkMzAyMGQ5NTQifQ=="/>
    <w:docVar w:name="KY_MEDREF_DOCUID" w:val="{4F95D0E4-30B0-41AA-908F-42D21BE92660}"/>
    <w:docVar w:name="KY_MEDREF_VERSION" w:val="3"/>
  </w:docVars>
  <w:rsids>
    <w:rsidRoot w:val="008B4729"/>
    <w:rsid w:val="00023A4B"/>
    <w:rsid w:val="000F6427"/>
    <w:rsid w:val="00131B28"/>
    <w:rsid w:val="00181E04"/>
    <w:rsid w:val="001A661F"/>
    <w:rsid w:val="001B1E50"/>
    <w:rsid w:val="00234685"/>
    <w:rsid w:val="002379D1"/>
    <w:rsid w:val="00294D13"/>
    <w:rsid w:val="002D4BD9"/>
    <w:rsid w:val="002E0269"/>
    <w:rsid w:val="002E5E35"/>
    <w:rsid w:val="00300761"/>
    <w:rsid w:val="00314FA4"/>
    <w:rsid w:val="00370DD9"/>
    <w:rsid w:val="003746CD"/>
    <w:rsid w:val="0040613C"/>
    <w:rsid w:val="00427954"/>
    <w:rsid w:val="00430312"/>
    <w:rsid w:val="00446B16"/>
    <w:rsid w:val="00456394"/>
    <w:rsid w:val="00481415"/>
    <w:rsid w:val="00506488"/>
    <w:rsid w:val="00557930"/>
    <w:rsid w:val="005D7177"/>
    <w:rsid w:val="005F7542"/>
    <w:rsid w:val="00674DB1"/>
    <w:rsid w:val="006F1DAD"/>
    <w:rsid w:val="00766429"/>
    <w:rsid w:val="0077096C"/>
    <w:rsid w:val="00777113"/>
    <w:rsid w:val="007B0F24"/>
    <w:rsid w:val="007B5D12"/>
    <w:rsid w:val="007C739C"/>
    <w:rsid w:val="00801F37"/>
    <w:rsid w:val="0080742A"/>
    <w:rsid w:val="008115FF"/>
    <w:rsid w:val="00812A7D"/>
    <w:rsid w:val="00845DC5"/>
    <w:rsid w:val="00861132"/>
    <w:rsid w:val="008A6FAB"/>
    <w:rsid w:val="008B4729"/>
    <w:rsid w:val="00993ABC"/>
    <w:rsid w:val="00AA0640"/>
    <w:rsid w:val="00AB68F7"/>
    <w:rsid w:val="00AE070A"/>
    <w:rsid w:val="00B64B01"/>
    <w:rsid w:val="00B83BE9"/>
    <w:rsid w:val="00BC4979"/>
    <w:rsid w:val="00BC6D40"/>
    <w:rsid w:val="00C565EB"/>
    <w:rsid w:val="00CB7633"/>
    <w:rsid w:val="00D127AF"/>
    <w:rsid w:val="00DA2298"/>
    <w:rsid w:val="00DB0D22"/>
    <w:rsid w:val="00E160E8"/>
    <w:rsid w:val="00E20CAA"/>
    <w:rsid w:val="00E72E59"/>
    <w:rsid w:val="00F455B4"/>
    <w:rsid w:val="28CA272B"/>
    <w:rsid w:val="3C0612FF"/>
    <w:rsid w:val="505A741D"/>
    <w:rsid w:val="6C91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header"/>
    <w:basedOn w:val="1"/>
    <w:link w:val="12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line number"/>
    <w:basedOn w:val="9"/>
    <w:semiHidden/>
    <w:unhideWhenUsed/>
    <w:qFormat/>
    <w:uiPriority w:val="99"/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0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5">
    <w:name w:val="批注文字 字符"/>
    <w:basedOn w:val="9"/>
    <w:link w:val="2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="Times New Roman" w:hAnsi="Times New Roman" w:eastAsia="Times New Roman" w:cs="Times New Roman"/>
      <w:b/>
      <w:bCs/>
      <w:kern w:val="0"/>
      <w:sz w:val="24"/>
      <w:szCs w:val="24"/>
      <w:lang w:eastAsia="en-US"/>
    </w:rPr>
  </w:style>
  <w:style w:type="character" w:customStyle="1" w:styleId="17">
    <w:name w:val="批注框文本 字符"/>
    <w:basedOn w:val="9"/>
    <w:link w:val="3"/>
    <w:semiHidden/>
    <w:qFormat/>
    <w:uiPriority w:val="99"/>
    <w:rPr>
      <w:rFonts w:ascii="Times New Roman" w:hAnsi="Times New Roman" w:eastAsia="Times New Roman" w:cs="Times New Roman"/>
      <w:kern w:val="0"/>
      <w:sz w:val="18"/>
      <w:szCs w:val="18"/>
      <w:lang w:eastAsia="en-US"/>
    </w:rPr>
  </w:style>
  <w:style w:type="paragraph" w:styleId="18">
    <w:name w:val="List Paragraph"/>
    <w:basedOn w:val="1"/>
    <w:qFormat/>
    <w:uiPriority w:val="1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19">
    <w:name w:val="Table Paragraph"/>
    <w:basedOn w:val="1"/>
    <w:qFormat/>
    <w:uiPriority w:val="1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tiff"/><Relationship Id="rId7" Type="http://schemas.openxmlformats.org/officeDocument/2006/relationships/image" Target="media/image2.tiff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1491</Characters>
  <Lines>12</Lines>
  <Paragraphs>3</Paragraphs>
  <TotalTime>7</TotalTime>
  <ScaleCrop>false</ScaleCrop>
  <LinksUpToDate>false</LinksUpToDate>
  <CharactersWithSpaces>1645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2022-12-07T11:10:00Z</dcterms:created>
  <dc:creator>于 忠超</dc:creator>
  <cp:lastModifiedBy>icewa</cp:lastModifiedBy>
  <dcterms:modified xsi:type="dcterms:W3CDTF">2022-12-19T05:01:46Z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64B40CC468B546E0B7D6AF29F4926436</vt:lpwstr>
  </property>
</Properties>
</file>