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C23" w:rsidRDefault="00960043">
      <w:bookmarkStart w:id="0" w:name="_GoBack"/>
      <w:bookmarkEnd w:id="0"/>
      <w:r>
        <w:rPr>
          <w:rFonts w:hint="eastAsia"/>
          <w:noProof/>
        </w:rPr>
        <w:drawing>
          <wp:inline distT="0" distB="0" distL="114300" distR="114300">
            <wp:extent cx="5562600" cy="2914650"/>
            <wp:effectExtent l="0" t="0" r="0"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a:stretch>
                      <a:fillRect/>
                    </a:stretch>
                  </pic:blipFill>
                  <pic:spPr>
                    <a:xfrm>
                      <a:off x="0" y="0"/>
                      <a:ext cx="5562600" cy="2914650"/>
                    </a:xfrm>
                    <a:prstGeom prst="rect">
                      <a:avLst/>
                    </a:prstGeom>
                  </pic:spPr>
                </pic:pic>
              </a:graphicData>
            </a:graphic>
          </wp:inline>
        </w:drawing>
      </w:r>
    </w:p>
    <w:p w:rsidR="004D73C1" w:rsidRDefault="00960043">
      <w:pPr>
        <w:spacing w:line="480" w:lineRule="auto"/>
        <w:rPr>
          <w:rFonts w:ascii="Times New Roman" w:hAnsi="Times New Roman"/>
          <w:sz w:val="24"/>
        </w:rPr>
      </w:pPr>
      <w:r>
        <w:rPr>
          <w:rFonts w:ascii="Times New Roman" w:hAnsi="Times New Roman" w:hint="eastAsia"/>
          <w:b/>
          <w:bCs/>
          <w:sz w:val="24"/>
        </w:rPr>
        <w:t>Supplementary Figure 1</w:t>
      </w:r>
      <w:r w:rsidR="00401E99">
        <w:rPr>
          <w:rFonts w:ascii="Times New Roman" w:hAnsi="Times New Roman" w:hint="eastAsia"/>
          <w:b/>
          <w:bCs/>
          <w:sz w:val="24"/>
        </w:rPr>
        <w:t>:</w:t>
      </w:r>
      <w:r>
        <w:rPr>
          <w:rFonts w:ascii="Times New Roman" w:hAnsi="Times New Roman" w:hint="eastAsia"/>
          <w:sz w:val="24"/>
        </w:rPr>
        <w:t xml:space="preserve"> </w:t>
      </w:r>
      <w:r>
        <w:rPr>
          <w:rFonts w:ascii="Times New Roman" w:hAnsi="Times New Roman"/>
          <w:sz w:val="24"/>
        </w:rPr>
        <w:t xml:space="preserve">Effect of nerve growth factor (NGF)-induced </w:t>
      </w:r>
      <w:proofErr w:type="spellStart"/>
      <w:r>
        <w:rPr>
          <w:rFonts w:ascii="Times New Roman" w:hAnsi="Times New Roman"/>
          <w:sz w:val="24"/>
        </w:rPr>
        <w:t>neurite</w:t>
      </w:r>
      <w:proofErr w:type="spellEnd"/>
      <w:r>
        <w:rPr>
          <w:rFonts w:ascii="Times New Roman" w:hAnsi="Times New Roman"/>
          <w:sz w:val="24"/>
        </w:rPr>
        <w:t xml:space="preserve"> outgrowth in PC12 cells. PC12 cells were treated for 72 h with 0, 10, 30, 50, 70 </w:t>
      </w:r>
      <w:proofErr w:type="spellStart"/>
      <w:r>
        <w:rPr>
          <w:rFonts w:ascii="Times New Roman" w:hAnsi="Times New Roman"/>
          <w:sz w:val="24"/>
        </w:rPr>
        <w:t>μg</w:t>
      </w:r>
      <w:proofErr w:type="spellEnd"/>
      <w:r>
        <w:rPr>
          <w:rFonts w:ascii="Times New Roman" w:hAnsi="Times New Roman"/>
          <w:sz w:val="24"/>
        </w:rPr>
        <w:t xml:space="preserve">/L of NGF. (A) Images of the cultures at a magnification of ×400. Scale bars: 100 </w:t>
      </w:r>
      <w:bookmarkStart w:id="1" w:name="OLE_LINK1"/>
      <w:proofErr w:type="spellStart"/>
      <w:r>
        <w:rPr>
          <w:rFonts w:ascii="Times New Roman" w:hAnsi="Times New Roman"/>
          <w:sz w:val="24"/>
        </w:rPr>
        <w:t>μ</w:t>
      </w:r>
      <w:bookmarkEnd w:id="1"/>
      <w:r>
        <w:rPr>
          <w:rFonts w:ascii="Times New Roman" w:hAnsi="Times New Roman" w:hint="eastAsia"/>
          <w:sz w:val="24"/>
        </w:rPr>
        <w:t>m</w:t>
      </w:r>
      <w:proofErr w:type="spellEnd"/>
      <w:r>
        <w:rPr>
          <w:rFonts w:ascii="Times New Roman" w:hAnsi="Times New Roman"/>
          <w:sz w:val="24"/>
        </w:rPr>
        <w:t>. (B) RT-PCR analysis of the neuron markers Uch-L1, NFP and MPA2.</w:t>
      </w:r>
      <w:r>
        <w:rPr>
          <w:rFonts w:ascii="Times New Roman" w:hAnsi="Times New Roman" w:hint="eastAsia"/>
          <w:sz w:val="24"/>
        </w:rPr>
        <w:t xml:space="preserve"> </w:t>
      </w:r>
      <w:r>
        <w:rPr>
          <w:rFonts w:ascii="Times New Roman" w:hAnsi="Times New Roman"/>
          <w:sz w:val="24"/>
        </w:rPr>
        <w:t>(C)</w:t>
      </w:r>
      <w:r w:rsidR="004D73C1">
        <w:rPr>
          <w:rFonts w:ascii="Times New Roman" w:hAnsi="Times New Roman"/>
          <w:sz w:val="24"/>
        </w:rPr>
        <w:t xml:space="preserve"> </w:t>
      </w:r>
      <w:r>
        <w:rPr>
          <w:rFonts w:ascii="Times New Roman" w:hAnsi="Times New Roman"/>
          <w:sz w:val="24"/>
        </w:rPr>
        <w:t xml:space="preserve">The expression of MAP2 protein levels was determined by </w:t>
      </w:r>
      <w:r w:rsidR="00401E99">
        <w:rPr>
          <w:rFonts w:ascii="Times New Roman" w:hAnsi="Times New Roman" w:hint="eastAsia"/>
          <w:sz w:val="24"/>
        </w:rPr>
        <w:t>W</w:t>
      </w:r>
      <w:r>
        <w:rPr>
          <w:rFonts w:ascii="Times New Roman" w:hAnsi="Times New Roman"/>
          <w:sz w:val="24"/>
        </w:rPr>
        <w:t>estern</w:t>
      </w:r>
      <w:r w:rsidR="00401E99">
        <w:rPr>
          <w:rFonts w:ascii="Times New Roman" w:hAnsi="Times New Roman" w:hint="eastAsia"/>
          <w:sz w:val="24"/>
        </w:rPr>
        <w:t xml:space="preserve"> </w:t>
      </w:r>
      <w:r>
        <w:rPr>
          <w:rFonts w:ascii="Times New Roman" w:hAnsi="Times New Roman"/>
          <w:sz w:val="24"/>
        </w:rPr>
        <w:t xml:space="preserve">blotting. </w:t>
      </w:r>
      <w:r>
        <w:rPr>
          <w:rFonts w:ascii="Times New Roman" w:hAnsi="Times New Roman" w:hint="eastAsia"/>
          <w:sz w:val="24"/>
        </w:rPr>
        <w:t xml:space="preserve"> </w:t>
      </w:r>
      <w:r>
        <w:rPr>
          <w:rFonts w:ascii="Times New Roman" w:hAnsi="Times New Roman"/>
          <w:sz w:val="24"/>
        </w:rPr>
        <w:t>*</w:t>
      </w:r>
      <w:r>
        <w:rPr>
          <w:rFonts w:ascii="Times New Roman" w:hAnsi="Times New Roman" w:hint="eastAsia"/>
          <w:i/>
          <w:iCs/>
          <w:sz w:val="24"/>
        </w:rPr>
        <w:t>P</w:t>
      </w:r>
      <w:r>
        <w:rPr>
          <w:rFonts w:ascii="Times New Roman" w:hAnsi="Times New Roman"/>
          <w:sz w:val="24"/>
        </w:rPr>
        <w:t xml:space="preserve"> &lt;</w:t>
      </w:r>
      <w:r>
        <w:rPr>
          <w:rFonts w:ascii="Times New Roman" w:hAnsi="Times New Roman" w:hint="eastAsia"/>
          <w:sz w:val="24"/>
        </w:rPr>
        <w:t xml:space="preserve"> </w:t>
      </w:r>
      <w:r>
        <w:rPr>
          <w:rFonts w:ascii="Times New Roman" w:hAnsi="Times New Roman"/>
          <w:sz w:val="24"/>
        </w:rPr>
        <w:t xml:space="preserve">0.05, </w:t>
      </w:r>
      <w:r>
        <w:rPr>
          <w:rFonts w:ascii="Arial Unicode MS" w:eastAsia="Arial Unicode MS" w:hAnsi="Arial Unicode MS" w:cs="Arial Unicode MS" w:hint="eastAsia"/>
          <w:sz w:val="24"/>
          <w:vertAlign w:val="superscript"/>
        </w:rPr>
        <w:t>†</w:t>
      </w:r>
      <w:r>
        <w:rPr>
          <w:rFonts w:ascii="Times New Roman" w:eastAsia="Arial Unicode MS" w:hAnsi="Times New Roman" w:cs="Times New Roman"/>
          <w:i/>
          <w:iCs/>
          <w:sz w:val="24"/>
        </w:rPr>
        <w:t>P</w:t>
      </w:r>
      <w:r>
        <w:rPr>
          <w:rFonts w:ascii="Times New Roman" w:hAnsi="Times New Roman"/>
          <w:sz w:val="24"/>
        </w:rPr>
        <w:t xml:space="preserve"> &lt;0.01</w:t>
      </w:r>
      <w:r w:rsidR="0083448B">
        <w:rPr>
          <w:rFonts w:ascii="Times New Roman" w:hAnsi="Times New Roman" w:hint="eastAsia"/>
          <w:sz w:val="24"/>
        </w:rPr>
        <w:t>，</w:t>
      </w:r>
      <w:r>
        <w:rPr>
          <w:rFonts w:ascii="Times New Roman" w:hAnsi="Times New Roman"/>
          <w:sz w:val="24"/>
        </w:rPr>
        <w:t xml:space="preserve"> </w:t>
      </w:r>
      <w:r w:rsidR="0083448B">
        <w:rPr>
          <w:rFonts w:ascii="Times New Roman" w:hAnsi="Times New Roman" w:hint="eastAsia"/>
          <w:sz w:val="24"/>
        </w:rPr>
        <w:t>all</w:t>
      </w:r>
      <w:r w:rsidR="0083448B">
        <w:rPr>
          <w:rFonts w:ascii="Times New Roman" w:hAnsi="Times New Roman"/>
          <w:sz w:val="24"/>
        </w:rPr>
        <w:t xml:space="preserve"> </w:t>
      </w:r>
      <w:r>
        <w:rPr>
          <w:rFonts w:ascii="Times New Roman" w:hAnsi="Times New Roman"/>
          <w:sz w:val="24"/>
        </w:rPr>
        <w:t xml:space="preserve">versus </w:t>
      </w:r>
      <w:r>
        <w:rPr>
          <w:rFonts w:ascii="Times New Roman" w:hAnsi="Times New Roman" w:hint="eastAsia"/>
          <w:sz w:val="24"/>
        </w:rPr>
        <w:t xml:space="preserve">0 </w:t>
      </w:r>
      <w:proofErr w:type="spellStart"/>
      <w:r>
        <w:rPr>
          <w:rFonts w:ascii="Times New Roman" w:hAnsi="Times New Roman"/>
          <w:sz w:val="24"/>
        </w:rPr>
        <w:t>μ</w:t>
      </w:r>
      <w:r>
        <w:rPr>
          <w:rFonts w:ascii="Times New Roman" w:hAnsi="Times New Roman" w:hint="eastAsia"/>
          <w:sz w:val="24"/>
        </w:rPr>
        <w:t>g</w:t>
      </w:r>
      <w:proofErr w:type="spellEnd"/>
      <w:r>
        <w:rPr>
          <w:rFonts w:ascii="Times New Roman" w:hAnsi="Times New Roman" w:hint="eastAsia"/>
          <w:sz w:val="24"/>
        </w:rPr>
        <w:t>/L group</w:t>
      </w:r>
      <w:r>
        <w:rPr>
          <w:rFonts w:ascii="Times New Roman" w:hAnsi="Times New Roman"/>
          <w:sz w:val="24"/>
        </w:rPr>
        <w:t>.</w:t>
      </w:r>
    </w:p>
    <w:p w:rsidR="00771C23" w:rsidRDefault="00960043">
      <w:pPr>
        <w:spacing w:line="480" w:lineRule="auto"/>
        <w:rPr>
          <w:rFonts w:ascii="Times New Roman" w:hAnsi="Times New Roman"/>
          <w:sz w:val="24"/>
        </w:rPr>
      </w:pPr>
      <w:r>
        <w:rPr>
          <w:rFonts w:ascii="Times New Roman" w:hAnsi="Times New Roman" w:hint="eastAsia"/>
          <w:noProof/>
          <w:sz w:val="24"/>
        </w:rPr>
        <w:lastRenderedPageBreak/>
        <w:drawing>
          <wp:inline distT="0" distB="0" distL="114300" distR="114300">
            <wp:extent cx="5266690" cy="3949065"/>
            <wp:effectExtent l="0" t="0" r="10160" b="13335"/>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8"/>
                    <a:stretch>
                      <a:fillRect/>
                    </a:stretch>
                  </pic:blipFill>
                  <pic:spPr>
                    <a:xfrm>
                      <a:off x="0" y="0"/>
                      <a:ext cx="5266690" cy="3949065"/>
                    </a:xfrm>
                    <a:prstGeom prst="rect">
                      <a:avLst/>
                    </a:prstGeom>
                  </pic:spPr>
                </pic:pic>
              </a:graphicData>
            </a:graphic>
          </wp:inline>
        </w:drawing>
      </w:r>
    </w:p>
    <w:p w:rsidR="00401E99" w:rsidRDefault="00960043">
      <w:pPr>
        <w:spacing w:line="480" w:lineRule="auto"/>
        <w:rPr>
          <w:rFonts w:ascii="Times New Roman" w:hAnsi="Times New Roman" w:hint="eastAsia"/>
          <w:sz w:val="24"/>
        </w:rPr>
      </w:pPr>
      <w:r>
        <w:rPr>
          <w:rFonts w:ascii="Times New Roman" w:hAnsi="Times New Roman" w:hint="eastAsia"/>
          <w:b/>
          <w:bCs/>
          <w:sz w:val="24"/>
        </w:rPr>
        <w:t>Supplementary Figure 2</w:t>
      </w:r>
      <w:r w:rsidR="00401E99">
        <w:rPr>
          <w:rFonts w:ascii="Times New Roman" w:hAnsi="Times New Roman" w:hint="eastAsia"/>
          <w:b/>
          <w:bCs/>
          <w:sz w:val="24"/>
        </w:rPr>
        <w:t>:</w:t>
      </w:r>
      <w:r>
        <w:rPr>
          <w:rFonts w:ascii="Times New Roman" w:hAnsi="Times New Roman" w:hint="eastAsia"/>
          <w:b/>
          <w:bCs/>
          <w:sz w:val="24"/>
        </w:rPr>
        <w:t xml:space="preserve"> </w:t>
      </w:r>
      <w:r>
        <w:rPr>
          <w:rFonts w:ascii="Times New Roman" w:hAnsi="Times New Roman"/>
          <w:sz w:val="24"/>
        </w:rPr>
        <w:t>HαSS protected PC12 cells from Aβ</w:t>
      </w:r>
      <w:r>
        <w:rPr>
          <w:rFonts w:ascii="Times New Roman" w:hAnsi="Times New Roman"/>
          <w:sz w:val="24"/>
          <w:vertAlign w:val="subscript"/>
        </w:rPr>
        <w:t>1-42</w:t>
      </w:r>
      <w:r>
        <w:rPr>
          <w:rFonts w:ascii="Times New Roman" w:hAnsi="Times New Roman"/>
          <w:sz w:val="24"/>
        </w:rPr>
        <w:t xml:space="preserve"> induced neurotoxicity. Cells were treated with different concentration of (A) Aβ</w:t>
      </w:r>
      <w:r>
        <w:rPr>
          <w:rFonts w:ascii="Times New Roman" w:hAnsi="Times New Roman"/>
          <w:sz w:val="24"/>
          <w:vertAlign w:val="subscript"/>
        </w:rPr>
        <w:t>1-42</w:t>
      </w:r>
      <w:r>
        <w:rPr>
          <w:rFonts w:ascii="Times New Roman" w:hAnsi="Times New Roman"/>
          <w:sz w:val="24"/>
        </w:rPr>
        <w:t xml:space="preserve"> (0, 2.5, 5, 10, 20, 40, 80 </w:t>
      </w:r>
      <w:proofErr w:type="spellStart"/>
      <w:r>
        <w:rPr>
          <w:rFonts w:ascii="Times New Roman" w:hAnsi="Times New Roman"/>
          <w:sz w:val="24"/>
        </w:rPr>
        <w:t>μM</w:t>
      </w:r>
      <w:proofErr w:type="spellEnd"/>
      <w:r>
        <w:rPr>
          <w:rFonts w:ascii="Times New Roman" w:hAnsi="Times New Roman"/>
          <w:sz w:val="24"/>
        </w:rPr>
        <w:t xml:space="preserve">) or (B) HαSS (5, 10, 20, 40, 80 </w:t>
      </w:r>
      <w:proofErr w:type="spellStart"/>
      <w:r>
        <w:rPr>
          <w:rFonts w:ascii="Times New Roman" w:hAnsi="Times New Roman"/>
          <w:sz w:val="24"/>
        </w:rPr>
        <w:t>μM</w:t>
      </w:r>
      <w:proofErr w:type="spellEnd"/>
      <w:r>
        <w:rPr>
          <w:rFonts w:ascii="Times New Roman" w:hAnsi="Times New Roman"/>
          <w:sz w:val="24"/>
        </w:rPr>
        <w:t>) for 12, 24, 48,</w:t>
      </w:r>
      <w:r w:rsidR="00ED7A24">
        <w:rPr>
          <w:rFonts w:ascii="Times New Roman" w:hAnsi="Times New Roman"/>
          <w:sz w:val="24"/>
        </w:rPr>
        <w:t xml:space="preserve"> </w:t>
      </w:r>
      <w:r>
        <w:rPr>
          <w:rFonts w:ascii="Times New Roman" w:hAnsi="Times New Roman"/>
          <w:sz w:val="24"/>
        </w:rPr>
        <w:t xml:space="preserve">72 h, respectively. (C) Cells were pre-treated with different concentration of HαSS (2.5, 5, 10, 20, 40 </w:t>
      </w:r>
      <w:proofErr w:type="spellStart"/>
      <w:r>
        <w:rPr>
          <w:rFonts w:ascii="Times New Roman" w:hAnsi="Times New Roman"/>
          <w:sz w:val="24"/>
        </w:rPr>
        <w:t>μM</w:t>
      </w:r>
      <w:proofErr w:type="spellEnd"/>
      <w:r>
        <w:rPr>
          <w:rFonts w:ascii="Times New Roman" w:hAnsi="Times New Roman"/>
          <w:sz w:val="24"/>
        </w:rPr>
        <w:t xml:space="preserve">) for 24 h and then incubated with 20 </w:t>
      </w:r>
      <w:proofErr w:type="spellStart"/>
      <w:r>
        <w:rPr>
          <w:rFonts w:ascii="Times New Roman" w:hAnsi="Times New Roman"/>
          <w:sz w:val="24"/>
        </w:rPr>
        <w:t>μM</w:t>
      </w:r>
      <w:proofErr w:type="spellEnd"/>
      <w:r>
        <w:rPr>
          <w:rFonts w:ascii="Times New Roman" w:hAnsi="Times New Roman"/>
          <w:sz w:val="24"/>
        </w:rPr>
        <w:t xml:space="preserve"> of Aβ</w:t>
      </w:r>
      <w:r>
        <w:rPr>
          <w:rFonts w:ascii="Times New Roman" w:hAnsi="Times New Roman"/>
          <w:sz w:val="24"/>
          <w:vertAlign w:val="subscript"/>
        </w:rPr>
        <w:t>1-42</w:t>
      </w:r>
      <w:r>
        <w:rPr>
          <w:rFonts w:ascii="Times New Roman" w:hAnsi="Times New Roman"/>
          <w:sz w:val="24"/>
        </w:rPr>
        <w:t xml:space="preserve"> for another 24 h, and cell viability was detected by CCK-8. (D) Expression of </w:t>
      </w:r>
      <w:proofErr w:type="spellStart"/>
      <w:r>
        <w:rPr>
          <w:rFonts w:ascii="Times New Roman" w:hAnsi="Times New Roman"/>
          <w:sz w:val="24"/>
        </w:rPr>
        <w:t>Bax</w:t>
      </w:r>
      <w:proofErr w:type="spellEnd"/>
      <w:r>
        <w:rPr>
          <w:rFonts w:ascii="Times New Roman" w:hAnsi="Times New Roman"/>
          <w:sz w:val="24"/>
        </w:rPr>
        <w:t xml:space="preserve"> and Bcl-2 protein determined by western-</w:t>
      </w:r>
      <w:proofErr w:type="spellStart"/>
      <w:r>
        <w:rPr>
          <w:rFonts w:ascii="Times New Roman" w:hAnsi="Times New Roman"/>
          <w:sz w:val="24"/>
        </w:rPr>
        <w:t>blot</w:t>
      </w:r>
      <w:r>
        <w:rPr>
          <w:rFonts w:ascii="Times New Roman" w:hAnsi="Times New Roman" w:hint="eastAsia"/>
          <w:sz w:val="24"/>
        </w:rPr>
        <w:t>ing</w:t>
      </w:r>
      <w:proofErr w:type="spellEnd"/>
      <w:r>
        <w:rPr>
          <w:rFonts w:ascii="Times New Roman" w:hAnsi="Times New Roman"/>
          <w:sz w:val="24"/>
        </w:rPr>
        <w:t>. (E) PC12 cells were treated with different concentrations of Aβ</w:t>
      </w:r>
      <w:r>
        <w:rPr>
          <w:rFonts w:ascii="Times New Roman" w:hAnsi="Times New Roman"/>
          <w:sz w:val="24"/>
          <w:vertAlign w:val="subscript"/>
        </w:rPr>
        <w:t xml:space="preserve">1-42 </w:t>
      </w:r>
      <w:r>
        <w:rPr>
          <w:rFonts w:ascii="Times New Roman" w:hAnsi="Times New Roman"/>
          <w:sz w:val="24"/>
        </w:rPr>
        <w:t xml:space="preserve">for 24 h. Flow </w:t>
      </w:r>
      <w:proofErr w:type="spellStart"/>
      <w:r>
        <w:rPr>
          <w:rFonts w:ascii="Times New Roman" w:hAnsi="Times New Roman"/>
          <w:sz w:val="24"/>
        </w:rPr>
        <w:t>cytometric</w:t>
      </w:r>
      <w:proofErr w:type="spellEnd"/>
      <w:r>
        <w:rPr>
          <w:rFonts w:ascii="Times New Roman" w:hAnsi="Times New Roman"/>
          <w:sz w:val="24"/>
        </w:rPr>
        <w:t xml:space="preserve"> analysis of Aβ</w:t>
      </w:r>
      <w:r>
        <w:rPr>
          <w:rFonts w:ascii="Times New Roman" w:hAnsi="Times New Roman"/>
          <w:sz w:val="24"/>
          <w:vertAlign w:val="subscript"/>
        </w:rPr>
        <w:t>1-42</w:t>
      </w:r>
      <w:r>
        <w:rPr>
          <w:rFonts w:ascii="Times New Roman" w:hAnsi="Times New Roman"/>
          <w:sz w:val="24"/>
        </w:rPr>
        <w:t xml:space="preserve">-induced apoptosis in PC12 cells using </w:t>
      </w:r>
      <w:proofErr w:type="spellStart"/>
      <w:r>
        <w:rPr>
          <w:rFonts w:ascii="Times New Roman" w:hAnsi="Times New Roman"/>
          <w:sz w:val="24"/>
        </w:rPr>
        <w:t>annexin</w:t>
      </w:r>
      <w:proofErr w:type="spellEnd"/>
      <w:r>
        <w:rPr>
          <w:rFonts w:ascii="Times New Roman" w:hAnsi="Times New Roman"/>
          <w:sz w:val="24"/>
        </w:rPr>
        <w:t xml:space="preserve"> V-FITC/PI staining</w:t>
      </w:r>
      <w:r>
        <w:rPr>
          <w:rFonts w:ascii="Times New Roman" w:hAnsi="Times New Roman" w:hint="eastAsia"/>
          <w:sz w:val="24"/>
        </w:rPr>
        <w:t>.</w:t>
      </w:r>
      <w:r w:rsidR="00401E99">
        <w:rPr>
          <w:rFonts w:ascii="Times New Roman" w:hAnsi="Times New Roman" w:hint="eastAsia"/>
          <w:sz w:val="24"/>
        </w:rPr>
        <w:t xml:space="preserve"> </w:t>
      </w:r>
      <w:r>
        <w:rPr>
          <w:rFonts w:ascii="Arial Unicode MS" w:eastAsia="Arial Unicode MS" w:hAnsi="Arial Unicode MS" w:cs="Arial Unicode MS" w:hint="eastAsia"/>
          <w:sz w:val="24"/>
          <w:vertAlign w:val="superscript"/>
        </w:rPr>
        <w:t>†</w:t>
      </w:r>
      <w:r>
        <w:rPr>
          <w:rFonts w:ascii="Times New Roman" w:eastAsia="Arial Unicode MS" w:hAnsi="Times New Roman" w:cs="Times New Roman"/>
          <w:i/>
          <w:iCs/>
          <w:sz w:val="24"/>
        </w:rPr>
        <w:t>P</w:t>
      </w:r>
      <w:r>
        <w:rPr>
          <w:rFonts w:ascii="Times New Roman" w:hAnsi="Times New Roman"/>
          <w:sz w:val="24"/>
        </w:rPr>
        <w:t xml:space="preserve"> &lt;0.01</w:t>
      </w:r>
      <w:r w:rsidR="0083448B">
        <w:rPr>
          <w:rFonts w:ascii="Times New Roman" w:hAnsi="Times New Roman" w:hint="eastAsia"/>
          <w:sz w:val="24"/>
        </w:rPr>
        <w:t>,</w:t>
      </w:r>
      <w:r w:rsidR="0083448B">
        <w:rPr>
          <w:rFonts w:ascii="Times New Roman" w:hAnsi="Times New Roman"/>
          <w:sz w:val="24"/>
        </w:rPr>
        <w:t xml:space="preserve"> </w:t>
      </w:r>
      <w:r w:rsidR="0083448B">
        <w:rPr>
          <w:rFonts w:ascii="Times New Roman" w:hAnsi="Times New Roman" w:hint="eastAsia"/>
          <w:sz w:val="24"/>
        </w:rPr>
        <w:t>all</w:t>
      </w:r>
      <w:r>
        <w:rPr>
          <w:rFonts w:ascii="Times New Roman" w:hAnsi="Times New Roman" w:hint="eastAsia"/>
          <w:sz w:val="24"/>
        </w:rPr>
        <w:t xml:space="preserve"> </w:t>
      </w:r>
      <w:r>
        <w:rPr>
          <w:rFonts w:ascii="Times New Roman" w:hAnsi="Times New Roman"/>
          <w:sz w:val="24"/>
        </w:rPr>
        <w:t xml:space="preserve">versus </w:t>
      </w:r>
      <w:r>
        <w:rPr>
          <w:rFonts w:ascii="Times New Roman" w:hAnsi="Times New Roman" w:hint="eastAsia"/>
          <w:sz w:val="24"/>
        </w:rPr>
        <w:t xml:space="preserve">0 </w:t>
      </w:r>
      <w:proofErr w:type="spellStart"/>
      <w:r>
        <w:rPr>
          <w:rFonts w:ascii="Times New Roman" w:hAnsi="Times New Roman"/>
          <w:sz w:val="24"/>
        </w:rPr>
        <w:t>μ</w:t>
      </w:r>
      <w:r>
        <w:rPr>
          <w:rFonts w:ascii="Times New Roman" w:hAnsi="Times New Roman" w:hint="eastAsia"/>
          <w:sz w:val="24"/>
        </w:rPr>
        <w:t>mol</w:t>
      </w:r>
      <w:proofErr w:type="spellEnd"/>
      <w:r>
        <w:rPr>
          <w:rFonts w:ascii="Times New Roman" w:hAnsi="Times New Roman" w:hint="eastAsia"/>
          <w:sz w:val="24"/>
        </w:rPr>
        <w:t>/L  group.</w:t>
      </w:r>
    </w:p>
    <w:p w:rsidR="00771C23" w:rsidRDefault="00960043">
      <w:pPr>
        <w:spacing w:line="480" w:lineRule="auto"/>
        <w:rPr>
          <w:rFonts w:ascii="Times New Roman" w:hAnsi="Times New Roman"/>
          <w:sz w:val="24"/>
        </w:rPr>
      </w:pPr>
      <w:r>
        <w:rPr>
          <w:rFonts w:ascii="Times New Roman" w:hAnsi="Times New Roman" w:hint="eastAsia"/>
          <w:sz w:val="24"/>
        </w:rPr>
        <w:t xml:space="preserve"> </w:t>
      </w:r>
      <w:r>
        <w:rPr>
          <w:rFonts w:ascii="Times New Roman" w:hAnsi="Times New Roman" w:hint="eastAsia"/>
          <w:noProof/>
          <w:sz w:val="24"/>
        </w:rPr>
        <w:lastRenderedPageBreak/>
        <w:drawing>
          <wp:inline distT="0" distB="0" distL="114300" distR="114300">
            <wp:extent cx="5272405" cy="3538220"/>
            <wp:effectExtent l="0" t="0" r="4445" b="508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9"/>
                    <a:stretch>
                      <a:fillRect/>
                    </a:stretch>
                  </pic:blipFill>
                  <pic:spPr>
                    <a:xfrm>
                      <a:off x="0" y="0"/>
                      <a:ext cx="5272405" cy="3538220"/>
                    </a:xfrm>
                    <a:prstGeom prst="rect">
                      <a:avLst/>
                    </a:prstGeom>
                  </pic:spPr>
                </pic:pic>
              </a:graphicData>
            </a:graphic>
          </wp:inline>
        </w:drawing>
      </w:r>
    </w:p>
    <w:p w:rsidR="00771C23" w:rsidRDefault="00960043">
      <w:pPr>
        <w:spacing w:line="480" w:lineRule="auto"/>
        <w:rPr>
          <w:rFonts w:ascii="Times New Roman" w:hAnsi="Times New Roman"/>
          <w:sz w:val="24"/>
        </w:rPr>
      </w:pPr>
      <w:r>
        <w:rPr>
          <w:rFonts w:ascii="Times New Roman" w:hAnsi="Times New Roman" w:hint="eastAsia"/>
          <w:b/>
          <w:bCs/>
          <w:sz w:val="24"/>
        </w:rPr>
        <w:t>Supplementary Figure 3</w:t>
      </w:r>
      <w:r w:rsidR="00401E99">
        <w:rPr>
          <w:rFonts w:ascii="Times New Roman" w:hAnsi="Times New Roman" w:hint="eastAsia"/>
          <w:b/>
          <w:bCs/>
          <w:sz w:val="24"/>
        </w:rPr>
        <w:t>:</w:t>
      </w:r>
      <w:r>
        <w:rPr>
          <w:rFonts w:ascii="Times New Roman" w:hAnsi="Times New Roman"/>
          <w:sz w:val="24"/>
        </w:rPr>
        <w:t xml:space="preserve"> HαSS reduced LDH release, MDA, NO and ROS levels in Aβ</w:t>
      </w:r>
      <w:r>
        <w:rPr>
          <w:rFonts w:ascii="Times New Roman" w:hAnsi="Times New Roman"/>
          <w:sz w:val="24"/>
          <w:vertAlign w:val="subscript"/>
        </w:rPr>
        <w:t>1-42</w:t>
      </w:r>
      <w:r>
        <w:rPr>
          <w:rFonts w:ascii="Times New Roman" w:hAnsi="Times New Roman"/>
          <w:sz w:val="24"/>
        </w:rPr>
        <w:t xml:space="preserve"> treated cells. Cells were pre-treated with or without 10 </w:t>
      </w:r>
      <w:proofErr w:type="spellStart"/>
      <w:r>
        <w:rPr>
          <w:rFonts w:ascii="Times New Roman" w:hAnsi="Times New Roman"/>
          <w:sz w:val="24"/>
        </w:rPr>
        <w:t>μM</w:t>
      </w:r>
      <w:proofErr w:type="spellEnd"/>
      <w:r>
        <w:rPr>
          <w:rFonts w:ascii="Times New Roman" w:hAnsi="Times New Roman"/>
          <w:sz w:val="24"/>
        </w:rPr>
        <w:t xml:space="preserve"> HαSS for </w:t>
      </w:r>
      <w:r w:rsidR="00ED7A24">
        <w:rPr>
          <w:rFonts w:ascii="Times New Roman" w:hAnsi="Times New Roman"/>
          <w:sz w:val="24"/>
        </w:rPr>
        <w:t>24</w:t>
      </w:r>
      <w:r>
        <w:rPr>
          <w:rFonts w:ascii="Times New Roman" w:hAnsi="Times New Roman"/>
          <w:sz w:val="24"/>
        </w:rPr>
        <w:t xml:space="preserve"> h before exposed to 20 </w:t>
      </w:r>
      <w:proofErr w:type="spellStart"/>
      <w:r>
        <w:rPr>
          <w:rFonts w:ascii="Times New Roman" w:hAnsi="Times New Roman"/>
          <w:sz w:val="24"/>
        </w:rPr>
        <w:t>μM</w:t>
      </w:r>
      <w:proofErr w:type="spellEnd"/>
      <w:r>
        <w:rPr>
          <w:rFonts w:ascii="Times New Roman" w:hAnsi="Times New Roman"/>
          <w:sz w:val="24"/>
        </w:rPr>
        <w:t xml:space="preserve"> Aβ</w:t>
      </w:r>
      <w:r>
        <w:rPr>
          <w:rFonts w:ascii="Times New Roman" w:hAnsi="Times New Roman"/>
          <w:sz w:val="24"/>
          <w:vertAlign w:val="subscript"/>
        </w:rPr>
        <w:t>1-42</w:t>
      </w:r>
      <w:r>
        <w:rPr>
          <w:rFonts w:ascii="Times New Roman" w:hAnsi="Times New Roman"/>
          <w:sz w:val="24"/>
        </w:rPr>
        <w:t xml:space="preserve"> for 24 h. The release of LDH (A), the levels of MDA (B) and the content of NO (C) were detected by reagent kits. Intracellular ROS levels (D) were examined by fluorescent dye 2</w:t>
      </w:r>
      <w:proofErr w:type="gramStart"/>
      <w:r>
        <w:rPr>
          <w:rFonts w:ascii="Times New Roman" w:hAnsi="Times New Roman"/>
          <w:sz w:val="24"/>
        </w:rPr>
        <w:t>,7</w:t>
      </w:r>
      <w:proofErr w:type="gramEnd"/>
      <w:r>
        <w:rPr>
          <w:rFonts w:ascii="Times New Roman" w:hAnsi="Times New Roman"/>
          <w:sz w:val="24"/>
        </w:rPr>
        <w:t xml:space="preserve">-dichlorofluorescein-diacetate (DCFH-DA), and the fluorescent signals in the cells were assessed by flow </w:t>
      </w:r>
      <w:proofErr w:type="spellStart"/>
      <w:r>
        <w:rPr>
          <w:rFonts w:ascii="Times New Roman" w:hAnsi="Times New Roman"/>
          <w:sz w:val="24"/>
        </w:rPr>
        <w:t>cytometric</w:t>
      </w:r>
      <w:proofErr w:type="spellEnd"/>
      <w:r>
        <w:rPr>
          <w:rFonts w:ascii="Times New Roman" w:hAnsi="Times New Roman"/>
          <w:sz w:val="24"/>
        </w:rPr>
        <w:t xml:space="preserve"> analysis. Hoechst 33342 staining (E) showed that the percentage of apoptotic cells in media containing Aβ</w:t>
      </w:r>
      <w:r>
        <w:rPr>
          <w:rFonts w:ascii="Times New Roman" w:hAnsi="Times New Roman"/>
          <w:sz w:val="24"/>
          <w:vertAlign w:val="subscript"/>
        </w:rPr>
        <w:t>1-42</w:t>
      </w:r>
      <w:r>
        <w:rPr>
          <w:rFonts w:ascii="Times New Roman" w:hAnsi="Times New Roman"/>
          <w:sz w:val="24"/>
        </w:rPr>
        <w:t xml:space="preserve"> was dramatically increased compared with the control group. However, HαSS pretreatment significantly decreased the apoptosis rate compared with the Aβ</w:t>
      </w:r>
      <w:r>
        <w:rPr>
          <w:rFonts w:ascii="Times New Roman" w:hAnsi="Times New Roman"/>
          <w:sz w:val="24"/>
          <w:vertAlign w:val="subscript"/>
        </w:rPr>
        <w:t>1-42</w:t>
      </w:r>
      <w:r>
        <w:rPr>
          <w:rFonts w:ascii="Times New Roman" w:hAnsi="Times New Roman"/>
          <w:sz w:val="24"/>
        </w:rPr>
        <w:t xml:space="preserve"> group. The changes of mitochondrial membrane potential was detected by JC-1 staining (F), JC-1 monomer could not gather in the mitochondrial matrix and emit strong green fluorescence, indicating that the mitochondrial membrane potential of PC12 cells decreased significantly</w:t>
      </w:r>
      <w:bookmarkStart w:id="2" w:name="OLE_LINK2"/>
      <w:r>
        <w:rPr>
          <w:rFonts w:ascii="Times New Roman" w:hAnsi="Times New Roman" w:hint="eastAsia"/>
          <w:sz w:val="24"/>
        </w:rPr>
        <w:t>.</w:t>
      </w:r>
      <w:r w:rsidR="00401E99">
        <w:rPr>
          <w:rFonts w:ascii="Times New Roman" w:hAnsi="Times New Roman" w:hint="eastAsia"/>
          <w:sz w:val="24"/>
        </w:rPr>
        <w:t xml:space="preserve"> </w:t>
      </w:r>
      <w:r>
        <w:rPr>
          <w:rFonts w:ascii="Times New Roman" w:hAnsi="Times New Roman"/>
          <w:sz w:val="24"/>
        </w:rPr>
        <w:t>*</w:t>
      </w:r>
      <w:r>
        <w:rPr>
          <w:rFonts w:ascii="Times New Roman" w:hAnsi="Times New Roman" w:hint="eastAsia"/>
          <w:i/>
          <w:iCs/>
          <w:sz w:val="24"/>
        </w:rPr>
        <w:t>P</w:t>
      </w:r>
      <w:r>
        <w:rPr>
          <w:rFonts w:ascii="Times New Roman" w:hAnsi="Times New Roman"/>
          <w:sz w:val="24"/>
        </w:rPr>
        <w:t xml:space="preserve"> &lt;</w:t>
      </w:r>
      <w:r>
        <w:rPr>
          <w:rFonts w:ascii="Times New Roman" w:hAnsi="Times New Roman" w:hint="eastAsia"/>
          <w:sz w:val="24"/>
        </w:rPr>
        <w:t xml:space="preserve"> </w:t>
      </w:r>
      <w:r>
        <w:rPr>
          <w:rFonts w:ascii="Times New Roman" w:hAnsi="Times New Roman"/>
          <w:sz w:val="24"/>
        </w:rPr>
        <w:t xml:space="preserve">0.05, </w:t>
      </w:r>
      <w:r>
        <w:rPr>
          <w:rFonts w:ascii="Arial Unicode MS" w:eastAsia="Arial Unicode MS" w:hAnsi="Arial Unicode MS" w:cs="Arial Unicode MS" w:hint="eastAsia"/>
          <w:sz w:val="24"/>
          <w:vertAlign w:val="superscript"/>
        </w:rPr>
        <w:t>†</w:t>
      </w:r>
      <w:r>
        <w:rPr>
          <w:rFonts w:ascii="Times New Roman" w:eastAsia="Arial Unicode MS" w:hAnsi="Times New Roman" w:cs="Times New Roman"/>
          <w:i/>
          <w:iCs/>
          <w:sz w:val="24"/>
        </w:rPr>
        <w:t>P</w:t>
      </w:r>
      <w:r>
        <w:rPr>
          <w:rFonts w:ascii="Times New Roman" w:hAnsi="Times New Roman"/>
          <w:sz w:val="24"/>
        </w:rPr>
        <w:t xml:space="preserve"> &lt;0.01</w:t>
      </w:r>
      <w:r w:rsidR="0083448B">
        <w:rPr>
          <w:rFonts w:ascii="Times New Roman" w:hAnsi="Times New Roman"/>
          <w:sz w:val="24"/>
        </w:rPr>
        <w:t xml:space="preserve">, </w:t>
      </w:r>
      <w:r w:rsidR="0083448B">
        <w:rPr>
          <w:rFonts w:ascii="Times New Roman" w:hAnsi="Times New Roman" w:hint="eastAsia"/>
          <w:sz w:val="24"/>
        </w:rPr>
        <w:t>all</w:t>
      </w:r>
      <w:r>
        <w:rPr>
          <w:rFonts w:ascii="Times New Roman" w:hAnsi="Times New Roman"/>
          <w:sz w:val="24"/>
        </w:rPr>
        <w:t xml:space="preserve"> versus</w:t>
      </w:r>
      <w:r>
        <w:rPr>
          <w:rFonts w:ascii="Times New Roman" w:hAnsi="Times New Roman" w:hint="eastAsia"/>
          <w:sz w:val="24"/>
        </w:rPr>
        <w:t xml:space="preserve"> </w:t>
      </w:r>
      <w:r>
        <w:rPr>
          <w:rFonts w:ascii="Times New Roman" w:hAnsi="Times New Roman"/>
          <w:sz w:val="24"/>
        </w:rPr>
        <w:t>the Aβ group.</w:t>
      </w:r>
      <w:bookmarkEnd w:id="2"/>
    </w:p>
    <w:p w:rsidR="00ED7A24" w:rsidRDefault="00960043" w:rsidP="00ED7A24">
      <w:pPr>
        <w:spacing w:line="480" w:lineRule="auto"/>
        <w:rPr>
          <w:rFonts w:ascii="Times New Roman" w:hAnsi="Times New Roman"/>
          <w:sz w:val="24"/>
        </w:rPr>
      </w:pPr>
      <w:r>
        <w:rPr>
          <w:rFonts w:ascii="Times New Roman" w:hAnsi="Times New Roman" w:hint="eastAsia"/>
          <w:b/>
          <w:bCs/>
          <w:noProof/>
          <w:sz w:val="24"/>
        </w:rPr>
        <w:lastRenderedPageBreak/>
        <w:drawing>
          <wp:inline distT="0" distB="0" distL="114300" distR="114300">
            <wp:extent cx="5269865" cy="2820035"/>
            <wp:effectExtent l="0" t="0" r="0" b="18415"/>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10"/>
                    <a:stretch>
                      <a:fillRect/>
                    </a:stretch>
                  </pic:blipFill>
                  <pic:spPr>
                    <a:xfrm>
                      <a:off x="0" y="0"/>
                      <a:ext cx="5269865" cy="2820035"/>
                    </a:xfrm>
                    <a:prstGeom prst="rect">
                      <a:avLst/>
                    </a:prstGeom>
                  </pic:spPr>
                </pic:pic>
              </a:graphicData>
            </a:graphic>
          </wp:inline>
        </w:drawing>
      </w:r>
      <w:r>
        <w:rPr>
          <w:rFonts w:ascii="Times New Roman" w:hAnsi="Times New Roman" w:hint="eastAsia"/>
          <w:b/>
          <w:bCs/>
          <w:sz w:val="24"/>
        </w:rPr>
        <w:t>Supplementary Figure 4</w:t>
      </w:r>
      <w:r w:rsidR="00401E99">
        <w:rPr>
          <w:rFonts w:ascii="Times New Roman" w:hAnsi="Times New Roman" w:hint="eastAsia"/>
          <w:b/>
          <w:bCs/>
          <w:sz w:val="24"/>
        </w:rPr>
        <w:t>:</w:t>
      </w:r>
      <w:r>
        <w:rPr>
          <w:rFonts w:ascii="Times New Roman" w:hAnsi="Times New Roman" w:hint="eastAsia"/>
          <w:b/>
          <w:bCs/>
          <w:sz w:val="24"/>
        </w:rPr>
        <w:t xml:space="preserve"> </w:t>
      </w:r>
      <w:r>
        <w:rPr>
          <w:rFonts w:ascii="Times New Roman" w:hAnsi="Times New Roman"/>
          <w:sz w:val="24"/>
        </w:rPr>
        <w:t>HαSS altered Aβ</w:t>
      </w:r>
      <w:r>
        <w:rPr>
          <w:rFonts w:ascii="Times New Roman" w:hAnsi="Times New Roman"/>
          <w:sz w:val="24"/>
          <w:vertAlign w:val="subscript"/>
        </w:rPr>
        <w:t>1-42</w:t>
      </w:r>
      <w:r>
        <w:rPr>
          <w:rFonts w:ascii="Times New Roman" w:hAnsi="Times New Roman"/>
          <w:sz w:val="24"/>
        </w:rPr>
        <w:t xml:space="preserve">-induced autophagy related </w:t>
      </w:r>
      <w:r>
        <w:rPr>
          <w:rFonts w:ascii="Times New Roman" w:hAnsi="Times New Roman" w:hint="eastAsia"/>
          <w:sz w:val="24"/>
        </w:rPr>
        <w:t xml:space="preserve">protein </w:t>
      </w:r>
      <w:r>
        <w:rPr>
          <w:rFonts w:ascii="Times New Roman" w:hAnsi="Times New Roman"/>
          <w:sz w:val="24"/>
        </w:rPr>
        <w:t xml:space="preserve">LC3, p62, Atg5, Beclin-1 expressions in PC12. </w:t>
      </w:r>
      <w:proofErr w:type="gramStart"/>
      <w:r>
        <w:rPr>
          <w:rFonts w:ascii="Times New Roman" w:hAnsi="Times New Roman"/>
          <w:sz w:val="24"/>
        </w:rPr>
        <w:t>Western</w:t>
      </w:r>
      <w:r w:rsidR="00401E99">
        <w:rPr>
          <w:rFonts w:ascii="Times New Roman" w:hAnsi="Times New Roman" w:hint="eastAsia"/>
          <w:sz w:val="24"/>
        </w:rPr>
        <w:t xml:space="preserve"> </w:t>
      </w:r>
      <w:r>
        <w:rPr>
          <w:rFonts w:ascii="Times New Roman" w:hAnsi="Times New Roman"/>
          <w:sz w:val="24"/>
        </w:rPr>
        <w:t>blot</w:t>
      </w:r>
      <w:r w:rsidR="00401E99">
        <w:rPr>
          <w:rFonts w:ascii="Times New Roman" w:hAnsi="Times New Roman" w:hint="eastAsia"/>
          <w:sz w:val="24"/>
        </w:rPr>
        <w:t>t</w:t>
      </w:r>
      <w:r>
        <w:rPr>
          <w:rFonts w:ascii="Times New Roman" w:hAnsi="Times New Roman" w:hint="eastAsia"/>
          <w:sz w:val="24"/>
        </w:rPr>
        <w:t>ing</w:t>
      </w:r>
      <w:r>
        <w:rPr>
          <w:rFonts w:ascii="Times New Roman" w:hAnsi="Times New Roman"/>
          <w:sz w:val="24"/>
        </w:rPr>
        <w:t xml:space="preserve"> analysis and expression quantifications of LC3</w:t>
      </w:r>
      <w:r>
        <w:rPr>
          <w:rFonts w:ascii="Times New Roman" w:hAnsi="Times New Roman" w:cs="Times New Roman"/>
          <w:sz w:val="24"/>
        </w:rPr>
        <w:t>Ⅰ/Ⅱ</w:t>
      </w:r>
      <w:r>
        <w:rPr>
          <w:rFonts w:ascii="Times New Roman" w:hAnsi="Times New Roman" w:cs="Times New Roman" w:hint="eastAsia"/>
          <w:sz w:val="24"/>
        </w:rPr>
        <w:t>,</w:t>
      </w:r>
      <w:r>
        <w:rPr>
          <w:rFonts w:ascii="Times New Roman" w:hAnsi="Times New Roman" w:cs="Times New Roman"/>
          <w:sz w:val="24"/>
        </w:rPr>
        <w:t xml:space="preserve"> p62 (A),</w:t>
      </w:r>
      <w:r>
        <w:rPr>
          <w:rFonts w:ascii="Times New Roman" w:hAnsi="Times New Roman" w:cs="Times New Roman" w:hint="eastAsia"/>
          <w:sz w:val="24"/>
        </w:rPr>
        <w:t xml:space="preserve"> </w:t>
      </w:r>
      <w:r>
        <w:rPr>
          <w:rFonts w:ascii="Times New Roman" w:hAnsi="Times New Roman" w:cs="Times New Roman"/>
          <w:sz w:val="24"/>
        </w:rPr>
        <w:t>Atg5 and Beclin-1 (B)</w:t>
      </w:r>
      <w:r>
        <w:rPr>
          <w:rFonts w:ascii="Times New Roman" w:hAnsi="Times New Roman" w:hint="eastAsia"/>
          <w:sz w:val="24"/>
        </w:rPr>
        <w:t>.</w:t>
      </w:r>
      <w:proofErr w:type="gramEnd"/>
      <w:r w:rsidR="00401E99">
        <w:rPr>
          <w:rFonts w:ascii="Times New Roman" w:hAnsi="Times New Roman" w:hint="eastAsia"/>
          <w:sz w:val="24"/>
        </w:rPr>
        <w:t xml:space="preserve"> </w:t>
      </w:r>
      <w:r>
        <w:rPr>
          <w:rFonts w:ascii="Times New Roman" w:hAnsi="Times New Roman"/>
          <w:sz w:val="24"/>
        </w:rPr>
        <w:t>*</w:t>
      </w:r>
      <w:r>
        <w:rPr>
          <w:rFonts w:ascii="Times New Roman" w:hAnsi="Times New Roman" w:hint="eastAsia"/>
          <w:i/>
          <w:iCs/>
          <w:sz w:val="24"/>
        </w:rPr>
        <w:t>P</w:t>
      </w:r>
      <w:r>
        <w:rPr>
          <w:rFonts w:ascii="Times New Roman" w:hAnsi="Times New Roman"/>
          <w:sz w:val="24"/>
        </w:rPr>
        <w:t xml:space="preserve"> &lt;</w:t>
      </w:r>
      <w:r>
        <w:rPr>
          <w:rFonts w:ascii="Times New Roman" w:hAnsi="Times New Roman" w:hint="eastAsia"/>
          <w:sz w:val="24"/>
        </w:rPr>
        <w:t xml:space="preserve"> </w:t>
      </w:r>
      <w:r>
        <w:rPr>
          <w:rFonts w:ascii="Times New Roman" w:hAnsi="Times New Roman"/>
          <w:sz w:val="24"/>
        </w:rPr>
        <w:t xml:space="preserve">0.05, </w:t>
      </w:r>
      <w:proofErr w:type="spellStart"/>
      <w:r w:rsidR="0083448B">
        <w:rPr>
          <w:rFonts w:ascii="Times New Roman" w:hAnsi="Times New Roman"/>
          <w:sz w:val="24"/>
        </w:rPr>
        <w:t>all</w:t>
      </w:r>
      <w:proofErr w:type="gramStart"/>
      <w:r w:rsidR="0083448B">
        <w:rPr>
          <w:rFonts w:ascii="Times New Roman" w:hAnsi="Times New Roman"/>
          <w:sz w:val="24"/>
        </w:rPr>
        <w:t>,</w:t>
      </w:r>
      <w:r>
        <w:rPr>
          <w:rFonts w:ascii="Times New Roman" w:hAnsi="Times New Roman"/>
          <w:sz w:val="24"/>
        </w:rPr>
        <w:t>versus</w:t>
      </w:r>
      <w:proofErr w:type="spellEnd"/>
      <w:proofErr w:type="gramEnd"/>
      <w:r>
        <w:rPr>
          <w:rFonts w:ascii="Times New Roman" w:hAnsi="Times New Roman" w:hint="eastAsia"/>
          <w:sz w:val="24"/>
        </w:rPr>
        <w:t xml:space="preserve"> </w:t>
      </w:r>
      <w:r>
        <w:rPr>
          <w:rFonts w:ascii="Times New Roman" w:hAnsi="Times New Roman"/>
          <w:sz w:val="24"/>
        </w:rPr>
        <w:t>the Aβ group.</w:t>
      </w:r>
    </w:p>
    <w:sectPr w:rsidR="00ED7A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BA" w:rsidRDefault="00F35ABA" w:rsidP="0083448B">
      <w:r>
        <w:separator/>
      </w:r>
    </w:p>
  </w:endnote>
  <w:endnote w:type="continuationSeparator" w:id="0">
    <w:p w:rsidR="00F35ABA" w:rsidRDefault="00F35ABA" w:rsidP="0083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BA" w:rsidRDefault="00F35ABA" w:rsidP="0083448B">
      <w:r>
        <w:separator/>
      </w:r>
    </w:p>
  </w:footnote>
  <w:footnote w:type="continuationSeparator" w:id="0">
    <w:p w:rsidR="00F35ABA" w:rsidRDefault="00F35ABA" w:rsidP="008344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wZTNjYTUwOGU2MTIyYWZlMTdkNjhiMWI1MzczMGYifQ=="/>
  </w:docVars>
  <w:rsids>
    <w:rsidRoot w:val="00771C23"/>
    <w:rsid w:val="00401E99"/>
    <w:rsid w:val="004B1606"/>
    <w:rsid w:val="004D73C1"/>
    <w:rsid w:val="00603582"/>
    <w:rsid w:val="00771C23"/>
    <w:rsid w:val="00786583"/>
    <w:rsid w:val="007B0873"/>
    <w:rsid w:val="0083448B"/>
    <w:rsid w:val="0093543B"/>
    <w:rsid w:val="00960043"/>
    <w:rsid w:val="00ED7A24"/>
    <w:rsid w:val="00F35ABA"/>
    <w:rsid w:val="1C050F51"/>
    <w:rsid w:val="58E93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Pr>
      <w:sz w:val="24"/>
    </w:rPr>
  </w:style>
  <w:style w:type="paragraph" w:styleId="a4">
    <w:name w:val="header"/>
    <w:basedOn w:val="a"/>
    <w:link w:val="Char"/>
    <w:rsid w:val="008344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3448B"/>
    <w:rPr>
      <w:rFonts w:asciiTheme="minorHAnsi" w:eastAsiaTheme="minorEastAsia" w:hAnsiTheme="minorHAnsi" w:cstheme="minorBidi"/>
      <w:kern w:val="2"/>
      <w:sz w:val="18"/>
      <w:szCs w:val="18"/>
    </w:rPr>
  </w:style>
  <w:style w:type="paragraph" w:styleId="a5">
    <w:name w:val="footer"/>
    <w:basedOn w:val="a"/>
    <w:link w:val="Char0"/>
    <w:rsid w:val="0083448B"/>
    <w:pPr>
      <w:tabs>
        <w:tab w:val="center" w:pos="4153"/>
        <w:tab w:val="right" w:pos="8306"/>
      </w:tabs>
      <w:snapToGrid w:val="0"/>
      <w:jc w:val="left"/>
    </w:pPr>
    <w:rPr>
      <w:sz w:val="18"/>
      <w:szCs w:val="18"/>
    </w:rPr>
  </w:style>
  <w:style w:type="character" w:customStyle="1" w:styleId="Char0">
    <w:name w:val="页脚 Char"/>
    <w:basedOn w:val="a0"/>
    <w:link w:val="a5"/>
    <w:rsid w:val="0083448B"/>
    <w:rPr>
      <w:rFonts w:asciiTheme="minorHAnsi" w:eastAsiaTheme="minorEastAsia" w:hAnsiTheme="minorHAnsi" w:cstheme="minorBidi"/>
      <w:kern w:val="2"/>
      <w:sz w:val="18"/>
      <w:szCs w:val="18"/>
    </w:rPr>
  </w:style>
  <w:style w:type="paragraph" w:styleId="a6">
    <w:name w:val="Balloon Text"/>
    <w:basedOn w:val="a"/>
    <w:link w:val="Char1"/>
    <w:rsid w:val="00401E99"/>
    <w:rPr>
      <w:sz w:val="18"/>
      <w:szCs w:val="18"/>
    </w:rPr>
  </w:style>
  <w:style w:type="character" w:customStyle="1" w:styleId="Char1">
    <w:name w:val="批注框文本 Char"/>
    <w:basedOn w:val="a0"/>
    <w:link w:val="a6"/>
    <w:rsid w:val="00401E9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Pr>
      <w:sz w:val="24"/>
    </w:rPr>
  </w:style>
  <w:style w:type="paragraph" w:styleId="a4">
    <w:name w:val="header"/>
    <w:basedOn w:val="a"/>
    <w:link w:val="Char"/>
    <w:rsid w:val="008344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3448B"/>
    <w:rPr>
      <w:rFonts w:asciiTheme="minorHAnsi" w:eastAsiaTheme="minorEastAsia" w:hAnsiTheme="minorHAnsi" w:cstheme="minorBidi"/>
      <w:kern w:val="2"/>
      <w:sz w:val="18"/>
      <w:szCs w:val="18"/>
    </w:rPr>
  </w:style>
  <w:style w:type="paragraph" w:styleId="a5">
    <w:name w:val="footer"/>
    <w:basedOn w:val="a"/>
    <w:link w:val="Char0"/>
    <w:rsid w:val="0083448B"/>
    <w:pPr>
      <w:tabs>
        <w:tab w:val="center" w:pos="4153"/>
        <w:tab w:val="right" w:pos="8306"/>
      </w:tabs>
      <w:snapToGrid w:val="0"/>
      <w:jc w:val="left"/>
    </w:pPr>
    <w:rPr>
      <w:sz w:val="18"/>
      <w:szCs w:val="18"/>
    </w:rPr>
  </w:style>
  <w:style w:type="character" w:customStyle="1" w:styleId="Char0">
    <w:name w:val="页脚 Char"/>
    <w:basedOn w:val="a0"/>
    <w:link w:val="a5"/>
    <w:rsid w:val="0083448B"/>
    <w:rPr>
      <w:rFonts w:asciiTheme="minorHAnsi" w:eastAsiaTheme="minorEastAsia" w:hAnsiTheme="minorHAnsi" w:cstheme="minorBidi"/>
      <w:kern w:val="2"/>
      <w:sz w:val="18"/>
      <w:szCs w:val="18"/>
    </w:rPr>
  </w:style>
  <w:style w:type="paragraph" w:styleId="a6">
    <w:name w:val="Balloon Text"/>
    <w:basedOn w:val="a"/>
    <w:link w:val="Char1"/>
    <w:rsid w:val="00401E99"/>
    <w:rPr>
      <w:sz w:val="18"/>
      <w:szCs w:val="18"/>
    </w:rPr>
  </w:style>
  <w:style w:type="character" w:customStyle="1" w:styleId="Char1">
    <w:name w:val="批注框文本 Char"/>
    <w:basedOn w:val="a0"/>
    <w:link w:val="a6"/>
    <w:rsid w:val="00401E9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cp:lastModifiedBy>
  <cp:revision>4</cp:revision>
  <dcterms:created xsi:type="dcterms:W3CDTF">2023-02-22T14:02:00Z</dcterms:created>
  <dcterms:modified xsi:type="dcterms:W3CDTF">2023-03-06T05:13:00Z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166D46899AB94F2E88B45261FBEC73A5</vt:lpwstr>
  </property>
</Properties>
</file>