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 w:rsidRPr="00865303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>Supplementary Figure 1</w:t>
      </w:r>
    </w:p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</w:p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等线" w:hAnsi="Times New Roman" w:cs="Times New Roman"/>
          <w:b/>
          <w:bCs/>
          <w:noProof/>
          <w:kern w:val="0"/>
          <w:sz w:val="20"/>
          <w:szCs w:val="20"/>
          <w:lang w:eastAsia="en-US"/>
        </w:rPr>
        <w:drawing>
          <wp:inline distT="0" distB="0" distL="0" distR="0">
            <wp:extent cx="5811694" cy="5467350"/>
            <wp:effectExtent l="19050" t="0" r="0" b="0"/>
            <wp:docPr id="1" name="Picture 1" descr="D:\Pre-Editing\Oct'2022\20-Oct\Julee-DONE\MNT_LWW_JOURNAL_CMJ_CMJ-2022-1508_1\Supplementary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-Editing\Oct'2022\20-Oct\Julee-DONE\MNT_LWW_JOURNAL_CMJ_CMJ-2022-1508_1\Supplementary 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94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br w:type="page"/>
      </w:r>
    </w:p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 w:rsidRPr="00865303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lastRenderedPageBreak/>
        <w:t>Supplementary Figure 2</w:t>
      </w:r>
    </w:p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等线" w:hAnsi="Times New Roman" w:cs="Times New Roman"/>
          <w:b/>
          <w:bCs/>
          <w:noProof/>
          <w:kern w:val="0"/>
          <w:sz w:val="20"/>
          <w:szCs w:val="20"/>
          <w:lang w:eastAsia="en-US"/>
        </w:rPr>
        <w:drawing>
          <wp:inline distT="0" distB="0" distL="0" distR="0">
            <wp:extent cx="7553325" cy="3133725"/>
            <wp:effectExtent l="19050" t="0" r="9525" b="0"/>
            <wp:docPr id="2" name="Picture 2" descr="D:\Pre-Editing\Oct'2022\20-Oct\Julee-DONE\MNT_LWW_JOURNAL_CMJ_CMJ-2022-1508_1\Supplementary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-Editing\Oct'2022\20-Oct\Julee-DONE\MNT_LWW_JOURNAL_CMJ_CMJ-2022-1508_1\Supplementary Figur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</w:p>
    <w:p w:rsidR="00865303" w:rsidRDefault="00865303">
      <w:pPr>
        <w:widowControl/>
        <w:jc w:val="left"/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br w:type="page"/>
      </w:r>
    </w:p>
    <w:p w:rsidR="005B295B" w:rsidRPr="00D701DB" w:rsidRDefault="00D701DB">
      <w:pPr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</w:pPr>
      <w:proofErr w:type="gramStart"/>
      <w:r w:rsidRPr="00D701DB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lastRenderedPageBreak/>
        <w:t>Table 1.</w:t>
      </w:r>
      <w:proofErr w:type="gramEnd"/>
      <w:r w:rsidRPr="00D701DB">
        <w:rPr>
          <w:rFonts w:ascii="Times New Roman" w:eastAsia="等线" w:hAnsi="Times New Roman" w:cs="Times New Roman"/>
          <w:b/>
          <w:bCs/>
          <w:kern w:val="0"/>
          <w:sz w:val="20"/>
          <w:szCs w:val="20"/>
        </w:rPr>
        <w:t xml:space="preserve"> Characteristics of the included studies</w:t>
      </w:r>
    </w:p>
    <w:p w:rsidR="000A5873" w:rsidRDefault="000A5873"/>
    <w:tbl>
      <w:tblPr>
        <w:tblW w:w="15268" w:type="dxa"/>
        <w:jc w:val="center"/>
        <w:tblLayout w:type="fixed"/>
        <w:tblLook w:val="04A0"/>
      </w:tblPr>
      <w:tblGrid>
        <w:gridCol w:w="1667"/>
        <w:gridCol w:w="1027"/>
        <w:gridCol w:w="1564"/>
        <w:gridCol w:w="1271"/>
        <w:gridCol w:w="1275"/>
        <w:gridCol w:w="1276"/>
        <w:gridCol w:w="1418"/>
        <w:gridCol w:w="1417"/>
        <w:gridCol w:w="1276"/>
        <w:gridCol w:w="1134"/>
        <w:gridCol w:w="1134"/>
        <w:gridCol w:w="809"/>
      </w:tblGrid>
      <w:tr w:rsidR="000A5873" w:rsidRPr="00BA1E54" w:rsidTr="00D701DB">
        <w:trPr>
          <w:trHeight w:val="278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Author, year (Study period)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Country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Sample No. (Control/Cases)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Gender      </w:t>
            </w:r>
            <w:r w:rsidRPr="00BA1E54">
              <w:rPr>
                <w:rFonts w:ascii="SimSun" w:eastAsia="SimSun" w:hAnsi="SimSun" w:cs="Times New Roman" w:hint="eastAsia"/>
                <w:b/>
                <w:bCs/>
                <w:kern w:val="0"/>
                <w:sz w:val="20"/>
                <w:szCs w:val="20"/>
              </w:rPr>
              <w:t>（</w:t>
            </w: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male/female, %F</w:t>
            </w:r>
            <w:r w:rsidR="00FD43F2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>e</w:t>
            </w:r>
            <w:r w:rsidR="00FD43F2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male</w:t>
            </w: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)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Age                         (mean[SD]/ range), y</w:t>
            </w:r>
            <w:r w:rsidR="00FD43F2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ear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BMI                           (mean[SD]/ range)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Specimen source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Detection</w:t>
            </w: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br/>
              <w:t xml:space="preserve">method of HMGB1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NOS </w:t>
            </w:r>
            <w:r w:rsidR="00D45E4F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0"/>
                <w:szCs w:val="20"/>
              </w:rPr>
              <w:t>s</w:t>
            </w: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core</w:t>
            </w:r>
          </w:p>
        </w:tc>
      </w:tr>
      <w:tr w:rsidR="000A5873" w:rsidRPr="00BA1E54" w:rsidTr="00D701DB">
        <w:trPr>
          <w:trHeight w:val="278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Control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Cases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Control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Cases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Control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 xml:space="preserve">Cases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A5873" w:rsidRPr="00BA1E54" w:rsidTr="00D701DB">
        <w:trPr>
          <w:trHeight w:val="833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Wu, 2022      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China 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 (16/51)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8/8 (50.0)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15/36 (70.6)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38.19 ± 6.48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39.22 ± 12.56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22.08 ± 2.49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22.09 ± 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bronchial brushings, biopsies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PCR, IF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Lu, 2022       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China 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 (28/33)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13/15 (53.6)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18/15 (45.5)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50.86 ± 1.43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47.72 ± 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24.53 ± 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22.75 ± 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Sliman</w:t>
            </w:r>
            <w:proofErr w:type="spellEnd"/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2020 (2019)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Egypt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 (15/25)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7/8 (53.3)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12/13 (52)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46.53 ± 7.10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45.802 ± 7.10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34.25 ± 2.22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36.83 ± 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Huang, 2019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China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 (62/87)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32/30 (48.4)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48/39 (44.8)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54.23 ± 1.74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51.40 ±1.65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23.10± 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22.08 ±0.46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Sputum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Di Candia, 2017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 (18/42)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7/11 (61.1)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23/19 (45.2)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53.0 ± 3.20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57.44 ± 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Sputum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Manti, 2017 (2013)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Italy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 (44/30)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22/22 (50.0)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18/12 (40.0)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11.07 ± 2.12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10.56 ±0.32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17.38 ± 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Sputum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Cuppari</w:t>
            </w:r>
            <w:proofErr w:type="spellEnd"/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2015 (2013)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Italy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 (44/50)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22/22 (50.0)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28/22 (44.0)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11.07 ± 2.12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11.56 ± 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17.38 ± 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Sputum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Shim, 2012    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 (15/50)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8/7 (46.7)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21/29 (58.0)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28.60 ± 6.70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47.90 ± 11.20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Sukkar</w:t>
            </w:r>
            <w:proofErr w:type="spellEnd"/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2012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(18/16)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6/7 (66.7)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6/10 (62.5)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 ± 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 ± 16.16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BALF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Zhou, 2012    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 (30/72)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15/15 (50.0)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34/38 (52.8)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 ± 5.70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40.10 ± 4.20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Sputum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Hou, 2011       (NA)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 (34/61)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22/12 (63.9)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34/27 (44.3)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 (25–70)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 (25–56)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22.13 ± 4.35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22.08 ± 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Plasma,  Sputum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5873" w:rsidRPr="00BA1E54" w:rsidTr="00D701DB">
        <w:trPr>
          <w:trHeight w:val="555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Watanabe, 2011 (2007-2009)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Japan                 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 (15/44)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7/8 (53.3)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21/23 (52.2)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 (31-54)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 (23-51)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Sputum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A5873" w:rsidRPr="00BA1E54" w:rsidTr="00D701DB">
        <w:trPr>
          <w:trHeight w:val="278"/>
          <w:jc w:val="center"/>
        </w:trPr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Cheng, 2011 (2007-2009)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China     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 (20/57)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5/15 (75.0)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32/25 (43.9)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 ±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 ±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Sputum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873" w:rsidRPr="00BA1E54" w:rsidRDefault="000A5873" w:rsidP="000A6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ELISA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873" w:rsidRPr="00BA1E54" w:rsidRDefault="000A5873" w:rsidP="000A6DB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A1E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865303" w:rsidRPr="008A3D6D" w:rsidRDefault="00865303" w:rsidP="00865303">
      <w:pPr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</w:pPr>
      <w:proofErr w:type="gramStart"/>
      <w:r w:rsidRPr="008A3D6D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lastRenderedPageBreak/>
        <w:t>Table 2.</w:t>
      </w:r>
      <w:proofErr w:type="gramEnd"/>
      <w:r w:rsidRPr="008A3D6D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gramStart"/>
      <w:r w:rsidRPr="008A3D6D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t>Subgroup analysis of the included studies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 w:val="22"/>
        </w:rPr>
        <w:t>.</w:t>
      </w:r>
      <w:proofErr w:type="gramEnd"/>
    </w:p>
    <w:p w:rsidR="00865303" w:rsidRDefault="00865303" w:rsidP="00865303"/>
    <w:tbl>
      <w:tblPr>
        <w:tblW w:w="12900" w:type="dxa"/>
        <w:tblLook w:val="04A0"/>
      </w:tblPr>
      <w:tblGrid>
        <w:gridCol w:w="2694"/>
        <w:gridCol w:w="4110"/>
        <w:gridCol w:w="1134"/>
        <w:gridCol w:w="2694"/>
        <w:gridCol w:w="1134"/>
        <w:gridCol w:w="1134"/>
      </w:tblGrid>
      <w:tr w:rsidR="00865303" w:rsidRPr="00EF64F5" w:rsidTr="00D74558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Subgroup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Studies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Mean Difference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I²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63.14 (58.07, 68.20)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Non-Asia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77.45 (16.13, 138.76)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100%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The percentage of females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F64F5">
              <w:rPr>
                <w:rFonts w:ascii="等线" w:eastAsia="等线" w:hAnsi="等线" w:cs="Times New Roman" w:hint="eastAsia"/>
                <w:kern w:val="0"/>
                <w:sz w:val="22"/>
              </w:rPr>
              <w:t>≤</w:t>
            </w:r>
            <w:r w:rsidRPr="00EF64F5">
              <w:rPr>
                <w:rFonts w:ascii="Times New Roman" w:eastAsia="等线" w:hAnsi="Times New Roman" w:cs="Times New Roman"/>
                <w:kern w:val="0"/>
                <w:sz w:val="22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 (2.78, 3.00)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＞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89.67 (19.53, 159.82)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82.78 (39.64, 125.93)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100%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≥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 (-2.56, 2.72)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93%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 (-0.85, 0.86)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 (-7.56, 12.07)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97%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 kg/m²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 (-0.17, -0.05)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0%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18.5-24 kg/m²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-0.98 (-1.20, -0.76)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39%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≥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 kg/m²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 (0.92, 4.24)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kern w:val="0"/>
                <w:sz w:val="22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kern w:val="0"/>
                <w:sz w:val="22"/>
              </w:rPr>
              <w:t>100%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-1.78 (-2.08, -1.48)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kern w:val="0"/>
                <w:sz w:val="22"/>
              </w:rPr>
              <w:t>100%</w:t>
            </w:r>
          </w:p>
        </w:tc>
      </w:tr>
      <w:tr w:rsidR="00865303" w:rsidRPr="00EF64F5" w:rsidTr="00D74558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FEV1% predicted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Asthma VS.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-25.14 (-28.42, -21.87)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Mild-moderate asthma VS.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-14.87 (-32.78, 3.05)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 asthma VS. Control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-31.20 (-49.06, -13.33)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96%</w:t>
            </w:r>
          </w:p>
        </w:tc>
      </w:tr>
      <w:tr w:rsidR="00865303" w:rsidRPr="00EF64F5" w:rsidTr="00D7455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Severe asthma VS. Mild-moderate asthma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-16.17 (-35.31, 2.97)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＜</w:t>
            </w: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303" w:rsidRPr="00EF64F5" w:rsidRDefault="00865303" w:rsidP="00D745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F64F5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96%</w:t>
            </w:r>
          </w:p>
        </w:tc>
      </w:tr>
    </w:tbl>
    <w:p w:rsidR="000A5873" w:rsidRDefault="000A5873"/>
    <w:sectPr w:rsidR="000A5873" w:rsidSect="006A61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FDC"/>
    <w:rsid w:val="000A5873"/>
    <w:rsid w:val="00286F7D"/>
    <w:rsid w:val="00521812"/>
    <w:rsid w:val="005B295B"/>
    <w:rsid w:val="006A6174"/>
    <w:rsid w:val="00865303"/>
    <w:rsid w:val="008F7FDC"/>
    <w:rsid w:val="00BA1E54"/>
    <w:rsid w:val="00D45E4F"/>
    <w:rsid w:val="00D503E8"/>
    <w:rsid w:val="00D701DB"/>
    <w:rsid w:val="00DA257F"/>
    <w:rsid w:val="00E05A43"/>
    <w:rsid w:val="00E31866"/>
    <w:rsid w:val="00E964BD"/>
    <w:rsid w:val="00FD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shuanglan</dc:creator>
  <cp:keywords/>
  <dc:description/>
  <cp:lastModifiedBy>Amit Thakur</cp:lastModifiedBy>
  <cp:revision>9</cp:revision>
  <dcterms:created xsi:type="dcterms:W3CDTF">2022-05-15T02:36:00Z</dcterms:created>
  <dcterms:modified xsi:type="dcterms:W3CDTF">2022-10-20T20:56:00Z</dcterms:modified>
</cp:coreProperties>
</file>