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4"/>
        </w:rPr>
      </w:pPr>
      <w:r>
        <w:rPr>
          <w:rFonts w:ascii="Times New Roman" w:hAnsi="Times New Roman" w:cs="Times New Roman"/>
          <w:b/>
          <w:sz w:val="24"/>
        </w:rPr>
        <w:t>Supplementary Appendix</w:t>
      </w:r>
    </w:p>
    <w:p>
      <w:pPr>
        <w:pStyle w:val="10"/>
        <w:numPr>
          <w:ilvl w:val="0"/>
          <w:numId w:val="1"/>
        </w:numPr>
        <w:spacing w:line="360" w:lineRule="auto"/>
        <w:ind w:firstLineChars="0"/>
        <w:rPr>
          <w:rFonts w:ascii="Times New Roman" w:hAnsi="Times New Roman" w:cs="Times New Roman"/>
          <w:b/>
          <w:sz w:val="24"/>
        </w:rPr>
      </w:pPr>
      <w:r>
        <w:rPr>
          <w:rFonts w:hint="eastAsia" w:ascii="Times New Roman" w:hAnsi="Times New Roman" w:cs="Times New Roman"/>
          <w:b/>
          <w:sz w:val="24"/>
        </w:rPr>
        <w:t>In</w:t>
      </w:r>
      <w:r>
        <w:rPr>
          <w:rFonts w:ascii="Times New Roman" w:hAnsi="Times New Roman" w:cs="Times New Roman"/>
          <w:b/>
          <w:sz w:val="24"/>
        </w:rPr>
        <w:t>clusion criteria</w:t>
      </w:r>
    </w:p>
    <w:p>
      <w:pPr>
        <w:pStyle w:val="10"/>
        <w:spacing w:line="360" w:lineRule="auto"/>
        <w:ind w:firstLine="0" w:firstLineChars="0"/>
        <w:rPr>
          <w:rFonts w:hint="eastAsia" w:ascii="Times New Roman" w:hAnsi="Times New Roman" w:cs="Times New Roman"/>
          <w:bCs/>
          <w:sz w:val="24"/>
        </w:rPr>
      </w:pPr>
      <w:r>
        <w:rPr>
          <w:rFonts w:ascii="Times New Roman" w:hAnsi="Times New Roman" w:cs="Times New Roman"/>
          <w:bCs/>
          <w:sz w:val="24"/>
        </w:rPr>
        <w:t xml:space="preserve">Patients aged 18 years and older with </w:t>
      </w:r>
      <w:r>
        <w:rPr>
          <w:rFonts w:hint="eastAsia" w:ascii="Times New Roman" w:hAnsi="Times New Roman" w:cs="Times New Roman"/>
          <w:bCs/>
          <w:sz w:val="24"/>
          <w:lang w:val="en-US" w:eastAsia="zh-CN"/>
        </w:rPr>
        <w:t>atopic dermatitis</w:t>
      </w:r>
      <w:r>
        <w:rPr>
          <w:rFonts w:hint="eastAsia" w:ascii="Times New Roman" w:hAnsi="Times New Roman" w:cs="Times New Roman"/>
          <w:bCs/>
          <w:sz w:val="24"/>
        </w:rPr>
        <w:t xml:space="preserve"> and lesion area </w:t>
      </w:r>
      <w:r>
        <w:rPr>
          <w:rFonts w:hint="eastAsia" w:ascii="Times New Roman" w:hAnsi="Times New Roman" w:cs="Times New Roman"/>
          <w:bCs/>
          <w:sz w:val="24"/>
          <w:lang w:val="en-US" w:eastAsia="zh-CN"/>
        </w:rPr>
        <w:t>3%</w:t>
      </w:r>
      <w:r>
        <w:rPr>
          <w:rFonts w:hint="default" w:ascii="Times New Roman" w:hAnsi="Times New Roman" w:eastAsia="微软雅黑" w:cs="Times New Roman"/>
          <w:bCs/>
          <w:sz w:val="24"/>
          <w:lang w:val="en-US" w:eastAsia="zh-CN"/>
        </w:rPr>
        <w:t>–</w:t>
      </w:r>
      <w:r>
        <w:rPr>
          <w:rFonts w:hint="eastAsia" w:ascii="Times New Roman" w:hAnsi="Times New Roman" w:cs="Times New Roman"/>
          <w:bCs/>
          <w:sz w:val="24"/>
          <w:lang w:val="en-US" w:eastAsia="zh-CN"/>
        </w:rPr>
        <w:t>20</w:t>
      </w:r>
      <w:r>
        <w:rPr>
          <w:rFonts w:hint="eastAsia" w:ascii="Times New Roman" w:hAnsi="Times New Roman" w:cs="Times New Roman"/>
          <w:bCs/>
          <w:sz w:val="24"/>
        </w:rPr>
        <w:t xml:space="preserve">% of body surface area </w:t>
      </w:r>
      <w:r>
        <w:rPr>
          <w:rFonts w:hint="eastAsia" w:ascii="Times New Roman" w:hAnsi="Times New Roman" w:cs="Times New Roman"/>
          <w:bCs/>
          <w:sz w:val="24"/>
          <w:lang w:val="en-US" w:eastAsia="zh-CN"/>
        </w:rPr>
        <w:t xml:space="preserve">with </w:t>
      </w:r>
      <w:r>
        <w:rPr>
          <w:rFonts w:ascii="Times New Roman" w:hAnsi="Times New Roman" w:cs="Times New Roman"/>
          <w:bCs/>
          <w:sz w:val="24"/>
        </w:rPr>
        <w:t>a</w:t>
      </w:r>
      <w:r>
        <w:rPr>
          <w:rFonts w:hint="eastAsia" w:ascii="Times New Roman" w:hAnsi="Times New Roman" w:cs="Times New Roman"/>
          <w:sz w:val="24"/>
        </w:rPr>
        <w:t>n</w:t>
      </w:r>
      <w:r>
        <w:rPr>
          <w:rFonts w:ascii="Times New Roman" w:hAnsi="Times New Roman" w:cs="Times New Roman"/>
          <w:sz w:val="24"/>
        </w:rPr>
        <w:t xml:space="preserve"> </w:t>
      </w:r>
      <w:r>
        <w:rPr>
          <w:rFonts w:hint="eastAsia" w:ascii="Times New Roman" w:hAnsi="Times New Roman" w:cs="Times New Roman"/>
          <w:sz w:val="24"/>
        </w:rPr>
        <w:t xml:space="preserve">Investigator Global Assessment (IGA) score </w:t>
      </w:r>
      <w:r>
        <w:rPr>
          <w:rFonts w:hint="default" w:ascii="Times New Roman" w:hAnsi="Times New Roman" w:cs="Times New Roman"/>
          <w:sz w:val="24"/>
        </w:rPr>
        <w:t>≥</w:t>
      </w:r>
      <w:r>
        <w:rPr>
          <w:rFonts w:hint="eastAsia" w:ascii="Times New Roman" w:hAnsi="Times New Roman" w:cs="Times New Roman"/>
          <w:sz w:val="24"/>
        </w:rPr>
        <w:t>3 at baseline</w:t>
      </w:r>
      <w:r>
        <w:rPr>
          <w:rFonts w:hint="eastAsia" w:ascii="Times New Roman" w:hAnsi="Times New Roman" w:cs="Times New Roman"/>
          <w:sz w:val="24"/>
          <w:lang w:val="en-US" w:eastAsia="zh-CN"/>
        </w:rPr>
        <w:t xml:space="preserve"> </w:t>
      </w:r>
      <w:r>
        <w:rPr>
          <w:rFonts w:ascii="Times New Roman" w:hAnsi="Times New Roman" w:cs="Times New Roman"/>
          <w:bCs/>
          <w:sz w:val="24"/>
        </w:rPr>
        <w:t>were eligible for enrollment.</w:t>
      </w:r>
      <w:r>
        <w:rPr>
          <w:rFonts w:hint="eastAsia" w:ascii="Times New Roman" w:hAnsi="Times New Roman" w:cs="Times New Roman"/>
          <w:bCs/>
          <w:sz w:val="24"/>
          <w:lang w:val="en-US" w:eastAsia="zh-CN"/>
        </w:rPr>
        <w:t xml:space="preserve"> </w:t>
      </w:r>
      <w:r>
        <w:rPr>
          <w:rFonts w:hint="eastAsia" w:ascii="Times New Roman" w:hAnsi="Times New Roman" w:cs="Times New Roman"/>
          <w:bCs/>
          <w:sz w:val="24"/>
        </w:rPr>
        <w:t xml:space="preserve">All the </w:t>
      </w:r>
      <w:r>
        <w:rPr>
          <w:rFonts w:ascii="Times New Roman" w:hAnsi="Times New Roman" w:cs="Times New Roman"/>
          <w:bCs/>
          <w:color w:val="231F20"/>
          <w:kern w:val="0"/>
          <w:sz w:val="24"/>
          <w:szCs w:val="18"/>
        </w:rPr>
        <w:t>participant</w:t>
      </w:r>
      <w:r>
        <w:rPr>
          <w:rFonts w:hint="eastAsia" w:ascii="Times New Roman" w:hAnsi="Times New Roman" w:cs="Times New Roman"/>
          <w:bCs/>
          <w:color w:val="231F20"/>
          <w:kern w:val="0"/>
          <w:sz w:val="24"/>
          <w:szCs w:val="18"/>
        </w:rPr>
        <w:t>s</w:t>
      </w:r>
      <w:r>
        <w:rPr>
          <w:rFonts w:hint="eastAsia" w:ascii="Times New Roman" w:hAnsi="Times New Roman" w:cs="Times New Roman"/>
          <w:bCs/>
          <w:sz w:val="24"/>
        </w:rPr>
        <w:t xml:space="preserve"> in this trail have signed the informed consent.</w:t>
      </w:r>
    </w:p>
    <w:p>
      <w:pPr>
        <w:pStyle w:val="10"/>
        <w:spacing w:line="360" w:lineRule="auto"/>
        <w:ind w:firstLine="0" w:firstLineChars="0"/>
        <w:rPr>
          <w:rFonts w:hint="eastAsia" w:ascii="Times New Roman" w:hAnsi="Times New Roman" w:cs="Times New Roman"/>
          <w:bCs/>
          <w:sz w:val="24"/>
        </w:rPr>
      </w:pPr>
    </w:p>
    <w:p>
      <w:pPr>
        <w:pStyle w:val="10"/>
        <w:numPr>
          <w:ilvl w:val="0"/>
          <w:numId w:val="1"/>
        </w:numPr>
        <w:spacing w:line="360" w:lineRule="auto"/>
        <w:ind w:firstLineChars="0"/>
        <w:rPr>
          <w:rFonts w:ascii="Times New Roman" w:hAnsi="Times New Roman" w:cs="Times New Roman"/>
          <w:b/>
          <w:sz w:val="24"/>
        </w:rPr>
      </w:pPr>
      <w:r>
        <w:rPr>
          <w:rFonts w:ascii="Times New Roman" w:hAnsi="Times New Roman" w:cs="Times New Roman"/>
          <w:b/>
          <w:sz w:val="24"/>
        </w:rPr>
        <w:t>Exclusion criteria</w:t>
      </w:r>
    </w:p>
    <w:p>
      <w:pPr>
        <w:pStyle w:val="10"/>
        <w:spacing w:line="360" w:lineRule="auto"/>
        <w:ind w:firstLine="0" w:firstLineChars="0"/>
        <w:rPr>
          <w:rFonts w:ascii="Times New Roman" w:hAnsi="Times New Roman" w:cs="Times New Roman"/>
          <w:bCs/>
          <w:sz w:val="24"/>
        </w:rPr>
      </w:pPr>
      <w:r>
        <w:rPr>
          <w:rFonts w:hint="eastAsia" w:ascii="Times New Roman" w:hAnsi="Times New Roman" w:cs="Times New Roman"/>
          <w:bCs/>
          <w:sz w:val="24"/>
        </w:rPr>
        <w:t>The c</w:t>
      </w:r>
      <w:r>
        <w:rPr>
          <w:rFonts w:ascii="Times New Roman" w:hAnsi="Times New Roman" w:cs="Times New Roman"/>
          <w:bCs/>
          <w:sz w:val="24"/>
        </w:rPr>
        <w:t>riteria for patient exclusion</w:t>
      </w:r>
      <w:r>
        <w:rPr>
          <w:rFonts w:hint="eastAsia" w:ascii="Times New Roman" w:hAnsi="Times New Roman" w:cs="Times New Roman"/>
          <w:bCs/>
          <w:sz w:val="24"/>
        </w:rPr>
        <w:t xml:space="preserve"> are as follows:</w:t>
      </w:r>
    </w:p>
    <w:p>
      <w:pPr>
        <w:pStyle w:val="10"/>
        <w:numPr>
          <w:ilvl w:val="0"/>
          <w:numId w:val="2"/>
        </w:numPr>
        <w:spacing w:line="360" w:lineRule="auto"/>
        <w:ind w:firstLine="480"/>
        <w:rPr>
          <w:rFonts w:hint="eastAsia" w:ascii="Times New Roman" w:hAnsi="Times New Roman" w:cs="Times New Roman"/>
          <w:bCs/>
          <w:sz w:val="24"/>
        </w:rPr>
      </w:pPr>
      <w:r>
        <w:rPr>
          <w:rFonts w:hint="eastAsia" w:ascii="Times New Roman" w:hAnsi="Times New Roman" w:cs="Times New Roman"/>
          <w:bCs/>
          <w:sz w:val="24"/>
          <w:lang w:val="en-US" w:eastAsia="zh-CN"/>
        </w:rPr>
        <w:t>W</w:t>
      </w:r>
      <w:r>
        <w:rPr>
          <w:rFonts w:hint="eastAsia" w:ascii="Times New Roman" w:hAnsi="Times New Roman" w:cs="Times New Roman"/>
          <w:bCs/>
          <w:sz w:val="24"/>
        </w:rPr>
        <w:t>omen during pregnancy, lactation or planned pregnancy;</w:t>
      </w:r>
    </w:p>
    <w:p>
      <w:pPr>
        <w:pStyle w:val="10"/>
        <w:numPr>
          <w:ilvl w:val="0"/>
          <w:numId w:val="2"/>
        </w:numPr>
        <w:spacing w:line="360" w:lineRule="auto"/>
        <w:ind w:firstLine="480"/>
        <w:rPr>
          <w:rFonts w:hint="eastAsia" w:ascii="Times New Roman" w:hAnsi="Times New Roman" w:cs="Times New Roman"/>
          <w:bCs/>
          <w:sz w:val="24"/>
        </w:rPr>
      </w:pPr>
      <w:r>
        <w:rPr>
          <w:rFonts w:hint="eastAsia" w:ascii="Times New Roman" w:hAnsi="Times New Roman" w:cs="Times New Roman"/>
          <w:bCs/>
          <w:sz w:val="24"/>
          <w:lang w:val="en-US" w:eastAsia="zh-CN"/>
        </w:rPr>
        <w:t>Patients with</w:t>
      </w:r>
      <w:r>
        <w:rPr>
          <w:rFonts w:hint="eastAsia" w:ascii="Times New Roman" w:hAnsi="Times New Roman" w:cs="Times New Roman"/>
          <w:bCs/>
          <w:sz w:val="24"/>
        </w:rPr>
        <w:t xml:space="preserve"> any systemic disease or other active skin disease that may affect the evaluation of the test results, or have scars, fetal spots, tattoos, etc. on the affected part that may affect the evaluation of skin diseases;</w:t>
      </w:r>
    </w:p>
    <w:p>
      <w:pPr>
        <w:pStyle w:val="10"/>
        <w:numPr>
          <w:ilvl w:val="0"/>
          <w:numId w:val="2"/>
        </w:numPr>
        <w:spacing w:line="360" w:lineRule="auto"/>
        <w:ind w:firstLine="480"/>
        <w:rPr>
          <w:rFonts w:hint="eastAsia" w:ascii="Times New Roman" w:hAnsi="Times New Roman" w:cs="Times New Roman"/>
          <w:bCs/>
          <w:sz w:val="24"/>
        </w:rPr>
      </w:pPr>
      <w:r>
        <w:rPr>
          <w:rFonts w:hint="eastAsia" w:ascii="Times New Roman" w:hAnsi="Times New Roman" w:cs="Times New Roman"/>
          <w:bCs/>
          <w:sz w:val="24"/>
          <w:lang w:val="en-US" w:eastAsia="zh-CN"/>
        </w:rPr>
        <w:t>S</w:t>
      </w:r>
      <w:r>
        <w:rPr>
          <w:rFonts w:hint="eastAsia" w:ascii="Times New Roman" w:hAnsi="Times New Roman" w:cs="Times New Roman"/>
          <w:bCs/>
          <w:sz w:val="24"/>
        </w:rPr>
        <w:t>kin lesions are only confined to hands and feet;</w:t>
      </w:r>
    </w:p>
    <w:p>
      <w:pPr>
        <w:pStyle w:val="10"/>
        <w:numPr>
          <w:ilvl w:val="0"/>
          <w:numId w:val="2"/>
        </w:numPr>
        <w:spacing w:line="360" w:lineRule="auto"/>
        <w:ind w:firstLine="480"/>
        <w:rPr>
          <w:rFonts w:hint="eastAsia" w:ascii="Times New Roman" w:hAnsi="Times New Roman" w:cs="Times New Roman"/>
          <w:bCs/>
          <w:sz w:val="24"/>
        </w:rPr>
      </w:pPr>
      <w:r>
        <w:rPr>
          <w:rFonts w:hint="eastAsia" w:ascii="Times New Roman" w:hAnsi="Times New Roman" w:cs="Times New Roman"/>
          <w:bCs/>
          <w:sz w:val="24"/>
          <w:lang w:val="en-US" w:eastAsia="zh-CN"/>
        </w:rPr>
        <w:t xml:space="preserve">Patients with </w:t>
      </w:r>
      <w:r>
        <w:rPr>
          <w:rFonts w:hint="eastAsia" w:ascii="Times New Roman" w:hAnsi="Times New Roman" w:cs="Times New Roman"/>
          <w:bCs/>
          <w:sz w:val="24"/>
        </w:rPr>
        <w:t>local bacterial, viral and fungal infections in the skin;</w:t>
      </w:r>
    </w:p>
    <w:p>
      <w:pPr>
        <w:pStyle w:val="10"/>
        <w:numPr>
          <w:ilvl w:val="0"/>
          <w:numId w:val="2"/>
        </w:numPr>
        <w:spacing w:line="360" w:lineRule="auto"/>
        <w:ind w:firstLine="480"/>
        <w:rPr>
          <w:rFonts w:ascii="Times New Roman" w:hAnsi="Times New Roman" w:cs="Times New Roman"/>
          <w:bCs/>
          <w:sz w:val="24"/>
        </w:rPr>
      </w:pPr>
      <w:r>
        <w:rPr>
          <w:rFonts w:ascii="Times New Roman" w:hAnsi="Times New Roman" w:cs="Times New Roman"/>
          <w:bCs/>
          <w:sz w:val="24"/>
        </w:rPr>
        <w:t>Systemic non-biologic psoriasis therapy or phototherapy</w:t>
      </w:r>
      <w:r>
        <w:rPr>
          <w:rFonts w:hint="eastAsia" w:ascii="Times New Roman" w:hAnsi="Times New Roman" w:cs="Times New Roman"/>
          <w:bCs/>
          <w:sz w:val="24"/>
        </w:rPr>
        <w:t xml:space="preserve"> </w:t>
      </w:r>
      <w:r>
        <w:rPr>
          <w:rFonts w:ascii="Times New Roman" w:hAnsi="Times New Roman" w:cs="Times New Roman"/>
          <w:bCs/>
          <w:sz w:val="24"/>
        </w:rPr>
        <w:t xml:space="preserve">(within </w:t>
      </w:r>
      <w:r>
        <w:rPr>
          <w:rFonts w:hint="eastAsia" w:ascii="Times New Roman" w:hAnsi="Times New Roman" w:cs="Times New Roman"/>
          <w:bCs/>
          <w:sz w:val="24"/>
        </w:rPr>
        <w:t>4</w:t>
      </w:r>
      <w:r>
        <w:rPr>
          <w:rFonts w:ascii="Times New Roman" w:hAnsi="Times New Roman" w:cs="Times New Roman"/>
          <w:bCs/>
          <w:sz w:val="24"/>
        </w:rPr>
        <w:t xml:space="preserve"> weeks of</w:t>
      </w:r>
      <w:r>
        <w:rPr>
          <w:rFonts w:hint="eastAsia" w:ascii="Times New Roman" w:hAnsi="Times New Roman" w:cs="Times New Roman"/>
          <w:bCs/>
          <w:sz w:val="24"/>
        </w:rPr>
        <w:t xml:space="preserve"> </w:t>
      </w:r>
      <w:r>
        <w:rPr>
          <w:rFonts w:ascii="Times New Roman" w:hAnsi="Times New Roman" w:cs="Times New Roman"/>
          <w:bCs/>
          <w:sz w:val="24"/>
        </w:rPr>
        <w:t>baseline)</w:t>
      </w:r>
      <w:r>
        <w:rPr>
          <w:rFonts w:hint="eastAsia" w:ascii="Times New Roman" w:hAnsi="Times New Roman" w:cs="Times New Roman"/>
          <w:bCs/>
          <w:sz w:val="24"/>
        </w:rPr>
        <w:t xml:space="preserve">, </w:t>
      </w:r>
      <w:r>
        <w:rPr>
          <w:rFonts w:ascii="Times New Roman" w:hAnsi="Times New Roman" w:cs="Times New Roman"/>
          <w:bCs/>
          <w:sz w:val="24"/>
        </w:rPr>
        <w:t>certain classes of topical psoriasis treatment (within two weeks of baseline), previous biologic</w:t>
      </w:r>
      <w:r>
        <w:rPr>
          <w:rFonts w:hint="eastAsia" w:ascii="Times New Roman" w:hAnsi="Times New Roman" w:cs="Times New Roman"/>
          <w:bCs/>
          <w:sz w:val="24"/>
        </w:rPr>
        <w:t xml:space="preserve"> </w:t>
      </w:r>
      <w:r>
        <w:rPr>
          <w:rFonts w:ascii="Times New Roman" w:hAnsi="Times New Roman" w:cs="Times New Roman"/>
          <w:bCs/>
          <w:sz w:val="24"/>
        </w:rPr>
        <w:t xml:space="preserve">therapies (within </w:t>
      </w:r>
      <w:r>
        <w:rPr>
          <w:rFonts w:hint="eastAsia" w:ascii="Times New Roman" w:hAnsi="Times New Roman" w:cs="Times New Roman"/>
          <w:bCs/>
          <w:sz w:val="24"/>
        </w:rPr>
        <w:t>36 week</w:t>
      </w:r>
      <w:r>
        <w:rPr>
          <w:rFonts w:ascii="Times New Roman" w:hAnsi="Times New Roman" w:cs="Times New Roman"/>
          <w:bCs/>
          <w:sz w:val="24"/>
        </w:rPr>
        <w:t>s)</w:t>
      </w:r>
      <w:r>
        <w:rPr>
          <w:rFonts w:hint="eastAsia" w:ascii="Times New Roman" w:hAnsi="Times New Roman" w:cs="Times New Roman"/>
          <w:bCs/>
          <w:sz w:val="24"/>
        </w:rPr>
        <w:t>.</w:t>
      </w:r>
    </w:p>
    <w:p>
      <w:pPr>
        <w:pStyle w:val="10"/>
        <w:numPr>
          <w:ilvl w:val="0"/>
          <w:numId w:val="2"/>
        </w:numPr>
        <w:spacing w:line="360" w:lineRule="auto"/>
        <w:ind w:firstLine="480"/>
        <w:rPr>
          <w:rFonts w:hint="eastAsia" w:ascii="Times New Roman" w:hAnsi="Times New Roman" w:cs="Times New Roman"/>
          <w:bCs/>
          <w:sz w:val="24"/>
        </w:rPr>
      </w:pPr>
      <w:r>
        <w:rPr>
          <w:rFonts w:hint="eastAsia" w:ascii="Times New Roman" w:hAnsi="Times New Roman" w:cs="Times New Roman"/>
          <w:bCs/>
          <w:sz w:val="24"/>
        </w:rPr>
        <w:t>Severe diseases of central nervous system, cardiovascular system, kidney  liver digestive tract, respiratory system, metabolism, skeletal and muscular system.</w:t>
      </w:r>
    </w:p>
    <w:p>
      <w:pPr>
        <w:pStyle w:val="10"/>
        <w:numPr>
          <w:ilvl w:val="0"/>
          <w:numId w:val="2"/>
        </w:numPr>
        <w:spacing w:line="360" w:lineRule="auto"/>
        <w:ind w:firstLine="480"/>
        <w:rPr>
          <w:rFonts w:hint="eastAsia" w:ascii="Times New Roman" w:hAnsi="Times New Roman" w:cs="Times New Roman"/>
          <w:bCs/>
          <w:sz w:val="24"/>
        </w:rPr>
      </w:pPr>
      <w:r>
        <w:rPr>
          <w:rFonts w:hint="eastAsia" w:ascii="Times New Roman" w:hAnsi="Times New Roman" w:cs="Times New Roman"/>
          <w:bCs/>
          <w:sz w:val="24"/>
          <w:lang w:val="en-US" w:eastAsia="zh-CN"/>
        </w:rPr>
        <w:t>Patients with</w:t>
      </w:r>
      <w:r>
        <w:rPr>
          <w:rFonts w:hint="eastAsia" w:ascii="Times New Roman" w:hAnsi="Times New Roman" w:cs="Times New Roman"/>
          <w:bCs/>
          <w:sz w:val="24"/>
        </w:rPr>
        <w:t xml:space="preserve"> mental illness or other reasons that may interfere with the participants in the test;</w:t>
      </w:r>
    </w:p>
    <w:p>
      <w:pPr>
        <w:pStyle w:val="10"/>
        <w:numPr>
          <w:ilvl w:val="0"/>
          <w:numId w:val="2"/>
        </w:numPr>
        <w:spacing w:line="360" w:lineRule="auto"/>
        <w:ind w:firstLine="480"/>
        <w:rPr>
          <w:rFonts w:hint="eastAsia" w:ascii="Times New Roman" w:hAnsi="Times New Roman" w:cs="Times New Roman"/>
          <w:bCs/>
          <w:sz w:val="24"/>
        </w:rPr>
      </w:pPr>
      <w:r>
        <w:rPr>
          <w:rFonts w:hint="eastAsia" w:ascii="Times New Roman" w:hAnsi="Times New Roman" w:cs="Times New Roman"/>
          <w:bCs/>
          <w:sz w:val="24"/>
          <w:lang w:val="en-US" w:eastAsia="zh-CN"/>
        </w:rPr>
        <w:t>Patients with</w:t>
      </w:r>
      <w:r>
        <w:rPr>
          <w:rFonts w:hint="eastAsia" w:ascii="Times New Roman" w:hAnsi="Times New Roman" w:cs="Times New Roman"/>
          <w:bCs/>
          <w:sz w:val="24"/>
        </w:rPr>
        <w:t xml:space="preserve"> history of malignant tumor;</w:t>
      </w:r>
    </w:p>
    <w:p>
      <w:pPr>
        <w:pStyle w:val="10"/>
        <w:numPr>
          <w:ilvl w:val="0"/>
          <w:numId w:val="2"/>
        </w:numPr>
        <w:spacing w:line="360" w:lineRule="auto"/>
        <w:ind w:firstLine="480"/>
        <w:rPr>
          <w:rFonts w:ascii="Times New Roman" w:hAnsi="Times New Roman" w:cs="Times New Roman"/>
          <w:bCs/>
          <w:sz w:val="24"/>
        </w:rPr>
      </w:pPr>
      <w:r>
        <w:rPr>
          <w:rFonts w:hint="eastAsia" w:ascii="Times New Roman" w:hAnsi="Times New Roman" w:cs="Times New Roman"/>
          <w:bCs/>
          <w:sz w:val="24"/>
        </w:rPr>
        <w:t>The level of ALT or AST in serum more than 2 times than the upper limit of normal value, or the level of creatinine higher than the upper limit of normal value.</w:t>
      </w:r>
    </w:p>
    <w:p>
      <w:pPr>
        <w:pStyle w:val="10"/>
        <w:numPr>
          <w:ilvl w:val="0"/>
          <w:numId w:val="2"/>
        </w:numPr>
        <w:spacing w:line="360" w:lineRule="auto"/>
        <w:ind w:firstLine="480"/>
        <w:rPr>
          <w:rFonts w:ascii="Times New Roman" w:hAnsi="Times New Roman" w:cs="Times New Roman"/>
          <w:bCs/>
          <w:sz w:val="24"/>
        </w:rPr>
      </w:pPr>
      <w:r>
        <w:rPr>
          <w:rFonts w:hint="eastAsia" w:ascii="Times New Roman" w:hAnsi="Times New Roman" w:cs="Times New Roman"/>
          <w:bCs/>
          <w:sz w:val="24"/>
        </w:rPr>
        <w:t>Allergic to ingredients of research drugs.</w:t>
      </w:r>
    </w:p>
    <w:p>
      <w:pPr>
        <w:pStyle w:val="10"/>
        <w:numPr>
          <w:ilvl w:val="0"/>
          <w:numId w:val="2"/>
        </w:numPr>
        <w:spacing w:line="360" w:lineRule="auto"/>
        <w:ind w:firstLine="480"/>
        <w:rPr>
          <w:rFonts w:hint="eastAsia" w:ascii="Times New Roman" w:hAnsi="Times New Roman" w:cs="Times New Roman"/>
          <w:bCs/>
          <w:sz w:val="24"/>
        </w:rPr>
      </w:pPr>
      <w:r>
        <w:rPr>
          <w:rFonts w:hint="eastAsia" w:ascii="Times New Roman" w:hAnsi="Times New Roman" w:cs="Times New Roman"/>
          <w:bCs/>
          <w:sz w:val="24"/>
          <w:lang w:val="en-US" w:eastAsia="zh-CN"/>
        </w:rPr>
        <w:t>A</w:t>
      </w:r>
      <w:r>
        <w:rPr>
          <w:rFonts w:hint="eastAsia" w:ascii="Times New Roman" w:hAnsi="Times New Roman" w:cs="Times New Roman"/>
          <w:bCs/>
          <w:sz w:val="24"/>
        </w:rPr>
        <w:t>lcoholism, drug abuse and known drug dependence;</w:t>
      </w:r>
    </w:p>
    <w:p>
      <w:pPr>
        <w:pStyle w:val="10"/>
        <w:numPr>
          <w:ilvl w:val="0"/>
          <w:numId w:val="2"/>
        </w:numPr>
        <w:spacing w:line="360" w:lineRule="auto"/>
        <w:ind w:firstLine="480"/>
        <w:rPr>
          <w:rFonts w:ascii="Times New Roman" w:hAnsi="Times New Roman" w:cs="Times New Roman"/>
          <w:bCs/>
          <w:sz w:val="24"/>
        </w:rPr>
      </w:pPr>
      <w:r>
        <w:rPr>
          <w:rFonts w:hint="eastAsia" w:ascii="Times New Roman" w:hAnsi="Times New Roman" w:cs="Times New Roman"/>
          <w:bCs/>
          <w:sz w:val="24"/>
        </w:rPr>
        <w:t xml:space="preserve">Participated in any clinical studies </w:t>
      </w:r>
      <w:r>
        <w:rPr>
          <w:rFonts w:ascii="Times New Roman" w:hAnsi="Times New Roman" w:cs="Times New Roman"/>
          <w:bCs/>
          <w:sz w:val="24"/>
        </w:rPr>
        <w:t>within 12 weeks</w:t>
      </w:r>
      <w:r>
        <w:rPr>
          <w:rFonts w:hint="eastAsia" w:ascii="Times New Roman" w:hAnsi="Times New Roman" w:cs="Times New Roman"/>
          <w:bCs/>
          <w:sz w:val="24"/>
        </w:rPr>
        <w:t xml:space="preserve"> </w:t>
      </w:r>
      <w:r>
        <w:rPr>
          <w:rFonts w:ascii="Times New Roman" w:hAnsi="Times New Roman" w:cs="Times New Roman"/>
          <w:bCs/>
          <w:sz w:val="24"/>
        </w:rPr>
        <w:t>before</w:t>
      </w:r>
      <w:r>
        <w:rPr>
          <w:rFonts w:hint="eastAsia" w:ascii="Times New Roman" w:hAnsi="Times New Roman" w:cs="Times New Roman"/>
          <w:bCs/>
          <w:sz w:val="24"/>
        </w:rPr>
        <w:t xml:space="preserve"> </w:t>
      </w:r>
      <w:r>
        <w:rPr>
          <w:rFonts w:ascii="Times New Roman" w:hAnsi="Times New Roman" w:cs="Times New Roman"/>
          <w:bCs/>
          <w:sz w:val="24"/>
        </w:rPr>
        <w:t>baseline visit</w:t>
      </w:r>
      <w:r>
        <w:rPr>
          <w:rFonts w:hint="eastAsia" w:ascii="Times New Roman" w:hAnsi="Times New Roman" w:cs="Times New Roman"/>
          <w:bCs/>
          <w:sz w:val="24"/>
        </w:rPr>
        <w:t>.</w:t>
      </w:r>
    </w:p>
    <w:p>
      <w:pPr>
        <w:pStyle w:val="10"/>
        <w:numPr>
          <w:ilvl w:val="0"/>
          <w:numId w:val="2"/>
        </w:numPr>
        <w:spacing w:line="360" w:lineRule="auto"/>
        <w:ind w:firstLine="480"/>
        <w:rPr>
          <w:rFonts w:ascii="Times New Roman" w:hAnsi="Times New Roman" w:cs="Times New Roman"/>
          <w:bCs/>
          <w:sz w:val="24"/>
        </w:rPr>
      </w:pPr>
      <w:r>
        <w:rPr>
          <w:rFonts w:hint="eastAsia" w:ascii="Times New Roman" w:hAnsi="Times New Roman" w:cs="Times New Roman"/>
          <w:bCs/>
          <w:sz w:val="24"/>
        </w:rPr>
        <w:t>Patients who were not able to complete this study for other reasons, or the researchers did not consider it appropriate to participate in this study.</w:t>
      </w:r>
    </w:p>
    <w:p>
      <w:pPr>
        <w:pStyle w:val="10"/>
        <w:numPr>
          <w:ilvl w:val="0"/>
          <w:numId w:val="1"/>
        </w:numPr>
        <w:spacing w:line="360" w:lineRule="auto"/>
        <w:ind w:firstLineChars="0"/>
        <w:rPr>
          <w:rFonts w:ascii="Times New Roman" w:hAnsi="Times New Roman" w:cs="Times New Roman"/>
          <w:b/>
          <w:sz w:val="24"/>
        </w:rPr>
      </w:pPr>
      <w:r>
        <w:rPr>
          <w:rFonts w:hint="eastAsia" w:ascii="Times New Roman" w:hAnsi="Times New Roman" w:cs="Times New Roman"/>
          <w:b/>
          <w:sz w:val="24"/>
        </w:rPr>
        <w:t>Exit criteria</w:t>
      </w:r>
    </w:p>
    <w:p>
      <w:pPr>
        <w:pStyle w:val="10"/>
        <w:spacing w:line="360" w:lineRule="auto"/>
        <w:ind w:firstLine="0" w:firstLineChars="0"/>
        <w:rPr>
          <w:rFonts w:hint="eastAsia" w:ascii="Times New Roman" w:hAnsi="Times New Roman" w:cs="Times New Roman"/>
          <w:bCs/>
          <w:sz w:val="24"/>
        </w:rPr>
      </w:pPr>
      <w:r>
        <w:rPr>
          <w:rFonts w:hint="eastAsia" w:ascii="Times New Roman" w:hAnsi="Times New Roman" w:cs="Times New Roman"/>
          <w:bCs/>
          <w:sz w:val="24"/>
        </w:rPr>
        <w:t>The criteria for patient exit included voluntary exit, failure to use test drugs on time or in quantity, failure to follow up, new diseases or more severe atopic dermatitis, use of prohibited drugs or therapies, pregnancy, or the researchers considered it appropriate to terminated. Results were recorded when patients terminated this trail for the above reasons. Patients who exit due to adverse events were followed up until the symptoms returned to the state before the start of this trail or reached a stable state.</w:t>
      </w:r>
    </w:p>
    <w:p>
      <w:pPr>
        <w:pStyle w:val="10"/>
        <w:spacing w:line="360" w:lineRule="auto"/>
        <w:ind w:firstLine="0" w:firstLineChars="0"/>
        <w:rPr>
          <w:rFonts w:hint="eastAsia" w:ascii="Times New Roman" w:hAnsi="Times New Roman" w:cs="Times New Roman"/>
          <w:bCs/>
          <w:sz w:val="24"/>
        </w:rPr>
      </w:pPr>
    </w:p>
    <w:p>
      <w:pPr>
        <w:pStyle w:val="10"/>
        <w:numPr>
          <w:ilvl w:val="0"/>
          <w:numId w:val="1"/>
        </w:numPr>
        <w:spacing w:line="360" w:lineRule="auto"/>
        <w:ind w:firstLineChars="0"/>
        <w:rPr>
          <w:rFonts w:ascii="Times New Roman" w:hAnsi="Times New Roman" w:cs="Times New Roman"/>
          <w:b/>
          <w:sz w:val="24"/>
        </w:rPr>
      </w:pPr>
      <w:r>
        <w:rPr>
          <w:rFonts w:ascii="Times New Roman" w:hAnsi="Times New Roman" w:cs="Times New Roman"/>
          <w:b/>
          <w:sz w:val="24"/>
        </w:rPr>
        <w:t xml:space="preserve">Details of Efficacy Endpoints </w:t>
      </w:r>
    </w:p>
    <w:p>
      <w:pPr>
        <w:spacing w:line="360" w:lineRule="auto"/>
        <w:rPr>
          <w:rFonts w:ascii="Times New Roman" w:hAnsi="Times New Roman" w:cs="Times New Roman"/>
          <w:sz w:val="24"/>
        </w:rPr>
      </w:pPr>
      <w:r>
        <w:rPr>
          <w:rFonts w:ascii="Times New Roman" w:hAnsi="Times New Roman" w:cs="Times New Roman"/>
          <w:sz w:val="24"/>
        </w:rPr>
        <w:t xml:space="preserve">The primary and major secondary endpoints were collected at </w:t>
      </w:r>
      <w:r>
        <w:rPr>
          <w:rFonts w:hint="eastAsia" w:ascii="Times New Roman" w:hAnsi="Times New Roman" w:cs="Times New Roman"/>
          <w:sz w:val="24"/>
        </w:rPr>
        <w:t>w</w:t>
      </w:r>
      <w:r>
        <w:rPr>
          <w:rFonts w:ascii="Times New Roman" w:hAnsi="Times New Roman" w:cs="Times New Roman"/>
          <w:sz w:val="24"/>
        </w:rPr>
        <w:t>eek</w:t>
      </w:r>
      <w:r>
        <w:rPr>
          <w:rFonts w:hint="eastAsia" w:ascii="Times New Roman" w:hAnsi="Times New Roman" w:cs="Times New Roman"/>
          <w:sz w:val="24"/>
          <w:lang w:val="en-US" w:eastAsia="zh-CN"/>
        </w:rPr>
        <w:t>s</w:t>
      </w:r>
      <w:r>
        <w:rPr>
          <w:rFonts w:ascii="Times New Roman" w:hAnsi="Times New Roman" w:cs="Times New Roman"/>
          <w:sz w:val="24"/>
        </w:rPr>
        <w:t xml:space="preserve"> 0, 2, 4, and </w:t>
      </w:r>
      <w:r>
        <w:rPr>
          <w:rFonts w:hint="eastAsia" w:ascii="Times New Roman" w:hAnsi="Times New Roman" w:cs="Times New Roman"/>
          <w:sz w:val="24"/>
          <w:lang w:val="en-US" w:eastAsia="zh-CN"/>
        </w:rPr>
        <w:t>6</w:t>
      </w:r>
      <w:r>
        <w:rPr>
          <w:rFonts w:ascii="Times New Roman" w:hAnsi="Times New Roman" w:cs="Times New Roman"/>
          <w:sz w:val="24"/>
        </w:rPr>
        <w:t xml:space="preserve">. </w:t>
      </w:r>
      <w:r>
        <w:rPr>
          <w:rFonts w:hint="eastAsia" w:ascii="Times New Roman" w:hAnsi="Times New Roman" w:cs="Times New Roman"/>
          <w:sz w:val="24"/>
        </w:rPr>
        <w:t>T</w:t>
      </w:r>
      <w:r>
        <w:rPr>
          <w:rFonts w:ascii="Times New Roman" w:hAnsi="Times New Roman" w:cs="Times New Roman"/>
          <w:sz w:val="24"/>
        </w:rPr>
        <w:t xml:space="preserve">he severity of </w:t>
      </w:r>
      <w:r>
        <w:rPr>
          <w:rFonts w:hint="eastAsia" w:ascii="Times New Roman" w:hAnsi="Times New Roman" w:cs="Times New Roman"/>
          <w:sz w:val="24"/>
          <w:lang w:val="en-US" w:eastAsia="zh-CN"/>
        </w:rPr>
        <w:t>atopic dermatitis</w:t>
      </w:r>
      <w:r>
        <w:rPr>
          <w:rFonts w:ascii="Times New Roman" w:hAnsi="Times New Roman" w:cs="Times New Roman"/>
          <w:sz w:val="24"/>
        </w:rPr>
        <w:t xml:space="preserve"> is deﬁned by</w:t>
      </w:r>
      <w:r>
        <w:rPr>
          <w:rFonts w:hint="eastAsia" w:ascii="Times New Roman" w:hAnsi="Times New Roman" w:cs="Times New Roman"/>
          <w:sz w:val="24"/>
        </w:rPr>
        <w:t xml:space="preserve"> t</w:t>
      </w:r>
      <w:r>
        <w:rPr>
          <w:rFonts w:ascii="Times New Roman" w:hAnsi="Times New Roman" w:cs="Times New Roman"/>
          <w:sz w:val="24"/>
        </w:rPr>
        <w:t>he</w:t>
      </w:r>
      <w:r>
        <w:rPr>
          <w:rFonts w:hint="eastAsia" w:ascii="Times New Roman" w:hAnsi="Times New Roman" w:cs="Times New Roman"/>
          <w:sz w:val="24"/>
          <w:lang w:val="en-US" w:eastAsia="zh-CN"/>
        </w:rPr>
        <w:t xml:space="preserve"> </w:t>
      </w:r>
      <w:r>
        <w:rPr>
          <w:rFonts w:hint="eastAsia" w:ascii="Times New Roman" w:hAnsi="Times New Roman" w:cs="Times New Roman"/>
          <w:sz w:val="24"/>
        </w:rPr>
        <w:t>Investigator Global Assessment (IGA) score</w:t>
      </w:r>
      <w:r>
        <w:rPr>
          <w:rFonts w:ascii="Times New Roman" w:hAnsi="Times New Roman" w:cs="Times New Roman"/>
          <w:sz w:val="24"/>
        </w:rPr>
        <w:t xml:space="preserve"> by evaluation of overall lesions.</w:t>
      </w:r>
    </w:p>
    <w:p>
      <w:pPr>
        <w:spacing w:line="360" w:lineRule="auto"/>
        <w:rPr>
          <w:rFonts w:ascii="Times New Roman" w:hAnsi="Times New Roman" w:cs="Times New Roman"/>
          <w:sz w:val="24"/>
        </w:rPr>
      </w:pPr>
    </w:p>
    <w:p>
      <w:pPr>
        <w:pStyle w:val="10"/>
        <w:numPr>
          <w:ilvl w:val="0"/>
          <w:numId w:val="1"/>
        </w:numPr>
        <w:spacing w:line="360" w:lineRule="auto"/>
        <w:ind w:firstLineChars="0"/>
        <w:rPr>
          <w:rFonts w:hint="eastAsia" w:ascii="Times New Roman" w:hAnsi="Times New Roman" w:cs="Times New Roman"/>
          <w:b/>
          <w:sz w:val="24"/>
        </w:rPr>
      </w:pPr>
      <w:r>
        <w:rPr>
          <w:rFonts w:hint="eastAsia" w:ascii="Times New Roman" w:hAnsi="Times New Roman" w:cs="Times New Roman"/>
          <w:b/>
          <w:sz w:val="24"/>
        </w:rPr>
        <w:t>Statistical Analysis</w:t>
      </w:r>
    </w:p>
    <w:p>
      <w:pPr>
        <w:spacing w:line="360" w:lineRule="auto"/>
        <w:rPr>
          <w:rFonts w:hint="eastAsia" w:ascii="Times New Roman" w:hAnsi="Times New Roman" w:cs="Times New Roman"/>
          <w:sz w:val="24"/>
        </w:rPr>
      </w:pPr>
      <w:r>
        <w:rPr>
          <w:rFonts w:hint="eastAsia" w:ascii="Times New Roman" w:hAnsi="Times New Roman" w:cs="Times New Roman"/>
          <w:sz w:val="24"/>
        </w:rPr>
        <w:t xml:space="preserve">Study enrolment was planned for approximately 120 patients randomized 1: 1: 1: 1 into treatment groups. Briefly, the demographic and baseline evaluating data were based on the full analysis set (FAS). Drug compliance and concomitants were performed on the basis of FAS and safety set (SS). The primary efficacy endpoints were analyzed by the </w:t>
      </w:r>
      <w:r>
        <w:rPr>
          <w:rFonts w:hint="default" w:ascii="Times New Roman" w:hAnsi="Times New Roman" w:eastAsia="Malgun Gothic" w:cs="Times New Roman"/>
          <w:sz w:val="24"/>
        </w:rPr>
        <w:t>χ</w:t>
      </w:r>
      <w:r>
        <w:rPr>
          <w:rFonts w:hint="eastAsia" w:ascii="Times New Roman" w:hAnsi="Times New Roman" w:cs="Times New Roman"/>
          <w:sz w:val="24"/>
          <w:vertAlign w:val="superscript"/>
        </w:rPr>
        <w:t>2</w:t>
      </w:r>
      <w:r>
        <w:rPr>
          <w:rFonts w:hint="eastAsia" w:ascii="Times New Roman" w:hAnsi="Times New Roman" w:cs="Times New Roman"/>
          <w:sz w:val="24"/>
        </w:rPr>
        <w:t xml:space="preserve"> test or Fisher exact test along with two-sided 95% confidence intervals (CIs) to compare the statistically significant differences among these drug intervention groups. The subgroup analysis was performed according to the percentage of lesion area mentioned above. Both the primary efficacy endpoints and subgroup analysis were performed on the basis of FAS and per-protocol set (PPS). The secondary efficacy indicators were compared through analysis of variance (ANOVA) on FAS and safety analysis was provided on SS basis. Missing data in the primary efficacy endpoint would be replenished by the method of last observation carried forward (LOCF) while those in the baseline comparison, secondary efficacy variables and safety analysis would not be.  </w:t>
      </w:r>
    </w:p>
    <w:p>
      <w:pPr>
        <w:spacing w:line="360" w:lineRule="auto"/>
        <w:rPr>
          <w:rFonts w:hint="eastAsia" w:ascii="Times New Roman" w:hAnsi="Times New Roman" w:cs="Times New Roman"/>
          <w:sz w:val="24"/>
        </w:rPr>
      </w:pPr>
    </w:p>
    <w:p>
      <w:pPr>
        <w:spacing w:line="360" w:lineRule="auto"/>
        <w:rPr>
          <w:rFonts w:hint="eastAsia" w:ascii="Times New Roman" w:hAnsi="Times New Roman" w:cs="Times New Roman" w:eastAsiaTheme="minorEastAsia"/>
          <w:sz w:val="24"/>
          <w:lang w:val="en-US" w:eastAsia="zh-CN"/>
        </w:rPr>
      </w:pPr>
      <w:r>
        <w:rPr>
          <w:rFonts w:hint="eastAsia" w:ascii="Times New Roman" w:hAnsi="Times New Roman" w:cs="Times New Roman"/>
          <w:sz w:val="24"/>
        </w:rPr>
        <w:t xml:space="preserve">The level of significance was 0.05 (two-sided) with two-sided confidence intervals. All statistical analyses were performed by SAS (version 9.4; SAS Institute Inc., Cary, </w:t>
      </w:r>
      <w:r>
        <w:rPr>
          <w:rFonts w:hint="eastAsia" w:ascii="Times New Roman" w:hAnsi="Times New Roman" w:cs="Times New Roman"/>
          <w:sz w:val="24"/>
          <w:lang w:val="en-US" w:eastAsia="zh-CN"/>
        </w:rPr>
        <w:t>USA</w:t>
      </w:r>
      <w:r>
        <w:rPr>
          <w:rFonts w:hint="eastAsia" w:ascii="Times New Roman" w:hAnsi="Times New Roman" w:cs="Times New Roman"/>
          <w:sz w:val="24"/>
        </w:rPr>
        <w:t>)</w:t>
      </w:r>
      <w:r>
        <w:rPr>
          <w:rFonts w:hint="eastAsia" w:ascii="Times New Roman" w:hAnsi="Times New Roman" w:cs="Times New Roman"/>
          <w:sz w:val="24"/>
          <w:lang w:val="en-US" w:eastAsia="zh-CN"/>
        </w:rPr>
        <w:t>.</w:t>
      </w:r>
    </w:p>
    <w:tbl>
      <w:tblPr>
        <w:tblStyle w:val="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adjustRightInd w:val="0"/>
              <w:spacing w:line="360" w:lineRule="auto"/>
              <w:jc w:val="both"/>
              <w:rPr>
                <w:rFonts w:hint="eastAsia" w:ascii="Times New Roman" w:hAnsi="Times New Roman" w:eastAsia="宋体" w:cs="Times New Roman"/>
                <w:vertAlign w:val="baseline"/>
                <w:lang w:eastAsia="zh-CN"/>
              </w:rPr>
            </w:pPr>
            <w:r>
              <w:rPr>
                <w:rFonts w:hint="eastAsia" w:ascii="Times New Roman" w:hAnsi="Times New Roman" w:eastAsia="宋体" w:cs="Times New Roman"/>
                <w:vertAlign w:val="baseline"/>
                <w:lang w:eastAsia="zh-CN"/>
              </w:rPr>
              <w:drawing>
                <wp:inline distT="0" distB="0" distL="114300" distR="114300">
                  <wp:extent cx="5257165" cy="2957195"/>
                  <wp:effectExtent l="0" t="0" r="635" b="14605"/>
                  <wp:docPr id="6" name="图片 6" descr="受试者分布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受试者分布图"/>
                          <pic:cNvPicPr>
                            <a:picLocks noChangeAspect="1"/>
                          </pic:cNvPicPr>
                        </pic:nvPicPr>
                        <pic:blipFill>
                          <a:blip r:embed="rId4"/>
                          <a:stretch>
                            <a:fillRect/>
                          </a:stretch>
                        </pic:blipFill>
                        <pic:spPr>
                          <a:xfrm>
                            <a:off x="0" y="0"/>
                            <a:ext cx="5257165" cy="2957195"/>
                          </a:xfrm>
                          <a:prstGeom prst="rect">
                            <a:avLst/>
                          </a:prstGeom>
                        </pic:spPr>
                      </pic:pic>
                    </a:graphicData>
                  </a:graphic>
                </wp:inline>
              </w:drawing>
            </w:r>
          </w:p>
        </w:tc>
      </w:tr>
    </w:tbl>
    <w:p>
      <w:pPr>
        <w:pStyle w:val="10"/>
        <w:numPr>
          <w:ilvl w:val="0"/>
          <w:numId w:val="1"/>
        </w:numPr>
        <w:spacing w:line="360" w:lineRule="auto"/>
        <w:ind w:firstLineChars="0"/>
        <w:rPr>
          <w:rFonts w:hint="eastAsia" w:ascii="Times New Roman" w:hAnsi="Times New Roman" w:cs="Times New Roman"/>
          <w:b/>
          <w:sz w:val="24"/>
          <w:lang w:val="en-US" w:eastAsia="zh-CN"/>
        </w:rPr>
      </w:pPr>
      <w:r>
        <w:rPr>
          <w:rFonts w:hint="eastAsia" w:ascii="Times New Roman" w:hAnsi="Times New Roman" w:cs="Times New Roman"/>
          <w:b/>
          <w:sz w:val="24"/>
        </w:rPr>
        <w:t xml:space="preserve">Figure </w:t>
      </w:r>
      <w:r>
        <w:rPr>
          <w:rFonts w:hint="eastAsia" w:ascii="Times New Roman" w:hAnsi="Times New Roman" w:cs="Times New Roman"/>
          <w:b/>
          <w:sz w:val="24"/>
          <w:lang w:val="en-US" w:eastAsia="zh-CN"/>
        </w:rPr>
        <w:t>S1</w:t>
      </w:r>
      <w:r>
        <w:rPr>
          <w:rFonts w:hint="eastAsia" w:ascii="Times New Roman" w:hAnsi="Times New Roman" w:cs="Times New Roman"/>
          <w:b/>
          <w:sz w:val="24"/>
        </w:rPr>
        <w:t>. Patient disposition.</w:t>
      </w:r>
      <w:r>
        <w:rPr>
          <w:rFonts w:hint="eastAsia" w:ascii="Times New Roman" w:hAnsi="Times New Roman" w:cs="Times New Roman"/>
          <w:b/>
          <w:sz w:val="24"/>
          <w:lang w:val="en-US" w:eastAsia="zh-CN"/>
        </w:rPr>
        <w:t xml:space="preserve"> </w:t>
      </w:r>
    </w:p>
    <w:p>
      <w:pPr>
        <w:pStyle w:val="10"/>
        <w:numPr>
          <w:ilvl w:val="-1"/>
          <w:numId w:val="0"/>
        </w:numPr>
        <w:spacing w:line="360" w:lineRule="auto"/>
        <w:ind w:left="0" w:firstLine="0" w:firstLineChars="0"/>
        <w:rPr>
          <w:rFonts w:hint="eastAsia" w:ascii="Times New Roman" w:hAnsi="Times New Roman" w:cs="Times New Roman"/>
          <w:b/>
          <w:sz w:val="24"/>
          <w:lang w:val="en-US" w:eastAsia="zh-CN"/>
        </w:rPr>
      </w:pPr>
    </w:p>
    <w:p>
      <w:pPr>
        <w:numPr>
          <w:ilvl w:val="0"/>
          <w:numId w:val="0"/>
        </w:numPr>
        <w:adjustRightInd w:val="0"/>
        <w:spacing w:line="360" w:lineRule="auto"/>
        <w:jc w:val="center"/>
        <w:rPr>
          <w:rFonts w:hint="eastAsia" w:ascii="Times New Roman" w:hAnsi="Times New Roman" w:cs="Times New Roman"/>
          <w:color w:val="000000" w:themeColor="text1"/>
          <w:sz w:val="20"/>
          <w:lang w:val="en-US" w:eastAsia="zh-CN"/>
          <w14:textFill>
            <w14:solidFill>
              <w14:schemeClr w14:val="tx1"/>
            </w14:solidFill>
          </w14:textFill>
        </w:rPr>
      </w:pPr>
      <w:r>
        <w:rPr>
          <w:rFonts w:hint="eastAsia" w:ascii="Times New Roman" w:hAnsi="Times New Roman" w:cs="Times New Roman"/>
          <w:color w:val="000000" w:themeColor="text1"/>
          <w:sz w:val="20"/>
          <w:lang w:val="en-US" w:eastAsia="zh-CN"/>
          <w14:textFill>
            <w14:solidFill>
              <w14:schemeClr w14:val="tx1"/>
            </w14:solidFill>
          </w14:textFill>
        </w:rPr>
        <w:t>FAS,</w:t>
      </w:r>
      <w:r>
        <w:rPr>
          <w:rFonts w:hint="eastAsia" w:ascii="Times New Roman" w:hAnsi="Times New Roman" w:cs="Times New Roman"/>
          <w:color w:val="000000" w:themeColor="text1"/>
          <w:sz w:val="20"/>
          <w14:textFill>
            <w14:solidFill>
              <w14:schemeClr w14:val="tx1"/>
            </w14:solidFill>
          </w14:textFill>
        </w:rPr>
        <w:t xml:space="preserve"> full analysis set</w:t>
      </w:r>
      <w:r>
        <w:rPr>
          <w:rFonts w:hint="eastAsia" w:ascii="Times New Roman" w:hAnsi="Times New Roman" w:cs="Times New Roman"/>
          <w:color w:val="000000" w:themeColor="text1"/>
          <w:sz w:val="20"/>
          <w:lang w:val="en-US" w:eastAsia="zh-CN"/>
          <w14:textFill>
            <w14:solidFill>
              <w14:schemeClr w14:val="tx1"/>
            </w14:solidFill>
          </w14:textFill>
        </w:rPr>
        <w:t>;</w:t>
      </w:r>
      <w:r>
        <w:rPr>
          <w:rFonts w:hint="eastAsia" w:ascii="Times New Roman" w:hAnsi="Times New Roman" w:cs="Times New Roman"/>
          <w:color w:val="000000" w:themeColor="text1"/>
          <w:sz w:val="20"/>
          <w14:textFill>
            <w14:solidFill>
              <w14:schemeClr w14:val="tx1"/>
            </w14:solidFill>
          </w14:textFill>
        </w:rPr>
        <w:t xml:space="preserve"> </w:t>
      </w:r>
      <w:r>
        <w:rPr>
          <w:rFonts w:hint="eastAsia" w:ascii="Times New Roman" w:hAnsi="Times New Roman" w:cs="Times New Roman"/>
          <w:color w:val="000000" w:themeColor="text1"/>
          <w:sz w:val="20"/>
          <w:lang w:val="en-US" w:eastAsia="zh-CN"/>
          <w14:textFill>
            <w14:solidFill>
              <w14:schemeClr w14:val="tx1"/>
            </w14:solidFill>
          </w14:textFill>
        </w:rPr>
        <w:t>S</w:t>
      </w:r>
      <w:r>
        <w:rPr>
          <w:rFonts w:hint="eastAsia" w:ascii="Times New Roman" w:hAnsi="Times New Roman" w:cs="Times New Roman"/>
          <w:color w:val="000000" w:themeColor="text1"/>
          <w:sz w:val="20"/>
          <w14:textFill>
            <w14:solidFill>
              <w14:schemeClr w14:val="tx1"/>
            </w14:solidFill>
          </w14:textFill>
        </w:rPr>
        <w:t>S</w:t>
      </w:r>
      <w:r>
        <w:rPr>
          <w:rFonts w:hint="eastAsia" w:ascii="Times New Roman" w:hAnsi="Times New Roman" w:cs="Times New Roman"/>
          <w:color w:val="000000" w:themeColor="text1"/>
          <w:sz w:val="20"/>
          <w:lang w:val="en-US" w:eastAsia="zh-CN"/>
          <w14:textFill>
            <w14:solidFill>
              <w14:schemeClr w14:val="tx1"/>
            </w14:solidFill>
          </w14:textFill>
        </w:rPr>
        <w:t>,</w:t>
      </w:r>
      <w:r>
        <w:rPr>
          <w:rFonts w:hint="eastAsia" w:ascii="Times New Roman" w:hAnsi="Times New Roman" w:cs="Times New Roman"/>
          <w:color w:val="000000" w:themeColor="text1"/>
          <w:sz w:val="20"/>
          <w14:textFill>
            <w14:solidFill>
              <w14:schemeClr w14:val="tx1"/>
            </w14:solidFill>
          </w14:textFill>
        </w:rPr>
        <w:t xml:space="preserve"> safety set</w:t>
      </w:r>
      <w:r>
        <w:rPr>
          <w:rFonts w:hint="eastAsia" w:ascii="Times New Roman" w:hAnsi="Times New Roman" w:cs="Times New Roman"/>
          <w:color w:val="000000" w:themeColor="text1"/>
          <w:sz w:val="20"/>
          <w:lang w:val="en-US" w:eastAsia="zh-CN"/>
          <w14:textFill>
            <w14:solidFill>
              <w14:schemeClr w14:val="tx1"/>
            </w14:solidFill>
          </w14:textFill>
        </w:rPr>
        <w:t>; PP</w:t>
      </w:r>
      <w:r>
        <w:rPr>
          <w:rFonts w:hint="eastAsia" w:ascii="Times New Roman" w:hAnsi="Times New Roman" w:cs="Times New Roman"/>
          <w:color w:val="000000" w:themeColor="text1"/>
          <w:sz w:val="20"/>
          <w14:textFill>
            <w14:solidFill>
              <w14:schemeClr w14:val="tx1"/>
            </w14:solidFill>
          </w14:textFill>
        </w:rPr>
        <w:t>S</w:t>
      </w:r>
      <w:r>
        <w:rPr>
          <w:rFonts w:hint="eastAsia" w:ascii="Times New Roman" w:hAnsi="Times New Roman" w:cs="Times New Roman"/>
          <w:color w:val="000000" w:themeColor="text1"/>
          <w:sz w:val="20"/>
          <w:lang w:val="en-US" w:eastAsia="zh-CN"/>
          <w14:textFill>
            <w14:solidFill>
              <w14:schemeClr w14:val="tx1"/>
            </w14:solidFill>
          </w14:textFill>
        </w:rPr>
        <w:t xml:space="preserve">, </w:t>
      </w:r>
      <w:r>
        <w:rPr>
          <w:rFonts w:hint="eastAsia" w:ascii="Times New Roman" w:hAnsi="Times New Roman" w:cs="Times New Roman"/>
          <w:color w:val="000000" w:themeColor="text1"/>
          <w:sz w:val="20"/>
          <w14:textFill>
            <w14:solidFill>
              <w14:schemeClr w14:val="tx1"/>
            </w14:solidFill>
          </w14:textFill>
        </w:rPr>
        <w:t>per-protocol set</w:t>
      </w:r>
      <w:r>
        <w:rPr>
          <w:rFonts w:hint="eastAsia" w:ascii="Times New Roman" w:hAnsi="Times New Roman" w:cs="Times New Roman"/>
          <w:color w:val="000000" w:themeColor="text1"/>
          <w:sz w:val="20"/>
          <w:lang w:val="en-US" w:eastAsia="zh-CN"/>
          <w14:textFill>
            <w14:solidFill>
              <w14:schemeClr w14:val="tx1"/>
            </w14:solidFill>
          </w14:textFill>
        </w:rPr>
        <w:t>.</w:t>
      </w:r>
    </w:p>
    <w:p>
      <w:pPr>
        <w:spacing w:line="360" w:lineRule="auto"/>
        <w:rPr>
          <w:rFonts w:ascii="Times New Roman" w:hAnsi="Times New Roman" w:cs="Times New Roman"/>
        </w:rPr>
      </w:pPr>
      <w:r>
        <w:rPr>
          <w:rFonts w:ascii="Times New Roman" w:hAnsi="Times New Roman" w:cs="Times New Roman"/>
        </w:rPr>
        <w:drawing>
          <wp:inline distT="0" distB="0" distL="0" distR="0">
            <wp:extent cx="5274310" cy="295021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74310" cy="2950210"/>
                    </a:xfrm>
                    <a:prstGeom prst="rect">
                      <a:avLst/>
                    </a:prstGeom>
                  </pic:spPr>
                </pic:pic>
              </a:graphicData>
            </a:graphic>
          </wp:inline>
        </w:drawing>
      </w:r>
    </w:p>
    <w:p>
      <w:pPr>
        <w:pStyle w:val="10"/>
        <w:numPr>
          <w:ilvl w:val="0"/>
          <w:numId w:val="1"/>
        </w:numPr>
        <w:spacing w:line="360" w:lineRule="auto"/>
        <w:ind w:firstLineChars="0"/>
        <w:rPr>
          <w:rFonts w:hint="eastAsia" w:ascii="Times New Roman" w:hAnsi="Times New Roman" w:cs="Times New Roman"/>
          <w:b/>
          <w:sz w:val="24"/>
        </w:rPr>
      </w:pPr>
      <w:r>
        <w:rPr>
          <w:rFonts w:hint="eastAsia" w:ascii="Times New Roman" w:hAnsi="Times New Roman" w:cs="Times New Roman"/>
          <w:b/>
          <w:sz w:val="24"/>
        </w:rPr>
        <w:t xml:space="preserve">Figure </w:t>
      </w:r>
      <w:r>
        <w:rPr>
          <w:rFonts w:hint="eastAsia" w:ascii="Times New Roman" w:hAnsi="Times New Roman" w:cs="Times New Roman"/>
          <w:b/>
          <w:sz w:val="24"/>
          <w:lang w:val="en-US" w:eastAsia="zh-CN"/>
        </w:rPr>
        <w:t>S2</w:t>
      </w:r>
      <w:r>
        <w:rPr>
          <w:rFonts w:hint="eastAsia" w:ascii="Times New Roman" w:hAnsi="Times New Roman" w:cs="Times New Roman"/>
          <w:b/>
          <w:sz w:val="24"/>
        </w:rPr>
        <w:t>. Efficacy outcomes after 6-week treatment</w:t>
      </w:r>
    </w:p>
    <w:p>
      <w:pPr>
        <w:numPr>
          <w:ilvl w:val="0"/>
          <w:numId w:val="0"/>
        </w:numPr>
        <w:adjustRightInd w:val="0"/>
        <w:spacing w:line="360" w:lineRule="auto"/>
        <w:jc w:val="both"/>
        <w:rPr>
          <w:rFonts w:hint="eastAsia" w:ascii="Times New Roman" w:hAnsi="Times New Roman" w:cs="Times New Roman"/>
          <w:color w:val="000000" w:themeColor="text1"/>
          <w:sz w:val="20"/>
          <w:lang w:val="en-US" w:eastAsia="zh-CN"/>
          <w14:textFill>
            <w14:solidFill>
              <w14:schemeClr w14:val="tx1"/>
            </w14:solidFill>
          </w14:textFill>
        </w:rPr>
      </w:pPr>
      <w:r>
        <w:rPr>
          <w:rFonts w:hint="eastAsia" w:ascii="Times New Roman" w:hAnsi="Times New Roman" w:cs="Times New Roman"/>
          <w:color w:val="000000" w:themeColor="text1"/>
          <w:sz w:val="20"/>
          <w:lang w:val="en-US" w:eastAsia="zh-CN"/>
          <w14:textFill>
            <w14:solidFill>
              <w14:schemeClr w14:val="tx1"/>
            </w14:solidFill>
          </w14:textFill>
        </w:rPr>
        <w:t>Efficacy outcomes based on m</w:t>
      </w:r>
      <w:r>
        <w:rPr>
          <w:rFonts w:hint="default" w:ascii="Times New Roman" w:hAnsi="Times New Roman" w:cs="Times New Roman"/>
          <w:color w:val="000000" w:themeColor="text1"/>
          <w:sz w:val="20"/>
          <w:lang w:val="en-US" w:eastAsia="zh-CN"/>
          <w14:textFill>
            <w14:solidFill>
              <w14:schemeClr w14:val="tx1"/>
            </w14:solidFill>
          </w14:textFill>
        </w:rPr>
        <w:t>ean change from baseline in</w:t>
      </w:r>
      <w:r>
        <w:rPr>
          <w:rFonts w:hint="eastAsia" w:ascii="Times New Roman" w:hAnsi="Times New Roman" w:cs="Times New Roman"/>
          <w:color w:val="000000" w:themeColor="text1"/>
          <w:sz w:val="20"/>
          <w:lang w:val="en-US" w:eastAsia="zh-CN"/>
          <w14:textFill>
            <w14:solidFill>
              <w14:schemeClr w14:val="tx1"/>
            </w14:solidFill>
          </w14:textFill>
        </w:rPr>
        <w:t xml:space="preserve"> (A)</w:t>
      </w:r>
      <w:r>
        <w:rPr>
          <w:rFonts w:hint="default" w:ascii="Times New Roman" w:hAnsi="Times New Roman" w:cs="Times New Roman"/>
          <w:color w:val="000000" w:themeColor="text1"/>
          <w:sz w:val="20"/>
          <w:lang w:val="en-US" w:eastAsia="zh-CN"/>
          <w14:textFill>
            <w14:solidFill>
              <w14:schemeClr w14:val="tx1"/>
            </w14:solidFill>
          </w14:textFill>
        </w:rPr>
        <w:t> </w:t>
      </w:r>
      <w:r>
        <w:rPr>
          <w:rFonts w:hint="eastAsia" w:ascii="Times New Roman" w:hAnsi="Times New Roman" w:cs="Times New Roman"/>
          <w:color w:val="000000" w:themeColor="text1"/>
          <w:sz w:val="20"/>
          <w:lang w:val="en-US" w:eastAsia="zh-CN"/>
          <w14:textFill>
            <w14:solidFill>
              <w14:schemeClr w14:val="tx1"/>
            </w14:solidFill>
          </w14:textFill>
        </w:rPr>
        <w:t>IGA score, (B) EASI score, (C) BSA, (D) VAS score at 0, 2, 4, and 6 weeks.</w:t>
      </w:r>
    </w:p>
    <w:p>
      <w:pPr>
        <w:numPr>
          <w:ilvl w:val="0"/>
          <w:numId w:val="0"/>
        </w:numPr>
        <w:adjustRightInd w:val="0"/>
        <w:spacing w:line="360" w:lineRule="auto"/>
        <w:jc w:val="both"/>
        <w:rPr>
          <w:rFonts w:hint="eastAsia" w:ascii="Times New Roman" w:hAnsi="Times New Roman" w:cs="Times New Roman"/>
          <w:color w:val="000000" w:themeColor="text1"/>
          <w:sz w:val="20"/>
          <w:lang w:val="en-US" w:eastAsia="zh-CN"/>
          <w14:textFill>
            <w14:solidFill>
              <w14:schemeClr w14:val="tx1"/>
            </w14:solidFill>
          </w14:textFill>
        </w:rPr>
      </w:pPr>
    </w:p>
    <w:p>
      <w:pPr>
        <w:numPr>
          <w:ilvl w:val="0"/>
          <w:numId w:val="0"/>
        </w:numPr>
        <w:adjustRightInd w:val="0"/>
        <w:spacing w:line="360" w:lineRule="auto"/>
        <w:jc w:val="both"/>
        <w:rPr>
          <w:rFonts w:hint="eastAsia" w:ascii="Times New Roman" w:hAnsi="Times New Roman" w:cs="Times New Roman"/>
          <w:color w:val="000000" w:themeColor="text1"/>
          <w:sz w:val="20"/>
          <w:lang w:val="en-US" w:eastAsia="zh-CN"/>
          <w14:textFill>
            <w14:solidFill>
              <w14:schemeClr w14:val="tx1"/>
            </w14:solidFill>
          </w14:textFill>
        </w:rPr>
      </w:pPr>
    </w:p>
    <w:tbl>
      <w:tblPr>
        <w:tblStyle w:val="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275"/>
        <w:gridCol w:w="184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5"/>
            <w:tcBorders>
              <w:top w:val="nil"/>
              <w:left w:val="nil"/>
              <w:bottom w:val="single" w:color="auto" w:sz="4" w:space="0"/>
              <w:right w:val="nil"/>
            </w:tcBorders>
          </w:tcPr>
          <w:p>
            <w:pPr>
              <w:pStyle w:val="10"/>
              <w:numPr>
                <w:ilvl w:val="0"/>
                <w:numId w:val="1"/>
              </w:numPr>
              <w:spacing w:line="312" w:lineRule="auto"/>
              <w:ind w:firstLineChars="0"/>
              <w:rPr>
                <w:rFonts w:ascii="Times New Roman" w:hAnsi="Times New Roman" w:cs="Times New Roman"/>
                <w:b/>
                <w:sz w:val="21"/>
                <w:szCs w:val="21"/>
              </w:rPr>
            </w:pPr>
            <w:r>
              <w:rPr>
                <w:rFonts w:ascii="Times New Roman" w:hAnsi="Times New Roman" w:cs="Times New Roman"/>
                <w:b/>
                <w:sz w:val="21"/>
                <w:szCs w:val="21"/>
              </w:rPr>
              <w:t xml:space="preserve">Table </w:t>
            </w:r>
            <w:r>
              <w:rPr>
                <w:rFonts w:hint="eastAsia" w:ascii="Times New Roman" w:hAnsi="Times New Roman" w:cs="Times New Roman"/>
                <w:b/>
                <w:sz w:val="21"/>
                <w:szCs w:val="21"/>
                <w:lang w:val="en-US" w:eastAsia="zh-CN"/>
              </w:rPr>
              <w:t>S</w:t>
            </w:r>
            <w:r>
              <w:rPr>
                <w:rFonts w:ascii="Times New Roman" w:hAnsi="Times New Roman" w:cs="Times New Roman"/>
                <w:b/>
                <w:sz w:val="21"/>
                <w:szCs w:val="21"/>
              </w:rPr>
              <w:t>1. Demographic and Clinical Characteristics of Patients at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single" w:color="auto" w:sz="4" w:space="0"/>
              <w:left w:val="nil"/>
              <w:bottom w:val="nil"/>
              <w:right w:val="nil"/>
            </w:tcBorders>
          </w:tcPr>
          <w:p>
            <w:pPr>
              <w:adjustRightInd w:val="0"/>
              <w:spacing w:line="312" w:lineRule="auto"/>
              <w:jc w:val="both"/>
              <w:rPr>
                <w:rFonts w:ascii="Times New Roman" w:hAnsi="Times New Roman" w:cs="Times New Roman"/>
                <w:sz w:val="21"/>
                <w:szCs w:val="21"/>
              </w:rPr>
            </w:pPr>
          </w:p>
        </w:tc>
        <w:tc>
          <w:tcPr>
            <w:tcW w:w="1275" w:type="dxa"/>
            <w:tcBorders>
              <w:top w:val="single" w:color="auto" w:sz="4" w:space="0"/>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placebo</w:t>
            </w:r>
          </w:p>
        </w:tc>
        <w:tc>
          <w:tcPr>
            <w:tcW w:w="1843" w:type="dxa"/>
            <w:tcBorders>
              <w:top w:val="single" w:color="auto" w:sz="4" w:space="0"/>
              <w:left w:val="nil"/>
              <w:bottom w:val="nil"/>
              <w:right w:val="nil"/>
            </w:tcBorders>
          </w:tcPr>
          <w:p>
            <w:pPr>
              <w:adjustRightInd w:val="0"/>
              <w:spacing w:line="312" w:lineRule="auto"/>
              <w:jc w:val="both"/>
              <w:rPr>
                <w:rFonts w:ascii="Times New Roman" w:hAnsi="Times New Roman" w:cs="Times New Roman"/>
                <w:sz w:val="21"/>
                <w:szCs w:val="21"/>
              </w:rPr>
            </w:pPr>
            <w:r>
              <w:rPr>
                <w:rFonts w:ascii="Times New Roman" w:hAnsi="Times New Roman" w:cs="Times New Roman"/>
                <w:sz w:val="21"/>
                <w:szCs w:val="21"/>
              </w:rPr>
              <w:t xml:space="preserve">0.1% </w:t>
            </w:r>
            <w:r>
              <w:rPr>
                <w:rFonts w:hint="eastAsia" w:ascii="Times New Roman" w:hAnsi="Times New Roman" w:cs="Times New Roman"/>
                <w:sz w:val="21"/>
                <w:szCs w:val="21"/>
                <w:lang w:val="en-US" w:eastAsia="zh-CN"/>
              </w:rPr>
              <w:t>t</w:t>
            </w:r>
            <w:r>
              <w:rPr>
                <w:rFonts w:ascii="Times New Roman" w:hAnsi="Times New Roman" w:cs="Times New Roman"/>
                <w:sz w:val="21"/>
                <w:szCs w:val="21"/>
              </w:rPr>
              <w:t>acrolimus</w:t>
            </w:r>
          </w:p>
        </w:tc>
        <w:tc>
          <w:tcPr>
            <w:tcW w:w="1701" w:type="dxa"/>
            <w:tcBorders>
              <w:top w:val="single" w:color="auto" w:sz="4" w:space="0"/>
              <w:left w:val="nil"/>
              <w:bottom w:val="nil"/>
              <w:right w:val="nil"/>
            </w:tcBorders>
          </w:tcPr>
          <w:p>
            <w:pPr>
              <w:adjustRightInd w:val="0"/>
              <w:spacing w:line="312" w:lineRule="auto"/>
              <w:jc w:val="both"/>
              <w:rPr>
                <w:rFonts w:ascii="Times New Roman" w:hAnsi="Times New Roman" w:cs="Times New Roman"/>
                <w:sz w:val="21"/>
                <w:szCs w:val="21"/>
              </w:rPr>
            </w:pPr>
            <w:r>
              <w:rPr>
                <w:rFonts w:ascii="Times New Roman" w:hAnsi="Times New Roman" w:cs="Times New Roman"/>
                <w:sz w:val="21"/>
                <w:szCs w:val="21"/>
              </w:rPr>
              <w:t xml:space="preserve">0.5% </w:t>
            </w:r>
            <w:r>
              <w:rPr>
                <w:rFonts w:hint="eastAsia" w:ascii="Times New Roman" w:hAnsi="Times New Roman" w:cs="Times New Roman"/>
                <w:sz w:val="21"/>
                <w:szCs w:val="21"/>
                <w:lang w:val="en-US" w:eastAsia="zh-CN"/>
              </w:rPr>
              <w:t>b</w:t>
            </w:r>
            <w:r>
              <w:rPr>
                <w:rFonts w:ascii="Times New Roman" w:hAnsi="Times New Roman" w:cs="Times New Roman"/>
                <w:sz w:val="21"/>
                <w:szCs w:val="21"/>
              </w:rPr>
              <w:t>envitimod</w:t>
            </w:r>
          </w:p>
        </w:tc>
        <w:tc>
          <w:tcPr>
            <w:tcW w:w="1701" w:type="dxa"/>
            <w:tcBorders>
              <w:top w:val="single" w:color="auto" w:sz="4" w:space="0"/>
              <w:left w:val="nil"/>
              <w:bottom w:val="nil"/>
              <w:right w:val="nil"/>
            </w:tcBorders>
          </w:tcPr>
          <w:p>
            <w:pPr>
              <w:adjustRightInd w:val="0"/>
              <w:spacing w:line="312" w:lineRule="auto"/>
              <w:jc w:val="both"/>
              <w:rPr>
                <w:rFonts w:ascii="Times New Roman" w:hAnsi="Times New Roman" w:cs="Times New Roman"/>
                <w:sz w:val="21"/>
                <w:szCs w:val="21"/>
              </w:rPr>
            </w:pPr>
            <w:r>
              <w:rPr>
                <w:rFonts w:ascii="Times New Roman" w:hAnsi="Times New Roman" w:cs="Times New Roman"/>
                <w:sz w:val="21"/>
                <w:szCs w:val="21"/>
              </w:rPr>
              <w:t xml:space="preserve">1.0% </w:t>
            </w:r>
            <w:r>
              <w:rPr>
                <w:rFonts w:hint="eastAsia" w:ascii="Times New Roman" w:hAnsi="Times New Roman" w:cs="Times New Roman"/>
                <w:sz w:val="21"/>
                <w:szCs w:val="21"/>
                <w:lang w:val="en-US" w:eastAsia="zh-CN"/>
              </w:rPr>
              <w:t>b</w:t>
            </w:r>
            <w:r>
              <w:rPr>
                <w:rFonts w:ascii="Times New Roman" w:hAnsi="Times New Roman" w:cs="Times New Roman"/>
                <w:sz w:val="21"/>
                <w:szCs w:val="21"/>
              </w:rPr>
              <w:t>envitimod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single" w:color="auto" w:sz="4" w:space="0"/>
              <w:right w:val="nil"/>
            </w:tcBorders>
          </w:tcPr>
          <w:p>
            <w:pPr>
              <w:adjustRightInd w:val="0"/>
              <w:spacing w:line="312" w:lineRule="auto"/>
              <w:jc w:val="both"/>
              <w:rPr>
                <w:rFonts w:ascii="Times New Roman" w:hAnsi="Times New Roman" w:cs="Times New Roman"/>
                <w:sz w:val="21"/>
                <w:szCs w:val="21"/>
              </w:rPr>
            </w:pPr>
          </w:p>
        </w:tc>
        <w:tc>
          <w:tcPr>
            <w:tcW w:w="1275" w:type="dxa"/>
            <w:tcBorders>
              <w:top w:val="nil"/>
              <w:left w:val="nil"/>
              <w:bottom w:val="single" w:color="auto" w:sz="4" w:space="0"/>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(N=28)</w:t>
            </w:r>
          </w:p>
        </w:tc>
        <w:tc>
          <w:tcPr>
            <w:tcW w:w="1843" w:type="dxa"/>
            <w:tcBorders>
              <w:top w:val="nil"/>
              <w:left w:val="nil"/>
              <w:bottom w:val="single" w:color="auto" w:sz="4" w:space="0"/>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(N=29)</w:t>
            </w:r>
          </w:p>
        </w:tc>
        <w:tc>
          <w:tcPr>
            <w:tcW w:w="1701" w:type="dxa"/>
            <w:tcBorders>
              <w:top w:val="nil"/>
              <w:left w:val="nil"/>
              <w:bottom w:val="single" w:color="auto" w:sz="4" w:space="0"/>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(N=29)</w:t>
            </w:r>
          </w:p>
        </w:tc>
        <w:tc>
          <w:tcPr>
            <w:tcW w:w="1701" w:type="dxa"/>
            <w:tcBorders>
              <w:top w:val="nil"/>
              <w:left w:val="nil"/>
              <w:bottom w:val="single" w:color="auto" w:sz="4" w:space="0"/>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(N=29)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single" w:color="auto" w:sz="4" w:space="0"/>
              <w:left w:val="nil"/>
              <w:bottom w:val="nil"/>
              <w:right w:val="nil"/>
            </w:tcBorders>
          </w:tcPr>
          <w:p>
            <w:pPr>
              <w:adjustRightInd w:val="0"/>
              <w:spacing w:line="312" w:lineRule="auto"/>
              <w:rPr>
                <w:rFonts w:ascii="Times New Roman" w:hAnsi="Times New Roman" w:cs="Times New Roman"/>
                <w:b/>
                <w:sz w:val="21"/>
                <w:szCs w:val="21"/>
              </w:rPr>
            </w:pPr>
            <w:r>
              <w:rPr>
                <w:rFonts w:ascii="Times New Roman" w:hAnsi="Times New Roman" w:cs="Times New Roman"/>
                <w:b/>
                <w:sz w:val="21"/>
                <w:szCs w:val="21"/>
              </w:rPr>
              <w:t>Age, yr</w:t>
            </w:r>
          </w:p>
        </w:tc>
        <w:tc>
          <w:tcPr>
            <w:tcW w:w="1275" w:type="dxa"/>
            <w:tcBorders>
              <w:top w:val="single" w:color="auto" w:sz="4" w:space="0"/>
              <w:left w:val="nil"/>
              <w:bottom w:val="nil"/>
              <w:right w:val="nil"/>
            </w:tcBorders>
          </w:tcPr>
          <w:p>
            <w:pPr>
              <w:adjustRightInd w:val="0"/>
              <w:spacing w:line="312" w:lineRule="auto"/>
              <w:jc w:val="center"/>
              <w:rPr>
                <w:rFonts w:ascii="Times New Roman" w:hAnsi="Times New Roman" w:cs="Times New Roman"/>
                <w:sz w:val="21"/>
                <w:szCs w:val="21"/>
              </w:rPr>
            </w:pPr>
          </w:p>
        </w:tc>
        <w:tc>
          <w:tcPr>
            <w:tcW w:w="1843" w:type="dxa"/>
            <w:tcBorders>
              <w:top w:val="single" w:color="auto" w:sz="4" w:space="0"/>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single" w:color="auto" w:sz="4" w:space="0"/>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single" w:color="auto" w:sz="4" w:space="0"/>
              <w:left w:val="nil"/>
              <w:bottom w:val="nil"/>
              <w:right w:val="nil"/>
            </w:tcBorders>
          </w:tcPr>
          <w:p>
            <w:pPr>
              <w:adjustRightInd w:val="0"/>
              <w:spacing w:line="312"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sz w:val="21"/>
                <w:szCs w:val="21"/>
              </w:rPr>
              <w:t>Mean±SD</w:t>
            </w:r>
          </w:p>
        </w:tc>
        <w:tc>
          <w:tcPr>
            <w:tcW w:w="1275" w:type="dxa"/>
            <w:tcBorders>
              <w:top w:val="nil"/>
              <w:left w:val="nil"/>
              <w:bottom w:val="nil"/>
              <w:right w:val="nil"/>
            </w:tcBorders>
          </w:tcPr>
          <w:p>
            <w:pPr>
              <w:adjustRightInd w:val="0"/>
              <w:spacing w:line="312" w:lineRule="auto"/>
              <w:jc w:val="center"/>
              <w:rPr>
                <w:rFonts w:hint="eastAsia" w:ascii="Times New Roman" w:hAnsi="Times New Roman" w:cs="Times New Roman" w:eastAsiaTheme="minorEastAsia"/>
                <w:sz w:val="21"/>
                <w:szCs w:val="21"/>
                <w:lang w:eastAsia="zh-CN"/>
              </w:rPr>
            </w:pPr>
            <w:r>
              <w:rPr>
                <w:rFonts w:ascii="Times New Roman" w:hAnsi="Times New Roman" w:cs="Times New Roman"/>
                <w:sz w:val="21"/>
                <w:szCs w:val="21"/>
              </w:rPr>
              <w:t>42.8±14.</w:t>
            </w:r>
            <w:r>
              <w:rPr>
                <w:rFonts w:hint="eastAsia" w:ascii="Times New Roman" w:hAnsi="Times New Roman" w:cs="Times New Roman"/>
                <w:sz w:val="21"/>
                <w:szCs w:val="21"/>
                <w:lang w:val="en-US" w:eastAsia="zh-CN"/>
              </w:rPr>
              <w:t>9</w:t>
            </w: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35.2±13.4</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42.6±15.6</w:t>
            </w:r>
          </w:p>
        </w:tc>
        <w:tc>
          <w:tcPr>
            <w:tcW w:w="1701" w:type="dxa"/>
            <w:tcBorders>
              <w:top w:val="nil"/>
              <w:left w:val="nil"/>
              <w:bottom w:val="nil"/>
              <w:right w:val="nil"/>
            </w:tcBorders>
          </w:tcPr>
          <w:p>
            <w:pPr>
              <w:adjustRightInd w:val="0"/>
              <w:spacing w:line="312" w:lineRule="auto"/>
              <w:jc w:val="center"/>
              <w:rPr>
                <w:rFonts w:hint="default" w:ascii="Times New Roman" w:hAnsi="Times New Roman" w:cs="Times New Roman" w:eastAsiaTheme="minorEastAsia"/>
                <w:sz w:val="21"/>
                <w:szCs w:val="21"/>
                <w:lang w:val="en-US" w:eastAsia="zh-CN"/>
              </w:rPr>
            </w:pPr>
            <w:r>
              <w:rPr>
                <w:rFonts w:ascii="Times New Roman" w:hAnsi="Times New Roman" w:cs="Times New Roman"/>
                <w:sz w:val="21"/>
                <w:szCs w:val="21"/>
              </w:rPr>
              <w:t>39.4±1</w:t>
            </w:r>
            <w:r>
              <w:rPr>
                <w:rFonts w:hint="eastAsia" w:ascii="Times New Roman" w:hAnsi="Times New Roman" w:cs="Times New Roman"/>
                <w:sz w:val="21"/>
                <w:szCs w:val="21"/>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sz w:val="21"/>
                <w:szCs w:val="21"/>
              </w:rPr>
              <w:t>Median</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41.0</w:t>
            </w: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32.0</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45.0</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rPr>
                <w:rFonts w:ascii="Times New Roman" w:hAnsi="Times New Roman" w:cs="Times New Roman"/>
                <w:b/>
                <w:sz w:val="21"/>
                <w:szCs w:val="21"/>
              </w:rPr>
            </w:pPr>
            <w:r>
              <w:rPr>
                <w:rFonts w:ascii="Times New Roman" w:hAnsi="Times New Roman" w:cs="Times New Roman"/>
                <w:b/>
                <w:sz w:val="21"/>
                <w:szCs w:val="21"/>
              </w:rPr>
              <w:t>Sex</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sz w:val="21"/>
                <w:szCs w:val="21"/>
              </w:rPr>
              <w:t xml:space="preserve">Female  </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15(53.6)</w:t>
            </w: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8(27.6)</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16(55.2)</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11(37.9)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sz w:val="21"/>
                <w:szCs w:val="21"/>
              </w:rPr>
              <w:t xml:space="preserve">Male </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13(46.4)</w:t>
            </w: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21(72.4)</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13(44.8)</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18(62.1)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rPr>
                <w:rFonts w:ascii="Times New Roman" w:hAnsi="Times New Roman" w:cs="Times New Roman"/>
                <w:b/>
                <w:sz w:val="21"/>
                <w:szCs w:val="21"/>
              </w:rPr>
            </w:pPr>
            <w:r>
              <w:rPr>
                <w:rFonts w:ascii="Times New Roman" w:hAnsi="Times New Roman" w:cs="Times New Roman"/>
                <w:b/>
                <w:sz w:val="21"/>
                <w:szCs w:val="21"/>
              </w:rPr>
              <w:t>IGA scores</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color w:val="000000"/>
                <w:sz w:val="21"/>
                <w:szCs w:val="21"/>
              </w:rPr>
              <w:t>Mean±SD</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3.1±0.3</w:t>
            </w: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3.2±0.5</w:t>
            </w:r>
          </w:p>
        </w:tc>
        <w:tc>
          <w:tcPr>
            <w:tcW w:w="1701" w:type="dxa"/>
            <w:tcBorders>
              <w:top w:val="nil"/>
              <w:left w:val="nil"/>
              <w:bottom w:val="nil"/>
              <w:right w:val="nil"/>
            </w:tcBorders>
          </w:tcPr>
          <w:p>
            <w:pPr>
              <w:adjustRightInd w:val="0"/>
              <w:spacing w:line="312" w:lineRule="auto"/>
              <w:jc w:val="center"/>
              <w:rPr>
                <w:rFonts w:hint="eastAsia" w:ascii="Times New Roman" w:hAnsi="Times New Roman" w:cs="Times New Roman" w:eastAsiaTheme="minorEastAsia"/>
                <w:sz w:val="21"/>
                <w:szCs w:val="21"/>
                <w:lang w:eastAsia="zh-CN"/>
              </w:rPr>
            </w:pPr>
            <w:r>
              <w:rPr>
                <w:rFonts w:ascii="Times New Roman" w:hAnsi="Times New Roman" w:cs="Times New Roman"/>
                <w:color w:val="000000"/>
                <w:sz w:val="21"/>
                <w:szCs w:val="21"/>
              </w:rPr>
              <w:t>3.3±0.</w:t>
            </w:r>
            <w:r>
              <w:rPr>
                <w:rFonts w:hint="eastAsia" w:ascii="Times New Roman" w:hAnsi="Times New Roman" w:cs="Times New Roman"/>
                <w:color w:val="000000"/>
                <w:sz w:val="21"/>
                <w:szCs w:val="21"/>
                <w:lang w:val="en-US" w:eastAsia="zh-CN"/>
              </w:rPr>
              <w:t>5</w:t>
            </w:r>
          </w:p>
        </w:tc>
        <w:tc>
          <w:tcPr>
            <w:tcW w:w="1701" w:type="dxa"/>
            <w:tcBorders>
              <w:top w:val="nil"/>
              <w:left w:val="nil"/>
              <w:bottom w:val="nil"/>
              <w:right w:val="nil"/>
            </w:tcBorders>
          </w:tcPr>
          <w:p>
            <w:pPr>
              <w:adjustRightInd w:val="0"/>
              <w:spacing w:line="312" w:lineRule="auto"/>
              <w:jc w:val="center"/>
              <w:rPr>
                <w:rFonts w:hint="eastAsia" w:ascii="Times New Roman" w:hAnsi="Times New Roman" w:cs="Times New Roman" w:eastAsiaTheme="minorEastAsia"/>
                <w:sz w:val="21"/>
                <w:szCs w:val="21"/>
                <w:lang w:eastAsia="zh-CN"/>
              </w:rPr>
            </w:pPr>
            <w:bookmarkStart w:id="0" w:name="OLE_LINK177"/>
            <w:bookmarkStart w:id="1" w:name="OLE_LINK176"/>
            <w:r>
              <w:rPr>
                <w:rFonts w:ascii="Times New Roman" w:hAnsi="Times New Roman" w:cs="Times New Roman"/>
                <w:color w:val="000000"/>
                <w:sz w:val="21"/>
                <w:szCs w:val="21"/>
              </w:rPr>
              <w:t>3.2±0.</w:t>
            </w:r>
            <w:bookmarkEnd w:id="0"/>
            <w:bookmarkEnd w:id="1"/>
            <w:r>
              <w:rPr>
                <w:rFonts w:hint="eastAsia" w:ascii="Times New Roman" w:hAnsi="Times New Roman" w:cs="Times New Roman"/>
                <w:color w:val="00000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color w:val="000000"/>
                <w:sz w:val="21"/>
                <w:szCs w:val="21"/>
              </w:rPr>
              <w:t>Median</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3.0</w:t>
            </w: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3.0</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3.0</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rPr>
                <w:rFonts w:ascii="Times New Roman" w:hAnsi="Times New Roman" w:cs="Times New Roman"/>
                <w:sz w:val="21"/>
                <w:szCs w:val="21"/>
              </w:rPr>
            </w:pPr>
            <w:r>
              <w:rPr>
                <w:rFonts w:ascii="Times New Roman" w:hAnsi="Times New Roman" w:cs="Times New Roman"/>
                <w:b/>
                <w:color w:val="000000"/>
                <w:sz w:val="21"/>
                <w:szCs w:val="21"/>
              </w:rPr>
              <w:t>IGA, n (%)</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color w:val="000000"/>
                <w:sz w:val="21"/>
                <w:szCs w:val="21"/>
              </w:rPr>
              <w:t>3-moderate</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25(89.3)</w:t>
            </w: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23(79.3)</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20(69.0)</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24(82.8)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color w:val="000000"/>
                <w:sz w:val="21"/>
                <w:szCs w:val="21"/>
              </w:rPr>
              <w:t>4-severe</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3(10.7)</w:t>
            </w: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5(17.2)</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9(31.0)</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5(17.2)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color w:val="000000"/>
                <w:sz w:val="21"/>
                <w:szCs w:val="21"/>
              </w:rPr>
              <w:t>5-more severe</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0(0)</w:t>
            </w: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1(3.4)</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0(0)</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rPr>
                <w:rFonts w:ascii="Times New Roman" w:hAnsi="Times New Roman" w:cs="Times New Roman"/>
                <w:b/>
                <w:sz w:val="21"/>
                <w:szCs w:val="21"/>
              </w:rPr>
            </w:pPr>
            <w:r>
              <w:rPr>
                <w:rFonts w:ascii="Times New Roman" w:hAnsi="Times New Roman" w:cs="Times New Roman"/>
                <w:b/>
                <w:sz w:val="21"/>
                <w:szCs w:val="21"/>
              </w:rPr>
              <w:t>EASI scores</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color w:val="000000"/>
                <w:sz w:val="21"/>
                <w:szCs w:val="21"/>
              </w:rPr>
              <w:t>Mean±SD</w:t>
            </w:r>
          </w:p>
        </w:tc>
        <w:tc>
          <w:tcPr>
            <w:tcW w:w="1275" w:type="dxa"/>
            <w:tcBorders>
              <w:top w:val="nil"/>
              <w:left w:val="nil"/>
              <w:bottom w:val="nil"/>
              <w:right w:val="nil"/>
            </w:tcBorders>
          </w:tcPr>
          <w:p>
            <w:pPr>
              <w:adjustRightInd w:val="0"/>
              <w:spacing w:line="312" w:lineRule="auto"/>
              <w:jc w:val="center"/>
              <w:rPr>
                <w:rFonts w:hint="eastAsia" w:ascii="Times New Roman" w:hAnsi="Times New Roman" w:cs="Times New Roman" w:eastAsiaTheme="minorEastAsia"/>
                <w:sz w:val="21"/>
                <w:szCs w:val="21"/>
                <w:lang w:eastAsia="zh-CN"/>
              </w:rPr>
            </w:pPr>
            <w:r>
              <w:rPr>
                <w:rFonts w:ascii="Times New Roman" w:hAnsi="Times New Roman" w:cs="Times New Roman"/>
                <w:color w:val="000000"/>
                <w:sz w:val="21"/>
                <w:szCs w:val="21"/>
              </w:rPr>
              <w:t>7.8±3.</w:t>
            </w:r>
            <w:r>
              <w:rPr>
                <w:rFonts w:hint="eastAsia" w:ascii="Times New Roman" w:hAnsi="Times New Roman" w:cs="Times New Roman"/>
                <w:color w:val="000000"/>
                <w:sz w:val="21"/>
                <w:szCs w:val="21"/>
                <w:lang w:val="en-US" w:eastAsia="zh-CN"/>
              </w:rPr>
              <w:t>6</w:t>
            </w:r>
          </w:p>
        </w:tc>
        <w:tc>
          <w:tcPr>
            <w:tcW w:w="1843" w:type="dxa"/>
            <w:tcBorders>
              <w:top w:val="nil"/>
              <w:left w:val="nil"/>
              <w:bottom w:val="nil"/>
              <w:right w:val="nil"/>
            </w:tcBorders>
          </w:tcPr>
          <w:p>
            <w:pPr>
              <w:adjustRightInd w:val="0"/>
              <w:spacing w:line="312" w:lineRule="auto"/>
              <w:jc w:val="center"/>
              <w:rPr>
                <w:rFonts w:hint="eastAsia" w:ascii="Times New Roman" w:hAnsi="Times New Roman" w:cs="Times New Roman" w:eastAsiaTheme="minorEastAsia"/>
                <w:sz w:val="21"/>
                <w:szCs w:val="21"/>
                <w:lang w:eastAsia="zh-CN"/>
              </w:rPr>
            </w:pPr>
            <w:r>
              <w:rPr>
                <w:rFonts w:ascii="Times New Roman" w:hAnsi="Times New Roman" w:cs="Times New Roman"/>
                <w:color w:val="000000"/>
                <w:sz w:val="21"/>
                <w:szCs w:val="21"/>
              </w:rPr>
              <w:t>8.0±3.</w:t>
            </w:r>
            <w:r>
              <w:rPr>
                <w:rFonts w:hint="eastAsia" w:ascii="Times New Roman" w:hAnsi="Times New Roman" w:cs="Times New Roman"/>
                <w:color w:val="000000"/>
                <w:sz w:val="21"/>
                <w:szCs w:val="21"/>
                <w:lang w:val="en-US" w:eastAsia="zh-CN"/>
              </w:rPr>
              <w:t>8</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8.7±4.9</w:t>
            </w:r>
          </w:p>
        </w:tc>
        <w:tc>
          <w:tcPr>
            <w:tcW w:w="1701" w:type="dxa"/>
            <w:tcBorders>
              <w:top w:val="nil"/>
              <w:left w:val="nil"/>
              <w:bottom w:val="nil"/>
              <w:right w:val="nil"/>
            </w:tcBorders>
          </w:tcPr>
          <w:p>
            <w:pPr>
              <w:adjustRightInd w:val="0"/>
              <w:spacing w:line="312" w:lineRule="auto"/>
              <w:jc w:val="center"/>
              <w:rPr>
                <w:rFonts w:hint="eastAsia" w:ascii="Times New Roman" w:hAnsi="Times New Roman" w:cs="Times New Roman" w:eastAsiaTheme="minorEastAsia"/>
                <w:sz w:val="21"/>
                <w:szCs w:val="21"/>
                <w:lang w:eastAsia="zh-CN"/>
              </w:rPr>
            </w:pPr>
            <w:r>
              <w:rPr>
                <w:rFonts w:ascii="Times New Roman" w:hAnsi="Times New Roman" w:cs="Times New Roman"/>
                <w:color w:val="000000"/>
                <w:sz w:val="21"/>
                <w:szCs w:val="21"/>
              </w:rPr>
              <w:t>8.7±4.</w:t>
            </w:r>
            <w:r>
              <w:rPr>
                <w:rFonts w:hint="eastAsia" w:ascii="Times New Roman" w:hAnsi="Times New Roman" w:cs="Times New Roman"/>
                <w:color w:val="00000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color w:val="000000"/>
                <w:sz w:val="21"/>
                <w:szCs w:val="21"/>
              </w:rPr>
              <w:t>Median</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8.0</w:t>
            </w: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8.0</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8.0</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rPr>
                <w:rFonts w:ascii="Times New Roman" w:hAnsi="Times New Roman" w:cs="Times New Roman"/>
                <w:sz w:val="21"/>
                <w:szCs w:val="21"/>
              </w:rPr>
            </w:pPr>
            <w:r>
              <w:rPr>
                <w:rFonts w:ascii="Times New Roman" w:hAnsi="Times New Roman" w:cs="Times New Roman"/>
                <w:b/>
                <w:color w:val="000000"/>
                <w:sz w:val="21"/>
                <w:szCs w:val="21"/>
              </w:rPr>
              <w:t>BSA (%)</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color w:val="000000"/>
                <w:sz w:val="21"/>
                <w:szCs w:val="21"/>
              </w:rPr>
              <w:t>Mean±SD</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6.98±3.68</w:t>
            </w: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7.92±5.11</w:t>
            </w:r>
          </w:p>
        </w:tc>
        <w:tc>
          <w:tcPr>
            <w:tcW w:w="1701" w:type="dxa"/>
            <w:tcBorders>
              <w:top w:val="nil"/>
              <w:left w:val="nil"/>
              <w:bottom w:val="nil"/>
              <w:right w:val="nil"/>
            </w:tcBorders>
          </w:tcPr>
          <w:p>
            <w:pPr>
              <w:adjustRightInd w:val="0"/>
              <w:spacing w:line="312" w:lineRule="auto"/>
              <w:jc w:val="center"/>
              <w:rPr>
                <w:rFonts w:hint="eastAsia" w:ascii="Times New Roman" w:hAnsi="Times New Roman" w:cs="Times New Roman" w:eastAsiaTheme="minorEastAsia"/>
                <w:sz w:val="21"/>
                <w:szCs w:val="21"/>
                <w:lang w:eastAsia="zh-CN"/>
              </w:rPr>
            </w:pPr>
            <w:r>
              <w:rPr>
                <w:rFonts w:ascii="Times New Roman" w:hAnsi="Times New Roman" w:cs="Times New Roman"/>
                <w:color w:val="000000"/>
                <w:sz w:val="21"/>
                <w:szCs w:val="21"/>
              </w:rPr>
              <w:t>7.22±4.5</w:t>
            </w:r>
            <w:r>
              <w:rPr>
                <w:rFonts w:hint="eastAsia" w:ascii="Times New Roman" w:hAnsi="Times New Roman" w:cs="Times New Roman"/>
                <w:color w:val="000000"/>
                <w:sz w:val="21"/>
                <w:szCs w:val="21"/>
                <w:lang w:val="en-US" w:eastAsia="zh-CN"/>
              </w:rPr>
              <w:t>2</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8.09±5.10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color w:val="000000"/>
                <w:sz w:val="21"/>
                <w:szCs w:val="21"/>
              </w:rPr>
              <w:t>Median</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6.00</w:t>
            </w: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6.00</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6.00</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rPr>
                <w:rFonts w:ascii="Times New Roman" w:hAnsi="Times New Roman" w:cs="Times New Roman"/>
                <w:sz w:val="21"/>
                <w:szCs w:val="21"/>
              </w:rPr>
            </w:pPr>
            <w:r>
              <w:rPr>
                <w:rFonts w:ascii="Times New Roman" w:hAnsi="Times New Roman" w:cs="Times New Roman"/>
                <w:b/>
                <w:sz w:val="21"/>
                <w:szCs w:val="21"/>
              </w:rPr>
              <w:t>Itch/priritus indices</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color w:val="000000"/>
                <w:sz w:val="21"/>
                <w:szCs w:val="21"/>
              </w:rPr>
              <w:t>Mean±SD</w:t>
            </w:r>
          </w:p>
        </w:tc>
        <w:tc>
          <w:tcPr>
            <w:tcW w:w="1275" w:type="dxa"/>
            <w:tcBorders>
              <w:top w:val="nil"/>
              <w:left w:val="nil"/>
              <w:bottom w:val="nil"/>
              <w:right w:val="nil"/>
            </w:tcBorders>
            <w:shd w:val="clear" w:color="auto" w:fill="auto"/>
          </w:tcPr>
          <w:p>
            <w:pPr>
              <w:adjustRightInd w:val="0"/>
              <w:spacing w:line="312" w:lineRule="auto"/>
              <w:jc w:val="center"/>
              <w:rPr>
                <w:rFonts w:hint="eastAsia" w:ascii="Times New Roman" w:hAnsi="Times New Roman" w:cs="Times New Roman"/>
                <w:sz w:val="21"/>
                <w:szCs w:val="21"/>
                <w:highlight w:val="none"/>
              </w:rPr>
            </w:pPr>
            <w:r>
              <w:rPr>
                <w:rFonts w:ascii="Times New Roman" w:hAnsi="Times New Roman" w:cs="Times New Roman"/>
                <w:color w:val="000000"/>
                <w:sz w:val="21"/>
                <w:szCs w:val="21"/>
                <w:highlight w:val="none"/>
              </w:rPr>
              <w:t>6.41±1.7</w:t>
            </w:r>
            <w:r>
              <w:rPr>
                <w:rFonts w:hint="eastAsia" w:ascii="Times New Roman" w:hAnsi="Times New Roman" w:cs="Times New Roman"/>
                <w:color w:val="000000"/>
                <w:sz w:val="21"/>
                <w:szCs w:val="21"/>
                <w:highlight w:val="none"/>
                <w:lang w:eastAsia="zh-CN"/>
              </w:rPr>
              <w:t>3</w:t>
            </w:r>
          </w:p>
        </w:tc>
        <w:tc>
          <w:tcPr>
            <w:tcW w:w="1843" w:type="dxa"/>
            <w:tcBorders>
              <w:top w:val="nil"/>
              <w:left w:val="nil"/>
              <w:bottom w:val="nil"/>
              <w:right w:val="nil"/>
            </w:tcBorders>
            <w:shd w:val="clear" w:color="auto" w:fill="auto"/>
          </w:tcPr>
          <w:p>
            <w:pPr>
              <w:adjustRightInd w:val="0"/>
              <w:spacing w:line="312" w:lineRule="auto"/>
              <w:jc w:val="center"/>
              <w:rPr>
                <w:rFonts w:ascii="Times New Roman" w:hAnsi="Times New Roman" w:cs="Times New Roman"/>
                <w:sz w:val="21"/>
                <w:szCs w:val="21"/>
                <w:highlight w:val="none"/>
              </w:rPr>
            </w:pPr>
            <w:r>
              <w:rPr>
                <w:rFonts w:ascii="Times New Roman" w:hAnsi="Times New Roman" w:cs="Times New Roman"/>
                <w:color w:val="000000"/>
                <w:sz w:val="21"/>
                <w:szCs w:val="21"/>
                <w:highlight w:val="none"/>
              </w:rPr>
              <w:t>5.86±1.66</w:t>
            </w:r>
          </w:p>
        </w:tc>
        <w:tc>
          <w:tcPr>
            <w:tcW w:w="1701" w:type="dxa"/>
            <w:tcBorders>
              <w:top w:val="nil"/>
              <w:left w:val="nil"/>
              <w:bottom w:val="nil"/>
              <w:right w:val="nil"/>
            </w:tcBorders>
            <w:shd w:val="clear" w:color="auto" w:fill="auto"/>
          </w:tcPr>
          <w:p>
            <w:pPr>
              <w:adjustRightInd w:val="0"/>
              <w:spacing w:line="312" w:lineRule="auto"/>
              <w:jc w:val="center"/>
              <w:rPr>
                <w:rFonts w:hint="eastAsia" w:ascii="Times New Roman" w:hAnsi="Times New Roman" w:cs="Times New Roman"/>
                <w:sz w:val="21"/>
                <w:szCs w:val="21"/>
                <w:highlight w:val="none"/>
              </w:rPr>
            </w:pPr>
            <w:r>
              <w:rPr>
                <w:rFonts w:ascii="Times New Roman" w:hAnsi="Times New Roman" w:cs="Times New Roman"/>
                <w:color w:val="000000"/>
                <w:sz w:val="21"/>
                <w:szCs w:val="21"/>
                <w:highlight w:val="none"/>
              </w:rPr>
              <w:t>7.27±1.9</w:t>
            </w:r>
            <w:r>
              <w:rPr>
                <w:rFonts w:hint="eastAsia" w:ascii="Times New Roman" w:hAnsi="Times New Roman" w:cs="Times New Roman"/>
                <w:color w:val="000000"/>
                <w:sz w:val="21"/>
                <w:szCs w:val="21"/>
                <w:highlight w:val="none"/>
                <w:lang w:eastAsia="zh-CN"/>
              </w:rPr>
              <w:t>2</w:t>
            </w:r>
          </w:p>
        </w:tc>
        <w:tc>
          <w:tcPr>
            <w:tcW w:w="1701" w:type="dxa"/>
            <w:tcBorders>
              <w:top w:val="nil"/>
              <w:left w:val="nil"/>
              <w:bottom w:val="nil"/>
              <w:right w:val="nil"/>
            </w:tcBorders>
            <w:shd w:val="clear" w:color="auto" w:fill="auto"/>
          </w:tcPr>
          <w:p>
            <w:pPr>
              <w:adjustRightInd w:val="0"/>
              <w:spacing w:line="312" w:lineRule="auto"/>
              <w:jc w:val="center"/>
              <w:rPr>
                <w:rFonts w:ascii="Times New Roman" w:hAnsi="Times New Roman" w:cs="Times New Roman"/>
                <w:sz w:val="21"/>
                <w:szCs w:val="21"/>
                <w:highlight w:val="none"/>
              </w:rPr>
            </w:pPr>
            <w:r>
              <w:rPr>
                <w:rFonts w:ascii="Times New Roman" w:hAnsi="Times New Roman" w:cs="Times New Roman"/>
                <w:color w:val="000000"/>
                <w:sz w:val="21"/>
                <w:szCs w:val="21"/>
                <w:highlight w:val="none"/>
              </w:rPr>
              <w:t>6.67±1.49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color w:val="000000"/>
                <w:sz w:val="21"/>
                <w:szCs w:val="21"/>
              </w:rPr>
              <w:t>Median</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7.00</w:t>
            </w: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6.00</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7.80</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color w:val="000000"/>
                <w:sz w:val="21"/>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rPr>
                <w:rFonts w:ascii="Times New Roman" w:hAnsi="Times New Roman" w:cs="Times New Roman"/>
                <w:b/>
                <w:sz w:val="21"/>
                <w:szCs w:val="21"/>
              </w:rPr>
            </w:pPr>
            <w:r>
              <w:rPr>
                <w:rFonts w:ascii="Times New Roman" w:hAnsi="Times New Roman" w:cs="Times New Roman"/>
                <w:b/>
                <w:sz w:val="21"/>
                <w:szCs w:val="21"/>
              </w:rPr>
              <w:t xml:space="preserve">Compliance </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sz w:val="21"/>
                <w:szCs w:val="21"/>
              </w:rPr>
              <w:t xml:space="preserve">70%~130% </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26(100.0)</w:t>
            </w: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28(96.6)</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27(100.0)</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28(100.0)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sz w:val="21"/>
                <w:szCs w:val="21"/>
              </w:rPr>
              <w:t xml:space="preserve">≤70% or ≥130% </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0(0)</w:t>
            </w: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1(3.4)</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0(0)</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rPr>
                <w:rFonts w:ascii="Times New Roman" w:hAnsi="Times New Roman" w:cs="Times New Roman"/>
                <w:b/>
                <w:sz w:val="21"/>
                <w:szCs w:val="21"/>
              </w:rPr>
            </w:pPr>
            <w:r>
              <w:rPr>
                <w:rFonts w:hint="eastAsia" w:ascii="Times New Roman" w:hAnsi="Times New Roman" w:cs="Times New Roman"/>
                <w:b/>
                <w:sz w:val="21"/>
                <w:szCs w:val="21"/>
              </w:rPr>
              <w:t>D</w:t>
            </w:r>
            <w:r>
              <w:rPr>
                <w:rFonts w:ascii="Times New Roman" w:hAnsi="Times New Roman" w:cs="Times New Roman"/>
                <w:b/>
                <w:sz w:val="21"/>
                <w:szCs w:val="21"/>
              </w:rPr>
              <w:t>uration of AD</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nil"/>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sz w:val="21"/>
                <w:szCs w:val="21"/>
              </w:rPr>
              <w:t>Mean</w:t>
            </w:r>
          </w:p>
        </w:tc>
        <w:tc>
          <w:tcPr>
            <w:tcW w:w="1275"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88.2</w:t>
            </w:r>
          </w:p>
        </w:tc>
        <w:tc>
          <w:tcPr>
            <w:tcW w:w="1843"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73.1</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84.8</w:t>
            </w:r>
          </w:p>
        </w:tc>
        <w:tc>
          <w:tcPr>
            <w:tcW w:w="1701" w:type="dxa"/>
            <w:tcBorders>
              <w:top w:val="nil"/>
              <w:left w:val="nil"/>
              <w:bottom w:val="nil"/>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top w:val="nil"/>
              <w:left w:val="nil"/>
              <w:bottom w:val="single" w:color="auto" w:sz="4" w:space="0"/>
              <w:right w:val="nil"/>
            </w:tcBorders>
          </w:tcPr>
          <w:p>
            <w:pPr>
              <w:adjustRightInd w:val="0"/>
              <w:spacing w:line="312" w:lineRule="auto"/>
              <w:ind w:firstLine="210" w:firstLineChars="100"/>
              <w:rPr>
                <w:rFonts w:ascii="Times New Roman" w:hAnsi="Times New Roman" w:cs="Times New Roman"/>
                <w:sz w:val="21"/>
                <w:szCs w:val="21"/>
              </w:rPr>
            </w:pPr>
            <w:r>
              <w:rPr>
                <w:rFonts w:ascii="Times New Roman" w:hAnsi="Times New Roman" w:cs="Times New Roman"/>
                <w:sz w:val="21"/>
                <w:szCs w:val="21"/>
              </w:rPr>
              <w:t>Median</w:t>
            </w:r>
          </w:p>
        </w:tc>
        <w:tc>
          <w:tcPr>
            <w:tcW w:w="1275" w:type="dxa"/>
            <w:tcBorders>
              <w:top w:val="nil"/>
              <w:left w:val="nil"/>
              <w:bottom w:val="single" w:color="auto" w:sz="4" w:space="0"/>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64.5</w:t>
            </w:r>
          </w:p>
        </w:tc>
        <w:tc>
          <w:tcPr>
            <w:tcW w:w="1843" w:type="dxa"/>
            <w:tcBorders>
              <w:top w:val="nil"/>
              <w:left w:val="nil"/>
              <w:bottom w:val="single" w:color="auto" w:sz="4" w:space="0"/>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48.0</w:t>
            </w:r>
          </w:p>
        </w:tc>
        <w:tc>
          <w:tcPr>
            <w:tcW w:w="1701" w:type="dxa"/>
            <w:tcBorders>
              <w:top w:val="nil"/>
              <w:left w:val="nil"/>
              <w:bottom w:val="single" w:color="auto" w:sz="4" w:space="0"/>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70.0</w:t>
            </w:r>
          </w:p>
        </w:tc>
        <w:tc>
          <w:tcPr>
            <w:tcW w:w="1701" w:type="dxa"/>
            <w:tcBorders>
              <w:top w:val="nil"/>
              <w:left w:val="nil"/>
              <w:bottom w:val="single" w:color="auto" w:sz="4" w:space="0"/>
              <w:right w:val="nil"/>
            </w:tcBorders>
          </w:tcPr>
          <w:p>
            <w:pPr>
              <w:adjustRightInd w:val="0"/>
              <w:spacing w:line="312" w:lineRule="auto"/>
              <w:jc w:val="center"/>
              <w:rPr>
                <w:rFonts w:ascii="Times New Roman" w:hAnsi="Times New Roman" w:cs="Times New Roman"/>
                <w:sz w:val="21"/>
                <w:szCs w:val="21"/>
              </w:rPr>
            </w:pPr>
            <w:r>
              <w:rPr>
                <w:rFonts w:ascii="Times New Roman" w:hAnsi="Times New Roman" w:cs="Times New Roman"/>
                <w:sz w:val="21"/>
                <w:szCs w:val="21"/>
              </w:rPr>
              <w:t>36.0</w:t>
            </w:r>
          </w:p>
        </w:tc>
      </w:tr>
    </w:tbl>
    <w:p>
      <w:pPr>
        <w:spacing w:line="360" w:lineRule="auto"/>
        <w:rPr>
          <w:rFonts w:ascii="Times New Roman" w:hAnsi="Times New Roman" w:cs="Times New Roman"/>
          <w:sz w:val="24"/>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1ED8FA"/>
    <w:multiLevelType w:val="singleLevel"/>
    <w:tmpl w:val="C71ED8FA"/>
    <w:lvl w:ilvl="0" w:tentative="0">
      <w:start w:val="1"/>
      <w:numFmt w:val="upperLetter"/>
      <w:suff w:val="space"/>
      <w:lvlText w:val="%1."/>
      <w:lvlJc w:val="left"/>
    </w:lvl>
  </w:abstractNum>
  <w:abstractNum w:abstractNumId="1">
    <w:nsid w:val="00BB3A5F"/>
    <w:multiLevelType w:val="multilevel"/>
    <w:tmpl w:val="00BB3A5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kY2MwNDdkZGFkZmNlZDQ3YzFiZWQwMTZlMWEwYzEifQ=="/>
  </w:docVars>
  <w:rsids>
    <w:rsidRoot w:val="00172A27"/>
    <w:rsid w:val="000414C7"/>
    <w:rsid w:val="000A6D30"/>
    <w:rsid w:val="00103418"/>
    <w:rsid w:val="00172A27"/>
    <w:rsid w:val="001F4361"/>
    <w:rsid w:val="00341D78"/>
    <w:rsid w:val="00384BB7"/>
    <w:rsid w:val="003C7B94"/>
    <w:rsid w:val="0043617A"/>
    <w:rsid w:val="00465CCB"/>
    <w:rsid w:val="00500844"/>
    <w:rsid w:val="005522B8"/>
    <w:rsid w:val="00622A98"/>
    <w:rsid w:val="00627087"/>
    <w:rsid w:val="00643465"/>
    <w:rsid w:val="00677681"/>
    <w:rsid w:val="00774779"/>
    <w:rsid w:val="007C3B61"/>
    <w:rsid w:val="0081251C"/>
    <w:rsid w:val="008364F3"/>
    <w:rsid w:val="00887E68"/>
    <w:rsid w:val="00902CB3"/>
    <w:rsid w:val="0094216F"/>
    <w:rsid w:val="009862A2"/>
    <w:rsid w:val="00995594"/>
    <w:rsid w:val="009B4197"/>
    <w:rsid w:val="009C52C5"/>
    <w:rsid w:val="00A156AB"/>
    <w:rsid w:val="00B017EB"/>
    <w:rsid w:val="00B6586D"/>
    <w:rsid w:val="00B71D29"/>
    <w:rsid w:val="00C860A0"/>
    <w:rsid w:val="00D55460"/>
    <w:rsid w:val="00DD0F87"/>
    <w:rsid w:val="00E369B5"/>
    <w:rsid w:val="00ED24DF"/>
    <w:rsid w:val="00FA4868"/>
    <w:rsid w:val="01F51378"/>
    <w:rsid w:val="05A42014"/>
    <w:rsid w:val="0D1D777D"/>
    <w:rsid w:val="0F4610A4"/>
    <w:rsid w:val="118A4F54"/>
    <w:rsid w:val="13781244"/>
    <w:rsid w:val="149621B3"/>
    <w:rsid w:val="158826F4"/>
    <w:rsid w:val="163A72DA"/>
    <w:rsid w:val="16FC296F"/>
    <w:rsid w:val="17185E57"/>
    <w:rsid w:val="17985088"/>
    <w:rsid w:val="1F71200F"/>
    <w:rsid w:val="223D6DA5"/>
    <w:rsid w:val="29F264D1"/>
    <w:rsid w:val="2F116AF1"/>
    <w:rsid w:val="30A40F14"/>
    <w:rsid w:val="32040D43"/>
    <w:rsid w:val="353A13FA"/>
    <w:rsid w:val="35D53344"/>
    <w:rsid w:val="36330A89"/>
    <w:rsid w:val="3BED1FE6"/>
    <w:rsid w:val="411A361C"/>
    <w:rsid w:val="416835C8"/>
    <w:rsid w:val="43BE3AA0"/>
    <w:rsid w:val="44C46FD4"/>
    <w:rsid w:val="499D65B1"/>
    <w:rsid w:val="50262066"/>
    <w:rsid w:val="525B73A4"/>
    <w:rsid w:val="5B6D2AC1"/>
    <w:rsid w:val="5C7F3448"/>
    <w:rsid w:val="64321A4B"/>
    <w:rsid w:val="69AE2616"/>
    <w:rsid w:val="69D901AD"/>
    <w:rsid w:val="6B500684"/>
    <w:rsid w:val="6F0078B0"/>
    <w:rsid w:val="74537548"/>
    <w:rsid w:val="787C01A9"/>
    <w:rsid w:val="7B6D5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cs="Arial Unicode MS" w:eastAsiaTheme="minorEastAsia"/>
      <w:color w:val="000000"/>
      <w:kern w:val="2"/>
      <w:sz w:val="21"/>
      <w:szCs w:val="21"/>
      <w:u w:color="000000"/>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8"/>
    <w:link w:val="3"/>
    <w:semiHidden/>
    <w:qFormat/>
    <w:uiPriority w:val="99"/>
    <w:rPr>
      <w:rFonts w:asciiTheme="minorHAnsi" w:hAnsiTheme="minorHAnsi" w:eastAsiaTheme="minorEastAsia" w:cstheme="minorBidi"/>
      <w:kern w:val="2"/>
      <w:sz w:val="18"/>
      <w:szCs w:val="18"/>
    </w:rPr>
  </w:style>
  <w:style w:type="table" w:customStyle="1" w:styleId="12">
    <w:name w:val="网格型1"/>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网格型2"/>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眉 Char"/>
    <w:basedOn w:val="8"/>
    <w:link w:val="5"/>
    <w:qFormat/>
    <w:uiPriority w:val="99"/>
    <w:rPr>
      <w:rFonts w:asciiTheme="minorHAnsi" w:hAnsiTheme="minorHAnsi" w:eastAsiaTheme="minorEastAsia" w:cstheme="minorBidi"/>
      <w:kern w:val="2"/>
      <w:sz w:val="18"/>
      <w:szCs w:val="18"/>
    </w:rPr>
  </w:style>
  <w:style w:type="character" w:customStyle="1" w:styleId="15">
    <w:name w:val="页脚 Char"/>
    <w:basedOn w:val="8"/>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8BC004-3538-442A-A169-01CE933FD364}">
  <ds:schemaRefs/>
</ds:datastoreItem>
</file>

<file path=docProps/app.xml><?xml version="1.0" encoding="utf-8"?>
<Properties xmlns="http://schemas.openxmlformats.org/officeDocument/2006/extended-properties" xmlns:vt="http://schemas.openxmlformats.org/officeDocument/2006/docPropsVTypes">
  <Template>Normal.dotm</Template>
  <Pages>6</Pages>
  <Words>798</Words>
  <Characters>4404</Characters>
  <Lines>97</Lines>
  <Paragraphs>27</Paragraphs>
  <TotalTime>17</TotalTime>
  <ScaleCrop>false</ScaleCrop>
  <LinksUpToDate>false</LinksUpToDate>
  <CharactersWithSpaces>5058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2019-08-06T01:18:00Z</dcterms:created>
  <dc:creator>xb21cn</dc:creator>
  <cp:lastModifiedBy>G</cp:lastModifiedBy>
  <cp:lastPrinted>2019-11-18T08:31:00Z</cp:lastPrinted>
  <dcterms:modified xsi:type="dcterms:W3CDTF">2023-02-07T05:59:46Z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9F33677F43974BDCA17D866415DD26E9</vt:lpwstr>
  </property>
</Properties>
</file>