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6370" w14:textId="6FEB8A2D" w:rsidR="00CB2ACD" w:rsidRDefault="00CB2ACD" w:rsidP="00CB2ACD">
      <w:pPr>
        <w:pStyle w:val="References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20DD41" wp14:editId="6995C5EE">
            <wp:simplePos x="0" y="0"/>
            <wp:positionH relativeFrom="column">
              <wp:posOffset>-1142596</wp:posOffset>
            </wp:positionH>
            <wp:positionV relativeFrom="paragraph">
              <wp:posOffset>193964</wp:posOffset>
            </wp:positionV>
            <wp:extent cx="7564582" cy="3493709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582" cy="349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7E2E" w14:textId="77777777" w:rsidR="00CB2ACD" w:rsidRDefault="00CB2ACD" w:rsidP="00CB2ACD">
      <w:pPr>
        <w:pStyle w:val="Reference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2770EC" w14:textId="77777777" w:rsidR="00CB2ACD" w:rsidRDefault="00CB2ACD" w:rsidP="00CB2ACD">
      <w:pPr>
        <w:pStyle w:val="QSFIG"/>
        <w:widowControl w:val="0"/>
        <w:suppressAutoHyphens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B2ACD">
        <w:rPr>
          <w:rFonts w:ascii="Times New Roman" w:eastAsia="等线" w:hAnsi="Times New Roman" w:hint="eastAsia"/>
          <w:b/>
          <w:bCs/>
          <w:sz w:val="24"/>
          <w:szCs w:val="24"/>
          <w:lang w:eastAsia="zh-CN"/>
        </w:rPr>
        <w:t>S</w:t>
      </w:r>
      <w:r w:rsidRPr="00CB2ACD">
        <w:rPr>
          <w:rFonts w:ascii="Times New Roman" w:eastAsia="等线" w:hAnsi="Times New Roman"/>
          <w:b/>
          <w:bCs/>
          <w:sz w:val="24"/>
          <w:szCs w:val="24"/>
          <w:lang w:eastAsia="zh-CN"/>
        </w:rPr>
        <w:t xml:space="preserve">upplementary </w:t>
      </w:r>
      <w:r w:rsidRPr="00CB2ACD">
        <w:rPr>
          <w:rFonts w:ascii="Times New Roman" w:hAnsi="Times New Roman"/>
          <w:b/>
          <w:bCs/>
          <w:sz w:val="24"/>
          <w:szCs w:val="24"/>
        </w:rPr>
        <w:t>Figure 1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Pathogen composition of 791 CAP patients and factors affecting pathogen distribution. (A) The pathogen spectrum of hospitalized adults with CAP in Fujian from 2012 to 2018</w:t>
      </w:r>
      <w:r>
        <w:rPr>
          <w:rStyle w:val="SICite"/>
        </w:rPr>
        <w:t>.</w:t>
      </w:r>
      <w:r>
        <w:rPr>
          <w:rFonts w:ascii="Times New Roman" w:hAnsi="Times New Roman"/>
          <w:sz w:val="24"/>
          <w:szCs w:val="24"/>
        </w:rPr>
        <w:t xml:space="preserve"> (B) Analysis of CAP co-infection in Fujian Province: Among the 791 cases, a single bacterial infection accounted for 18.7% (148 cases), and a single virus infection accounted for 16.4% (130 cases). A total of 186 mixed infections accounted for 23.5%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 (186 cases)</w:t>
      </w:r>
      <w:r>
        <w:rPr>
          <w:rFonts w:ascii="Times New Roman" w:hAnsi="Times New Roman"/>
          <w:sz w:val="24"/>
          <w:szCs w:val="24"/>
        </w:rPr>
        <w:t>. The majority had bacteria-viral co-infection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</w:rPr>
        <w:t xml:space="preserve"> accounting for 12.8% (101 cases), followed by bacterial-bacterial co-infections (5.1%, 40 cases), and viral-viral co-infections (2.4%, 19 cases), as shown in the</w:t>
      </w:r>
      <w:bookmarkStart w:id="0" w:name="OLE_LINK1"/>
      <w:r>
        <w:rPr>
          <w:rFonts w:ascii="Times New Roman" w:hAnsi="Times New Roman"/>
          <w:sz w:val="24"/>
          <w:szCs w:val="24"/>
        </w:rPr>
        <w:t xml:space="preserve"> pie chart.</w:t>
      </w:r>
      <w:bookmarkEnd w:id="0"/>
      <w:r>
        <w:rPr>
          <w:rFonts w:ascii="Times New Roman" w:hAnsi="Times New Roman"/>
          <w:sz w:val="24"/>
          <w:szCs w:val="24"/>
        </w:rPr>
        <w:t xml:space="preserve"> (C)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Detection of specific pathogens in Fujian Province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(D) The distribution of 61 SCAP pathogens in Fujian Province. (E) Changes in the spectrum of CAP pathogens in Fujian Province from 2012 to 2018: From top to bottom, three graphs show the changes in the composition of pathogens detected in CAP-hospitalized patients 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>in terms of different</w:t>
      </w:r>
      <w:r>
        <w:rPr>
          <w:rFonts w:ascii="Times New Roman" w:hAnsi="Times New Roman"/>
          <w:sz w:val="24"/>
          <w:szCs w:val="24"/>
        </w:rPr>
        <w:t xml:space="preserve"> seasons and years. </w:t>
      </w:r>
      <w:r>
        <w:rPr>
          <w:rFonts w:ascii="Times New Roman" w:hAnsi="Times New Roman"/>
          <w:sz w:val="24"/>
          <w:szCs w:val="24"/>
        </w:rPr>
        <w:lastRenderedPageBreak/>
        <w:t xml:space="preserve">Y-axis indicates the number of </w:t>
      </w:r>
      <w:proofErr w:type="gramStart"/>
      <w:r>
        <w:rPr>
          <w:rFonts w:ascii="Times New Roman" w:hAnsi="Times New Roman"/>
          <w:sz w:val="24"/>
          <w:szCs w:val="24"/>
        </w:rPr>
        <w:t>detection</w:t>
      </w:r>
      <w:proofErr w:type="gramEnd"/>
      <w:r>
        <w:rPr>
          <w:rFonts w:ascii="Times New Roman" w:hAnsi="Times New Roman"/>
          <w:sz w:val="24"/>
          <w:szCs w:val="24"/>
        </w:rPr>
        <w:t xml:space="preserve"> of specific pathogen per 100 patients. (F) Comparison of CAP pathogens from Fuzhou area and multiple non-Fuzhou areas including Wuyishan, Sanming, and Putian City. Y-axis indicates the number of </w:t>
      </w:r>
      <w:proofErr w:type="gramStart"/>
      <w:r>
        <w:rPr>
          <w:rFonts w:ascii="Times New Roman" w:hAnsi="Times New Roman"/>
          <w:sz w:val="24"/>
          <w:szCs w:val="24"/>
        </w:rPr>
        <w:t>detection</w:t>
      </w:r>
      <w:proofErr w:type="gramEnd"/>
      <w:r>
        <w:rPr>
          <w:rFonts w:ascii="Times New Roman" w:hAnsi="Times New Roman"/>
          <w:sz w:val="24"/>
          <w:szCs w:val="24"/>
        </w:rPr>
        <w:t xml:space="preserve"> of specific pathogen per 100 patients. Six hundred eighty-seven of the selected patients were from Fuzhou, 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and </w:t>
      </w:r>
      <w:r>
        <w:rPr>
          <w:rFonts w:ascii="Times New Roman" w:hAnsi="Times New Roman"/>
          <w:sz w:val="24"/>
          <w:szCs w:val="24"/>
        </w:rPr>
        <w:t>104 cases were from non-Fuzhou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 areas</w:t>
      </w:r>
      <w:r>
        <w:rPr>
          <w:rFonts w:ascii="Times New Roman" w:hAnsi="Times New Roman"/>
          <w:sz w:val="24"/>
          <w:szCs w:val="24"/>
        </w:rPr>
        <w:t xml:space="preserve">, including 39 from Putian, 19 from Sanming, and 46 from Wuyishan city. The top five pathogens detected in Fuzhou area were Flu-A, </w:t>
      </w:r>
      <w:r>
        <w:rPr>
          <w:rFonts w:ascii="Times New Roman" w:hAnsi="Times New Roman"/>
          <w:i/>
          <w:iCs/>
          <w:sz w:val="24"/>
          <w:szCs w:val="24"/>
        </w:rPr>
        <w:t>S. pneumoniae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C. pneumoniae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K. pneumoniae</w:t>
      </w:r>
      <w:r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i/>
          <w:iCs/>
          <w:sz w:val="24"/>
          <w:szCs w:val="24"/>
        </w:rPr>
        <w:t>S. aureus</w:t>
      </w:r>
      <w:r>
        <w:rPr>
          <w:rFonts w:ascii="Times New Roman" w:hAnsi="Times New Roman"/>
          <w:sz w:val="24"/>
          <w:szCs w:val="24"/>
        </w:rPr>
        <w:t xml:space="preserve">. The top five pathogens detected in the non-Fuzhou area were Flu-A, </w:t>
      </w:r>
      <w:r>
        <w:rPr>
          <w:rFonts w:ascii="Times New Roman" w:hAnsi="Times New Roman"/>
          <w:i/>
          <w:iCs/>
          <w:sz w:val="24"/>
          <w:szCs w:val="24"/>
        </w:rPr>
        <w:t>S. pneumoniae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K. pneumoniae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S. aureus</w:t>
      </w:r>
      <w:r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i/>
          <w:iCs/>
          <w:sz w:val="24"/>
          <w:szCs w:val="24"/>
        </w:rPr>
        <w:t>C. pneumoniae</w:t>
      </w:r>
      <w:r>
        <w:rPr>
          <w:rFonts w:ascii="Times New Roman" w:hAnsi="Times New Roman"/>
          <w:sz w:val="24"/>
          <w:szCs w:val="24"/>
        </w:rPr>
        <w:t xml:space="preserve">. (G) Analysis of the distribution of pathogens in different age groups of </w:t>
      </w:r>
      <w:proofErr w:type="gramStart"/>
      <w:r>
        <w:rPr>
          <w:rFonts w:ascii="Times New Roman" w:hAnsi="Times New Roman"/>
          <w:sz w:val="24"/>
          <w:szCs w:val="24"/>
        </w:rPr>
        <w:t>CAP</w:t>
      </w:r>
      <w:proofErr w:type="gramEnd"/>
      <w:r>
        <w:rPr>
          <w:rFonts w:ascii="Times New Roman" w:hAnsi="Times New Roman"/>
          <w:sz w:val="24"/>
          <w:szCs w:val="24"/>
        </w:rPr>
        <w:t xml:space="preserve"> in Fujian Province. Circles indicate the number of </w:t>
      </w:r>
      <w:proofErr w:type="gramStart"/>
      <w:r>
        <w:rPr>
          <w:rFonts w:ascii="Times New Roman" w:hAnsi="Times New Roman"/>
          <w:sz w:val="24"/>
          <w:szCs w:val="24"/>
        </w:rPr>
        <w:t>detection</w:t>
      </w:r>
      <w:proofErr w:type="gramEnd"/>
      <w:r>
        <w:rPr>
          <w:rFonts w:ascii="Times New Roman" w:hAnsi="Times New Roman"/>
          <w:sz w:val="24"/>
          <w:szCs w:val="24"/>
        </w:rPr>
        <w:t xml:space="preserve"> of specific pathogen per 100 patients, and the horizontal lines 95% CIs. Compared to Fuzhou area, </w:t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i/>
          <w:iCs/>
          <w:sz w:val="24"/>
          <w:szCs w:val="24"/>
        </w:rPr>
        <w:t>P </w:t>
      </w:r>
      <w:r>
        <w:rPr>
          <w:rFonts w:ascii="Times New Roman" w:hAnsi="Times New Roman"/>
          <w:i/>
          <w:iCs/>
          <w:sz w:val="24"/>
          <w:szCs w:val="24"/>
        </w:rPr>
        <w:sym w:font="Symbol" w:char="F03C"/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0.05. ADV: Adenovirus; CAP: Community-acquired pneumonia; CIs: Confidence intervals; </w:t>
      </w:r>
      <w:r w:rsidRPr="00866FDD">
        <w:rPr>
          <w:rFonts w:ascii="Times New Roman" w:hAnsi="Times New Roman"/>
          <w:i/>
          <w:iCs/>
          <w:sz w:val="24"/>
          <w:szCs w:val="24"/>
        </w:rPr>
        <w:t>C. pneumoniae</w:t>
      </w:r>
      <w:r>
        <w:rPr>
          <w:rFonts w:ascii="Times New Roman" w:hAnsi="Times New Roman"/>
          <w:sz w:val="24"/>
          <w:szCs w:val="24"/>
        </w:rPr>
        <w:t>: Chlamydia pneumoniae; Flu-A: Influenza A virus; hMPV: Human metapneumovirus; hPIV: Human parainfluenza virus;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K. pneumoniae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>:</w:t>
      </w:r>
      <w:r>
        <w:rPr>
          <w:rFonts w:ascii="Times New Roman" w:eastAsia="宋体" w:hAnsi="Times New Roman" w:hint="eastAsia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Klebsiella pneumoniae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M. pneumoniae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Mycoplasma pneumoniae</w:t>
      </w:r>
      <w:r>
        <w:rPr>
          <w:rFonts w:ascii="Times New Roman" w:hAnsi="Times New Roman"/>
          <w:sz w:val="24"/>
          <w:szCs w:val="24"/>
        </w:rPr>
        <w:t>; RSV: Respiratory syncytial virus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aureus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Staphylococcus aureus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S. Pneumoniae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eastAsia="等线" w:hAnsi="Times New Roman"/>
          <w:i/>
          <w:sz w:val="24"/>
          <w:szCs w:val="24"/>
        </w:rPr>
        <w:t>treptococcus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i/>
          <w:iCs/>
          <w:sz w:val="24"/>
          <w:szCs w:val="24"/>
          <w:lang w:eastAsia="zh-CN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neumoniae</w:t>
      </w:r>
      <w:r>
        <w:rPr>
          <w:rFonts w:ascii="Times New Roman" w:eastAsia="宋体" w:hAnsi="Times New Roman" w:hint="eastAsia"/>
          <w:i/>
          <w:iCs/>
          <w:sz w:val="24"/>
          <w:szCs w:val="24"/>
          <w:lang w:eastAsia="zh-CN"/>
        </w:rPr>
        <w:t>.</w:t>
      </w:r>
    </w:p>
    <w:p w14:paraId="6A23C8C7" w14:textId="77777777" w:rsidR="00CB2ACD" w:rsidRDefault="00CB2ACD" w:rsidP="00CB2ACD">
      <w:pPr>
        <w:pStyle w:val="TableCaption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1: General information, clinical manifestations, and underlying diseases of 791 CAP patients in Fujian Province.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28"/>
        <w:gridCol w:w="1216"/>
      </w:tblGrid>
      <w:tr w:rsidR="00CB2ACD" w14:paraId="6C6FD648" w14:textId="77777777" w:rsidTr="00683CEC">
        <w:trPr>
          <w:trHeight w:val="2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DA5939" w14:textId="77777777" w:rsidR="00CB2ACD" w:rsidRDefault="00CB2ACD" w:rsidP="00683CEC">
            <w:pPr>
              <w:widowControl w:val="0"/>
              <w:tabs>
                <w:tab w:val="left" w:pos="2857"/>
              </w:tabs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Characteristics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9DE53B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FDD">
              <w:rPr>
                <w:rFonts w:ascii="Times New Roman" w:eastAsia="宋体" w:hAnsi="Times New Roman" w:hint="eastAsia"/>
                <w:b/>
                <w:i/>
                <w:iCs/>
                <w:sz w:val="24"/>
                <w:szCs w:val="24"/>
                <w:lang w:eastAsia="zh-CN"/>
              </w:rPr>
              <w:t>n</w:t>
            </w:r>
            <w:r w:rsidRPr="00866F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CB2ACD" w14:paraId="1528F645" w14:textId="77777777" w:rsidTr="00683CEC">
        <w:trPr>
          <w:trHeight w:val="280"/>
        </w:trPr>
        <w:tc>
          <w:tcPr>
            <w:tcW w:w="0" w:type="auto"/>
            <w:tcBorders>
              <w:top w:val="single" w:sz="4" w:space="0" w:color="auto"/>
            </w:tcBorders>
          </w:tcPr>
          <w:p w14:paraId="197C7DCC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F2B57A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ACD" w14:paraId="2140971C" w14:textId="77777777" w:rsidTr="00683CEC">
        <w:trPr>
          <w:trHeight w:val="280"/>
        </w:trPr>
        <w:tc>
          <w:tcPr>
            <w:tcW w:w="0" w:type="auto"/>
          </w:tcPr>
          <w:p w14:paraId="5F7C6C96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</w:tcPr>
          <w:p w14:paraId="435EA72F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 (66.2)</w:t>
            </w:r>
          </w:p>
        </w:tc>
      </w:tr>
      <w:tr w:rsidR="00CB2ACD" w14:paraId="3F5AEEA3" w14:textId="77777777" w:rsidTr="00683CEC">
        <w:trPr>
          <w:trHeight w:val="280"/>
        </w:trPr>
        <w:tc>
          <w:tcPr>
            <w:tcW w:w="0" w:type="auto"/>
          </w:tcPr>
          <w:p w14:paraId="45F1C944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</w:tcPr>
          <w:p w14:paraId="67C3031A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 (33.8)</w:t>
            </w:r>
          </w:p>
        </w:tc>
      </w:tr>
      <w:tr w:rsidR="00CB2ACD" w14:paraId="446944ED" w14:textId="77777777" w:rsidTr="00683CEC">
        <w:trPr>
          <w:trHeight w:val="280"/>
        </w:trPr>
        <w:tc>
          <w:tcPr>
            <w:tcW w:w="0" w:type="auto"/>
          </w:tcPr>
          <w:p w14:paraId="1E81B62A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Age group (years)</w:t>
            </w:r>
          </w:p>
        </w:tc>
        <w:tc>
          <w:tcPr>
            <w:tcW w:w="0" w:type="auto"/>
          </w:tcPr>
          <w:p w14:paraId="71361FA7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ACD" w14:paraId="5958A176" w14:textId="77777777" w:rsidTr="00683CEC">
        <w:trPr>
          <w:trHeight w:val="280"/>
        </w:trPr>
        <w:tc>
          <w:tcPr>
            <w:tcW w:w="0" w:type="auto"/>
          </w:tcPr>
          <w:p w14:paraId="15860A4C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18–49</w:t>
            </w:r>
          </w:p>
        </w:tc>
        <w:tc>
          <w:tcPr>
            <w:tcW w:w="0" w:type="auto"/>
          </w:tcPr>
          <w:p w14:paraId="5245C30D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(17.7)</w:t>
            </w:r>
          </w:p>
        </w:tc>
      </w:tr>
      <w:tr w:rsidR="00CB2ACD" w14:paraId="080827BD" w14:textId="77777777" w:rsidTr="00683CEC">
        <w:trPr>
          <w:trHeight w:val="280"/>
        </w:trPr>
        <w:tc>
          <w:tcPr>
            <w:tcW w:w="0" w:type="auto"/>
          </w:tcPr>
          <w:p w14:paraId="3837209B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50–64</w:t>
            </w:r>
          </w:p>
        </w:tc>
        <w:tc>
          <w:tcPr>
            <w:tcW w:w="0" w:type="auto"/>
          </w:tcPr>
          <w:p w14:paraId="35EAB400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(27.3)</w:t>
            </w:r>
          </w:p>
        </w:tc>
      </w:tr>
      <w:tr w:rsidR="00CB2ACD" w14:paraId="2DEAFCFC" w14:textId="77777777" w:rsidTr="00683CEC">
        <w:trPr>
          <w:trHeight w:val="280"/>
        </w:trPr>
        <w:tc>
          <w:tcPr>
            <w:tcW w:w="0" w:type="auto"/>
          </w:tcPr>
          <w:p w14:paraId="3BE938EE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65–79</w:t>
            </w:r>
          </w:p>
        </w:tc>
        <w:tc>
          <w:tcPr>
            <w:tcW w:w="0" w:type="auto"/>
          </w:tcPr>
          <w:p w14:paraId="7D39CFEF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 (36.3)</w:t>
            </w:r>
          </w:p>
        </w:tc>
      </w:tr>
      <w:tr w:rsidR="00CB2ACD" w14:paraId="34EFBE92" w14:textId="77777777" w:rsidTr="00683CEC">
        <w:trPr>
          <w:trHeight w:val="280"/>
        </w:trPr>
        <w:tc>
          <w:tcPr>
            <w:tcW w:w="0" w:type="auto"/>
          </w:tcPr>
          <w:p w14:paraId="2AF81E73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0BB4DF86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(18.7)</w:t>
            </w:r>
          </w:p>
        </w:tc>
      </w:tr>
      <w:tr w:rsidR="00CB2ACD" w14:paraId="5D76D164" w14:textId="77777777" w:rsidTr="00683CEC">
        <w:trPr>
          <w:trHeight w:val="280"/>
        </w:trPr>
        <w:tc>
          <w:tcPr>
            <w:tcW w:w="0" w:type="auto"/>
          </w:tcPr>
          <w:p w14:paraId="6C6EA4ED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Symptoms</w:t>
            </w:r>
          </w:p>
        </w:tc>
        <w:tc>
          <w:tcPr>
            <w:tcW w:w="0" w:type="auto"/>
          </w:tcPr>
          <w:p w14:paraId="6BBA19A5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ACD" w14:paraId="440AFF4C" w14:textId="77777777" w:rsidTr="00683CEC">
        <w:trPr>
          <w:trHeight w:val="280"/>
        </w:trPr>
        <w:tc>
          <w:tcPr>
            <w:tcW w:w="0" w:type="auto"/>
          </w:tcPr>
          <w:p w14:paraId="324BCC4F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  <w:tc>
          <w:tcPr>
            <w:tcW w:w="0" w:type="auto"/>
          </w:tcPr>
          <w:p w14:paraId="20E9CA84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 (55.8)</w:t>
            </w:r>
          </w:p>
        </w:tc>
      </w:tr>
      <w:tr w:rsidR="00CB2ACD" w14:paraId="23C91A7A" w14:textId="77777777" w:rsidTr="00683CEC">
        <w:trPr>
          <w:trHeight w:val="280"/>
        </w:trPr>
        <w:tc>
          <w:tcPr>
            <w:tcW w:w="0" w:type="auto"/>
          </w:tcPr>
          <w:p w14:paraId="74F0DC2D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</w:p>
        </w:tc>
        <w:tc>
          <w:tcPr>
            <w:tcW w:w="0" w:type="auto"/>
          </w:tcPr>
          <w:p w14:paraId="573B94D2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 (93.7)</w:t>
            </w:r>
          </w:p>
        </w:tc>
      </w:tr>
      <w:tr w:rsidR="00CB2ACD" w14:paraId="2AE19E15" w14:textId="77777777" w:rsidTr="00683CEC">
        <w:trPr>
          <w:trHeight w:val="280"/>
        </w:trPr>
        <w:tc>
          <w:tcPr>
            <w:tcW w:w="0" w:type="auto"/>
          </w:tcPr>
          <w:p w14:paraId="75097A28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 yellow/purulent sputum</w:t>
            </w:r>
          </w:p>
        </w:tc>
        <w:tc>
          <w:tcPr>
            <w:tcW w:w="0" w:type="auto"/>
          </w:tcPr>
          <w:p w14:paraId="07A04772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 (87.9)</w:t>
            </w:r>
          </w:p>
        </w:tc>
      </w:tr>
      <w:tr w:rsidR="00CB2ACD" w14:paraId="3D95DAA1" w14:textId="77777777" w:rsidTr="00683CEC">
        <w:trPr>
          <w:trHeight w:val="280"/>
        </w:trPr>
        <w:tc>
          <w:tcPr>
            <w:tcW w:w="0" w:type="auto"/>
          </w:tcPr>
          <w:p w14:paraId="2C7A51EA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underlying condition</w:t>
            </w:r>
          </w:p>
        </w:tc>
        <w:tc>
          <w:tcPr>
            <w:tcW w:w="0" w:type="auto"/>
          </w:tcPr>
          <w:p w14:paraId="6BA54004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ACD" w14:paraId="0C7DCE85" w14:textId="77777777" w:rsidTr="00683CEC">
        <w:trPr>
          <w:trHeight w:val="280"/>
        </w:trPr>
        <w:tc>
          <w:tcPr>
            <w:tcW w:w="0" w:type="auto"/>
          </w:tcPr>
          <w:p w14:paraId="38F13206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heart disease</w:t>
            </w:r>
          </w:p>
        </w:tc>
        <w:tc>
          <w:tcPr>
            <w:tcW w:w="0" w:type="auto"/>
          </w:tcPr>
          <w:p w14:paraId="1818DA5D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 (22.0)</w:t>
            </w:r>
          </w:p>
        </w:tc>
      </w:tr>
      <w:tr w:rsidR="00CB2ACD" w14:paraId="24A38BA9" w14:textId="77777777" w:rsidTr="00683CEC">
        <w:trPr>
          <w:trHeight w:val="280"/>
        </w:trPr>
        <w:tc>
          <w:tcPr>
            <w:tcW w:w="0" w:type="auto"/>
          </w:tcPr>
          <w:p w14:paraId="516888A6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Coronary atherosclerotic heart disease</w:t>
            </w:r>
          </w:p>
        </w:tc>
        <w:tc>
          <w:tcPr>
            <w:tcW w:w="0" w:type="auto"/>
          </w:tcPr>
          <w:p w14:paraId="324F3B52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(13.8)</w:t>
            </w:r>
          </w:p>
        </w:tc>
      </w:tr>
      <w:tr w:rsidR="00CB2ACD" w14:paraId="0BE6BDE4" w14:textId="77777777" w:rsidTr="00683CEC">
        <w:trPr>
          <w:trHeight w:val="280"/>
        </w:trPr>
        <w:tc>
          <w:tcPr>
            <w:tcW w:w="0" w:type="auto"/>
          </w:tcPr>
          <w:p w14:paraId="3131A830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lung disease</w:t>
            </w:r>
          </w:p>
        </w:tc>
        <w:tc>
          <w:tcPr>
            <w:tcW w:w="0" w:type="auto"/>
          </w:tcPr>
          <w:p w14:paraId="590E1273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(27.2)</w:t>
            </w:r>
          </w:p>
        </w:tc>
      </w:tr>
      <w:tr w:rsidR="00CB2ACD" w14:paraId="6A0A5B9A" w14:textId="77777777" w:rsidTr="00683CEC">
        <w:trPr>
          <w:trHeight w:val="280"/>
        </w:trPr>
        <w:tc>
          <w:tcPr>
            <w:tcW w:w="0" w:type="auto"/>
          </w:tcPr>
          <w:p w14:paraId="2E0F8DD3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0" w:type="auto"/>
          </w:tcPr>
          <w:p w14:paraId="25C0A1C2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(15.7)</w:t>
            </w:r>
          </w:p>
        </w:tc>
      </w:tr>
      <w:tr w:rsidR="00CB2ACD" w14:paraId="48DE3D13" w14:textId="77777777" w:rsidTr="00683CEC">
        <w:trPr>
          <w:trHeight w:val="280"/>
        </w:trPr>
        <w:tc>
          <w:tcPr>
            <w:tcW w:w="0" w:type="auto"/>
          </w:tcPr>
          <w:p w14:paraId="2A6911C4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Neurologic disorders</w:t>
            </w:r>
          </w:p>
        </w:tc>
        <w:tc>
          <w:tcPr>
            <w:tcW w:w="0" w:type="auto"/>
          </w:tcPr>
          <w:p w14:paraId="1BDB587C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(5.3)</w:t>
            </w:r>
          </w:p>
        </w:tc>
      </w:tr>
      <w:tr w:rsidR="00CB2ACD" w14:paraId="43A8C4E4" w14:textId="77777777" w:rsidTr="00683CEC">
        <w:trPr>
          <w:trHeight w:val="280"/>
        </w:trPr>
        <w:tc>
          <w:tcPr>
            <w:tcW w:w="0" w:type="auto"/>
          </w:tcPr>
          <w:p w14:paraId="10D9EC4E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kidney disease</w:t>
            </w:r>
          </w:p>
        </w:tc>
        <w:tc>
          <w:tcPr>
            <w:tcW w:w="0" w:type="auto"/>
          </w:tcPr>
          <w:p w14:paraId="134B1D1E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(4.2)</w:t>
            </w:r>
          </w:p>
        </w:tc>
      </w:tr>
      <w:tr w:rsidR="00CB2ACD" w14:paraId="0DD7AE3B" w14:textId="77777777" w:rsidTr="00683CEC">
        <w:trPr>
          <w:trHeight w:val="280"/>
        </w:trPr>
        <w:tc>
          <w:tcPr>
            <w:tcW w:w="0" w:type="auto"/>
            <w:tcBorders>
              <w:bottom w:val="single" w:sz="4" w:space="0" w:color="auto"/>
            </w:tcBorders>
          </w:tcPr>
          <w:p w14:paraId="3C96331F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liver disease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34135C" w14:textId="77777777" w:rsidR="00CB2ACD" w:rsidRDefault="00CB2ACD" w:rsidP="00683CEC">
            <w:pPr>
              <w:widowControl w:val="0"/>
              <w:suppressAutoHyphens/>
              <w:spacing w:beforeLines="50" w:before="156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(2.1)</w:t>
            </w:r>
          </w:p>
        </w:tc>
      </w:tr>
    </w:tbl>
    <w:p w14:paraId="2643BFF0" w14:textId="77777777" w:rsidR="00CB2ACD" w:rsidRDefault="00CB2ACD" w:rsidP="00CB2ACD">
      <w:pPr>
        <w:pStyle w:val="QStblfn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CAP: Community-acquired pneumonia.</w:t>
      </w:r>
    </w:p>
    <w:p w14:paraId="10271E00" w14:textId="77777777" w:rsidR="00CB2ACD" w:rsidRPr="00866FDD" w:rsidRDefault="00CB2ACD" w:rsidP="00CB2ACD">
      <w:pPr>
        <w:pStyle w:val="TableCaption"/>
        <w:spacing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866FDD">
        <w:rPr>
          <w:rFonts w:ascii="Times New Roman" w:hAnsi="Times New Roman"/>
          <w:b/>
          <w:bCs/>
          <w:sz w:val="24"/>
          <w:szCs w:val="24"/>
        </w:rPr>
        <w:lastRenderedPageBreak/>
        <w:t xml:space="preserve">Suppplementary </w:t>
      </w: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Pr="00866FDD">
        <w:rPr>
          <w:rFonts w:ascii="Times New Roman" w:hAnsi="Times New Roman"/>
          <w:b/>
          <w:bCs/>
          <w:sz w:val="24"/>
          <w:szCs w:val="24"/>
        </w:rPr>
        <w:t xml:space="preserve">2: Analysis of the distribution of pathogens in different age groups of </w:t>
      </w:r>
      <w:proofErr w:type="gramStart"/>
      <w:r w:rsidRPr="00866FDD">
        <w:rPr>
          <w:rFonts w:ascii="Times New Roman" w:hAnsi="Times New Roman"/>
          <w:b/>
          <w:bCs/>
          <w:sz w:val="24"/>
          <w:szCs w:val="24"/>
        </w:rPr>
        <w:t>CAP</w:t>
      </w:r>
      <w:proofErr w:type="gramEnd"/>
      <w:r w:rsidRPr="00866FDD">
        <w:rPr>
          <w:rFonts w:ascii="Times New Roman" w:hAnsi="Times New Roman"/>
          <w:b/>
          <w:bCs/>
          <w:sz w:val="24"/>
          <w:szCs w:val="24"/>
        </w:rPr>
        <w:t xml:space="preserve"> in Fujian Province (</w:t>
      </w:r>
      <w:r w:rsidRPr="00866FDD">
        <w:rPr>
          <w:rFonts w:ascii="Times New Roman" w:eastAsia="宋体" w:hAnsi="Times New Roman" w:hint="eastAsia"/>
          <w:b/>
          <w:bCs/>
          <w:i/>
          <w:iCs/>
          <w:sz w:val="24"/>
          <w:szCs w:val="24"/>
          <w:lang w:eastAsia="zh-CN"/>
        </w:rPr>
        <w:t>n</w:t>
      </w:r>
      <w:r w:rsidRPr="00866FDD">
        <w:rPr>
          <w:rFonts w:ascii="Times New Roman" w:hAnsi="Times New Roman"/>
          <w:b/>
          <w:bCs/>
          <w:sz w:val="24"/>
          <w:szCs w:val="24"/>
        </w:rPr>
        <w:t xml:space="preserve"> [%]).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7"/>
        <w:gridCol w:w="1410"/>
        <w:gridCol w:w="1410"/>
        <w:gridCol w:w="1410"/>
        <w:gridCol w:w="1183"/>
        <w:gridCol w:w="882"/>
        <w:gridCol w:w="850"/>
      </w:tblGrid>
      <w:tr w:rsidR="00CB2ACD" w14:paraId="1F577C44" w14:textId="77777777" w:rsidTr="00683CEC">
        <w:trPr>
          <w:trHeight w:val="37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6A83D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宋体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  <w:lang w:eastAsia="zh-CN"/>
              </w:rPr>
              <w:t>Pathogens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F584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18–49 years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3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139)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79C20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50–64 years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3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217)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D42EE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65–79 years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3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287)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D6CFF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B3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 years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3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148)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B1F84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sym w:font="Symbol" w:char="F063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50397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value</w:t>
            </w:r>
          </w:p>
        </w:tc>
      </w:tr>
      <w:tr w:rsidR="00CB2ACD" w14:paraId="4C8B1E2C" w14:textId="77777777" w:rsidTr="00683CEC">
        <w:trPr>
          <w:trHeight w:val="370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7A471052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Flu-A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134A0EE8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(23.0)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1B2A8A2A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(17.5)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4A03235B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(21.6)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75703970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(20.3)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14:paraId="6D5886A7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832B65E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0.583</w:t>
            </w:r>
          </w:p>
        </w:tc>
      </w:tr>
      <w:tr w:rsidR="00CB2ACD" w14:paraId="3EB299CB" w14:textId="77777777" w:rsidTr="00683CEC">
        <w:trPr>
          <w:trHeight w:val="370"/>
        </w:trPr>
        <w:tc>
          <w:tcPr>
            <w:tcW w:w="1377" w:type="dxa"/>
            <w:vAlign w:val="center"/>
          </w:tcPr>
          <w:p w14:paraId="101158BA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hMPV</w:t>
            </w:r>
          </w:p>
        </w:tc>
        <w:tc>
          <w:tcPr>
            <w:tcW w:w="1410" w:type="dxa"/>
            <w:vAlign w:val="center"/>
          </w:tcPr>
          <w:p w14:paraId="048589C7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(2.2)</w:t>
            </w:r>
          </w:p>
        </w:tc>
        <w:tc>
          <w:tcPr>
            <w:tcW w:w="1410" w:type="dxa"/>
            <w:vAlign w:val="center"/>
          </w:tcPr>
          <w:p w14:paraId="12033F3C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(1.4)</w:t>
            </w:r>
          </w:p>
        </w:tc>
        <w:tc>
          <w:tcPr>
            <w:tcW w:w="1410" w:type="dxa"/>
            <w:vAlign w:val="center"/>
          </w:tcPr>
          <w:p w14:paraId="219D8D28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(1.7)</w:t>
            </w:r>
          </w:p>
        </w:tc>
        <w:tc>
          <w:tcPr>
            <w:tcW w:w="1183" w:type="dxa"/>
            <w:vAlign w:val="center"/>
          </w:tcPr>
          <w:p w14:paraId="343CFF63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(0.7)</w:t>
            </w:r>
          </w:p>
        </w:tc>
        <w:tc>
          <w:tcPr>
            <w:tcW w:w="882" w:type="dxa"/>
            <w:vAlign w:val="center"/>
          </w:tcPr>
          <w:p w14:paraId="231E5A39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5E780DB4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0.751</w:t>
            </w:r>
          </w:p>
        </w:tc>
      </w:tr>
      <w:tr w:rsidR="00CB2ACD" w14:paraId="254A813B" w14:textId="77777777" w:rsidTr="00683CEC">
        <w:trPr>
          <w:trHeight w:val="370"/>
        </w:trPr>
        <w:tc>
          <w:tcPr>
            <w:tcW w:w="1377" w:type="dxa"/>
            <w:vAlign w:val="center"/>
          </w:tcPr>
          <w:p w14:paraId="64C2CDB2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hPIV</w:t>
            </w:r>
          </w:p>
        </w:tc>
        <w:tc>
          <w:tcPr>
            <w:tcW w:w="1410" w:type="dxa"/>
            <w:vAlign w:val="center"/>
          </w:tcPr>
          <w:p w14:paraId="205A1469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(6.5)</w:t>
            </w:r>
          </w:p>
        </w:tc>
        <w:tc>
          <w:tcPr>
            <w:tcW w:w="1410" w:type="dxa"/>
            <w:vAlign w:val="center"/>
          </w:tcPr>
          <w:p w14:paraId="3ACDC574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(2.8)</w:t>
            </w:r>
          </w:p>
        </w:tc>
        <w:tc>
          <w:tcPr>
            <w:tcW w:w="1410" w:type="dxa"/>
            <w:vAlign w:val="center"/>
          </w:tcPr>
          <w:p w14:paraId="031CCDA8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(2.8)</w:t>
            </w:r>
          </w:p>
        </w:tc>
        <w:tc>
          <w:tcPr>
            <w:tcW w:w="1183" w:type="dxa"/>
            <w:vAlign w:val="center"/>
          </w:tcPr>
          <w:p w14:paraId="030A69B2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(4.1)</w:t>
            </w:r>
          </w:p>
        </w:tc>
        <w:tc>
          <w:tcPr>
            <w:tcW w:w="882" w:type="dxa"/>
            <w:vAlign w:val="center"/>
          </w:tcPr>
          <w:p w14:paraId="418585F7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4.294</w:t>
            </w:r>
          </w:p>
        </w:tc>
        <w:tc>
          <w:tcPr>
            <w:tcW w:w="850" w:type="dxa"/>
            <w:vAlign w:val="center"/>
          </w:tcPr>
          <w:p w14:paraId="3A713D54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0.231</w:t>
            </w:r>
          </w:p>
        </w:tc>
      </w:tr>
      <w:tr w:rsidR="00CB2ACD" w14:paraId="0426D3A1" w14:textId="77777777" w:rsidTr="00683CEC">
        <w:trPr>
          <w:trHeight w:val="370"/>
        </w:trPr>
        <w:tc>
          <w:tcPr>
            <w:tcW w:w="1377" w:type="dxa"/>
            <w:vAlign w:val="center"/>
          </w:tcPr>
          <w:p w14:paraId="364C7360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RSV</w:t>
            </w:r>
          </w:p>
        </w:tc>
        <w:tc>
          <w:tcPr>
            <w:tcW w:w="1410" w:type="dxa"/>
            <w:vAlign w:val="center"/>
          </w:tcPr>
          <w:p w14:paraId="2DF2F388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(2.2)</w:t>
            </w:r>
          </w:p>
        </w:tc>
        <w:tc>
          <w:tcPr>
            <w:tcW w:w="1410" w:type="dxa"/>
            <w:vAlign w:val="center"/>
          </w:tcPr>
          <w:p w14:paraId="5C757116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(2.8)</w:t>
            </w:r>
          </w:p>
        </w:tc>
        <w:tc>
          <w:tcPr>
            <w:tcW w:w="1410" w:type="dxa"/>
            <w:vAlign w:val="center"/>
          </w:tcPr>
          <w:p w14:paraId="20803A2D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(2.1)</w:t>
            </w:r>
          </w:p>
        </w:tc>
        <w:tc>
          <w:tcPr>
            <w:tcW w:w="1183" w:type="dxa"/>
            <w:vAlign w:val="center"/>
          </w:tcPr>
          <w:p w14:paraId="72449A60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(3.4)</w:t>
            </w:r>
          </w:p>
        </w:tc>
        <w:tc>
          <w:tcPr>
            <w:tcW w:w="882" w:type="dxa"/>
            <w:vAlign w:val="center"/>
          </w:tcPr>
          <w:p w14:paraId="4CE34066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452A55B5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0.862</w:t>
            </w:r>
          </w:p>
        </w:tc>
      </w:tr>
      <w:tr w:rsidR="00CB2ACD" w14:paraId="600302D1" w14:textId="77777777" w:rsidTr="00683CEC">
        <w:trPr>
          <w:trHeight w:val="370"/>
        </w:trPr>
        <w:tc>
          <w:tcPr>
            <w:tcW w:w="1377" w:type="dxa"/>
            <w:vAlign w:val="center"/>
          </w:tcPr>
          <w:p w14:paraId="609176EB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</w:t>
            </w:r>
          </w:p>
        </w:tc>
        <w:tc>
          <w:tcPr>
            <w:tcW w:w="1410" w:type="dxa"/>
            <w:vAlign w:val="center"/>
          </w:tcPr>
          <w:p w14:paraId="478BEE63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(2.9)</w:t>
            </w:r>
          </w:p>
        </w:tc>
        <w:tc>
          <w:tcPr>
            <w:tcW w:w="1410" w:type="dxa"/>
            <w:vAlign w:val="center"/>
          </w:tcPr>
          <w:p w14:paraId="5E451DB6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(3.2)</w:t>
            </w:r>
          </w:p>
        </w:tc>
        <w:tc>
          <w:tcPr>
            <w:tcW w:w="1410" w:type="dxa"/>
            <w:vAlign w:val="center"/>
          </w:tcPr>
          <w:p w14:paraId="1C91AF7A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(1.0)</w:t>
            </w:r>
          </w:p>
        </w:tc>
        <w:tc>
          <w:tcPr>
            <w:tcW w:w="1183" w:type="dxa"/>
            <w:vAlign w:val="center"/>
          </w:tcPr>
          <w:p w14:paraId="1C05A56D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(0.7)</w:t>
            </w:r>
          </w:p>
        </w:tc>
        <w:tc>
          <w:tcPr>
            <w:tcW w:w="882" w:type="dxa"/>
            <w:vAlign w:val="center"/>
          </w:tcPr>
          <w:p w14:paraId="1FA812BA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0DE33208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0.170</w:t>
            </w:r>
          </w:p>
        </w:tc>
      </w:tr>
      <w:tr w:rsidR="00CB2ACD" w14:paraId="2A74B28B" w14:textId="77777777" w:rsidTr="00683CEC">
        <w:trPr>
          <w:trHeight w:val="370"/>
        </w:trPr>
        <w:tc>
          <w:tcPr>
            <w:tcW w:w="1377" w:type="dxa"/>
            <w:vAlign w:val="center"/>
          </w:tcPr>
          <w:p w14:paraId="6E9008AE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S. pneumoniae</w:t>
            </w:r>
          </w:p>
        </w:tc>
        <w:tc>
          <w:tcPr>
            <w:tcW w:w="1410" w:type="dxa"/>
            <w:vAlign w:val="center"/>
          </w:tcPr>
          <w:p w14:paraId="26A9E59C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(9.4)</w:t>
            </w:r>
          </w:p>
        </w:tc>
        <w:tc>
          <w:tcPr>
            <w:tcW w:w="1410" w:type="dxa"/>
            <w:vAlign w:val="center"/>
          </w:tcPr>
          <w:p w14:paraId="5EDA68D0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(13.4)</w:t>
            </w:r>
          </w:p>
        </w:tc>
        <w:tc>
          <w:tcPr>
            <w:tcW w:w="1410" w:type="dxa"/>
            <w:vAlign w:val="center"/>
          </w:tcPr>
          <w:p w14:paraId="7BF3D6EA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(14.6)</w:t>
            </w:r>
          </w:p>
        </w:tc>
        <w:tc>
          <w:tcPr>
            <w:tcW w:w="1183" w:type="dxa"/>
            <w:vAlign w:val="center"/>
          </w:tcPr>
          <w:p w14:paraId="5488C9AA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(11.5)</w:t>
            </w:r>
          </w:p>
        </w:tc>
        <w:tc>
          <w:tcPr>
            <w:tcW w:w="882" w:type="dxa"/>
            <w:vAlign w:val="center"/>
          </w:tcPr>
          <w:p w14:paraId="1EAD65F0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2.641</w:t>
            </w:r>
          </w:p>
        </w:tc>
        <w:tc>
          <w:tcPr>
            <w:tcW w:w="850" w:type="dxa"/>
            <w:vAlign w:val="center"/>
          </w:tcPr>
          <w:p w14:paraId="7D2C603B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</w:t>
            </w:r>
          </w:p>
        </w:tc>
      </w:tr>
      <w:tr w:rsidR="00CB2ACD" w14:paraId="03716C9C" w14:textId="77777777" w:rsidTr="00683CEC">
        <w:trPr>
          <w:trHeight w:val="370"/>
        </w:trPr>
        <w:tc>
          <w:tcPr>
            <w:tcW w:w="1377" w:type="dxa"/>
            <w:vAlign w:val="center"/>
          </w:tcPr>
          <w:p w14:paraId="59F242C1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K. pneumoniae</w:t>
            </w:r>
          </w:p>
        </w:tc>
        <w:tc>
          <w:tcPr>
            <w:tcW w:w="1410" w:type="dxa"/>
            <w:vAlign w:val="center"/>
          </w:tcPr>
          <w:p w14:paraId="3DF7D229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(5.0)</w:t>
            </w:r>
          </w:p>
        </w:tc>
        <w:tc>
          <w:tcPr>
            <w:tcW w:w="1410" w:type="dxa"/>
            <w:vAlign w:val="center"/>
          </w:tcPr>
          <w:p w14:paraId="674645E2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(6.9)</w:t>
            </w:r>
          </w:p>
        </w:tc>
        <w:tc>
          <w:tcPr>
            <w:tcW w:w="1410" w:type="dxa"/>
            <w:vAlign w:val="center"/>
          </w:tcPr>
          <w:p w14:paraId="0DF3EAE3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(11.1)</w:t>
            </w:r>
          </w:p>
        </w:tc>
        <w:tc>
          <w:tcPr>
            <w:tcW w:w="1183" w:type="dxa"/>
            <w:vAlign w:val="center"/>
          </w:tcPr>
          <w:p w14:paraId="6186BCA3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(8.8)</w:t>
            </w:r>
          </w:p>
        </w:tc>
        <w:tc>
          <w:tcPr>
            <w:tcW w:w="882" w:type="dxa"/>
            <w:vAlign w:val="center"/>
          </w:tcPr>
          <w:p w14:paraId="08FF9F92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5.471</w:t>
            </w:r>
          </w:p>
        </w:tc>
        <w:tc>
          <w:tcPr>
            <w:tcW w:w="850" w:type="dxa"/>
            <w:vAlign w:val="center"/>
          </w:tcPr>
          <w:p w14:paraId="51995C29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0.140</w:t>
            </w:r>
          </w:p>
        </w:tc>
      </w:tr>
      <w:tr w:rsidR="00CB2ACD" w14:paraId="0ADBF5AF" w14:textId="77777777" w:rsidTr="00683CEC">
        <w:trPr>
          <w:trHeight w:val="370"/>
        </w:trPr>
        <w:tc>
          <w:tcPr>
            <w:tcW w:w="1377" w:type="dxa"/>
            <w:vAlign w:val="center"/>
          </w:tcPr>
          <w:p w14:paraId="31605CBD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S. aureus</w:t>
            </w:r>
          </w:p>
        </w:tc>
        <w:tc>
          <w:tcPr>
            <w:tcW w:w="1410" w:type="dxa"/>
            <w:vAlign w:val="center"/>
          </w:tcPr>
          <w:p w14:paraId="58D27DC0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(7.2)</w:t>
            </w:r>
          </w:p>
        </w:tc>
        <w:tc>
          <w:tcPr>
            <w:tcW w:w="1410" w:type="dxa"/>
            <w:vAlign w:val="center"/>
          </w:tcPr>
          <w:p w14:paraId="1E2F0658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(5.5)</w:t>
            </w:r>
          </w:p>
        </w:tc>
        <w:tc>
          <w:tcPr>
            <w:tcW w:w="1410" w:type="dxa"/>
            <w:vAlign w:val="center"/>
          </w:tcPr>
          <w:p w14:paraId="0D131E69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(6.3)</w:t>
            </w:r>
          </w:p>
        </w:tc>
        <w:tc>
          <w:tcPr>
            <w:tcW w:w="1183" w:type="dxa"/>
            <w:vAlign w:val="center"/>
          </w:tcPr>
          <w:p w14:paraId="31825DB7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(7.4)</w:t>
            </w:r>
          </w:p>
        </w:tc>
        <w:tc>
          <w:tcPr>
            <w:tcW w:w="882" w:type="dxa"/>
            <w:vAlign w:val="center"/>
          </w:tcPr>
          <w:p w14:paraId="7151F877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0.684</w:t>
            </w:r>
          </w:p>
        </w:tc>
        <w:tc>
          <w:tcPr>
            <w:tcW w:w="850" w:type="dxa"/>
            <w:vAlign w:val="center"/>
          </w:tcPr>
          <w:p w14:paraId="70B5D5E7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0.877</w:t>
            </w:r>
          </w:p>
        </w:tc>
      </w:tr>
      <w:tr w:rsidR="00CB2ACD" w14:paraId="2BB318E4" w14:textId="77777777" w:rsidTr="00683CEC">
        <w:trPr>
          <w:trHeight w:val="370"/>
        </w:trPr>
        <w:tc>
          <w:tcPr>
            <w:tcW w:w="1377" w:type="dxa"/>
            <w:vAlign w:val="center"/>
          </w:tcPr>
          <w:p w14:paraId="336CEA4E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M. pneumoniae</w:t>
            </w:r>
          </w:p>
        </w:tc>
        <w:tc>
          <w:tcPr>
            <w:tcW w:w="1410" w:type="dxa"/>
            <w:vAlign w:val="center"/>
          </w:tcPr>
          <w:p w14:paraId="746580DC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(7.9)</w:t>
            </w:r>
          </w:p>
        </w:tc>
        <w:tc>
          <w:tcPr>
            <w:tcW w:w="1410" w:type="dxa"/>
            <w:vAlign w:val="center"/>
          </w:tcPr>
          <w:p w14:paraId="750D5F8B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(3.2)</w:t>
            </w:r>
          </w:p>
        </w:tc>
        <w:tc>
          <w:tcPr>
            <w:tcW w:w="1410" w:type="dxa"/>
            <w:vAlign w:val="center"/>
          </w:tcPr>
          <w:p w14:paraId="1D175FCB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(2.4)</w:t>
            </w:r>
          </w:p>
        </w:tc>
        <w:tc>
          <w:tcPr>
            <w:tcW w:w="1183" w:type="dxa"/>
            <w:vAlign w:val="center"/>
          </w:tcPr>
          <w:p w14:paraId="24C2B1CF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(2.0)</w:t>
            </w:r>
          </w:p>
        </w:tc>
        <w:tc>
          <w:tcPr>
            <w:tcW w:w="882" w:type="dxa"/>
            <w:vAlign w:val="center"/>
          </w:tcPr>
          <w:p w14:paraId="5C2C1B7A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9.861</w:t>
            </w:r>
          </w:p>
        </w:tc>
        <w:tc>
          <w:tcPr>
            <w:tcW w:w="850" w:type="dxa"/>
            <w:vAlign w:val="center"/>
          </w:tcPr>
          <w:p w14:paraId="232709E3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</w:tr>
      <w:tr w:rsidR="00CB2ACD" w14:paraId="0D2B0296" w14:textId="77777777" w:rsidTr="00683CEC">
        <w:trPr>
          <w:trHeight w:val="370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10CEAAFD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C. pneumoniae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63825C50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(4.3)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1B1C4FF1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(5.5)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28339317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(4.9)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5D9E9838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(6.1)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28428565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04407F" w14:textId="77777777" w:rsidR="00CB2ACD" w:rsidRDefault="00CB2ACD" w:rsidP="00683CE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0.905</w:t>
            </w:r>
          </w:p>
        </w:tc>
      </w:tr>
    </w:tbl>
    <w:p w14:paraId="460EDBAE" w14:textId="77777777" w:rsidR="00CB2ACD" w:rsidRDefault="00CB2ACD" w:rsidP="00CB2ACD">
      <w:pPr>
        <w:pStyle w:val="QStblfn"/>
        <w:widowControl w:val="0"/>
        <w:suppressAutoHyphens/>
        <w:spacing w:after="100" w:afterAutospacing="1" w:line="360" w:lineRule="auto"/>
        <w:jc w:val="both"/>
        <w:rPr>
          <w:rFonts w:ascii="Times New Roman" w:eastAsia="宋体" w:hAnsi="Times New Roman" w:hint="eastAsia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ADV: Adenovirus; CAP: Community-acquired pneumonia; </w:t>
      </w:r>
      <w:r>
        <w:rPr>
          <w:rFonts w:ascii="Times New Roman" w:hAnsi="Times New Roman"/>
          <w:i/>
          <w:iCs/>
          <w:sz w:val="24"/>
          <w:szCs w:val="24"/>
        </w:rPr>
        <w:t>C. pneumoniae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Chlamydia pneumoniae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>;</w:t>
      </w:r>
      <w:r>
        <w:rPr>
          <w:rFonts w:ascii="Times New Roman" w:eastAsia="宋体" w:hAnsi="Times New Roman" w:hint="eastAsia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Flu-A: Influenza A virus; hMPV: Human metapneumovirus; </w:t>
      </w:r>
      <w:r>
        <w:rPr>
          <w:rFonts w:ascii="Times New Roman" w:hAnsi="Times New Roman"/>
          <w:sz w:val="24"/>
          <w:szCs w:val="24"/>
        </w:rPr>
        <w:lastRenderedPageBreak/>
        <w:t xml:space="preserve">hPIV: Human parainfluenza virus; </w:t>
      </w:r>
      <w:r>
        <w:rPr>
          <w:rFonts w:ascii="Times New Roman" w:hAnsi="Times New Roman"/>
          <w:i/>
          <w:iCs/>
          <w:sz w:val="24"/>
          <w:szCs w:val="24"/>
        </w:rPr>
        <w:t>K. pneumoniae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>:</w:t>
      </w:r>
      <w:r>
        <w:rPr>
          <w:rFonts w:ascii="Times New Roman" w:eastAsia="宋体" w:hAnsi="Times New Roman" w:hint="eastAsia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Klebsiella pneumoniae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M. pneumoniae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Mycoplasma pneumoniae</w:t>
      </w:r>
      <w:r>
        <w:rPr>
          <w:rFonts w:ascii="Times New Roman" w:hAnsi="Times New Roman"/>
          <w:sz w:val="24"/>
          <w:szCs w:val="24"/>
        </w:rPr>
        <w:t>; RSV: Respiratory syncytial virus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aureus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Staphylococcus aureus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S. Pneumoniae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eastAsia="等线" w:hAnsi="Times New Roman"/>
          <w:i/>
          <w:sz w:val="24"/>
          <w:szCs w:val="24"/>
        </w:rPr>
        <w:t>treptococcus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i/>
          <w:iCs/>
          <w:sz w:val="24"/>
          <w:szCs w:val="24"/>
          <w:lang w:eastAsia="zh-CN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neumoniae</w:t>
      </w:r>
      <w:r>
        <w:rPr>
          <w:rFonts w:ascii="Times New Roman" w:eastAsia="宋体" w:hAnsi="Times New Roman" w:hint="eastAsia"/>
          <w:i/>
          <w:iCs/>
          <w:sz w:val="24"/>
          <w:szCs w:val="24"/>
          <w:lang w:eastAsia="zh-CN"/>
        </w:rPr>
        <w:t>.</w:t>
      </w:r>
    </w:p>
    <w:p w14:paraId="430E7BFA" w14:textId="77777777" w:rsidR="00CB2ACD" w:rsidRDefault="00CB2ACD" w:rsidP="00CB2ACD">
      <w:pPr>
        <w:widowControl w:val="0"/>
        <w:suppressAutoHyphens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B6F087" w14:textId="77777777" w:rsidR="00CB2ACD" w:rsidRDefault="00CB2ACD"/>
    <w:sectPr w:rsidR="00CB2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F8B" w14:textId="77777777" w:rsidR="002E0656" w:rsidRDefault="002E0656" w:rsidP="00CB2ACD">
      <w:pPr>
        <w:spacing w:after="0" w:line="240" w:lineRule="auto"/>
      </w:pPr>
      <w:r>
        <w:separator/>
      </w:r>
    </w:p>
  </w:endnote>
  <w:endnote w:type="continuationSeparator" w:id="0">
    <w:p w14:paraId="172A7B36" w14:textId="77777777" w:rsidR="002E0656" w:rsidRDefault="002E0656" w:rsidP="00CB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F35A" w14:textId="77777777" w:rsidR="00CB2ACD" w:rsidRDefault="00CB2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9D7A" w14:textId="77777777" w:rsidR="00CB2ACD" w:rsidRDefault="00CB2A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5558" w14:textId="77777777" w:rsidR="00CB2ACD" w:rsidRDefault="00CB2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687" w14:textId="77777777" w:rsidR="002E0656" w:rsidRDefault="002E0656" w:rsidP="00CB2ACD">
      <w:pPr>
        <w:spacing w:after="0" w:line="240" w:lineRule="auto"/>
      </w:pPr>
      <w:r>
        <w:separator/>
      </w:r>
    </w:p>
  </w:footnote>
  <w:footnote w:type="continuationSeparator" w:id="0">
    <w:p w14:paraId="30C4A05F" w14:textId="77777777" w:rsidR="002E0656" w:rsidRDefault="002E0656" w:rsidP="00CB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328" w14:textId="77777777" w:rsidR="00CB2ACD" w:rsidRDefault="00CB2A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10B9" w14:textId="77777777" w:rsidR="00CB2ACD" w:rsidRDefault="00CB2A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DCE7" w14:textId="77777777" w:rsidR="00CB2ACD" w:rsidRDefault="00CB2A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ED2E3280-3579-4233-A227-F8CA0D5E9082}"/>
    <w:docVar w:name="KY_MEDREF_VERSION" w:val="3"/>
  </w:docVars>
  <w:rsids>
    <w:rsidRoot w:val="00CB2ACD"/>
    <w:rsid w:val="000B2C31"/>
    <w:rsid w:val="002E0656"/>
    <w:rsid w:val="00C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2BB5"/>
  <w15:chartTrackingRefBased/>
  <w15:docId w15:val="{38059348-0885-438D-B54B-5BD31386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ACD"/>
    <w:pPr>
      <w:spacing w:after="160" w:line="259" w:lineRule="auto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A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B2A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AC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B2ACD"/>
    <w:rPr>
      <w:sz w:val="18"/>
      <w:szCs w:val="18"/>
    </w:rPr>
  </w:style>
  <w:style w:type="paragraph" w:customStyle="1" w:styleId="QSFIG">
    <w:name w:val="QS_FIG"/>
    <w:basedOn w:val="a"/>
    <w:rsid w:val="00CB2AC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CB2ACD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CB2ACD"/>
    <w:pPr>
      <w:spacing w:before="240" w:after="240" w:line="360" w:lineRule="auto"/>
    </w:pPr>
  </w:style>
  <w:style w:type="paragraph" w:customStyle="1" w:styleId="References">
    <w:name w:val="References"/>
    <w:basedOn w:val="a"/>
    <w:rsid w:val="00CB2ACD"/>
  </w:style>
  <w:style w:type="character" w:customStyle="1" w:styleId="SICite">
    <w:name w:val="SI_Cite"/>
    <w:rsid w:val="00CB2ACD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icewatersky@163.com</dc:creator>
  <cp:keywords/>
  <dc:description/>
  <cp:lastModifiedBy>icewatersky@163.com</cp:lastModifiedBy>
  <cp:revision>2</cp:revision>
  <dcterms:created xsi:type="dcterms:W3CDTF">2022-04-28T10:50:00Z</dcterms:created>
  <dcterms:modified xsi:type="dcterms:W3CDTF">2022-04-28T10:55:00Z</dcterms:modified>
</cp:coreProperties>
</file>