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360" w:lineRule="auto"/>
        <w:rPr>
          <w:rFonts w:ascii="Times New Roman" w:hAnsi="Times New Roman"/>
          <w:bCs/>
          <w:sz w:val="24"/>
        </w:rPr>
      </w:pPr>
      <w:r>
        <w:rPr>
          <w:rFonts w:ascii="Times New Roman" w:hAnsi="Times New Roman"/>
          <w:sz w:val="24"/>
        </w:rPr>
        <w:drawing>
          <wp:inline distT="0" distB="0" distL="114300" distR="114300">
            <wp:extent cx="4867275" cy="4588510"/>
            <wp:effectExtent l="0" t="0" r="9525" b="2540"/>
            <wp:docPr id="2" name="图片 1" descr="Supplementary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Supplementary Figure 1"/>
                    <pic:cNvPicPr>
                      <a:picLocks noChangeAspect="1"/>
                    </pic:cNvPicPr>
                  </pic:nvPicPr>
                  <pic:blipFill>
                    <a:blip r:embed="rId7"/>
                    <a:stretch>
                      <a:fillRect/>
                    </a:stretch>
                  </pic:blipFill>
                  <pic:spPr>
                    <a:xfrm>
                      <a:off x="0" y="0"/>
                      <a:ext cx="4867275" cy="4588510"/>
                    </a:xfrm>
                    <a:prstGeom prst="rect">
                      <a:avLst/>
                    </a:prstGeom>
                    <a:noFill/>
                    <a:ln>
                      <a:noFill/>
                    </a:ln>
                  </pic:spPr>
                </pic:pic>
              </a:graphicData>
            </a:graphic>
          </wp:inline>
        </w:drawing>
      </w:r>
    </w:p>
    <w:p>
      <w:pPr>
        <w:pStyle w:val="9"/>
        <w:spacing w:line="360" w:lineRule="auto"/>
        <w:rPr>
          <w:rFonts w:ascii="Times New Roman" w:hAnsi="Times New Roman"/>
          <w:bCs/>
          <w:sz w:val="24"/>
        </w:rPr>
      </w:pPr>
      <w:r>
        <w:rPr>
          <w:rFonts w:ascii="Times New Roman" w:hAnsi="Times New Roman"/>
          <w:b/>
          <w:bCs/>
          <w:sz w:val="24"/>
        </w:rPr>
        <w:t>Supplementary Figure 1:</w:t>
      </w:r>
      <w:r>
        <w:rPr>
          <w:rFonts w:ascii="Times New Roman" w:hAnsi="Times New Roman"/>
          <w:bCs/>
          <w:sz w:val="24"/>
        </w:rPr>
        <w:t xml:space="preserve"> The flow diagram of study retrieval and selection. RCT: </w:t>
      </w:r>
      <w:r>
        <w:t>Randomized controlled trial.</w:t>
      </w:r>
    </w:p>
    <w:p>
      <w:pPr>
        <w:pStyle w:val="9"/>
        <w:spacing w:line="360" w:lineRule="auto"/>
        <w:rPr>
          <w:rFonts w:ascii="Times New Roman" w:hAnsi="Times New Roman"/>
          <w:b/>
          <w:sz w:val="24"/>
        </w:rPr>
      </w:pPr>
      <w:r>
        <w:rPr>
          <w:rFonts w:ascii="Times New Roman" w:hAnsi="Times New Roman"/>
          <w:b/>
          <w:sz w:val="24"/>
        </w:rPr>
        <w:drawing>
          <wp:inline distT="0" distB="0" distL="114300" distR="114300">
            <wp:extent cx="5270500" cy="3570605"/>
            <wp:effectExtent l="0" t="0" r="6350" b="10795"/>
            <wp:docPr id="1" name="图片 2" descr="Supplementary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Supplementary Figure 2"/>
                    <pic:cNvPicPr>
                      <a:picLocks noChangeAspect="1"/>
                    </pic:cNvPicPr>
                  </pic:nvPicPr>
                  <pic:blipFill>
                    <a:blip r:embed="rId8"/>
                    <a:stretch>
                      <a:fillRect/>
                    </a:stretch>
                  </pic:blipFill>
                  <pic:spPr>
                    <a:xfrm>
                      <a:off x="0" y="0"/>
                      <a:ext cx="5270500" cy="3570605"/>
                    </a:xfrm>
                    <a:prstGeom prst="rect">
                      <a:avLst/>
                    </a:prstGeom>
                    <a:noFill/>
                    <a:ln>
                      <a:noFill/>
                    </a:ln>
                  </pic:spPr>
                </pic:pic>
              </a:graphicData>
            </a:graphic>
          </wp:inline>
        </w:drawing>
      </w:r>
    </w:p>
    <w:p>
      <w:pPr>
        <w:pStyle w:val="9"/>
        <w:spacing w:line="360" w:lineRule="auto"/>
        <w:rPr>
          <w:rFonts w:ascii="Times New Roman" w:hAnsi="Times New Roman"/>
          <w:bCs/>
          <w:sz w:val="24"/>
        </w:rPr>
      </w:pPr>
      <w:r>
        <w:rPr>
          <w:rFonts w:ascii="Times New Roman" w:hAnsi="Times New Roman"/>
          <w:b/>
          <w:bCs/>
          <w:sz w:val="24"/>
        </w:rPr>
        <w:t xml:space="preserve">Supplementary Figure 2: </w:t>
      </w:r>
      <w:r>
        <w:rPr>
          <w:rFonts w:ascii="Times New Roman" w:hAnsi="Times New Roman"/>
          <w:bCs/>
          <w:sz w:val="24"/>
        </w:rPr>
        <w:t>Funnel plot of postoperative core temperature.</w:t>
      </w:r>
    </w:p>
    <w:tbl>
      <w:tblPr>
        <w:tblStyle w:val="6"/>
        <w:tblW w:w="9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8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254" w:type="dxa"/>
            <w:gridSpan w:val="2"/>
            <w:tcBorders>
              <w:top w:val="nil"/>
              <w:left w:val="nil"/>
              <w:bottom w:val="single" w:color="auto" w:sz="4" w:space="0"/>
              <w:right w:val="nil"/>
            </w:tcBorders>
            <w:shd w:val="clear" w:color="auto" w:fill="auto"/>
            <w:noWrap/>
            <w:vAlign w:val="center"/>
          </w:tcPr>
          <w:p>
            <w:pPr>
              <w:rPr>
                <w:b/>
                <w:color w:val="000000"/>
              </w:rPr>
            </w:pPr>
            <w:r>
              <w:rPr>
                <w:b/>
                <w:color w:val="000000"/>
              </w:rPr>
              <w:t xml:space="preserve">Supplementary Table 1: </w:t>
            </w:r>
            <w:r>
              <w:rPr>
                <w:rFonts w:hint="eastAsia"/>
                <w:b/>
                <w:color w:val="000000"/>
              </w:rPr>
              <w:t>Search</w:t>
            </w:r>
            <w:r>
              <w:rPr>
                <w:b/>
                <w:color w:val="000000"/>
              </w:rPr>
              <w:t xml:space="preserve"> strategy of PubMed.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9" w:type="dxa"/>
            <w:tcBorders>
              <w:top w:val="single" w:color="auto" w:sz="4" w:space="0"/>
            </w:tcBorders>
            <w:shd w:val="clear" w:color="auto" w:fill="auto"/>
            <w:noWrap/>
            <w:vAlign w:val="center"/>
          </w:tcPr>
          <w:p>
            <w:pPr>
              <w:jc w:val="center"/>
              <w:rPr>
                <w:b/>
                <w:color w:val="000000"/>
              </w:rPr>
            </w:pPr>
            <w:r>
              <w:rPr>
                <w:b/>
                <w:color w:val="000000"/>
              </w:rPr>
              <w:t>Search number</w:t>
            </w:r>
          </w:p>
        </w:tc>
        <w:tc>
          <w:tcPr>
            <w:tcW w:w="8365" w:type="dxa"/>
            <w:tcBorders>
              <w:top w:val="single" w:color="auto" w:sz="4" w:space="0"/>
            </w:tcBorders>
            <w:shd w:val="clear" w:color="auto" w:fill="auto"/>
            <w:noWrap/>
            <w:vAlign w:val="center"/>
          </w:tcPr>
          <w:p>
            <w:pPr>
              <w:jc w:val="center"/>
              <w:rPr>
                <w:b/>
                <w:color w:val="000000"/>
              </w:rPr>
            </w:pPr>
            <w:r>
              <w:rPr>
                <w:b/>
                <w:color w:val="000000"/>
              </w:rPr>
              <w:t>Query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9" w:type="dxa"/>
            <w:shd w:val="clear" w:color="auto" w:fill="auto"/>
            <w:noWrap/>
            <w:vAlign w:val="center"/>
          </w:tcPr>
          <w:p>
            <w:pPr>
              <w:jc w:val="center"/>
              <w:rPr>
                <w:color w:val="000000"/>
              </w:rPr>
            </w:pPr>
            <w:r>
              <w:rPr>
                <w:color w:val="000000"/>
              </w:rPr>
              <w:t>6</w:t>
            </w:r>
          </w:p>
        </w:tc>
        <w:tc>
          <w:tcPr>
            <w:tcW w:w="8365" w:type="dxa"/>
            <w:shd w:val="clear" w:color="auto" w:fill="auto"/>
            <w:noWrap/>
            <w:vAlign w:val="center"/>
          </w:tcPr>
          <w:p>
            <w:pPr>
              <w:rPr>
                <w:color w:val="000000"/>
              </w:rPr>
            </w:pPr>
            <w:r>
              <w:rPr>
                <w:color w:val="000000"/>
              </w:rPr>
              <w:t>((("Hypothermia"[Mesh]) OR ((hypothermia[Title/Abstract]) OR (hypothermy[Title/Abstract]))) AND ((forced-air warm*[Title/Abstract]) OR (forced air warm*[Title/Abstract]))) AND (((((((("Randomized Controlled Trial" [Publication Type]) OR "Randomized Controlled Trials as Topic"[Mesh]) OR "Random Allocation"[Mesh]) OR "Double-Blind Method"[Mesh]) OR "Single-Blind Method"[Mesh]) OR "Placebos"[Mesh]) OR ((random*[Text Word]) OR (placebo[Title/Abstract]))) OR (((((singl*[Text Word]) OR (doubl*[Text Word])) OR (trebl*[Text Word])) OR (tripl*[Text Word])) AND (((mask*[Text Word]) OR (blind*[Text Word])) OR (dumm*[Text 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9" w:type="dxa"/>
            <w:shd w:val="clear" w:color="auto" w:fill="auto"/>
            <w:noWrap/>
            <w:vAlign w:val="center"/>
          </w:tcPr>
          <w:p>
            <w:pPr>
              <w:jc w:val="center"/>
              <w:rPr>
                <w:color w:val="000000"/>
              </w:rPr>
            </w:pPr>
            <w:r>
              <w:rPr>
                <w:color w:val="000000"/>
              </w:rPr>
              <w:t>5</w:t>
            </w:r>
          </w:p>
        </w:tc>
        <w:tc>
          <w:tcPr>
            <w:tcW w:w="8365" w:type="dxa"/>
            <w:shd w:val="clear" w:color="auto" w:fill="auto"/>
            <w:noWrap/>
            <w:vAlign w:val="center"/>
          </w:tcPr>
          <w:p>
            <w:pPr>
              <w:rPr>
                <w:color w:val="000000"/>
              </w:rPr>
            </w:pPr>
            <w:r>
              <w:rPr>
                <w:color w:val="000000"/>
              </w:rPr>
              <w:t>((((((("Randomized Controlled Trial" [Publication Type]) OR "Randomized Controlled Trials as Topic"[Mesh]) OR "Random Allocation"[Mesh]) OR "Double-Blind Method"[Mesh]) OR "Single-Blind Method"[Mesh]) OR "Placebos"[Mesh]) OR ((random*[Text Word]) OR (placebo[Title/Abstract]))) OR (((((singl*[Text Word]) OR (doubl*[Text Word])) OR (trebl*[Text Word])) OR (tripl*[Text Word])) AND (((mask*[Text Word]) OR (blind*[Text Word])) OR (dumm*[Text 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9" w:type="dxa"/>
            <w:shd w:val="clear" w:color="auto" w:fill="auto"/>
            <w:noWrap/>
            <w:vAlign w:val="center"/>
          </w:tcPr>
          <w:p>
            <w:pPr>
              <w:jc w:val="center"/>
              <w:rPr>
                <w:color w:val="000000"/>
              </w:rPr>
            </w:pPr>
            <w:r>
              <w:rPr>
                <w:color w:val="000000"/>
              </w:rPr>
              <w:t>4</w:t>
            </w:r>
          </w:p>
        </w:tc>
        <w:tc>
          <w:tcPr>
            <w:tcW w:w="8365" w:type="dxa"/>
            <w:shd w:val="clear" w:color="auto" w:fill="auto"/>
            <w:noWrap/>
            <w:vAlign w:val="center"/>
          </w:tcPr>
          <w:p>
            <w:pPr>
              <w:rPr>
                <w:color w:val="000000"/>
              </w:rPr>
            </w:pPr>
            <w:r>
              <w:rPr>
                <w:color w:val="000000"/>
              </w:rPr>
              <w:t>(forced-air warm*[Title/Abstract]) OR (forced air warm*[Title/Abstract])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9" w:type="dxa"/>
            <w:shd w:val="clear" w:color="auto" w:fill="auto"/>
            <w:noWrap/>
            <w:vAlign w:val="center"/>
          </w:tcPr>
          <w:p>
            <w:pPr>
              <w:jc w:val="center"/>
              <w:rPr>
                <w:color w:val="000000"/>
              </w:rPr>
            </w:pPr>
            <w:r>
              <w:rPr>
                <w:color w:val="000000"/>
              </w:rPr>
              <w:t>3</w:t>
            </w:r>
          </w:p>
        </w:tc>
        <w:tc>
          <w:tcPr>
            <w:tcW w:w="8365" w:type="dxa"/>
            <w:shd w:val="clear" w:color="auto" w:fill="auto"/>
            <w:noWrap/>
            <w:vAlign w:val="center"/>
          </w:tcPr>
          <w:p>
            <w:pPr>
              <w:rPr>
                <w:color w:val="000000"/>
              </w:rPr>
            </w:pPr>
            <w:r>
              <w:rPr>
                <w:color w:val="000000"/>
              </w:rPr>
              <w:t>("Hypothermia"[Mesh]) OR ((hypothermia[Title/Abstract]) OR (hypothermy[Title/Abstract]))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9" w:type="dxa"/>
            <w:shd w:val="clear" w:color="auto" w:fill="auto"/>
            <w:noWrap/>
            <w:vAlign w:val="center"/>
          </w:tcPr>
          <w:p>
            <w:pPr>
              <w:jc w:val="center"/>
              <w:rPr>
                <w:color w:val="000000"/>
              </w:rPr>
            </w:pPr>
            <w:r>
              <w:rPr>
                <w:color w:val="000000"/>
              </w:rPr>
              <w:t>2</w:t>
            </w:r>
          </w:p>
        </w:tc>
        <w:tc>
          <w:tcPr>
            <w:tcW w:w="8365" w:type="dxa"/>
            <w:shd w:val="clear" w:color="auto" w:fill="auto"/>
            <w:noWrap/>
            <w:vAlign w:val="center"/>
          </w:tcPr>
          <w:p>
            <w:pPr>
              <w:rPr>
                <w:color w:val="000000"/>
              </w:rPr>
            </w:pPr>
            <w:r>
              <w:rPr>
                <w:color w:val="000000"/>
              </w:rPr>
              <w:t>(hypothermia[Title/Abstract]) OR (hypothermy[Title/Abstract])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9" w:type="dxa"/>
            <w:shd w:val="clear" w:color="auto" w:fill="auto"/>
            <w:noWrap/>
            <w:vAlign w:val="center"/>
          </w:tcPr>
          <w:p>
            <w:pPr>
              <w:jc w:val="center"/>
              <w:rPr>
                <w:color w:val="000000"/>
              </w:rPr>
            </w:pPr>
            <w:r>
              <w:rPr>
                <w:color w:val="000000"/>
              </w:rPr>
              <w:t>1</w:t>
            </w:r>
          </w:p>
        </w:tc>
        <w:tc>
          <w:tcPr>
            <w:tcW w:w="8365" w:type="dxa"/>
            <w:shd w:val="clear" w:color="auto" w:fill="auto"/>
            <w:noWrap/>
            <w:vAlign w:val="center"/>
          </w:tcPr>
          <w:p>
            <w:pPr>
              <w:rPr>
                <w:color w:val="000000"/>
              </w:rPr>
            </w:pPr>
            <w:r>
              <w:rPr>
                <w:color w:val="000000"/>
              </w:rPr>
              <w:t>"Hypothermia"[Mesh]</w:t>
            </w:r>
          </w:p>
        </w:tc>
      </w:tr>
    </w:tbl>
    <w:p>
      <w:pPr>
        <w:spacing w:line="360" w:lineRule="auto"/>
        <w:rPr>
          <w:b/>
        </w:rPr>
      </w:pPr>
      <w:r>
        <w:rPr>
          <w:b/>
        </w:rPr>
        <w:t xml:space="preserve">Supplementary Table 2: The references </w:t>
      </w:r>
      <w:r>
        <w:rPr>
          <w:rFonts w:hint="eastAsia"/>
          <w:b/>
        </w:rPr>
        <w:t>of</w:t>
      </w:r>
      <w:r>
        <w:rPr>
          <w:b/>
        </w:rPr>
        <w:t xml:space="preserve"> 25 studies included in this systematic review.</w:t>
      </w:r>
    </w:p>
    <w:tbl>
      <w:tblPr>
        <w:tblStyle w:val="6"/>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1</w:t>
            </w:r>
            <w:r>
              <w:t>.</w:t>
            </w:r>
            <w:r>
              <w:rPr>
                <w:rFonts w:hint="eastAsia"/>
              </w:rPr>
              <w:t xml:space="preserve"> </w:t>
            </w:r>
            <w:r>
              <w:t>Fossum S, Hays J, Henson MM. A comparison study on the effects of prewarming patients in the outpatient surgery setting. J Perianesth Nurs 2001;16:187–194. doi: 10.1053/jpan.2001.24039.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2</w:t>
            </w:r>
            <w:r>
              <w:t>.</w:t>
            </w:r>
            <w:r>
              <w:rPr>
                <w:rFonts w:hint="eastAsia"/>
              </w:rPr>
              <w:t xml:space="preserve"> </w:t>
            </w:r>
            <w:r>
              <w:t>Janicki PK, Higgins MS, Janssen J, Johnson RF, Beattie C. Comparison of two different temperature maintenance strategies during open abdominal surgery: Upper body forced-air warming versus whole body water garment. Anesthesiology 2001;95:868–874. doi: 10.1097/00000542-200110000-00014.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3</w:t>
            </w:r>
            <w:r>
              <w:t>.</w:t>
            </w:r>
            <w:r>
              <w:rPr>
                <w:rFonts w:hint="eastAsia"/>
              </w:rPr>
              <w:t xml:space="preserve"> </w:t>
            </w:r>
            <w:r>
              <w:t>Kabbara A, Goldlust SA, Smith CE, Hagen JF, Pinchak AC. Randomized prospective comparison of forced air warming using hospital blankets versus commercial blankets in surgical patients. Anesthesiology 2002;97:338–344. doi: 10.1097/00000542-200208000-00009.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4</w:t>
            </w:r>
            <w:r>
              <w:t>.</w:t>
            </w:r>
            <w:r>
              <w:rPr>
                <w:rFonts w:hint="eastAsia"/>
              </w:rPr>
              <w:t xml:space="preserve"> </w:t>
            </w:r>
            <w:r>
              <w:t>Ng SF, Oo CS, Loh KH, Lim PY, Chan YH, Ong BC. A comparative study of three warming interventions to determine the most effective in maintaining perioperative normothermia. Anesth Analg 2003;96:171–176. doi: 10.1097/00000539-200301000-00036.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5</w:t>
            </w:r>
            <w:r>
              <w:t>.</w:t>
            </w:r>
            <w:r>
              <w:rPr>
                <w:rFonts w:hint="eastAsia"/>
              </w:rPr>
              <w:t xml:space="preserve"> </w:t>
            </w:r>
            <w:r>
              <w:t>Lee L, Leslie K, Kayak E, Myles PS. Intraoperative patient warming using radiant warming or forced-air warming during long operations. Anaesth Intensive Care 2004;32:358–361. doi: 10.1177/0310057x0403200309.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6</w:t>
            </w:r>
            <w:r>
              <w:t>.</w:t>
            </w:r>
            <w:r>
              <w:rPr>
                <w:rFonts w:hint="eastAsia"/>
              </w:rPr>
              <w:t xml:space="preserve"> </w:t>
            </w:r>
            <w:r>
              <w:t>Wong A, Walker S, Bradley M. Comparison of a radiant patient warming device with forced air warming during laparoscopic cholecystectomy. Anaesth Intensive Care 2004;32:93–99. doi: 10.1177/0310057x0403200115.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7</w:t>
            </w:r>
            <w:r>
              <w:t>.</w:t>
            </w:r>
            <w:r>
              <w:rPr>
                <w:rFonts w:hint="eastAsia"/>
              </w:rPr>
              <w:t xml:space="preserve"> </w:t>
            </w:r>
            <w:r>
              <w:t>Torrie JJ, Yip P, Robinson E. Comparison of forced-air warming and radiant heating during transurethral prostatic resection under spinal anaesthesia. Anaesth Intensive Care 2005;33:733–738. doi: 10.1177/0310057x0503300605.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8</w:t>
            </w:r>
            <w:r>
              <w:t>.</w:t>
            </w:r>
            <w:r>
              <w:rPr>
                <w:rFonts w:hint="eastAsia"/>
              </w:rPr>
              <w:t xml:space="preserve"> </w:t>
            </w:r>
            <w:r>
              <w:t>Fallis WM, Hamelin K, Symonds J, Wang X. Maternal and newborn outcomes related to maternal warming during cesarean delivery. J Obstet Gynecol Neonatal Nurs 2006;35:324–331. doi: 10.1111/j.1552-6909.2006.00052.x.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9</w:t>
            </w:r>
            <w:r>
              <w:t>.</w:t>
            </w:r>
            <w:r>
              <w:rPr>
                <w:rFonts w:hint="eastAsia"/>
              </w:rPr>
              <w:t xml:space="preserve"> </w:t>
            </w:r>
            <w:r>
              <w:t>Wagner D, Byrne M, Kolcaba K. Effects of comfort warming on preoperative patients. AORN J 2006;84:427–448. doi: 10.1016/s0001-2092(06)63920-3.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10</w:t>
            </w:r>
            <w:r>
              <w:t>.</w:t>
            </w:r>
            <w:r>
              <w:rPr>
                <w:rFonts w:hint="eastAsia"/>
              </w:rPr>
              <w:t xml:space="preserve"> </w:t>
            </w:r>
            <w:r>
              <w:t>Ng V, Lai A, Ho V. Comparison of forced-air warming and electric heating pad for maintenance of body temperature during total knee replacement. Anaesthesia 2006;61:1100–1104. doi: 10.1111/j.1365-2044.2006.04816.x.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11</w:t>
            </w:r>
            <w:r>
              <w:t>.</w:t>
            </w:r>
            <w:r>
              <w:rPr>
                <w:rFonts w:hint="eastAsia"/>
              </w:rPr>
              <w:t xml:space="preserve"> </w:t>
            </w:r>
            <w:r>
              <w:t>Kim JY, Shinn H, Oh YJ, Hong YW, Kwak HJ, Kwak YL. The effect of skin surface warming during anesthesia preparation on preventing redistribution hypothermia in the early operative period of off-pump coronary artery bypass surgery. Eur J Cardiothorac Surg 2006;29:343–347. doi: 10.1016/j.ejcts.2005.12.020.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12</w:t>
            </w:r>
            <w:r>
              <w:t>.</w:t>
            </w:r>
            <w:r>
              <w:rPr>
                <w:rFonts w:hint="eastAsia"/>
              </w:rPr>
              <w:t xml:space="preserve"> </w:t>
            </w:r>
            <w:r>
              <w:t xml:space="preserve">Ihn CH, Joo JD, Chung HS, Choi JW, Kim DW, Jeon YS, </w:t>
            </w:r>
            <w:r>
              <w:rPr>
                <w:i/>
              </w:rPr>
              <w:t>et al</w:t>
            </w:r>
            <w:r>
              <w:t>. Comparison of three warming devices for the prevention of core hypothermia and post-anaesthesia shivering. J Int Med Res 2008;36:923–931. doi: 10.1177/147323000803600508.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13</w:t>
            </w:r>
            <w:r>
              <w:t>.</w:t>
            </w:r>
            <w:r>
              <w:rPr>
                <w:rFonts w:hint="eastAsia"/>
              </w:rPr>
              <w:t xml:space="preserve"> </w:t>
            </w:r>
            <w:r>
              <w:t>Insler SR, Bakri MH, Nageeb F, Mascha E, Mihaljevic T, Sessler DI. An evaluation of a full-access underbody forced-air warming system during near-normothermic, on-pump cardiac surgery. Anesth Analg 2008;106:746–750. doi: 10.1213/ane.0b013e318162c2d7.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14</w:t>
            </w:r>
            <w:r>
              <w:t>.</w:t>
            </w:r>
            <w:r>
              <w:rPr>
                <w:rFonts w:hint="eastAsia"/>
              </w:rPr>
              <w:t xml:space="preserve"> </w:t>
            </w:r>
            <w:r>
              <w:t>Fanelli A, Danelli G, Ghisi D, Ortu A, Moschini E, Fanelli G. The efficacy of a resistive heating under-patient blanket versus a forced-air warming system: A randomized controlled trial. Anesth Analg 2009;108:199–201. doi: 10.1213/ane.0b013e31818e6199.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15</w:t>
            </w:r>
            <w:r>
              <w:t>.</w:t>
            </w:r>
            <w:r>
              <w:rPr>
                <w:rFonts w:hint="eastAsia"/>
              </w:rPr>
              <w:t xml:space="preserve"> </w:t>
            </w:r>
            <w:r>
              <w:t>Leeth D, Mamaril M, Oman KS, Krumbach B. Normothermia and patient comfort: A comparative study in an outpatient surgery setting. J Perianesth Nurs 2010;25:146–151. doi: 10.1016/j.jopan.2010.03.010.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16</w:t>
            </w:r>
            <w:r>
              <w:t>.</w:t>
            </w:r>
            <w:r>
              <w:rPr>
                <w:rFonts w:hint="eastAsia"/>
              </w:rPr>
              <w:t xml:space="preserve"> </w:t>
            </w:r>
            <w:r>
              <w:t>O’Brien D, Greenfield ML, Anderson JE, Smith BA, Morris M. Comfort, satisfaction, and anxiolysis in surgical patients using a patient-adjustable comfort warming system: A prospective randomized clinical trial. J Perianesth Nurs 2010;25:88–93. doi: 10.1016/j.jopan.2010.01.008.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17</w:t>
            </w:r>
            <w:r>
              <w:t>.</w:t>
            </w:r>
            <w:r>
              <w:rPr>
                <w:rFonts w:hint="eastAsia"/>
              </w:rPr>
              <w:t xml:space="preserve"> </w:t>
            </w:r>
            <w:r>
              <w:t xml:space="preserve">Brandt S, Oguz R, Huttner H, Waglechner G, Chiari A, Greif R, </w:t>
            </w:r>
            <w:r>
              <w:rPr>
                <w:i/>
              </w:rPr>
              <w:t>et al</w:t>
            </w:r>
            <w:r>
              <w:t>. Resistive-polymer versus forced-air warming: Comparable efficacy in orthopedic patients. Anesth Analg 2010;110:834–838. doi: 10.1213/ANE.0b013e3181cb3f5f.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18</w:t>
            </w:r>
            <w:r>
              <w:t>.</w:t>
            </w:r>
            <w:r>
              <w:rPr>
                <w:rFonts w:hint="eastAsia"/>
              </w:rPr>
              <w:t xml:space="preserve"> </w:t>
            </w:r>
            <w:r>
              <w:t xml:space="preserve">Egan C, Bernstein E, Reddy D, Ali M, Paul J, Yang D, </w:t>
            </w:r>
            <w:r>
              <w:rPr>
                <w:i/>
              </w:rPr>
              <w:t>et al</w:t>
            </w:r>
            <w:r>
              <w:t>. A randomized comparison of intraoperative PerfecTemp and forced-air warming during open abdominal surgery. Anesth Analg 2011;113:1076–1081. doi: 10.1213/ANE.0b013e31822b896d.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19</w:t>
            </w:r>
            <w:r>
              <w:t>.</w:t>
            </w:r>
            <w:r>
              <w:rPr>
                <w:rFonts w:hint="eastAsia"/>
              </w:rPr>
              <w:t xml:space="preserve"> </w:t>
            </w:r>
            <w:r>
              <w:t>Nicholson M. A comparison of warming interventions on the temperatures of inpatients undergoing colorectal surgery. AORN J 2013;97:310–322. doi: 10.1016/j.aorn.2012.12.018.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20</w:t>
            </w:r>
            <w:r>
              <w:t>.</w:t>
            </w:r>
            <w:r>
              <w:rPr>
                <w:rFonts w:hint="eastAsia"/>
              </w:rPr>
              <w:t xml:space="preserve"> </w:t>
            </w:r>
            <w:r>
              <w:t>Tanaka N, Ohno Y, Hori M, Utada M, Ito K, Suzuki T. A randomised controlled trial of the resistive heating blanket versus the convective warming system for preventing hypothermia during major abdominal surgery. J Perioper Pract 2013;23:82–86. doi: 10.1177/175045891302300404.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21</w:t>
            </w:r>
            <w:r>
              <w:t>.</w:t>
            </w:r>
            <w:r>
              <w:rPr>
                <w:rFonts w:hint="eastAsia"/>
              </w:rPr>
              <w:t xml:space="preserve"> </w:t>
            </w:r>
            <w:r>
              <w:t xml:space="preserve">Pu Y, Cen G, Sun J, Gong J, Zhang Y, Zhang M, </w:t>
            </w:r>
            <w:r>
              <w:rPr>
                <w:i/>
              </w:rPr>
              <w:t>et al</w:t>
            </w:r>
            <w:r>
              <w:t>. Warming with an underbody warming system reduces intraoperative hypothermia in patients undergoing laparoscopic gastrointestinal surgery: A randomized controlled study. Int J Nurs Stud 2014;51:181–189. doi: 10.1016/j.ijnurstu.2013.05.013.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22</w:t>
            </w:r>
            <w:r>
              <w:t>.</w:t>
            </w:r>
            <w:r>
              <w:rPr>
                <w:rFonts w:hint="eastAsia"/>
              </w:rPr>
              <w:t xml:space="preserve"> </w:t>
            </w:r>
            <w:r>
              <w:t>Torossian A, Van Gerven E, Geertsen K, Horn B, Van de Velde M, Raeder J. Active perioperative patient warming using a self-warming blanket (BARRIER EasyWarm) is superior to passive thermal insulation: A multinational, multicenter, randomized trial. J Clin Anesth 2016;34:547–554. doi: 10.1016/j.jclinane.2016.06.030.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23</w:t>
            </w:r>
            <w:r>
              <w:t>.</w:t>
            </w:r>
            <w:r>
              <w:rPr>
                <w:rFonts w:hint="eastAsia"/>
              </w:rPr>
              <w:t xml:space="preserve"> </w:t>
            </w:r>
            <w:r>
              <w:t xml:space="preserve">Yoo JH, Ok SY, Kim SH, Chung JW, Park SY, Kim MG, </w:t>
            </w:r>
            <w:r>
              <w:rPr>
                <w:i/>
              </w:rPr>
              <w:t>et al</w:t>
            </w:r>
            <w:r>
              <w:t>. Efficacy of active forced air warming during induction of anesthesia to prevent inadvertent perioperative hypothermia in intraoperative warming patients: Comparison with passive warming, a randomized controlled trial. Medicine 2021;100:e25235. doi: 10.1097/md.0000000000025235.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24</w:t>
            </w:r>
            <w:r>
              <w:t>.</w:t>
            </w:r>
            <w:r>
              <w:rPr>
                <w:rFonts w:hint="eastAsia"/>
              </w:rPr>
              <w:t xml:space="preserve"> </w:t>
            </w:r>
            <w:r>
              <w:t xml:space="preserve">Ralte P, Mateu-Torres F, Winton J, Bardsley J, Smith M, Kent M, </w:t>
            </w:r>
            <w:r>
              <w:rPr>
                <w:i/>
              </w:rPr>
              <w:t>et al.</w:t>
            </w:r>
            <w:r>
              <w:t xml:space="preserve"> Prevention of perioperative hypothermia: A prospective, randomized, controlled trial of bair hugger versus inditherm in patients undergoing elective arthroscopic shoulder surgery. Arthroscopy 2020;36:347–352. doi: 10.1016/j.arthro.2019.08.015.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shd w:val="clear" w:color="auto" w:fill="auto"/>
            <w:noWrap w:val="0"/>
            <w:vAlign w:val="top"/>
          </w:tcPr>
          <w:p>
            <w:pPr>
              <w:pStyle w:val="10"/>
              <w:widowControl w:val="0"/>
              <w:spacing w:line="360" w:lineRule="auto"/>
              <w:ind w:left="0"/>
              <w:jc w:val="both"/>
            </w:pPr>
            <w:r>
              <w:rPr>
                <w:rFonts w:hint="eastAsia"/>
              </w:rPr>
              <w:t>25</w:t>
            </w:r>
            <w:r>
              <w:t>.</w:t>
            </w:r>
            <w:r>
              <w:rPr>
                <w:rFonts w:hint="eastAsia"/>
              </w:rPr>
              <w:t xml:space="preserve"> </w:t>
            </w:r>
            <w:r>
              <w:t>Smith N, Abernethy C, Allgar V, Foster L, Martinson V, Stones E. An open-label, randomised controlled trial on the effectiveness of the Orve + wrap(®) versus Forced Air Warming in restoring normothermia in the postanaesthetic care unit. J Clin Nurs 2020;29:1085–1093. doi: 10.1111/jocn.15159.</w:t>
            </w:r>
          </w:p>
        </w:tc>
      </w:tr>
    </w:tbl>
    <w:p>
      <w:pPr>
        <w:sectPr>
          <w:footerReference r:id="rId5" w:type="default"/>
          <w:pgSz w:w="11906" w:h="16838"/>
          <w:pgMar w:top="1440" w:right="1803" w:bottom="1440" w:left="1803" w:header="851" w:footer="992" w:gutter="0"/>
          <w:lnNumType w:countBy="1" w:restart="continuous"/>
          <w:cols w:space="0" w:num="1"/>
          <w:docGrid w:type="lines" w:linePitch="317" w:charSpace="0"/>
        </w:sectPr>
      </w:pPr>
    </w:p>
    <w:p/>
    <w:p>
      <w:pPr>
        <w:pStyle w:val="9"/>
        <w:spacing w:line="360" w:lineRule="auto"/>
        <w:rPr>
          <w:rFonts w:ascii="Times New Roman" w:hAnsi="Times New Roman"/>
          <w:b/>
          <w:bCs/>
          <w:sz w:val="24"/>
        </w:rPr>
      </w:pPr>
      <w:r>
        <w:rPr>
          <w:rFonts w:ascii="Times New Roman" w:hAnsi="Times New Roman"/>
          <w:b/>
          <w:bCs/>
          <w:sz w:val="24"/>
        </w:rPr>
        <w:t>Supplementary Table 3: Basic characteristics of all included studies.</w:t>
      </w:r>
    </w:p>
    <w:tbl>
      <w:tblPr>
        <w:tblStyle w:val="6"/>
        <w:tblW w:w="15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1369"/>
        <w:gridCol w:w="1559"/>
        <w:gridCol w:w="1701"/>
        <w:gridCol w:w="2410"/>
        <w:gridCol w:w="2242"/>
        <w:gridCol w:w="2152"/>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826" w:type="dxa"/>
            <w:noWrap w:val="0"/>
            <w:vAlign w:val="center"/>
          </w:tcPr>
          <w:p>
            <w:pPr>
              <w:rPr>
                <w:b/>
              </w:rPr>
            </w:pPr>
            <w:r>
              <w:rPr>
                <w:b/>
              </w:rPr>
              <w:t>Study</w:t>
            </w:r>
          </w:p>
        </w:tc>
        <w:tc>
          <w:tcPr>
            <w:tcW w:w="1369" w:type="dxa"/>
            <w:noWrap w:val="0"/>
            <w:vAlign w:val="center"/>
          </w:tcPr>
          <w:p>
            <w:pPr>
              <w:jc w:val="center"/>
              <w:rPr>
                <w:b/>
              </w:rPr>
            </w:pPr>
            <w:r>
              <w:rPr>
                <w:rFonts w:hint="eastAsia"/>
                <w:b/>
              </w:rPr>
              <w:t>Country</w:t>
            </w:r>
          </w:p>
        </w:tc>
        <w:tc>
          <w:tcPr>
            <w:tcW w:w="1559" w:type="dxa"/>
            <w:noWrap w:val="0"/>
            <w:vAlign w:val="center"/>
          </w:tcPr>
          <w:p>
            <w:pPr>
              <w:jc w:val="center"/>
              <w:rPr>
                <w:b/>
              </w:rPr>
            </w:pPr>
            <w:r>
              <w:rPr>
                <w:rFonts w:hint="eastAsia"/>
                <w:b/>
              </w:rPr>
              <w:t>Sample size</w:t>
            </w:r>
          </w:p>
        </w:tc>
        <w:tc>
          <w:tcPr>
            <w:tcW w:w="1701" w:type="dxa"/>
            <w:noWrap w:val="0"/>
            <w:vAlign w:val="center"/>
          </w:tcPr>
          <w:p>
            <w:pPr>
              <w:jc w:val="center"/>
              <w:rPr>
                <w:b/>
              </w:rPr>
            </w:pPr>
            <w:r>
              <w:rPr>
                <w:rFonts w:hint="eastAsia"/>
                <w:b/>
              </w:rPr>
              <w:t>Mean age (y</w:t>
            </w:r>
            <w:r>
              <w:rPr>
                <w:b/>
              </w:rPr>
              <w:t>ea</w:t>
            </w:r>
            <w:r>
              <w:rPr>
                <w:rFonts w:hint="eastAsia"/>
                <w:b/>
              </w:rPr>
              <w:t>rs)</w:t>
            </w:r>
          </w:p>
        </w:tc>
        <w:tc>
          <w:tcPr>
            <w:tcW w:w="2410" w:type="dxa"/>
            <w:noWrap w:val="0"/>
            <w:vAlign w:val="center"/>
          </w:tcPr>
          <w:p>
            <w:pPr>
              <w:jc w:val="center"/>
              <w:rPr>
                <w:b/>
              </w:rPr>
            </w:pPr>
            <w:r>
              <w:rPr>
                <w:rFonts w:hint="eastAsia"/>
                <w:b/>
              </w:rPr>
              <w:t>Intervention</w:t>
            </w:r>
          </w:p>
        </w:tc>
        <w:tc>
          <w:tcPr>
            <w:tcW w:w="2242" w:type="dxa"/>
            <w:noWrap w:val="0"/>
            <w:vAlign w:val="center"/>
          </w:tcPr>
          <w:p>
            <w:pPr>
              <w:jc w:val="center"/>
              <w:rPr>
                <w:b/>
                <w:highlight w:val="yellow"/>
              </w:rPr>
            </w:pPr>
            <w:r>
              <w:rPr>
                <w:rFonts w:hint="eastAsia"/>
                <w:b/>
              </w:rPr>
              <w:t>Control</w:t>
            </w:r>
          </w:p>
        </w:tc>
        <w:tc>
          <w:tcPr>
            <w:tcW w:w="2152" w:type="dxa"/>
            <w:noWrap w:val="0"/>
            <w:vAlign w:val="center"/>
          </w:tcPr>
          <w:p>
            <w:pPr>
              <w:jc w:val="center"/>
              <w:rPr>
                <w:b/>
              </w:rPr>
            </w:pPr>
            <w:r>
              <w:rPr>
                <w:b/>
              </w:rPr>
              <w:t xml:space="preserve">Type of </w:t>
            </w:r>
            <w:r>
              <w:rPr>
                <w:rFonts w:hint="eastAsia"/>
                <w:b/>
              </w:rPr>
              <w:t>Anesthesia</w:t>
            </w:r>
          </w:p>
        </w:tc>
        <w:tc>
          <w:tcPr>
            <w:tcW w:w="2462" w:type="dxa"/>
            <w:noWrap w:val="0"/>
            <w:vAlign w:val="center"/>
          </w:tcPr>
          <w:p>
            <w:pPr>
              <w:jc w:val="center"/>
              <w:rPr>
                <w:b/>
              </w:rPr>
            </w:pPr>
            <w:r>
              <w:rPr>
                <w:rFonts w:hint="eastAsia"/>
                <w:b/>
              </w:rPr>
              <w:t>Type of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Fossum</w:t>
            </w:r>
            <w:r>
              <w:t xml:space="preserve"> </w:t>
            </w:r>
            <w:r>
              <w:rPr>
                <w:i/>
              </w:rPr>
              <w:t>et al</w:t>
            </w:r>
            <w:r>
              <w:rPr>
                <w:vertAlign w:val="superscript"/>
              </w:rPr>
              <w:t>[1]</w:t>
            </w:r>
          </w:p>
        </w:tc>
        <w:tc>
          <w:tcPr>
            <w:tcW w:w="1369" w:type="dxa"/>
            <w:noWrap w:val="0"/>
            <w:vAlign w:val="center"/>
          </w:tcPr>
          <w:p>
            <w:pPr>
              <w:jc w:val="center"/>
            </w:pPr>
            <w:r>
              <w:rPr>
                <w:rFonts w:hint="eastAsia"/>
              </w:rPr>
              <w:t>America</w:t>
            </w:r>
          </w:p>
        </w:tc>
        <w:tc>
          <w:tcPr>
            <w:tcW w:w="1559" w:type="dxa"/>
            <w:noWrap w:val="0"/>
            <w:vAlign w:val="center"/>
          </w:tcPr>
          <w:p>
            <w:pPr>
              <w:jc w:val="center"/>
            </w:pPr>
            <w:r>
              <w:rPr>
                <w:rFonts w:hint="eastAsia"/>
              </w:rPr>
              <w:t>100</w:t>
            </w:r>
            <w:r>
              <w:t xml:space="preserve"> (50/50)</w:t>
            </w:r>
          </w:p>
        </w:tc>
        <w:tc>
          <w:tcPr>
            <w:tcW w:w="1701" w:type="dxa"/>
            <w:noWrap w:val="0"/>
            <w:vAlign w:val="center"/>
          </w:tcPr>
          <w:p>
            <w:pPr>
              <w:jc w:val="center"/>
            </w:pPr>
            <w:r>
              <w:rPr>
                <w:rFonts w:hint="eastAsia"/>
              </w:rPr>
              <w:t>45.2</w:t>
            </w:r>
          </w:p>
        </w:tc>
        <w:tc>
          <w:tcPr>
            <w:tcW w:w="2410" w:type="dxa"/>
            <w:noWrap w:val="0"/>
            <w:vAlign w:val="center"/>
          </w:tcPr>
          <w:p>
            <w:pPr>
              <w:jc w:val="center"/>
            </w:pPr>
            <w:r>
              <w:rPr>
                <w:rFonts w:hint="eastAsia"/>
              </w:rPr>
              <w:t>Forced-air warming (set at 41</w:t>
            </w:r>
            <w:r>
              <w:t> </w:t>
            </w:r>
            <w:r>
              <w:rPr/>
              <w:sym w:font="Symbol" w:char="F0B0"/>
            </w:r>
            <w:r>
              <w:rPr>
                <w:rFonts w:ascii="宋体" w:hAnsi="宋体" w:cs="宋体"/>
              </w:rPr>
              <w:t>C</w:t>
            </w:r>
            <w:r>
              <w:rPr>
                <w:rFonts w:hint="eastAsia"/>
              </w:rPr>
              <w:t>)</w:t>
            </w:r>
          </w:p>
        </w:tc>
        <w:tc>
          <w:tcPr>
            <w:tcW w:w="2242" w:type="dxa"/>
            <w:noWrap w:val="0"/>
            <w:vAlign w:val="center"/>
          </w:tcPr>
          <w:p>
            <w:pPr>
              <w:jc w:val="center"/>
            </w:pPr>
            <w:r>
              <w:t>W</w:t>
            </w:r>
            <w:r>
              <w:rPr>
                <w:rFonts w:hint="eastAsia"/>
              </w:rPr>
              <w:t>armed cotton blanket (set at 68</w:t>
            </w:r>
            <w:r>
              <w:t> </w:t>
            </w:r>
            <w:r>
              <w:rPr/>
              <w:sym w:font="Symbol" w:char="F0B0"/>
            </w:r>
            <w:r>
              <w:rPr>
                <w:rFonts w:ascii="宋体" w:hAnsi="宋体" w:cs="宋体"/>
              </w:rPr>
              <w:t>C</w:t>
            </w:r>
            <w:r>
              <w:rPr>
                <w:rFonts w:hint="eastAsia"/>
              </w:rPr>
              <w:t>)</w:t>
            </w:r>
          </w:p>
        </w:tc>
        <w:tc>
          <w:tcPr>
            <w:tcW w:w="2152" w:type="dxa"/>
            <w:noWrap w:val="0"/>
            <w:vAlign w:val="center"/>
          </w:tcPr>
          <w:p>
            <w:pPr>
              <w:jc w:val="center"/>
            </w:pPr>
            <w:r>
              <w:t>G</w:t>
            </w:r>
            <w:r>
              <w:rPr>
                <w:rFonts w:hint="eastAsia"/>
              </w:rPr>
              <w:t>eneral anesthesia</w:t>
            </w:r>
          </w:p>
        </w:tc>
        <w:tc>
          <w:tcPr>
            <w:tcW w:w="2462" w:type="dxa"/>
            <w:noWrap w:val="0"/>
            <w:vAlign w:val="center"/>
          </w:tcPr>
          <w:p>
            <w:pPr>
              <w:jc w:val="center"/>
            </w:pPr>
            <w:r>
              <w:rPr>
                <w:rFonts w:hint="eastAsia"/>
              </w:rPr>
              <w:t>Outpatient</w:t>
            </w:r>
          </w:p>
          <w:p>
            <w:pPr>
              <w:jc w:val="center"/>
            </w:pPr>
            <w:r>
              <w:rPr>
                <w:rFonts w:hint="eastAsia"/>
              </w:rPr>
              <w:t>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t xml:space="preserve">Kabbara </w:t>
            </w:r>
            <w:r>
              <w:rPr>
                <w:i/>
              </w:rPr>
              <w:t>et al</w:t>
            </w:r>
            <w:r>
              <w:rPr>
                <w:vertAlign w:val="superscript"/>
              </w:rPr>
              <w:t>[3]</w:t>
            </w:r>
          </w:p>
        </w:tc>
        <w:tc>
          <w:tcPr>
            <w:tcW w:w="1369" w:type="dxa"/>
            <w:noWrap w:val="0"/>
            <w:vAlign w:val="center"/>
          </w:tcPr>
          <w:p>
            <w:pPr>
              <w:jc w:val="center"/>
            </w:pPr>
            <w:r>
              <w:rPr>
                <w:rFonts w:hint="eastAsia"/>
              </w:rPr>
              <w:t>America</w:t>
            </w:r>
          </w:p>
        </w:tc>
        <w:tc>
          <w:tcPr>
            <w:tcW w:w="1559" w:type="dxa"/>
            <w:noWrap w:val="0"/>
            <w:vAlign w:val="center"/>
          </w:tcPr>
          <w:p>
            <w:pPr>
              <w:jc w:val="center"/>
            </w:pPr>
            <w:r>
              <w:rPr>
                <w:rFonts w:hint="eastAsia"/>
              </w:rPr>
              <w:t>83 (44/39)</w:t>
            </w:r>
          </w:p>
        </w:tc>
        <w:tc>
          <w:tcPr>
            <w:tcW w:w="1701" w:type="dxa"/>
            <w:noWrap w:val="0"/>
            <w:vAlign w:val="center"/>
          </w:tcPr>
          <w:p>
            <w:pPr>
              <w:jc w:val="center"/>
            </w:pPr>
            <w:r>
              <w:rPr>
                <w:rFonts w:hint="eastAsia"/>
              </w:rPr>
              <w:t xml:space="preserve">46.0 </w:t>
            </w:r>
            <w:r>
              <w:rPr>
                <w:rFonts w:hint="eastAsia"/>
                <w:i/>
              </w:rPr>
              <w:t>vs</w:t>
            </w:r>
            <w:r>
              <w:t>.</w:t>
            </w:r>
            <w:r>
              <w:rPr>
                <w:rFonts w:hint="eastAsia"/>
              </w:rPr>
              <w:t xml:space="preserve"> 41.0</w:t>
            </w:r>
          </w:p>
        </w:tc>
        <w:tc>
          <w:tcPr>
            <w:tcW w:w="2410" w:type="dxa"/>
            <w:noWrap w:val="0"/>
            <w:vAlign w:val="center"/>
          </w:tcPr>
          <w:p>
            <w:pPr>
              <w:jc w:val="center"/>
            </w:pPr>
            <w:r>
              <w:rPr>
                <w:rFonts w:hint="eastAsia"/>
              </w:rPr>
              <w:t>Forced-air warming (set at 43</w:t>
            </w:r>
            <w:r>
              <w:t> </w:t>
            </w:r>
            <w:r>
              <w:rPr/>
              <w:sym w:font="Symbol" w:char="F0B0"/>
            </w:r>
            <w:r>
              <w:rPr>
                <w:rFonts w:ascii="宋体" w:hAnsi="宋体" w:cs="宋体"/>
              </w:rPr>
              <w:t>C</w:t>
            </w:r>
            <w:r>
              <w:rPr>
                <w:rFonts w:hint="eastAsia"/>
              </w:rPr>
              <w:t>)</w:t>
            </w:r>
          </w:p>
        </w:tc>
        <w:tc>
          <w:tcPr>
            <w:tcW w:w="2242" w:type="dxa"/>
            <w:noWrap w:val="0"/>
            <w:vAlign w:val="center"/>
          </w:tcPr>
          <w:p>
            <w:pPr>
              <w:jc w:val="center"/>
            </w:pPr>
            <w:r>
              <w:t>H</w:t>
            </w:r>
            <w:r>
              <w:rPr>
                <w:rFonts w:hint="eastAsia"/>
              </w:rPr>
              <w:t>ospital blanket</w:t>
            </w:r>
          </w:p>
        </w:tc>
        <w:tc>
          <w:tcPr>
            <w:tcW w:w="2152" w:type="dxa"/>
            <w:noWrap w:val="0"/>
            <w:vAlign w:val="center"/>
          </w:tcPr>
          <w:p>
            <w:pPr>
              <w:jc w:val="center"/>
            </w:pPr>
            <w:r>
              <w:rPr>
                <w:rFonts w:hint="eastAsia"/>
              </w:rPr>
              <w:t>General anesthesia</w:t>
            </w:r>
          </w:p>
        </w:tc>
        <w:tc>
          <w:tcPr>
            <w:tcW w:w="2462" w:type="dxa"/>
            <w:noWrap w:val="0"/>
            <w:vAlign w:val="center"/>
          </w:tcPr>
          <w:p>
            <w:pPr>
              <w:jc w:val="center"/>
            </w:pPr>
            <w:r>
              <w:t>M</w:t>
            </w:r>
            <w:r>
              <w:rPr>
                <w:rFonts w:hint="eastAsia"/>
              </w:rPr>
              <w:t>ajor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t xml:space="preserve">Janicki </w:t>
            </w:r>
            <w:r>
              <w:rPr>
                <w:i/>
              </w:rPr>
              <w:t>et al</w:t>
            </w:r>
            <w:r>
              <w:rPr>
                <w:vertAlign w:val="superscript"/>
              </w:rPr>
              <w:t>[2]</w:t>
            </w:r>
          </w:p>
        </w:tc>
        <w:tc>
          <w:tcPr>
            <w:tcW w:w="1369" w:type="dxa"/>
            <w:noWrap w:val="0"/>
            <w:vAlign w:val="center"/>
          </w:tcPr>
          <w:p>
            <w:pPr>
              <w:jc w:val="center"/>
            </w:pPr>
            <w:r>
              <w:rPr>
                <w:rFonts w:hint="eastAsia"/>
              </w:rPr>
              <w:t>America</w:t>
            </w:r>
          </w:p>
        </w:tc>
        <w:tc>
          <w:tcPr>
            <w:tcW w:w="1559" w:type="dxa"/>
            <w:noWrap w:val="0"/>
            <w:vAlign w:val="center"/>
          </w:tcPr>
          <w:p>
            <w:pPr>
              <w:jc w:val="center"/>
            </w:pPr>
            <w:r>
              <w:rPr>
                <w:rFonts w:hint="eastAsia"/>
              </w:rPr>
              <w:t>53 (28/25)</w:t>
            </w:r>
          </w:p>
        </w:tc>
        <w:tc>
          <w:tcPr>
            <w:tcW w:w="1701" w:type="dxa"/>
            <w:noWrap w:val="0"/>
            <w:vAlign w:val="center"/>
          </w:tcPr>
          <w:p>
            <w:pPr>
              <w:jc w:val="center"/>
            </w:pPr>
            <w:r>
              <w:rPr>
                <w:rFonts w:hint="eastAsia"/>
              </w:rPr>
              <w:t xml:space="preserve">52.9 </w:t>
            </w:r>
            <w:r>
              <w:rPr>
                <w:rFonts w:hint="eastAsia"/>
                <w:i/>
              </w:rPr>
              <w:t>vs</w:t>
            </w:r>
            <w:r>
              <w:rPr>
                <w:i/>
              </w:rPr>
              <w:t>.</w:t>
            </w:r>
            <w:r>
              <w:rPr>
                <w:rFonts w:hint="eastAsia"/>
              </w:rPr>
              <w:t xml:space="preserve"> 56.1</w:t>
            </w:r>
          </w:p>
        </w:tc>
        <w:tc>
          <w:tcPr>
            <w:tcW w:w="2410" w:type="dxa"/>
            <w:noWrap w:val="0"/>
            <w:vAlign w:val="center"/>
          </w:tcPr>
          <w:p>
            <w:pPr>
              <w:jc w:val="center"/>
            </w:pPr>
            <w:r>
              <w:rPr>
                <w:rFonts w:hint="eastAsia"/>
              </w:rPr>
              <w:t>Forced-air warming (set at 43</w:t>
            </w:r>
            <w:r>
              <w:t> </w:t>
            </w:r>
            <w:r>
              <w:rPr/>
              <w:sym w:font="Symbol" w:char="F0B0"/>
            </w:r>
            <w:r>
              <w:rPr>
                <w:rFonts w:ascii="宋体" w:hAnsi="宋体" w:cs="宋体"/>
              </w:rPr>
              <w:t>C</w:t>
            </w:r>
            <w:r>
              <w:rPr>
                <w:rFonts w:hint="eastAsia"/>
              </w:rPr>
              <w:t>)</w:t>
            </w:r>
          </w:p>
        </w:tc>
        <w:tc>
          <w:tcPr>
            <w:tcW w:w="2242" w:type="dxa"/>
            <w:noWrap w:val="0"/>
            <w:vAlign w:val="center"/>
          </w:tcPr>
          <w:p>
            <w:pPr>
              <w:jc w:val="center"/>
            </w:pPr>
            <w:r>
              <w:t>W</w:t>
            </w:r>
            <w:r>
              <w:rPr>
                <w:rFonts w:hint="eastAsia"/>
              </w:rPr>
              <w:t>ater-garment (set at 36.8)</w:t>
            </w:r>
          </w:p>
        </w:tc>
        <w:tc>
          <w:tcPr>
            <w:tcW w:w="2152" w:type="dxa"/>
            <w:noWrap w:val="0"/>
            <w:vAlign w:val="center"/>
          </w:tcPr>
          <w:p>
            <w:pPr>
              <w:jc w:val="center"/>
            </w:pPr>
            <w:r>
              <w:t>G</w:t>
            </w:r>
            <w:r>
              <w:rPr>
                <w:rFonts w:hint="eastAsia"/>
              </w:rPr>
              <w:t>eneral anesthesia</w:t>
            </w:r>
          </w:p>
        </w:tc>
        <w:tc>
          <w:tcPr>
            <w:tcW w:w="2462" w:type="dxa"/>
            <w:noWrap w:val="0"/>
            <w:vAlign w:val="center"/>
          </w:tcPr>
          <w:p>
            <w:pPr>
              <w:jc w:val="center"/>
            </w:pPr>
            <w:r>
              <w:rPr>
                <w:rFonts w:hint="eastAsia"/>
              </w:rPr>
              <w:t>Open abdominal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6" w:type="dxa"/>
            <w:noWrap w:val="0"/>
            <w:vAlign w:val="center"/>
          </w:tcPr>
          <w:p>
            <w:r>
              <w:t xml:space="preserve">Ng </w:t>
            </w:r>
            <w:r>
              <w:rPr>
                <w:i/>
              </w:rPr>
              <w:t>et al</w:t>
            </w:r>
            <w:r>
              <w:rPr>
                <w:vertAlign w:val="superscript"/>
              </w:rPr>
              <w:t>[10]</w:t>
            </w:r>
          </w:p>
        </w:tc>
        <w:tc>
          <w:tcPr>
            <w:tcW w:w="1369" w:type="dxa"/>
            <w:noWrap w:val="0"/>
            <w:vAlign w:val="center"/>
          </w:tcPr>
          <w:p>
            <w:pPr>
              <w:jc w:val="center"/>
            </w:pPr>
            <w:r>
              <w:rPr>
                <w:rFonts w:hint="eastAsia"/>
              </w:rPr>
              <w:t>Singapore</w:t>
            </w:r>
          </w:p>
        </w:tc>
        <w:tc>
          <w:tcPr>
            <w:tcW w:w="1559" w:type="dxa"/>
            <w:noWrap w:val="0"/>
            <w:vAlign w:val="center"/>
          </w:tcPr>
          <w:p>
            <w:pPr>
              <w:jc w:val="center"/>
            </w:pPr>
            <w:r>
              <w:rPr>
                <w:rFonts w:hint="eastAsia"/>
              </w:rPr>
              <w:t>60 (30/30)</w:t>
            </w:r>
          </w:p>
        </w:tc>
        <w:tc>
          <w:tcPr>
            <w:tcW w:w="1701" w:type="dxa"/>
            <w:noWrap w:val="0"/>
            <w:vAlign w:val="center"/>
          </w:tcPr>
          <w:p>
            <w:pPr>
              <w:jc w:val="center"/>
            </w:pPr>
            <w:r>
              <w:rPr>
                <w:rFonts w:hint="eastAsia"/>
              </w:rPr>
              <w:t xml:space="preserve">67.3 </w:t>
            </w:r>
            <w:r>
              <w:rPr>
                <w:rFonts w:hint="eastAsia"/>
                <w:i/>
              </w:rPr>
              <w:t>vs</w:t>
            </w:r>
            <w:r>
              <w:rPr>
                <w:i/>
              </w:rPr>
              <w:t>.</w:t>
            </w:r>
            <w:r>
              <w:rPr>
                <w:rFonts w:hint="eastAsia"/>
              </w:rPr>
              <w:t xml:space="preserve"> 67.4</w:t>
            </w:r>
          </w:p>
        </w:tc>
        <w:tc>
          <w:tcPr>
            <w:tcW w:w="2410" w:type="dxa"/>
            <w:noWrap w:val="0"/>
            <w:vAlign w:val="center"/>
          </w:tcPr>
          <w:p>
            <w:pPr>
              <w:jc w:val="center"/>
            </w:pPr>
            <w:r>
              <w:rPr>
                <w:rFonts w:hint="eastAsia"/>
              </w:rPr>
              <w:t>Forced-air warming (set at 43</w:t>
            </w:r>
            <w:r>
              <w:t> </w:t>
            </w:r>
            <w:r>
              <w:rPr/>
              <w:sym w:font="Symbol" w:char="F0B0"/>
            </w:r>
            <w:r>
              <w:rPr>
                <w:rFonts w:ascii="宋体" w:hAnsi="宋体" w:cs="宋体"/>
              </w:rPr>
              <w:t>C</w:t>
            </w:r>
            <w:r>
              <w:rPr>
                <w:rFonts w:hint="eastAsia"/>
              </w:rPr>
              <w:t>)</w:t>
            </w:r>
          </w:p>
        </w:tc>
        <w:tc>
          <w:tcPr>
            <w:tcW w:w="2242" w:type="dxa"/>
            <w:noWrap w:val="0"/>
            <w:vAlign w:val="center"/>
          </w:tcPr>
          <w:p>
            <w:pPr>
              <w:jc w:val="center"/>
            </w:pPr>
            <w:r>
              <w:t>E</w:t>
            </w:r>
            <w:r>
              <w:rPr>
                <w:rFonts w:hint="eastAsia"/>
              </w:rPr>
              <w:t>lectric heating pad (set at 39</w:t>
            </w:r>
            <w:r>
              <w:t> </w:t>
            </w:r>
            <w:r>
              <w:rPr/>
              <w:sym w:font="Symbol" w:char="F0B0"/>
            </w:r>
            <w:r>
              <w:rPr>
                <w:rFonts w:ascii="宋体" w:hAnsi="宋体" w:cs="宋体"/>
              </w:rPr>
              <w:t>C</w:t>
            </w:r>
            <w:r>
              <w:rPr>
                <w:rFonts w:hint="eastAsia"/>
              </w:rPr>
              <w:t>)</w:t>
            </w:r>
          </w:p>
        </w:tc>
        <w:tc>
          <w:tcPr>
            <w:tcW w:w="2152" w:type="dxa"/>
            <w:noWrap w:val="0"/>
            <w:vAlign w:val="center"/>
          </w:tcPr>
          <w:p>
            <w:pPr>
              <w:jc w:val="center"/>
            </w:pPr>
            <w:r>
              <w:t>n.r.</w:t>
            </w:r>
          </w:p>
        </w:tc>
        <w:tc>
          <w:tcPr>
            <w:tcW w:w="2462" w:type="dxa"/>
            <w:noWrap w:val="0"/>
            <w:vAlign w:val="center"/>
          </w:tcPr>
          <w:p>
            <w:pPr>
              <w:jc w:val="center"/>
            </w:pPr>
            <w:r>
              <w:rPr>
                <w:rFonts w:hint="eastAsia"/>
              </w:rPr>
              <w:t>total knee</w:t>
            </w:r>
          </w:p>
          <w:p>
            <w:pPr>
              <w:jc w:val="center"/>
            </w:pPr>
            <w:r>
              <w:rPr>
                <w:rFonts w:hint="eastAsia"/>
              </w:rPr>
              <w:t>replacement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bookmarkStart w:id="0" w:name="OLE_LINK3"/>
            <w:r>
              <w:rPr>
                <w:rFonts w:hint="eastAsia"/>
              </w:rPr>
              <w:t>Lee</w:t>
            </w:r>
            <w:bookmarkEnd w:id="0"/>
            <w:r>
              <w:t xml:space="preserve"> </w:t>
            </w:r>
            <w:r>
              <w:rPr>
                <w:i/>
              </w:rPr>
              <w:t>et al</w:t>
            </w:r>
            <w:r>
              <w:rPr>
                <w:vertAlign w:val="superscript"/>
              </w:rPr>
              <w:t>[5]</w:t>
            </w:r>
          </w:p>
        </w:tc>
        <w:tc>
          <w:tcPr>
            <w:tcW w:w="1369" w:type="dxa"/>
            <w:noWrap w:val="0"/>
            <w:vAlign w:val="center"/>
          </w:tcPr>
          <w:p>
            <w:pPr>
              <w:jc w:val="center"/>
            </w:pPr>
            <w:r>
              <w:rPr>
                <w:rFonts w:hint="eastAsia"/>
              </w:rPr>
              <w:t>Australia</w:t>
            </w:r>
          </w:p>
        </w:tc>
        <w:tc>
          <w:tcPr>
            <w:tcW w:w="1559" w:type="dxa"/>
            <w:noWrap w:val="0"/>
            <w:vAlign w:val="center"/>
          </w:tcPr>
          <w:p>
            <w:pPr>
              <w:jc w:val="center"/>
            </w:pPr>
            <w:r>
              <w:rPr>
                <w:rFonts w:hint="eastAsia"/>
              </w:rPr>
              <w:t>59 (29/30)</w:t>
            </w:r>
          </w:p>
        </w:tc>
        <w:tc>
          <w:tcPr>
            <w:tcW w:w="1701" w:type="dxa"/>
            <w:noWrap w:val="0"/>
            <w:vAlign w:val="center"/>
          </w:tcPr>
          <w:p>
            <w:pPr>
              <w:jc w:val="center"/>
            </w:pPr>
            <w:r>
              <w:rPr>
                <w:rFonts w:hint="eastAsia"/>
              </w:rPr>
              <w:t xml:space="preserve">56.0 </w:t>
            </w:r>
            <w:r>
              <w:rPr>
                <w:rFonts w:hint="eastAsia"/>
                <w:i/>
              </w:rPr>
              <w:t>vs</w:t>
            </w:r>
            <w:r>
              <w:rPr>
                <w:i/>
              </w:rPr>
              <w:t>.</w:t>
            </w:r>
            <w:r>
              <w:rPr>
                <w:rFonts w:hint="eastAsia"/>
              </w:rPr>
              <w:t xml:space="preserve"> 53.0</w:t>
            </w:r>
          </w:p>
        </w:tc>
        <w:tc>
          <w:tcPr>
            <w:tcW w:w="2410" w:type="dxa"/>
            <w:noWrap w:val="0"/>
            <w:vAlign w:val="center"/>
          </w:tcPr>
          <w:p>
            <w:pPr>
              <w:jc w:val="center"/>
            </w:pPr>
            <w:r>
              <w:rPr>
                <w:rFonts w:hint="eastAsia"/>
              </w:rPr>
              <w:t>Forced-air warming (set at 43</w:t>
            </w:r>
            <w:r>
              <w:t> </w:t>
            </w:r>
            <w:r>
              <w:rPr/>
              <w:sym w:font="Symbol" w:char="F0B0"/>
            </w:r>
            <w:r>
              <w:rPr>
                <w:rFonts w:ascii="宋体" w:hAnsi="宋体" w:cs="宋体"/>
              </w:rPr>
              <w:t>C</w:t>
            </w:r>
            <w:r>
              <w:rPr>
                <w:rFonts w:hint="eastAsia"/>
              </w:rPr>
              <w:t>)</w:t>
            </w:r>
          </w:p>
        </w:tc>
        <w:tc>
          <w:tcPr>
            <w:tcW w:w="2242" w:type="dxa"/>
            <w:noWrap w:val="0"/>
            <w:vAlign w:val="center"/>
          </w:tcPr>
          <w:p>
            <w:pPr>
              <w:jc w:val="center"/>
            </w:pPr>
            <w:r>
              <w:t>R</w:t>
            </w:r>
            <w:r>
              <w:rPr>
                <w:rFonts w:hint="eastAsia"/>
              </w:rPr>
              <w:t>adiant warming</w:t>
            </w:r>
          </w:p>
        </w:tc>
        <w:tc>
          <w:tcPr>
            <w:tcW w:w="2152" w:type="dxa"/>
            <w:noWrap w:val="0"/>
            <w:vAlign w:val="center"/>
          </w:tcPr>
          <w:p>
            <w:pPr>
              <w:jc w:val="center"/>
            </w:pPr>
            <w:r>
              <w:t>n.r.</w:t>
            </w:r>
          </w:p>
        </w:tc>
        <w:tc>
          <w:tcPr>
            <w:tcW w:w="2462" w:type="dxa"/>
            <w:noWrap w:val="0"/>
            <w:vAlign w:val="center"/>
          </w:tcPr>
          <w:p>
            <w:pPr>
              <w:jc w:val="center"/>
            </w:pPr>
            <w:r>
              <w:rPr>
                <w:rFonts w:hint="eastAsia"/>
              </w:rPr>
              <w:t>Elective or emergency non-cardiac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Wong</w:t>
            </w:r>
            <w:r>
              <w:t xml:space="preserve"> </w:t>
            </w:r>
            <w:r>
              <w:rPr>
                <w:i/>
              </w:rPr>
              <w:t>et al</w:t>
            </w:r>
            <w:r>
              <w:rPr>
                <w:vertAlign w:val="superscript"/>
              </w:rPr>
              <w:t>[6]</w:t>
            </w:r>
          </w:p>
        </w:tc>
        <w:tc>
          <w:tcPr>
            <w:tcW w:w="1369" w:type="dxa"/>
            <w:noWrap w:val="0"/>
            <w:vAlign w:val="center"/>
          </w:tcPr>
          <w:p>
            <w:pPr>
              <w:jc w:val="center"/>
            </w:pPr>
            <w:r>
              <w:rPr>
                <w:rFonts w:hint="eastAsia"/>
              </w:rPr>
              <w:t>New Zealand</w:t>
            </w:r>
          </w:p>
        </w:tc>
        <w:tc>
          <w:tcPr>
            <w:tcW w:w="1559" w:type="dxa"/>
            <w:noWrap w:val="0"/>
            <w:vAlign w:val="center"/>
          </w:tcPr>
          <w:p>
            <w:pPr>
              <w:jc w:val="center"/>
            </w:pPr>
            <w:r>
              <w:rPr>
                <w:rFonts w:hint="eastAsia"/>
              </w:rPr>
              <w:t>42 (21/21)</w:t>
            </w:r>
          </w:p>
        </w:tc>
        <w:tc>
          <w:tcPr>
            <w:tcW w:w="1701" w:type="dxa"/>
            <w:noWrap w:val="0"/>
            <w:vAlign w:val="center"/>
          </w:tcPr>
          <w:p>
            <w:pPr>
              <w:jc w:val="center"/>
            </w:pPr>
            <w:r>
              <w:rPr>
                <w:rFonts w:hint="eastAsia"/>
              </w:rPr>
              <w:t>40.5</w:t>
            </w:r>
            <w:r>
              <w:t xml:space="preserve"> </w:t>
            </w:r>
            <w:r>
              <w:rPr>
                <w:i/>
              </w:rPr>
              <w:t>vs.</w:t>
            </w:r>
            <w:r>
              <w:t xml:space="preserve"> 38.1</w:t>
            </w:r>
          </w:p>
        </w:tc>
        <w:tc>
          <w:tcPr>
            <w:tcW w:w="2410" w:type="dxa"/>
            <w:noWrap w:val="0"/>
            <w:vAlign w:val="center"/>
          </w:tcPr>
          <w:p>
            <w:pPr>
              <w:jc w:val="center"/>
            </w:pPr>
            <w:r>
              <w:rPr>
                <w:rFonts w:hint="eastAsia"/>
              </w:rPr>
              <w:t>Forced-air warming (set at 43</w:t>
            </w:r>
            <w:r>
              <w:t> </w:t>
            </w:r>
            <w:r>
              <w:rPr/>
              <w:sym w:font="Symbol" w:char="F0B0"/>
            </w:r>
            <w:r>
              <w:rPr>
                <w:rFonts w:ascii="宋体" w:hAnsi="宋体" w:cs="宋体"/>
              </w:rPr>
              <w:t>C</w:t>
            </w:r>
            <w:r>
              <w:rPr>
                <w:rFonts w:hint="eastAsia"/>
              </w:rPr>
              <w:t>)</w:t>
            </w:r>
          </w:p>
        </w:tc>
        <w:tc>
          <w:tcPr>
            <w:tcW w:w="2242" w:type="dxa"/>
            <w:noWrap w:val="0"/>
            <w:vAlign w:val="center"/>
          </w:tcPr>
          <w:p>
            <w:pPr>
              <w:jc w:val="center"/>
            </w:pPr>
            <w:r>
              <w:t>R</w:t>
            </w:r>
            <w:r>
              <w:rPr>
                <w:rFonts w:hint="eastAsia"/>
              </w:rPr>
              <w:t>adiant warmer (set at 41</w:t>
            </w:r>
            <w:r>
              <w:t> </w:t>
            </w:r>
            <w:r>
              <w:rPr/>
              <w:sym w:font="Symbol" w:char="F0B0"/>
            </w:r>
            <w:r>
              <w:rPr>
                <w:rFonts w:ascii="宋体" w:hAnsi="宋体" w:cs="宋体"/>
              </w:rPr>
              <w:t>C</w:t>
            </w:r>
            <w:r>
              <w:rPr>
                <w:rFonts w:hint="eastAsia"/>
              </w:rPr>
              <w:t>)</w:t>
            </w:r>
          </w:p>
        </w:tc>
        <w:tc>
          <w:tcPr>
            <w:tcW w:w="2152" w:type="dxa"/>
            <w:noWrap w:val="0"/>
            <w:vAlign w:val="center"/>
          </w:tcPr>
          <w:p>
            <w:pPr>
              <w:jc w:val="center"/>
            </w:pPr>
            <w:r>
              <w:t>G</w:t>
            </w:r>
            <w:r>
              <w:rPr>
                <w:rFonts w:hint="eastAsia"/>
              </w:rPr>
              <w:t>eneral anesthesia</w:t>
            </w:r>
          </w:p>
        </w:tc>
        <w:tc>
          <w:tcPr>
            <w:tcW w:w="2462" w:type="dxa"/>
            <w:noWrap w:val="0"/>
            <w:vAlign w:val="center"/>
          </w:tcPr>
          <w:p>
            <w:pPr>
              <w:jc w:val="center"/>
            </w:pPr>
            <w:r>
              <w:rPr>
                <w:rFonts w:hint="eastAsia"/>
              </w:rPr>
              <w:t>Laparoscopic cholecystectomy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Torrie</w:t>
            </w:r>
            <w:r>
              <w:t xml:space="preserve"> </w:t>
            </w:r>
            <w:r>
              <w:rPr>
                <w:i/>
              </w:rPr>
              <w:t>et al</w:t>
            </w:r>
            <w:r>
              <w:rPr>
                <w:vertAlign w:val="superscript"/>
              </w:rPr>
              <w:t>[7]</w:t>
            </w:r>
          </w:p>
        </w:tc>
        <w:tc>
          <w:tcPr>
            <w:tcW w:w="1369" w:type="dxa"/>
            <w:noWrap w:val="0"/>
            <w:vAlign w:val="center"/>
          </w:tcPr>
          <w:p>
            <w:pPr>
              <w:jc w:val="center"/>
            </w:pPr>
            <w:r>
              <w:rPr>
                <w:rFonts w:hint="eastAsia"/>
              </w:rPr>
              <w:t>New Zealand</w:t>
            </w:r>
          </w:p>
        </w:tc>
        <w:tc>
          <w:tcPr>
            <w:tcW w:w="1559" w:type="dxa"/>
            <w:noWrap w:val="0"/>
            <w:vAlign w:val="center"/>
          </w:tcPr>
          <w:p>
            <w:pPr>
              <w:jc w:val="center"/>
            </w:pPr>
            <w:r>
              <w:rPr>
                <w:rFonts w:hint="eastAsia"/>
              </w:rPr>
              <w:t>60 (32/28)</w:t>
            </w:r>
          </w:p>
        </w:tc>
        <w:tc>
          <w:tcPr>
            <w:tcW w:w="1701" w:type="dxa"/>
            <w:noWrap w:val="0"/>
            <w:vAlign w:val="center"/>
          </w:tcPr>
          <w:p>
            <w:pPr>
              <w:jc w:val="center"/>
            </w:pPr>
            <w:r>
              <w:rPr>
                <w:rFonts w:hint="eastAsia"/>
              </w:rPr>
              <w:t xml:space="preserve">73.0 </w:t>
            </w:r>
            <w:r>
              <w:rPr>
                <w:rFonts w:hint="eastAsia"/>
                <w:i/>
              </w:rPr>
              <w:t>vs</w:t>
            </w:r>
            <w:r>
              <w:rPr>
                <w:i/>
              </w:rPr>
              <w:t>.</w:t>
            </w:r>
            <w:r>
              <w:rPr>
                <w:rFonts w:hint="eastAsia"/>
              </w:rPr>
              <w:t xml:space="preserve"> 72.0</w:t>
            </w:r>
          </w:p>
        </w:tc>
        <w:tc>
          <w:tcPr>
            <w:tcW w:w="2410" w:type="dxa"/>
            <w:noWrap w:val="0"/>
            <w:vAlign w:val="center"/>
          </w:tcPr>
          <w:p>
            <w:pPr>
              <w:jc w:val="center"/>
            </w:pPr>
            <w:r>
              <w:rPr>
                <w:rFonts w:hint="eastAsia"/>
              </w:rPr>
              <w:t>Forced-air warming (set at 42</w:t>
            </w:r>
            <w:r>
              <w:t> </w:t>
            </w:r>
            <w:r>
              <w:rPr/>
              <w:sym w:font="Symbol" w:char="F0B0"/>
            </w:r>
            <w:r>
              <w:rPr>
                <w:rFonts w:ascii="宋体" w:hAnsi="宋体" w:cs="宋体"/>
              </w:rPr>
              <w:t>C</w:t>
            </w:r>
            <w:r>
              <w:rPr>
                <w:rFonts w:hint="eastAsia"/>
              </w:rPr>
              <w:t>)</w:t>
            </w:r>
          </w:p>
        </w:tc>
        <w:tc>
          <w:tcPr>
            <w:tcW w:w="2242" w:type="dxa"/>
            <w:noWrap w:val="0"/>
            <w:vAlign w:val="center"/>
          </w:tcPr>
          <w:p>
            <w:pPr>
              <w:jc w:val="center"/>
            </w:pPr>
            <w:r>
              <w:t>R</w:t>
            </w:r>
            <w:r>
              <w:rPr>
                <w:rFonts w:hint="eastAsia"/>
              </w:rPr>
              <w:t>adiant warming (set at 41</w:t>
            </w:r>
            <w:r>
              <w:t> </w:t>
            </w:r>
            <w:r>
              <w:rPr/>
              <w:sym w:font="Symbol" w:char="F0B0"/>
            </w:r>
            <w:r>
              <w:rPr>
                <w:rFonts w:ascii="宋体" w:hAnsi="宋体" w:cs="宋体"/>
              </w:rPr>
              <w:t>C</w:t>
            </w:r>
            <w:r>
              <w:rPr>
                <w:rFonts w:hint="eastAsia"/>
              </w:rPr>
              <w:t>)</w:t>
            </w:r>
          </w:p>
        </w:tc>
        <w:tc>
          <w:tcPr>
            <w:tcW w:w="2152" w:type="dxa"/>
            <w:noWrap w:val="0"/>
            <w:vAlign w:val="center"/>
          </w:tcPr>
          <w:p>
            <w:pPr>
              <w:jc w:val="center"/>
            </w:pPr>
            <w:r>
              <w:rPr>
                <w:rFonts w:hint="eastAsia"/>
              </w:rPr>
              <w:t>Spinal anesthesia</w:t>
            </w:r>
          </w:p>
        </w:tc>
        <w:tc>
          <w:tcPr>
            <w:tcW w:w="2462" w:type="dxa"/>
            <w:noWrap w:val="0"/>
            <w:vAlign w:val="center"/>
          </w:tcPr>
          <w:p>
            <w:pPr>
              <w:jc w:val="center"/>
            </w:pPr>
            <w:r>
              <w:t>T</w:t>
            </w:r>
            <w:r>
              <w:rPr>
                <w:rFonts w:hint="eastAsia"/>
              </w:rPr>
              <w:t>ransurethral prostatic resection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Fallis</w:t>
            </w:r>
            <w:r>
              <w:t xml:space="preserve"> </w:t>
            </w:r>
            <w:r>
              <w:rPr>
                <w:i/>
              </w:rPr>
              <w:t>et al</w:t>
            </w:r>
            <w:r>
              <w:rPr>
                <w:vertAlign w:val="superscript"/>
              </w:rPr>
              <w:t>[8]</w:t>
            </w:r>
          </w:p>
        </w:tc>
        <w:tc>
          <w:tcPr>
            <w:tcW w:w="1369" w:type="dxa"/>
            <w:noWrap w:val="0"/>
            <w:vAlign w:val="center"/>
          </w:tcPr>
          <w:p>
            <w:pPr>
              <w:jc w:val="center"/>
            </w:pPr>
            <w:r>
              <w:rPr>
                <w:rFonts w:hint="eastAsia"/>
              </w:rPr>
              <w:t>Canada</w:t>
            </w:r>
          </w:p>
        </w:tc>
        <w:tc>
          <w:tcPr>
            <w:tcW w:w="1559" w:type="dxa"/>
            <w:noWrap w:val="0"/>
            <w:vAlign w:val="center"/>
          </w:tcPr>
          <w:p>
            <w:pPr>
              <w:jc w:val="center"/>
            </w:pPr>
            <w:r>
              <w:rPr>
                <w:rFonts w:hint="eastAsia"/>
              </w:rPr>
              <w:t>62 (32/30)</w:t>
            </w:r>
          </w:p>
        </w:tc>
        <w:tc>
          <w:tcPr>
            <w:tcW w:w="1701" w:type="dxa"/>
            <w:noWrap w:val="0"/>
            <w:vAlign w:val="center"/>
          </w:tcPr>
          <w:p>
            <w:pPr>
              <w:jc w:val="center"/>
            </w:pPr>
            <w:r>
              <w:rPr>
                <w:rFonts w:hint="eastAsia"/>
              </w:rPr>
              <w:t xml:space="preserve">30.0 </w:t>
            </w:r>
            <w:r>
              <w:rPr>
                <w:rFonts w:hint="eastAsia"/>
                <w:i/>
              </w:rPr>
              <w:t>vs</w:t>
            </w:r>
            <w:r>
              <w:rPr>
                <w:i/>
              </w:rPr>
              <w:t>.</w:t>
            </w:r>
            <w:r>
              <w:rPr>
                <w:rFonts w:hint="eastAsia"/>
              </w:rPr>
              <w:t xml:space="preserve"> 30.0</w:t>
            </w:r>
          </w:p>
        </w:tc>
        <w:tc>
          <w:tcPr>
            <w:tcW w:w="2410" w:type="dxa"/>
            <w:noWrap w:val="0"/>
            <w:vAlign w:val="center"/>
          </w:tcPr>
          <w:p>
            <w:pPr>
              <w:jc w:val="center"/>
            </w:pPr>
            <w:r>
              <w:rPr>
                <w:rFonts w:hint="eastAsia"/>
              </w:rPr>
              <w:t>Forced-air warming (set at 43</w:t>
            </w:r>
            <w:r>
              <w:t> </w:t>
            </w:r>
            <w:r>
              <w:rPr/>
              <w:sym w:font="Symbol" w:char="F0B0"/>
            </w:r>
            <w:r>
              <w:rPr>
                <w:rFonts w:ascii="宋体" w:hAnsi="宋体" w:cs="宋体"/>
              </w:rPr>
              <w:t>C</w:t>
            </w:r>
            <w:r>
              <w:rPr>
                <w:rFonts w:hint="eastAsia"/>
              </w:rPr>
              <w:t>)</w:t>
            </w:r>
          </w:p>
        </w:tc>
        <w:tc>
          <w:tcPr>
            <w:tcW w:w="2242" w:type="dxa"/>
            <w:noWrap w:val="0"/>
            <w:vAlign w:val="center"/>
          </w:tcPr>
          <w:p>
            <w:pPr>
              <w:jc w:val="center"/>
            </w:pPr>
            <w:r>
              <w:t>W</w:t>
            </w:r>
            <w:r>
              <w:rPr>
                <w:rFonts w:hint="eastAsia"/>
              </w:rPr>
              <w:t>armed cotton blanket</w:t>
            </w:r>
          </w:p>
        </w:tc>
        <w:tc>
          <w:tcPr>
            <w:tcW w:w="2152" w:type="dxa"/>
            <w:noWrap w:val="0"/>
            <w:vAlign w:val="center"/>
          </w:tcPr>
          <w:p>
            <w:pPr>
              <w:jc w:val="center"/>
            </w:pPr>
            <w:r>
              <w:rPr>
                <w:rFonts w:hint="eastAsia"/>
              </w:rPr>
              <w:t>Spinal anesthesia</w:t>
            </w:r>
          </w:p>
        </w:tc>
        <w:tc>
          <w:tcPr>
            <w:tcW w:w="2462" w:type="dxa"/>
            <w:noWrap w:val="0"/>
            <w:vAlign w:val="center"/>
          </w:tcPr>
          <w:p>
            <w:pPr>
              <w:jc w:val="center"/>
            </w:pPr>
            <w:r>
              <w:rPr>
                <w:rFonts w:hint="eastAsia"/>
              </w:rPr>
              <w:t>Cesarean delivery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Wagner</w:t>
            </w:r>
            <w:r>
              <w:t xml:space="preserve"> </w:t>
            </w:r>
            <w:r>
              <w:rPr>
                <w:i/>
              </w:rPr>
              <w:t>et al</w:t>
            </w:r>
            <w:r>
              <w:rPr>
                <w:vertAlign w:val="superscript"/>
              </w:rPr>
              <w:t>[9]</w:t>
            </w:r>
          </w:p>
        </w:tc>
        <w:tc>
          <w:tcPr>
            <w:tcW w:w="1369" w:type="dxa"/>
            <w:noWrap w:val="0"/>
            <w:vAlign w:val="center"/>
          </w:tcPr>
          <w:p>
            <w:pPr>
              <w:jc w:val="center"/>
            </w:pPr>
            <w:r>
              <w:rPr>
                <w:rFonts w:hint="eastAsia"/>
              </w:rPr>
              <w:t>America</w:t>
            </w:r>
          </w:p>
        </w:tc>
        <w:tc>
          <w:tcPr>
            <w:tcW w:w="1559" w:type="dxa"/>
            <w:noWrap w:val="0"/>
            <w:vAlign w:val="center"/>
          </w:tcPr>
          <w:p>
            <w:pPr>
              <w:jc w:val="center"/>
            </w:pPr>
            <w:r>
              <w:rPr>
                <w:rFonts w:hint="eastAsia"/>
              </w:rPr>
              <w:t>118 (60/58)</w:t>
            </w:r>
          </w:p>
        </w:tc>
        <w:tc>
          <w:tcPr>
            <w:tcW w:w="1701" w:type="dxa"/>
            <w:noWrap w:val="0"/>
            <w:vAlign w:val="center"/>
          </w:tcPr>
          <w:p>
            <w:pPr>
              <w:jc w:val="center"/>
            </w:pPr>
            <w:r>
              <w:rPr>
                <w:rFonts w:hint="eastAsia"/>
              </w:rPr>
              <w:t xml:space="preserve">50.0 </w:t>
            </w:r>
            <w:r>
              <w:rPr>
                <w:rFonts w:hint="eastAsia"/>
                <w:i/>
              </w:rPr>
              <w:t>vs</w:t>
            </w:r>
            <w:r>
              <w:rPr>
                <w:i/>
              </w:rPr>
              <w:t>.</w:t>
            </w:r>
            <w:r>
              <w:rPr>
                <w:rFonts w:hint="eastAsia"/>
              </w:rPr>
              <w:t xml:space="preserve"> 48.0</w:t>
            </w:r>
          </w:p>
        </w:tc>
        <w:tc>
          <w:tcPr>
            <w:tcW w:w="2410" w:type="dxa"/>
            <w:noWrap w:val="0"/>
            <w:vAlign w:val="center"/>
          </w:tcPr>
          <w:p>
            <w:pPr>
              <w:jc w:val="center"/>
            </w:pPr>
            <w:r>
              <w:rPr>
                <w:rFonts w:hint="eastAsia"/>
              </w:rPr>
              <w:t>Forced-air warming (set at 38</w:t>
            </w:r>
            <w:r>
              <w:t> </w:t>
            </w:r>
            <w:r>
              <w:rPr/>
              <w:sym w:font="Symbol" w:char="F0B0"/>
            </w:r>
            <w:r>
              <w:rPr>
                <w:rFonts w:ascii="宋体" w:hAnsi="宋体" w:cs="宋体"/>
              </w:rPr>
              <w:t>C</w:t>
            </w:r>
            <w:r>
              <w:rPr>
                <w:rFonts w:hint="eastAsia"/>
              </w:rPr>
              <w:t>)</w:t>
            </w:r>
          </w:p>
        </w:tc>
        <w:tc>
          <w:tcPr>
            <w:tcW w:w="2242" w:type="dxa"/>
            <w:noWrap w:val="0"/>
            <w:vAlign w:val="center"/>
          </w:tcPr>
          <w:p>
            <w:pPr>
              <w:jc w:val="center"/>
            </w:pPr>
            <w:r>
              <w:t>W</w:t>
            </w:r>
            <w:r>
              <w:rPr>
                <w:rFonts w:hint="eastAsia"/>
              </w:rPr>
              <w:t>armed cotton blanket</w:t>
            </w:r>
          </w:p>
        </w:tc>
        <w:tc>
          <w:tcPr>
            <w:tcW w:w="2152" w:type="dxa"/>
            <w:noWrap w:val="0"/>
            <w:vAlign w:val="center"/>
          </w:tcPr>
          <w:p>
            <w:pPr>
              <w:jc w:val="center"/>
            </w:pPr>
            <w:r>
              <w:t>n.r.</w:t>
            </w:r>
          </w:p>
        </w:tc>
        <w:tc>
          <w:tcPr>
            <w:tcW w:w="2462" w:type="dxa"/>
            <w:noWrap w:val="0"/>
            <w:vAlign w:val="center"/>
          </w:tcPr>
          <w:p>
            <w:pPr>
              <w:jc w:val="center"/>
            </w:pPr>
            <w:r>
              <w:rPr>
                <w:rFonts w:hint="eastAsia"/>
              </w:rPr>
              <w:t>Elective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Ng</w:t>
            </w:r>
            <w:r>
              <w:t xml:space="preserve"> </w:t>
            </w:r>
            <w:r>
              <w:rPr>
                <w:i/>
              </w:rPr>
              <w:t>et al</w:t>
            </w:r>
            <w:r>
              <w:rPr>
                <w:vertAlign w:val="superscript"/>
              </w:rPr>
              <w:t>[4]</w:t>
            </w:r>
          </w:p>
        </w:tc>
        <w:tc>
          <w:tcPr>
            <w:tcW w:w="1369" w:type="dxa"/>
            <w:noWrap w:val="0"/>
            <w:vAlign w:val="center"/>
          </w:tcPr>
          <w:p>
            <w:pPr>
              <w:jc w:val="center"/>
            </w:pPr>
            <w:r>
              <w:rPr>
                <w:rFonts w:hint="eastAsia"/>
              </w:rPr>
              <w:t>Singapore</w:t>
            </w:r>
          </w:p>
        </w:tc>
        <w:tc>
          <w:tcPr>
            <w:tcW w:w="1559" w:type="dxa"/>
            <w:noWrap w:val="0"/>
            <w:vAlign w:val="center"/>
          </w:tcPr>
          <w:p>
            <w:pPr>
              <w:jc w:val="center"/>
            </w:pPr>
            <w:r>
              <w:rPr>
                <w:rFonts w:hint="eastAsia"/>
              </w:rPr>
              <w:t>200 (100/100)</w:t>
            </w:r>
          </w:p>
        </w:tc>
        <w:tc>
          <w:tcPr>
            <w:tcW w:w="1701" w:type="dxa"/>
            <w:noWrap w:val="0"/>
            <w:vAlign w:val="center"/>
          </w:tcPr>
          <w:p>
            <w:pPr>
              <w:jc w:val="center"/>
            </w:pPr>
            <w:r>
              <w:rPr>
                <w:rFonts w:hint="eastAsia"/>
              </w:rPr>
              <w:t xml:space="preserve">66.3 </w:t>
            </w:r>
            <w:r>
              <w:rPr>
                <w:rFonts w:hint="eastAsia"/>
                <w:i/>
              </w:rPr>
              <w:t>vs</w:t>
            </w:r>
            <w:r>
              <w:rPr>
                <w:i/>
              </w:rPr>
              <w:t>.</w:t>
            </w:r>
            <w:r>
              <w:rPr>
                <w:rFonts w:hint="eastAsia"/>
              </w:rPr>
              <w:t xml:space="preserve"> 65.8</w:t>
            </w:r>
          </w:p>
        </w:tc>
        <w:tc>
          <w:tcPr>
            <w:tcW w:w="2410" w:type="dxa"/>
            <w:noWrap w:val="0"/>
            <w:vAlign w:val="center"/>
          </w:tcPr>
          <w:p>
            <w:pPr>
              <w:jc w:val="center"/>
            </w:pPr>
            <w:r>
              <w:rPr>
                <w:rFonts w:hint="eastAsia"/>
              </w:rPr>
              <w:t>Forced-air warming (set at 43</w:t>
            </w:r>
            <w:r>
              <w:t> </w:t>
            </w:r>
            <w:r>
              <w:rPr/>
              <w:sym w:font="Symbol" w:char="F0B0"/>
            </w:r>
            <w:r>
              <w:rPr>
                <w:rFonts w:ascii="宋体" w:hAnsi="宋体" w:cs="宋体"/>
              </w:rPr>
              <w:t>C</w:t>
            </w:r>
            <w:r>
              <w:rPr>
                <w:rFonts w:hint="eastAsia"/>
              </w:rPr>
              <w:t>)</w:t>
            </w:r>
          </w:p>
        </w:tc>
        <w:tc>
          <w:tcPr>
            <w:tcW w:w="2242" w:type="dxa"/>
            <w:noWrap w:val="0"/>
            <w:vAlign w:val="center"/>
          </w:tcPr>
          <w:p>
            <w:pPr>
              <w:jc w:val="center"/>
            </w:pPr>
            <w:r>
              <w:t>T</w:t>
            </w:r>
            <w:r>
              <w:rPr>
                <w:rFonts w:hint="eastAsia"/>
              </w:rPr>
              <w:t>wo-cotton-blanket</w:t>
            </w:r>
          </w:p>
        </w:tc>
        <w:tc>
          <w:tcPr>
            <w:tcW w:w="2152" w:type="dxa"/>
            <w:noWrap w:val="0"/>
            <w:vAlign w:val="center"/>
          </w:tcPr>
          <w:p>
            <w:pPr>
              <w:jc w:val="center"/>
            </w:pPr>
            <w:r>
              <w:t>G</w:t>
            </w:r>
            <w:r>
              <w:rPr>
                <w:rFonts w:hint="eastAsia"/>
              </w:rPr>
              <w:t>eneral anesthesia</w:t>
            </w:r>
          </w:p>
        </w:tc>
        <w:tc>
          <w:tcPr>
            <w:tcW w:w="2462" w:type="dxa"/>
            <w:noWrap w:val="0"/>
            <w:vAlign w:val="center"/>
          </w:tcPr>
          <w:p>
            <w:pPr>
              <w:jc w:val="center"/>
            </w:pPr>
            <w:r>
              <w:t>T</w:t>
            </w:r>
            <w:r>
              <w:rPr>
                <w:rFonts w:hint="eastAsia"/>
              </w:rPr>
              <w:t>otal knee</w:t>
            </w:r>
          </w:p>
          <w:p>
            <w:pPr>
              <w:jc w:val="center"/>
            </w:pPr>
            <w:r>
              <w:rPr>
                <w:rFonts w:hint="eastAsia"/>
              </w:rPr>
              <w:t>replacement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Kim</w:t>
            </w:r>
            <w:r>
              <w:t xml:space="preserve"> </w:t>
            </w:r>
            <w:r>
              <w:rPr>
                <w:i/>
              </w:rPr>
              <w:t>et al</w:t>
            </w:r>
            <w:r>
              <w:rPr>
                <w:vertAlign w:val="superscript"/>
              </w:rPr>
              <w:t>[11]</w:t>
            </w:r>
          </w:p>
        </w:tc>
        <w:tc>
          <w:tcPr>
            <w:tcW w:w="1369" w:type="dxa"/>
            <w:noWrap w:val="0"/>
            <w:vAlign w:val="center"/>
          </w:tcPr>
          <w:p>
            <w:pPr>
              <w:jc w:val="center"/>
            </w:pPr>
            <w:r>
              <w:rPr>
                <w:rFonts w:hint="eastAsia"/>
              </w:rPr>
              <w:t>Korea</w:t>
            </w:r>
          </w:p>
        </w:tc>
        <w:tc>
          <w:tcPr>
            <w:tcW w:w="1559" w:type="dxa"/>
            <w:noWrap w:val="0"/>
            <w:vAlign w:val="center"/>
          </w:tcPr>
          <w:p>
            <w:pPr>
              <w:jc w:val="center"/>
            </w:pPr>
            <w:r>
              <w:rPr>
                <w:rFonts w:hint="eastAsia"/>
              </w:rPr>
              <w:t>40 (20/20)</w:t>
            </w:r>
          </w:p>
        </w:tc>
        <w:tc>
          <w:tcPr>
            <w:tcW w:w="1701" w:type="dxa"/>
            <w:noWrap w:val="0"/>
            <w:vAlign w:val="center"/>
          </w:tcPr>
          <w:p>
            <w:pPr>
              <w:jc w:val="center"/>
            </w:pPr>
            <w:r>
              <w:rPr>
                <w:rFonts w:hint="eastAsia"/>
              </w:rPr>
              <w:t xml:space="preserve">64.1 </w:t>
            </w:r>
            <w:r>
              <w:rPr>
                <w:rFonts w:hint="eastAsia"/>
                <w:i/>
              </w:rPr>
              <w:t>vs</w:t>
            </w:r>
            <w:r>
              <w:rPr>
                <w:i/>
              </w:rPr>
              <w:t>.</w:t>
            </w:r>
            <w:r>
              <w:rPr>
                <w:rFonts w:hint="eastAsia"/>
              </w:rPr>
              <w:t xml:space="preserve"> 61.3</w:t>
            </w:r>
          </w:p>
        </w:tc>
        <w:tc>
          <w:tcPr>
            <w:tcW w:w="2410" w:type="dxa"/>
            <w:noWrap w:val="0"/>
            <w:vAlign w:val="center"/>
          </w:tcPr>
          <w:p>
            <w:pPr>
              <w:jc w:val="center"/>
            </w:pPr>
            <w:r>
              <w:rPr>
                <w:rFonts w:hint="eastAsia"/>
              </w:rPr>
              <w:t>Forced-air warming (set at 40</w:t>
            </w:r>
            <w:r>
              <w:t> </w:t>
            </w:r>
            <w:r>
              <w:rPr/>
              <w:sym w:font="Symbol" w:char="F0B0"/>
            </w:r>
            <w:r>
              <w:rPr>
                <w:rFonts w:ascii="宋体" w:hAnsi="宋体" w:cs="宋体"/>
              </w:rPr>
              <w:t>C</w:t>
            </w:r>
            <w:r>
              <w:rPr>
                <w:rFonts w:hint="eastAsia"/>
              </w:rPr>
              <w:t>)</w:t>
            </w:r>
          </w:p>
        </w:tc>
        <w:tc>
          <w:tcPr>
            <w:tcW w:w="2242" w:type="dxa"/>
            <w:noWrap w:val="0"/>
            <w:vAlign w:val="center"/>
          </w:tcPr>
          <w:p>
            <w:pPr>
              <w:jc w:val="center"/>
            </w:pPr>
            <w:r>
              <w:t>C</w:t>
            </w:r>
            <w:r>
              <w:rPr>
                <w:rFonts w:hint="eastAsia"/>
              </w:rPr>
              <w:t>otton blanket</w:t>
            </w:r>
          </w:p>
        </w:tc>
        <w:tc>
          <w:tcPr>
            <w:tcW w:w="2152" w:type="dxa"/>
            <w:noWrap w:val="0"/>
            <w:vAlign w:val="center"/>
          </w:tcPr>
          <w:p>
            <w:pPr>
              <w:jc w:val="center"/>
            </w:pPr>
            <w:r>
              <w:t>G</w:t>
            </w:r>
            <w:r>
              <w:rPr>
                <w:rFonts w:hint="eastAsia"/>
              </w:rPr>
              <w:t>eneral anesthesia</w:t>
            </w:r>
          </w:p>
        </w:tc>
        <w:tc>
          <w:tcPr>
            <w:tcW w:w="2462" w:type="dxa"/>
            <w:noWrap w:val="0"/>
            <w:vAlign w:val="center"/>
          </w:tcPr>
          <w:p>
            <w:pPr>
              <w:jc w:val="center"/>
            </w:pPr>
            <w:r>
              <w:t>O</w:t>
            </w:r>
            <w:r>
              <w:rPr>
                <w:rFonts w:hint="eastAsia"/>
              </w:rPr>
              <w:t>ff-pump coronary artery bypass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Ihn</w:t>
            </w:r>
            <w:r>
              <w:t xml:space="preserve"> </w:t>
            </w:r>
            <w:r>
              <w:rPr>
                <w:i/>
              </w:rPr>
              <w:t>et al</w:t>
            </w:r>
            <w:r>
              <w:rPr>
                <w:vertAlign w:val="superscript"/>
              </w:rPr>
              <w:t>[12]</w:t>
            </w:r>
          </w:p>
        </w:tc>
        <w:tc>
          <w:tcPr>
            <w:tcW w:w="1369" w:type="dxa"/>
            <w:noWrap w:val="0"/>
            <w:vAlign w:val="center"/>
          </w:tcPr>
          <w:p>
            <w:pPr>
              <w:jc w:val="center"/>
            </w:pPr>
            <w:r>
              <w:rPr>
                <w:rFonts w:hint="eastAsia"/>
              </w:rPr>
              <w:t>Korea</w:t>
            </w:r>
          </w:p>
        </w:tc>
        <w:tc>
          <w:tcPr>
            <w:tcW w:w="1559" w:type="dxa"/>
            <w:noWrap w:val="0"/>
            <w:vAlign w:val="center"/>
          </w:tcPr>
          <w:p>
            <w:pPr>
              <w:jc w:val="center"/>
            </w:pPr>
            <w:r>
              <w:rPr>
                <w:rFonts w:hint="eastAsia"/>
              </w:rPr>
              <w:t>60 (30/30)</w:t>
            </w:r>
          </w:p>
        </w:tc>
        <w:tc>
          <w:tcPr>
            <w:tcW w:w="1701" w:type="dxa"/>
            <w:noWrap w:val="0"/>
            <w:vAlign w:val="center"/>
          </w:tcPr>
          <w:p>
            <w:pPr>
              <w:jc w:val="center"/>
            </w:pPr>
            <w:r>
              <w:rPr>
                <w:rFonts w:hint="eastAsia"/>
              </w:rPr>
              <w:t xml:space="preserve">51.0 </w:t>
            </w:r>
            <w:r>
              <w:rPr>
                <w:rFonts w:hint="eastAsia"/>
                <w:i/>
              </w:rPr>
              <w:t>vs</w:t>
            </w:r>
            <w:r>
              <w:rPr>
                <w:i/>
              </w:rPr>
              <w:t>.</w:t>
            </w:r>
            <w:r>
              <w:rPr>
                <w:rFonts w:hint="eastAsia"/>
              </w:rPr>
              <w:t xml:space="preserve"> 48.0</w:t>
            </w:r>
          </w:p>
        </w:tc>
        <w:tc>
          <w:tcPr>
            <w:tcW w:w="2410" w:type="dxa"/>
            <w:noWrap w:val="0"/>
            <w:vAlign w:val="center"/>
          </w:tcPr>
          <w:p>
            <w:pPr>
              <w:jc w:val="center"/>
            </w:pPr>
            <w:r>
              <w:rPr>
                <w:rFonts w:hint="eastAsia"/>
              </w:rPr>
              <w:t>Forced-air warming (set at 42</w:t>
            </w:r>
            <w:r>
              <w:t> </w:t>
            </w:r>
            <w:r>
              <w:rPr/>
              <w:sym w:font="Symbol" w:char="F0B0"/>
            </w:r>
            <w:r>
              <w:rPr>
                <w:rFonts w:ascii="宋体" w:hAnsi="宋体" w:cs="宋体"/>
              </w:rPr>
              <w:t>C</w:t>
            </w:r>
            <w:r>
              <w:rPr>
                <w:rFonts w:hint="eastAsia"/>
              </w:rPr>
              <w:t>)</w:t>
            </w:r>
          </w:p>
        </w:tc>
        <w:tc>
          <w:tcPr>
            <w:tcW w:w="2242" w:type="dxa"/>
            <w:noWrap w:val="0"/>
            <w:vAlign w:val="center"/>
          </w:tcPr>
          <w:p>
            <w:pPr>
              <w:jc w:val="center"/>
            </w:pPr>
            <w:r>
              <w:t>W</w:t>
            </w:r>
            <w:r>
              <w:rPr>
                <w:rFonts w:hint="eastAsia"/>
              </w:rPr>
              <w:t>armed cotton blanket (set at 42</w:t>
            </w:r>
            <w:r>
              <w:t> </w:t>
            </w:r>
            <w:r>
              <w:rPr/>
              <w:sym w:font="Symbol" w:char="F0B0"/>
            </w:r>
            <w:r>
              <w:rPr>
                <w:rFonts w:ascii="宋体" w:hAnsi="宋体" w:cs="宋体"/>
              </w:rPr>
              <w:t>C</w:t>
            </w:r>
            <w:r>
              <w:rPr>
                <w:rFonts w:hint="eastAsia"/>
              </w:rPr>
              <w:t>)</w:t>
            </w:r>
          </w:p>
        </w:tc>
        <w:tc>
          <w:tcPr>
            <w:tcW w:w="2152" w:type="dxa"/>
            <w:noWrap w:val="0"/>
            <w:vAlign w:val="center"/>
          </w:tcPr>
          <w:p>
            <w:pPr>
              <w:jc w:val="center"/>
            </w:pPr>
            <w:r>
              <w:rPr>
                <w:rFonts w:hint="eastAsia"/>
              </w:rPr>
              <w:t>General anesthesia</w:t>
            </w:r>
          </w:p>
        </w:tc>
        <w:tc>
          <w:tcPr>
            <w:tcW w:w="2462" w:type="dxa"/>
            <w:noWrap w:val="0"/>
            <w:vAlign w:val="center"/>
          </w:tcPr>
          <w:p>
            <w:pPr>
              <w:jc w:val="center"/>
            </w:pPr>
            <w:r>
              <w:t>A</w:t>
            </w:r>
            <w:r>
              <w:rPr>
                <w:rFonts w:hint="eastAsia"/>
              </w:rPr>
              <w:t>bdominal hysterectomy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Insler</w:t>
            </w:r>
            <w:r>
              <w:t xml:space="preserve"> </w:t>
            </w:r>
            <w:r>
              <w:rPr>
                <w:i/>
              </w:rPr>
              <w:t>et al</w:t>
            </w:r>
            <w:r>
              <w:rPr>
                <w:vertAlign w:val="superscript"/>
              </w:rPr>
              <w:t>[13]</w:t>
            </w:r>
          </w:p>
        </w:tc>
        <w:tc>
          <w:tcPr>
            <w:tcW w:w="1369" w:type="dxa"/>
            <w:noWrap w:val="0"/>
            <w:vAlign w:val="center"/>
          </w:tcPr>
          <w:p>
            <w:pPr>
              <w:jc w:val="center"/>
            </w:pPr>
            <w:r>
              <w:rPr>
                <w:rFonts w:hint="eastAsia"/>
              </w:rPr>
              <w:t>America</w:t>
            </w:r>
          </w:p>
        </w:tc>
        <w:tc>
          <w:tcPr>
            <w:tcW w:w="1559" w:type="dxa"/>
            <w:noWrap w:val="0"/>
            <w:vAlign w:val="center"/>
          </w:tcPr>
          <w:p>
            <w:pPr>
              <w:jc w:val="center"/>
            </w:pPr>
            <w:r>
              <w:t>56 (27/29)</w:t>
            </w:r>
          </w:p>
        </w:tc>
        <w:tc>
          <w:tcPr>
            <w:tcW w:w="1701" w:type="dxa"/>
            <w:noWrap w:val="0"/>
            <w:vAlign w:val="center"/>
          </w:tcPr>
          <w:p>
            <w:pPr>
              <w:jc w:val="center"/>
            </w:pPr>
            <w:r>
              <w:t xml:space="preserve">61.0 </w:t>
            </w:r>
            <w:r>
              <w:rPr>
                <w:i/>
              </w:rPr>
              <w:t>vs.</w:t>
            </w:r>
            <w:r>
              <w:t xml:space="preserve"> 57.0</w:t>
            </w:r>
          </w:p>
        </w:tc>
        <w:tc>
          <w:tcPr>
            <w:tcW w:w="2410" w:type="dxa"/>
            <w:noWrap w:val="0"/>
            <w:vAlign w:val="center"/>
          </w:tcPr>
          <w:p>
            <w:pPr>
              <w:jc w:val="center"/>
            </w:pPr>
            <w:r>
              <w:rPr>
                <w:rFonts w:hint="eastAsia"/>
              </w:rPr>
              <w:t>Forced-air warming (set at 43</w:t>
            </w:r>
            <w:r>
              <w:t> </w:t>
            </w:r>
            <w:r>
              <w:rPr/>
              <w:sym w:font="Symbol" w:char="F0B0"/>
            </w:r>
            <w:r>
              <w:rPr>
                <w:rFonts w:ascii="宋体" w:hAnsi="宋体" w:cs="宋体"/>
              </w:rPr>
              <w:t>C</w:t>
            </w:r>
            <w:r>
              <w:rPr>
                <w:rFonts w:hint="eastAsia"/>
              </w:rPr>
              <w:t>)</w:t>
            </w:r>
          </w:p>
        </w:tc>
        <w:tc>
          <w:tcPr>
            <w:tcW w:w="2242" w:type="dxa"/>
            <w:noWrap w:val="0"/>
            <w:vAlign w:val="center"/>
          </w:tcPr>
          <w:p>
            <w:pPr>
              <w:jc w:val="center"/>
            </w:pPr>
            <w:r>
              <w:t>F</w:t>
            </w:r>
            <w:r>
              <w:rPr>
                <w:rFonts w:hint="eastAsia"/>
              </w:rPr>
              <w:t>luid warming and passive insulation (set at 42</w:t>
            </w:r>
            <w:r>
              <w:t> </w:t>
            </w:r>
            <w:r>
              <w:rPr/>
              <w:sym w:font="Symbol" w:char="F0B0"/>
            </w:r>
            <w:r>
              <w:rPr>
                <w:rFonts w:ascii="宋体" w:hAnsi="宋体" w:cs="宋体"/>
              </w:rPr>
              <w:t>C</w:t>
            </w:r>
            <w:r>
              <w:rPr>
                <w:rFonts w:hint="eastAsia"/>
              </w:rPr>
              <w:t>)</w:t>
            </w:r>
          </w:p>
        </w:tc>
        <w:tc>
          <w:tcPr>
            <w:tcW w:w="2152" w:type="dxa"/>
            <w:noWrap w:val="0"/>
            <w:vAlign w:val="center"/>
          </w:tcPr>
          <w:p>
            <w:pPr>
              <w:jc w:val="center"/>
            </w:pPr>
            <w:r>
              <w:rPr>
                <w:rFonts w:hint="eastAsia"/>
              </w:rPr>
              <w:t>General anesthesia</w:t>
            </w:r>
          </w:p>
        </w:tc>
        <w:tc>
          <w:tcPr>
            <w:tcW w:w="2462" w:type="dxa"/>
            <w:noWrap w:val="0"/>
            <w:vAlign w:val="center"/>
          </w:tcPr>
          <w:p>
            <w:pPr>
              <w:jc w:val="center"/>
            </w:pPr>
            <w:r>
              <w:t>E</w:t>
            </w:r>
            <w:r>
              <w:rPr>
                <w:rFonts w:hint="eastAsia"/>
              </w:rPr>
              <w:t>lective</w:t>
            </w:r>
          </w:p>
          <w:p>
            <w:pPr>
              <w:jc w:val="center"/>
            </w:pPr>
            <w:r>
              <w:rPr>
                <w:rFonts w:hint="eastAsia"/>
              </w:rPr>
              <w:t>cardiac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Fanelli</w:t>
            </w:r>
            <w:r>
              <w:t xml:space="preserve"> </w:t>
            </w:r>
            <w:r>
              <w:rPr>
                <w:i/>
              </w:rPr>
              <w:t>et al</w:t>
            </w:r>
            <w:r>
              <w:rPr>
                <w:vertAlign w:val="superscript"/>
              </w:rPr>
              <w:t>[14]</w:t>
            </w:r>
          </w:p>
        </w:tc>
        <w:tc>
          <w:tcPr>
            <w:tcW w:w="1369" w:type="dxa"/>
            <w:noWrap w:val="0"/>
            <w:vAlign w:val="center"/>
          </w:tcPr>
          <w:p>
            <w:pPr>
              <w:jc w:val="center"/>
            </w:pPr>
            <w:r>
              <w:t>Italy</w:t>
            </w:r>
          </w:p>
        </w:tc>
        <w:tc>
          <w:tcPr>
            <w:tcW w:w="1559" w:type="dxa"/>
            <w:noWrap w:val="0"/>
            <w:vAlign w:val="center"/>
          </w:tcPr>
          <w:p>
            <w:pPr>
              <w:jc w:val="center"/>
            </w:pPr>
            <w:r>
              <w:rPr>
                <w:rFonts w:hint="eastAsia"/>
              </w:rPr>
              <w:t>56 (28/28)</w:t>
            </w:r>
          </w:p>
        </w:tc>
        <w:tc>
          <w:tcPr>
            <w:tcW w:w="1701" w:type="dxa"/>
            <w:noWrap w:val="0"/>
            <w:vAlign w:val="center"/>
          </w:tcPr>
          <w:p>
            <w:pPr>
              <w:jc w:val="center"/>
            </w:pPr>
            <w:r>
              <w:rPr>
                <w:rFonts w:hint="eastAsia"/>
              </w:rPr>
              <w:t xml:space="preserve">66.0 </w:t>
            </w:r>
            <w:r>
              <w:rPr>
                <w:rFonts w:hint="eastAsia"/>
                <w:i/>
              </w:rPr>
              <w:t>vs</w:t>
            </w:r>
            <w:r>
              <w:rPr>
                <w:i/>
              </w:rPr>
              <w:t>.</w:t>
            </w:r>
            <w:r>
              <w:rPr>
                <w:rFonts w:hint="eastAsia"/>
              </w:rPr>
              <w:t xml:space="preserve"> 70.0</w:t>
            </w:r>
          </w:p>
        </w:tc>
        <w:tc>
          <w:tcPr>
            <w:tcW w:w="2410" w:type="dxa"/>
            <w:noWrap w:val="0"/>
            <w:vAlign w:val="center"/>
          </w:tcPr>
          <w:p>
            <w:pPr>
              <w:jc w:val="center"/>
            </w:pPr>
            <w:r>
              <w:rPr>
                <w:rFonts w:hint="eastAsia"/>
              </w:rPr>
              <w:t>Forced-air warming (set at 43</w:t>
            </w:r>
            <w:r>
              <w:t> </w:t>
            </w:r>
            <w:r>
              <w:rPr/>
              <w:sym w:font="Symbol" w:char="F0B0"/>
            </w:r>
            <w:r>
              <w:rPr>
                <w:rFonts w:ascii="宋体" w:hAnsi="宋体" w:cs="宋体"/>
              </w:rPr>
              <w:t>C</w:t>
            </w:r>
            <w:r>
              <w:rPr>
                <w:rFonts w:hint="eastAsia"/>
              </w:rPr>
              <w:t>)</w:t>
            </w:r>
          </w:p>
        </w:tc>
        <w:tc>
          <w:tcPr>
            <w:tcW w:w="2242" w:type="dxa"/>
            <w:noWrap w:val="0"/>
            <w:vAlign w:val="center"/>
          </w:tcPr>
          <w:p>
            <w:pPr>
              <w:jc w:val="center"/>
            </w:pPr>
            <w:r>
              <w:t>R</w:t>
            </w:r>
            <w:r>
              <w:rPr>
                <w:rFonts w:hint="eastAsia"/>
              </w:rPr>
              <w:t>esistive</w:t>
            </w:r>
            <w:r>
              <w:t xml:space="preserve"> </w:t>
            </w:r>
            <w:r>
              <w:rPr>
                <w:rFonts w:hint="eastAsia"/>
              </w:rPr>
              <w:t>carbon-fiber heating blanket (set at 40.7</w:t>
            </w:r>
            <w:r>
              <w:t> </w:t>
            </w:r>
            <w:r>
              <w:rPr/>
              <w:sym w:font="Symbol" w:char="F0B0"/>
            </w:r>
            <w:r>
              <w:rPr>
                <w:rFonts w:ascii="宋体" w:hAnsi="宋体" w:cs="宋体"/>
              </w:rPr>
              <w:t>C</w:t>
            </w:r>
            <w:r>
              <w:rPr>
                <w:rFonts w:hint="eastAsia"/>
              </w:rPr>
              <w:t>)</w:t>
            </w:r>
          </w:p>
        </w:tc>
        <w:tc>
          <w:tcPr>
            <w:tcW w:w="2152" w:type="dxa"/>
            <w:noWrap w:val="0"/>
            <w:vAlign w:val="center"/>
          </w:tcPr>
          <w:p>
            <w:pPr>
              <w:jc w:val="center"/>
            </w:pPr>
            <w:r>
              <w:t>S</w:t>
            </w:r>
            <w:r>
              <w:rPr>
                <w:rFonts w:hint="eastAsia"/>
              </w:rPr>
              <w:t>pinal anesthesia</w:t>
            </w:r>
          </w:p>
        </w:tc>
        <w:tc>
          <w:tcPr>
            <w:tcW w:w="2462" w:type="dxa"/>
            <w:noWrap w:val="0"/>
            <w:vAlign w:val="center"/>
          </w:tcPr>
          <w:p>
            <w:pPr>
              <w:jc w:val="center"/>
            </w:pPr>
            <w:r>
              <w:t>H</w:t>
            </w:r>
            <w:r>
              <w:rPr>
                <w:rFonts w:hint="eastAsia"/>
              </w:rPr>
              <w:t>ip replacement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Leeth</w:t>
            </w:r>
            <w:r>
              <w:t xml:space="preserve"> </w:t>
            </w:r>
            <w:r>
              <w:rPr>
                <w:i/>
              </w:rPr>
              <w:t>et al</w:t>
            </w:r>
            <w:r>
              <w:rPr>
                <w:vertAlign w:val="superscript"/>
              </w:rPr>
              <w:t>[15]</w:t>
            </w:r>
          </w:p>
        </w:tc>
        <w:tc>
          <w:tcPr>
            <w:tcW w:w="1369" w:type="dxa"/>
            <w:noWrap w:val="0"/>
            <w:vAlign w:val="center"/>
          </w:tcPr>
          <w:p>
            <w:pPr>
              <w:jc w:val="center"/>
            </w:pPr>
            <w:r>
              <w:rPr>
                <w:rFonts w:hint="eastAsia"/>
              </w:rPr>
              <w:t>America</w:t>
            </w:r>
          </w:p>
        </w:tc>
        <w:tc>
          <w:tcPr>
            <w:tcW w:w="1559" w:type="dxa"/>
            <w:noWrap w:val="0"/>
            <w:vAlign w:val="center"/>
          </w:tcPr>
          <w:p>
            <w:pPr>
              <w:jc w:val="center"/>
            </w:pPr>
            <w:r>
              <w:rPr>
                <w:rFonts w:hint="eastAsia"/>
              </w:rPr>
              <w:t>105 (56/49)</w:t>
            </w:r>
          </w:p>
        </w:tc>
        <w:tc>
          <w:tcPr>
            <w:tcW w:w="1701" w:type="dxa"/>
            <w:noWrap w:val="0"/>
            <w:vAlign w:val="center"/>
          </w:tcPr>
          <w:p>
            <w:pPr>
              <w:jc w:val="center"/>
            </w:pPr>
            <w:r>
              <w:rPr>
                <w:rFonts w:hint="eastAsia"/>
              </w:rPr>
              <w:t xml:space="preserve">43.0 </w:t>
            </w:r>
            <w:r>
              <w:rPr>
                <w:rFonts w:hint="eastAsia"/>
                <w:i/>
              </w:rPr>
              <w:t>vs</w:t>
            </w:r>
            <w:r>
              <w:rPr>
                <w:i/>
              </w:rPr>
              <w:t>.</w:t>
            </w:r>
            <w:r>
              <w:rPr>
                <w:rFonts w:hint="eastAsia"/>
              </w:rPr>
              <w:t xml:space="preserve"> 44.0</w:t>
            </w:r>
          </w:p>
        </w:tc>
        <w:tc>
          <w:tcPr>
            <w:tcW w:w="2410" w:type="dxa"/>
            <w:noWrap w:val="0"/>
            <w:vAlign w:val="center"/>
          </w:tcPr>
          <w:p>
            <w:pPr>
              <w:jc w:val="center"/>
            </w:pPr>
            <w:r>
              <w:rPr>
                <w:rFonts w:hint="eastAsia"/>
              </w:rPr>
              <w:t>Forced-air warming (set at 38</w:t>
            </w:r>
            <w:r>
              <w:t> </w:t>
            </w:r>
            <w:r>
              <w:rPr/>
              <w:sym w:font="Symbol" w:char="F0B0"/>
            </w:r>
            <w:r>
              <w:rPr>
                <w:rFonts w:ascii="宋体" w:hAnsi="宋体" w:cs="宋体"/>
              </w:rPr>
              <w:t>C</w:t>
            </w:r>
            <w:r>
              <w:rPr>
                <w:rFonts w:hint="eastAsia"/>
              </w:rPr>
              <w:t>)</w:t>
            </w:r>
          </w:p>
        </w:tc>
        <w:tc>
          <w:tcPr>
            <w:tcW w:w="2242" w:type="dxa"/>
            <w:noWrap w:val="0"/>
            <w:vAlign w:val="center"/>
          </w:tcPr>
          <w:p>
            <w:pPr>
              <w:jc w:val="center"/>
            </w:pPr>
            <w:r>
              <w:t>H</w:t>
            </w:r>
            <w:r>
              <w:rPr>
                <w:rFonts w:hint="eastAsia"/>
              </w:rPr>
              <w:t>eated cotton blanket</w:t>
            </w:r>
          </w:p>
        </w:tc>
        <w:tc>
          <w:tcPr>
            <w:tcW w:w="2152" w:type="dxa"/>
            <w:noWrap w:val="0"/>
            <w:vAlign w:val="center"/>
          </w:tcPr>
          <w:p>
            <w:pPr>
              <w:jc w:val="center"/>
            </w:pPr>
            <w:r>
              <w:t>n.r.</w:t>
            </w:r>
          </w:p>
        </w:tc>
        <w:tc>
          <w:tcPr>
            <w:tcW w:w="2462" w:type="dxa"/>
            <w:noWrap w:val="0"/>
            <w:vAlign w:val="center"/>
          </w:tcPr>
          <w:p>
            <w:pPr>
              <w:jc w:val="center"/>
            </w:pPr>
            <w:r>
              <w:rPr>
                <w:rFonts w:hint="eastAsia"/>
              </w:rPr>
              <w:t>Outpatient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O</w:t>
            </w:r>
            <w:r>
              <w:t>’</w:t>
            </w:r>
            <w:r>
              <w:rPr>
                <w:rFonts w:hint="eastAsia"/>
              </w:rPr>
              <w:t>Brien</w:t>
            </w:r>
            <w:r>
              <w:t xml:space="preserve"> </w:t>
            </w:r>
            <w:r>
              <w:rPr>
                <w:i/>
              </w:rPr>
              <w:t>et al</w:t>
            </w:r>
            <w:r>
              <w:rPr>
                <w:vertAlign w:val="superscript"/>
              </w:rPr>
              <w:t>[16]</w:t>
            </w:r>
          </w:p>
        </w:tc>
        <w:tc>
          <w:tcPr>
            <w:tcW w:w="1369" w:type="dxa"/>
            <w:noWrap w:val="0"/>
            <w:vAlign w:val="center"/>
          </w:tcPr>
          <w:p>
            <w:pPr>
              <w:jc w:val="center"/>
            </w:pPr>
            <w:r>
              <w:rPr>
                <w:rFonts w:hint="eastAsia"/>
              </w:rPr>
              <w:t>America</w:t>
            </w:r>
          </w:p>
        </w:tc>
        <w:tc>
          <w:tcPr>
            <w:tcW w:w="1559" w:type="dxa"/>
            <w:noWrap w:val="0"/>
            <w:vAlign w:val="center"/>
          </w:tcPr>
          <w:p>
            <w:pPr>
              <w:jc w:val="center"/>
            </w:pPr>
            <w:r>
              <w:rPr>
                <w:rFonts w:hint="eastAsia"/>
              </w:rPr>
              <w:t>130 (58/72)</w:t>
            </w:r>
          </w:p>
        </w:tc>
        <w:tc>
          <w:tcPr>
            <w:tcW w:w="1701" w:type="dxa"/>
            <w:noWrap w:val="0"/>
            <w:vAlign w:val="center"/>
          </w:tcPr>
          <w:p>
            <w:pPr>
              <w:jc w:val="center"/>
            </w:pPr>
            <w:r>
              <w:rPr>
                <w:rFonts w:hint="eastAsia"/>
              </w:rPr>
              <w:t>18.0–80.0</w:t>
            </w:r>
          </w:p>
        </w:tc>
        <w:tc>
          <w:tcPr>
            <w:tcW w:w="2410" w:type="dxa"/>
            <w:noWrap w:val="0"/>
            <w:vAlign w:val="center"/>
          </w:tcPr>
          <w:p>
            <w:pPr>
              <w:jc w:val="center"/>
            </w:pPr>
            <w:r>
              <w:rPr>
                <w:rFonts w:hint="eastAsia"/>
              </w:rPr>
              <w:t>Forced-air warming (set at 37–43</w:t>
            </w:r>
            <w:r>
              <w:t> </w:t>
            </w:r>
            <w:r>
              <w:rPr/>
              <w:sym w:font="Symbol" w:char="F0B0"/>
            </w:r>
            <w:r>
              <w:rPr>
                <w:rFonts w:ascii="宋体" w:hAnsi="宋体" w:cs="宋体"/>
              </w:rPr>
              <w:t>C</w:t>
            </w:r>
            <w:r>
              <w:rPr>
                <w:rFonts w:hint="eastAsia"/>
              </w:rPr>
              <w:t>)</w:t>
            </w:r>
          </w:p>
        </w:tc>
        <w:tc>
          <w:tcPr>
            <w:tcW w:w="2242" w:type="dxa"/>
            <w:noWrap w:val="0"/>
            <w:vAlign w:val="center"/>
          </w:tcPr>
          <w:p>
            <w:pPr>
              <w:jc w:val="center"/>
            </w:pPr>
            <w:r>
              <w:t>W</w:t>
            </w:r>
            <w:r>
              <w:rPr>
                <w:rFonts w:hint="eastAsia"/>
              </w:rPr>
              <w:t>armed blanket</w:t>
            </w:r>
          </w:p>
        </w:tc>
        <w:tc>
          <w:tcPr>
            <w:tcW w:w="2152" w:type="dxa"/>
            <w:noWrap w:val="0"/>
            <w:vAlign w:val="center"/>
          </w:tcPr>
          <w:p>
            <w:pPr>
              <w:jc w:val="center"/>
            </w:pPr>
            <w:r>
              <w:t>n.r.</w:t>
            </w:r>
          </w:p>
        </w:tc>
        <w:tc>
          <w:tcPr>
            <w:tcW w:w="2462" w:type="dxa"/>
            <w:noWrap w:val="0"/>
            <w:vAlign w:val="center"/>
          </w:tcPr>
          <w:p>
            <w:pPr>
              <w:jc w:val="center"/>
            </w:pPr>
            <w:r>
              <w:rPr>
                <w:rFonts w:hint="eastAsia"/>
              </w:rPr>
              <w:t>Orthopedic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Brandt</w:t>
            </w:r>
            <w:r>
              <w:t xml:space="preserve"> </w:t>
            </w:r>
            <w:r>
              <w:rPr>
                <w:i/>
              </w:rPr>
              <w:t>et al</w:t>
            </w:r>
            <w:r>
              <w:rPr>
                <w:vertAlign w:val="superscript"/>
              </w:rPr>
              <w:t>[17]</w:t>
            </w:r>
          </w:p>
        </w:tc>
        <w:tc>
          <w:tcPr>
            <w:tcW w:w="1369" w:type="dxa"/>
            <w:noWrap w:val="0"/>
            <w:vAlign w:val="center"/>
          </w:tcPr>
          <w:p>
            <w:pPr>
              <w:jc w:val="center"/>
            </w:pPr>
            <w:r>
              <w:rPr>
                <w:rFonts w:hint="eastAsia"/>
              </w:rPr>
              <w:t>Switzerland</w:t>
            </w:r>
          </w:p>
        </w:tc>
        <w:tc>
          <w:tcPr>
            <w:tcW w:w="1559" w:type="dxa"/>
            <w:noWrap w:val="0"/>
            <w:vAlign w:val="center"/>
          </w:tcPr>
          <w:p>
            <w:pPr>
              <w:jc w:val="center"/>
            </w:pPr>
            <w:r>
              <w:rPr>
                <w:rFonts w:hint="eastAsia"/>
              </w:rPr>
              <w:t>80 (40/40)</w:t>
            </w:r>
          </w:p>
        </w:tc>
        <w:tc>
          <w:tcPr>
            <w:tcW w:w="1701" w:type="dxa"/>
            <w:noWrap w:val="0"/>
            <w:vAlign w:val="center"/>
          </w:tcPr>
          <w:p>
            <w:pPr>
              <w:jc w:val="center"/>
            </w:pPr>
            <w:r>
              <w:rPr>
                <w:rFonts w:hint="eastAsia"/>
              </w:rPr>
              <w:t xml:space="preserve">39.0 </w:t>
            </w:r>
            <w:r>
              <w:rPr>
                <w:rFonts w:hint="eastAsia"/>
                <w:i/>
              </w:rPr>
              <w:t>vs</w:t>
            </w:r>
            <w:r>
              <w:rPr>
                <w:i/>
              </w:rPr>
              <w:t>.</w:t>
            </w:r>
            <w:r>
              <w:rPr>
                <w:rFonts w:hint="eastAsia"/>
              </w:rPr>
              <w:t xml:space="preserve"> 37.0</w:t>
            </w:r>
          </w:p>
        </w:tc>
        <w:tc>
          <w:tcPr>
            <w:tcW w:w="2410" w:type="dxa"/>
            <w:noWrap w:val="0"/>
            <w:vAlign w:val="center"/>
          </w:tcPr>
          <w:p>
            <w:pPr>
              <w:jc w:val="center"/>
            </w:pPr>
            <w:r>
              <w:rPr>
                <w:rFonts w:hint="eastAsia"/>
              </w:rPr>
              <w:t>Forced-air warming (set at 43</w:t>
            </w:r>
            <w:r>
              <w:t> </w:t>
            </w:r>
            <w:r>
              <w:rPr/>
              <w:sym w:font="Symbol" w:char="F0B0"/>
            </w:r>
            <w:r>
              <w:rPr>
                <w:rFonts w:ascii="宋体" w:hAnsi="宋体" w:cs="宋体"/>
              </w:rPr>
              <w:t>C</w:t>
            </w:r>
            <w:r>
              <w:rPr>
                <w:rFonts w:hint="eastAsia"/>
              </w:rPr>
              <w:t>)</w:t>
            </w:r>
          </w:p>
        </w:tc>
        <w:tc>
          <w:tcPr>
            <w:tcW w:w="2242" w:type="dxa"/>
            <w:noWrap w:val="0"/>
            <w:vAlign w:val="center"/>
          </w:tcPr>
          <w:p>
            <w:pPr>
              <w:jc w:val="center"/>
            </w:pPr>
            <w:r>
              <w:rPr>
                <w:rFonts w:hint="eastAsia"/>
              </w:rPr>
              <w:t>Resistive-polymer system (set at 43</w:t>
            </w:r>
            <w:r>
              <w:t> </w:t>
            </w:r>
            <w:r>
              <w:rPr/>
              <w:sym w:font="Symbol" w:char="F0B0"/>
            </w:r>
            <w:r>
              <w:rPr>
                <w:rFonts w:ascii="宋体" w:hAnsi="宋体" w:cs="宋体"/>
              </w:rPr>
              <w:t>C</w:t>
            </w:r>
            <w:r>
              <w:rPr>
                <w:rFonts w:hint="eastAsia"/>
              </w:rPr>
              <w:t>)</w:t>
            </w:r>
          </w:p>
        </w:tc>
        <w:tc>
          <w:tcPr>
            <w:tcW w:w="2152" w:type="dxa"/>
            <w:noWrap w:val="0"/>
            <w:vAlign w:val="center"/>
          </w:tcPr>
          <w:p>
            <w:pPr>
              <w:jc w:val="center"/>
            </w:pPr>
            <w:r>
              <w:rPr>
                <w:rFonts w:hint="eastAsia"/>
              </w:rPr>
              <w:t>General/spinal anesthesia</w:t>
            </w:r>
          </w:p>
        </w:tc>
        <w:tc>
          <w:tcPr>
            <w:tcW w:w="2462" w:type="dxa"/>
            <w:noWrap w:val="0"/>
            <w:vAlign w:val="center"/>
          </w:tcPr>
          <w:p>
            <w:pPr>
              <w:jc w:val="center"/>
            </w:pPr>
            <w:r>
              <w:rPr>
                <w:rFonts w:hint="eastAsia"/>
              </w:rPr>
              <w:t>Orthopedic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Egan</w:t>
            </w:r>
            <w:r>
              <w:t xml:space="preserve"> </w:t>
            </w:r>
            <w:r>
              <w:rPr>
                <w:i/>
              </w:rPr>
              <w:t>et al</w:t>
            </w:r>
            <w:r>
              <w:rPr>
                <w:vertAlign w:val="superscript"/>
              </w:rPr>
              <w:t>[18]</w:t>
            </w:r>
          </w:p>
        </w:tc>
        <w:tc>
          <w:tcPr>
            <w:tcW w:w="1369" w:type="dxa"/>
            <w:noWrap w:val="0"/>
            <w:vAlign w:val="center"/>
          </w:tcPr>
          <w:p>
            <w:pPr>
              <w:jc w:val="center"/>
            </w:pPr>
            <w:r>
              <w:rPr>
                <w:rFonts w:hint="eastAsia"/>
              </w:rPr>
              <w:t>America</w:t>
            </w:r>
          </w:p>
        </w:tc>
        <w:tc>
          <w:tcPr>
            <w:tcW w:w="1559" w:type="dxa"/>
            <w:noWrap w:val="0"/>
            <w:vAlign w:val="center"/>
          </w:tcPr>
          <w:p>
            <w:pPr>
              <w:jc w:val="center"/>
            </w:pPr>
            <w:r>
              <w:rPr>
                <w:rFonts w:hint="eastAsia"/>
              </w:rPr>
              <w:t>70 (34/36)</w:t>
            </w:r>
          </w:p>
        </w:tc>
        <w:tc>
          <w:tcPr>
            <w:tcW w:w="1701" w:type="dxa"/>
            <w:noWrap w:val="0"/>
            <w:vAlign w:val="center"/>
          </w:tcPr>
          <w:p>
            <w:pPr>
              <w:jc w:val="center"/>
            </w:pPr>
            <w:r>
              <w:rPr>
                <w:rFonts w:hint="eastAsia"/>
              </w:rPr>
              <w:t xml:space="preserve">51.0 </w:t>
            </w:r>
            <w:r>
              <w:rPr>
                <w:rFonts w:hint="eastAsia"/>
                <w:i/>
              </w:rPr>
              <w:t>vs</w:t>
            </w:r>
            <w:r>
              <w:rPr>
                <w:i/>
              </w:rPr>
              <w:t>.</w:t>
            </w:r>
            <w:r>
              <w:rPr>
                <w:rFonts w:hint="eastAsia"/>
              </w:rPr>
              <w:t xml:space="preserve"> 51.0</w:t>
            </w:r>
          </w:p>
        </w:tc>
        <w:tc>
          <w:tcPr>
            <w:tcW w:w="2410" w:type="dxa"/>
            <w:noWrap w:val="0"/>
            <w:vAlign w:val="center"/>
          </w:tcPr>
          <w:p>
            <w:pPr>
              <w:jc w:val="center"/>
            </w:pPr>
            <w:r>
              <w:rPr>
                <w:rFonts w:hint="eastAsia"/>
              </w:rPr>
              <w:t>forced-air warming gown (set at 43</w:t>
            </w:r>
            <w:r>
              <w:t> </w:t>
            </w:r>
            <w:r>
              <w:rPr/>
              <w:sym w:font="Symbol" w:char="F0B0"/>
            </w:r>
            <w:r>
              <w:rPr>
                <w:rFonts w:ascii="宋体" w:hAnsi="宋体" w:cs="宋体"/>
              </w:rPr>
              <w:t>C</w:t>
            </w:r>
            <w:r>
              <w:rPr>
                <w:rFonts w:hint="eastAsia"/>
              </w:rPr>
              <w:t>)</w:t>
            </w:r>
          </w:p>
        </w:tc>
        <w:tc>
          <w:tcPr>
            <w:tcW w:w="2242" w:type="dxa"/>
            <w:noWrap w:val="0"/>
            <w:vAlign w:val="center"/>
          </w:tcPr>
          <w:p>
            <w:pPr>
              <w:jc w:val="center"/>
            </w:pPr>
            <w:r>
              <w:rPr>
                <w:rFonts w:hint="eastAsia"/>
              </w:rPr>
              <w:t>Resistive warming system (set at 40</w:t>
            </w:r>
            <w:r>
              <w:t> </w:t>
            </w:r>
            <w:r>
              <w:rPr/>
              <w:sym w:font="Symbol" w:char="F0B0"/>
            </w:r>
            <w:r>
              <w:rPr>
                <w:rFonts w:ascii="宋体" w:hAnsi="宋体" w:cs="宋体"/>
              </w:rPr>
              <w:t>C</w:t>
            </w:r>
            <w:r>
              <w:rPr>
                <w:rFonts w:hint="eastAsia"/>
              </w:rPr>
              <w:t>)</w:t>
            </w:r>
          </w:p>
        </w:tc>
        <w:tc>
          <w:tcPr>
            <w:tcW w:w="2152" w:type="dxa"/>
            <w:noWrap w:val="0"/>
            <w:vAlign w:val="center"/>
          </w:tcPr>
          <w:p>
            <w:pPr>
              <w:jc w:val="center"/>
            </w:pPr>
            <w:r>
              <w:rPr>
                <w:rFonts w:hint="eastAsia"/>
              </w:rPr>
              <w:t>General anesthesia</w:t>
            </w:r>
          </w:p>
        </w:tc>
        <w:tc>
          <w:tcPr>
            <w:tcW w:w="2462" w:type="dxa"/>
            <w:noWrap w:val="0"/>
            <w:vAlign w:val="center"/>
          </w:tcPr>
          <w:p>
            <w:pPr>
              <w:jc w:val="center"/>
            </w:pPr>
            <w:r>
              <w:rPr>
                <w:rFonts w:hint="eastAsia"/>
              </w:rPr>
              <w:t>Elective major open</w:t>
            </w:r>
            <w:r>
              <w:t xml:space="preserve"> </w:t>
            </w:r>
            <w:r>
              <w:rPr>
                <w:rFonts w:hint="eastAsia"/>
              </w:rPr>
              <w:t>abdominal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Nicholson</w:t>
            </w:r>
            <w:r>
              <w:rPr>
                <w:vertAlign w:val="superscript"/>
              </w:rPr>
              <w:t>[19]</w:t>
            </w:r>
          </w:p>
        </w:tc>
        <w:tc>
          <w:tcPr>
            <w:tcW w:w="1369" w:type="dxa"/>
            <w:noWrap w:val="0"/>
            <w:vAlign w:val="center"/>
          </w:tcPr>
          <w:p>
            <w:pPr>
              <w:jc w:val="center"/>
            </w:pPr>
            <w:r>
              <w:rPr>
                <w:rFonts w:hint="eastAsia"/>
              </w:rPr>
              <w:t>Canada</w:t>
            </w:r>
          </w:p>
        </w:tc>
        <w:tc>
          <w:tcPr>
            <w:tcW w:w="1559" w:type="dxa"/>
            <w:noWrap w:val="0"/>
            <w:vAlign w:val="center"/>
          </w:tcPr>
          <w:p>
            <w:pPr>
              <w:jc w:val="center"/>
            </w:pPr>
            <w:r>
              <w:rPr>
                <w:rFonts w:hint="eastAsia"/>
              </w:rPr>
              <w:t>66 (34/32)</w:t>
            </w:r>
          </w:p>
        </w:tc>
        <w:tc>
          <w:tcPr>
            <w:tcW w:w="1701" w:type="dxa"/>
            <w:noWrap w:val="0"/>
            <w:vAlign w:val="center"/>
          </w:tcPr>
          <w:p>
            <w:pPr>
              <w:jc w:val="center"/>
            </w:pPr>
            <w:r>
              <w:rPr>
                <w:rFonts w:hint="eastAsia"/>
              </w:rPr>
              <w:t>18.0–85.0</w:t>
            </w:r>
          </w:p>
        </w:tc>
        <w:tc>
          <w:tcPr>
            <w:tcW w:w="2410" w:type="dxa"/>
            <w:noWrap w:val="0"/>
            <w:vAlign w:val="center"/>
          </w:tcPr>
          <w:p>
            <w:pPr>
              <w:jc w:val="center"/>
            </w:pPr>
            <w:r>
              <w:rPr>
                <w:rFonts w:hint="eastAsia"/>
              </w:rPr>
              <w:t>forced-air warming gown (set at 38</w:t>
            </w:r>
            <w:r>
              <w:t> </w:t>
            </w:r>
            <w:r>
              <w:rPr/>
              <w:sym w:font="Symbol" w:char="F0B0"/>
            </w:r>
            <w:r>
              <w:rPr>
                <w:rFonts w:ascii="宋体" w:hAnsi="宋体" w:cs="宋体"/>
              </w:rPr>
              <w:t>C</w:t>
            </w:r>
            <w:r>
              <w:rPr>
                <w:rFonts w:hint="eastAsia"/>
              </w:rPr>
              <w:t>)</w:t>
            </w:r>
          </w:p>
        </w:tc>
        <w:tc>
          <w:tcPr>
            <w:tcW w:w="2242" w:type="dxa"/>
            <w:noWrap w:val="0"/>
            <w:vAlign w:val="center"/>
          </w:tcPr>
          <w:p>
            <w:pPr>
              <w:jc w:val="center"/>
            </w:pPr>
            <w:r>
              <w:t>U</w:t>
            </w:r>
            <w:r>
              <w:rPr>
                <w:rFonts w:hint="eastAsia"/>
              </w:rPr>
              <w:t>nwarmed cotton blanket</w:t>
            </w:r>
          </w:p>
        </w:tc>
        <w:tc>
          <w:tcPr>
            <w:tcW w:w="2152" w:type="dxa"/>
            <w:noWrap w:val="0"/>
            <w:vAlign w:val="center"/>
          </w:tcPr>
          <w:p>
            <w:pPr>
              <w:jc w:val="center"/>
            </w:pPr>
            <w:r>
              <w:t>U</w:t>
            </w:r>
            <w:r>
              <w:rPr>
                <w:rFonts w:hint="eastAsia"/>
              </w:rPr>
              <w:t>nclear</w:t>
            </w:r>
          </w:p>
        </w:tc>
        <w:tc>
          <w:tcPr>
            <w:tcW w:w="2462" w:type="dxa"/>
            <w:noWrap w:val="0"/>
            <w:vAlign w:val="center"/>
          </w:tcPr>
          <w:p>
            <w:pPr>
              <w:jc w:val="center"/>
            </w:pPr>
            <w:r>
              <w:t>C</w:t>
            </w:r>
            <w:r>
              <w:rPr>
                <w:rFonts w:hint="eastAsia"/>
              </w:rPr>
              <w:t>olorectal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Tanaka</w:t>
            </w:r>
            <w:r>
              <w:t xml:space="preserve"> </w:t>
            </w:r>
            <w:r>
              <w:rPr>
                <w:i/>
              </w:rPr>
              <w:t>et al</w:t>
            </w:r>
            <w:r>
              <w:rPr>
                <w:vertAlign w:val="superscript"/>
              </w:rPr>
              <w:t>[20]</w:t>
            </w:r>
          </w:p>
        </w:tc>
        <w:tc>
          <w:tcPr>
            <w:tcW w:w="1369" w:type="dxa"/>
            <w:noWrap w:val="0"/>
            <w:vAlign w:val="center"/>
          </w:tcPr>
          <w:p>
            <w:pPr>
              <w:jc w:val="center"/>
            </w:pPr>
            <w:r>
              <w:rPr>
                <w:rFonts w:hint="eastAsia"/>
              </w:rPr>
              <w:t>Japan</w:t>
            </w:r>
          </w:p>
        </w:tc>
        <w:tc>
          <w:tcPr>
            <w:tcW w:w="1559" w:type="dxa"/>
            <w:noWrap w:val="0"/>
            <w:vAlign w:val="center"/>
          </w:tcPr>
          <w:p>
            <w:pPr>
              <w:jc w:val="center"/>
            </w:pPr>
            <w:r>
              <w:rPr>
                <w:rFonts w:hint="eastAsia"/>
              </w:rPr>
              <w:t>64 (33/31)</w:t>
            </w:r>
          </w:p>
        </w:tc>
        <w:tc>
          <w:tcPr>
            <w:tcW w:w="1701" w:type="dxa"/>
            <w:noWrap w:val="0"/>
            <w:vAlign w:val="center"/>
          </w:tcPr>
          <w:p>
            <w:pPr>
              <w:jc w:val="center"/>
            </w:pPr>
            <w:r>
              <w:rPr>
                <w:rFonts w:hint="eastAsia"/>
              </w:rPr>
              <w:t xml:space="preserve">55.0 </w:t>
            </w:r>
            <w:r>
              <w:rPr>
                <w:rFonts w:hint="eastAsia"/>
                <w:i/>
              </w:rPr>
              <w:t>vs</w:t>
            </w:r>
            <w:r>
              <w:rPr>
                <w:i/>
              </w:rPr>
              <w:t>.</w:t>
            </w:r>
            <w:r>
              <w:rPr>
                <w:rFonts w:hint="eastAsia"/>
              </w:rPr>
              <w:t xml:space="preserve"> 60.9</w:t>
            </w:r>
          </w:p>
        </w:tc>
        <w:tc>
          <w:tcPr>
            <w:tcW w:w="2410" w:type="dxa"/>
            <w:noWrap w:val="0"/>
            <w:vAlign w:val="center"/>
          </w:tcPr>
          <w:p>
            <w:pPr>
              <w:jc w:val="center"/>
            </w:pPr>
            <w:r>
              <w:rPr>
                <w:rFonts w:hint="eastAsia"/>
              </w:rPr>
              <w:t>forced-air warming gown (set at 43</w:t>
            </w:r>
            <w:r>
              <w:t> </w:t>
            </w:r>
            <w:r>
              <w:rPr/>
              <w:sym w:font="Symbol" w:char="F0B0"/>
            </w:r>
            <w:r>
              <w:rPr>
                <w:rFonts w:ascii="宋体" w:hAnsi="宋体" w:cs="宋体"/>
              </w:rPr>
              <w:t>C</w:t>
            </w:r>
            <w:r>
              <w:rPr>
                <w:rFonts w:hint="eastAsia"/>
              </w:rPr>
              <w:t>)</w:t>
            </w:r>
          </w:p>
        </w:tc>
        <w:tc>
          <w:tcPr>
            <w:tcW w:w="2242" w:type="dxa"/>
            <w:noWrap w:val="0"/>
            <w:vAlign w:val="center"/>
          </w:tcPr>
          <w:p>
            <w:pPr>
              <w:jc w:val="center"/>
            </w:pPr>
            <w:r>
              <w:t>R</w:t>
            </w:r>
            <w:r>
              <w:rPr>
                <w:rFonts w:hint="eastAsia"/>
              </w:rPr>
              <w:t>esistive heating blanket (set at 42</w:t>
            </w:r>
            <w:r>
              <w:t> </w:t>
            </w:r>
            <w:r>
              <w:rPr/>
              <w:sym w:font="Symbol" w:char="F0B0"/>
            </w:r>
            <w:r>
              <w:rPr>
                <w:rFonts w:ascii="宋体" w:hAnsi="宋体" w:cs="宋体"/>
              </w:rPr>
              <w:t>C</w:t>
            </w:r>
            <w:r>
              <w:rPr>
                <w:rFonts w:hint="eastAsia"/>
              </w:rPr>
              <w:t>)</w:t>
            </w:r>
          </w:p>
        </w:tc>
        <w:tc>
          <w:tcPr>
            <w:tcW w:w="2152" w:type="dxa"/>
            <w:noWrap w:val="0"/>
            <w:vAlign w:val="center"/>
          </w:tcPr>
          <w:p>
            <w:pPr>
              <w:jc w:val="center"/>
            </w:pPr>
            <w:r>
              <w:t>E</w:t>
            </w:r>
            <w:r>
              <w:rPr>
                <w:rFonts w:hint="eastAsia"/>
              </w:rPr>
              <w:t>pidural and general anesthesia</w:t>
            </w:r>
          </w:p>
        </w:tc>
        <w:tc>
          <w:tcPr>
            <w:tcW w:w="2462" w:type="dxa"/>
            <w:noWrap w:val="0"/>
            <w:vAlign w:val="center"/>
          </w:tcPr>
          <w:p>
            <w:pPr>
              <w:jc w:val="center"/>
            </w:pPr>
            <w:r>
              <w:t>E</w:t>
            </w:r>
            <w:r>
              <w:rPr>
                <w:rFonts w:hint="eastAsia"/>
              </w:rPr>
              <w:t>lective major open abdominal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Pu</w:t>
            </w:r>
            <w:r>
              <w:t xml:space="preserve"> </w:t>
            </w:r>
            <w:r>
              <w:rPr>
                <w:i/>
              </w:rPr>
              <w:t>et al</w:t>
            </w:r>
            <w:r>
              <w:rPr>
                <w:vertAlign w:val="superscript"/>
              </w:rPr>
              <w:t>[21]</w:t>
            </w:r>
          </w:p>
        </w:tc>
        <w:tc>
          <w:tcPr>
            <w:tcW w:w="1369" w:type="dxa"/>
            <w:noWrap w:val="0"/>
            <w:vAlign w:val="center"/>
          </w:tcPr>
          <w:p>
            <w:pPr>
              <w:jc w:val="center"/>
            </w:pPr>
            <w:r>
              <w:rPr>
                <w:rFonts w:hint="eastAsia"/>
              </w:rPr>
              <w:t>China</w:t>
            </w:r>
          </w:p>
        </w:tc>
        <w:tc>
          <w:tcPr>
            <w:tcW w:w="1559" w:type="dxa"/>
            <w:noWrap w:val="0"/>
            <w:vAlign w:val="center"/>
          </w:tcPr>
          <w:p>
            <w:pPr>
              <w:jc w:val="center"/>
            </w:pPr>
            <w:r>
              <w:rPr>
                <w:rFonts w:hint="eastAsia"/>
              </w:rPr>
              <w:t>110 (55/55)</w:t>
            </w:r>
          </w:p>
        </w:tc>
        <w:tc>
          <w:tcPr>
            <w:tcW w:w="1701" w:type="dxa"/>
            <w:noWrap w:val="0"/>
            <w:vAlign w:val="center"/>
          </w:tcPr>
          <w:p>
            <w:pPr>
              <w:jc w:val="center"/>
            </w:pPr>
            <w:r>
              <w:rPr>
                <w:rFonts w:hint="eastAsia"/>
              </w:rPr>
              <w:t xml:space="preserve">68.0 </w:t>
            </w:r>
            <w:r>
              <w:rPr>
                <w:rFonts w:hint="eastAsia"/>
                <w:i/>
              </w:rPr>
              <w:t>vs</w:t>
            </w:r>
            <w:r>
              <w:rPr>
                <w:i/>
              </w:rPr>
              <w:t>.</w:t>
            </w:r>
            <w:r>
              <w:rPr>
                <w:rFonts w:hint="eastAsia"/>
              </w:rPr>
              <w:t xml:space="preserve"> 67.0</w:t>
            </w:r>
          </w:p>
        </w:tc>
        <w:tc>
          <w:tcPr>
            <w:tcW w:w="2410" w:type="dxa"/>
            <w:noWrap w:val="0"/>
            <w:vAlign w:val="center"/>
          </w:tcPr>
          <w:p>
            <w:pPr>
              <w:jc w:val="center"/>
            </w:pPr>
            <w:r>
              <w:rPr>
                <w:rFonts w:hint="eastAsia"/>
              </w:rPr>
              <w:t>forced-air warming gown (set at 41</w:t>
            </w:r>
            <w:r>
              <w:t> </w:t>
            </w:r>
            <w:r>
              <w:rPr/>
              <w:sym w:font="Symbol" w:char="F0B0"/>
            </w:r>
            <w:r>
              <w:rPr>
                <w:rFonts w:ascii="宋体" w:hAnsi="宋体" w:cs="宋体"/>
              </w:rPr>
              <w:t>C</w:t>
            </w:r>
            <w:r>
              <w:rPr>
                <w:rFonts w:hint="eastAsia"/>
              </w:rPr>
              <w:t>)</w:t>
            </w:r>
          </w:p>
        </w:tc>
        <w:tc>
          <w:tcPr>
            <w:tcW w:w="2242" w:type="dxa"/>
            <w:noWrap w:val="0"/>
            <w:vAlign w:val="center"/>
          </w:tcPr>
          <w:p>
            <w:pPr>
              <w:jc w:val="center"/>
            </w:pPr>
            <w:r>
              <w:t>W</w:t>
            </w:r>
            <w:r>
              <w:rPr>
                <w:rFonts w:hint="eastAsia"/>
              </w:rPr>
              <w:t>arming blanket</w:t>
            </w:r>
          </w:p>
        </w:tc>
        <w:tc>
          <w:tcPr>
            <w:tcW w:w="2152" w:type="dxa"/>
            <w:noWrap w:val="0"/>
            <w:vAlign w:val="center"/>
          </w:tcPr>
          <w:p>
            <w:pPr>
              <w:jc w:val="center"/>
            </w:pPr>
            <w:r>
              <w:t>n.r.</w:t>
            </w:r>
          </w:p>
        </w:tc>
        <w:tc>
          <w:tcPr>
            <w:tcW w:w="2462" w:type="dxa"/>
            <w:noWrap w:val="0"/>
            <w:vAlign w:val="center"/>
          </w:tcPr>
          <w:p>
            <w:pPr>
              <w:jc w:val="center"/>
            </w:pPr>
            <w:r>
              <w:t>L</w:t>
            </w:r>
            <w:r>
              <w:rPr>
                <w:rFonts w:hint="eastAsia"/>
              </w:rPr>
              <w:t>aparoscopic gastrointestinal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Torossian</w:t>
            </w:r>
            <w:r>
              <w:t xml:space="preserve"> </w:t>
            </w:r>
            <w:r>
              <w:rPr>
                <w:i/>
              </w:rPr>
              <w:t>et al</w:t>
            </w:r>
            <w:r>
              <w:rPr>
                <w:vertAlign w:val="superscript"/>
              </w:rPr>
              <w:t>[22]</w:t>
            </w:r>
          </w:p>
        </w:tc>
        <w:tc>
          <w:tcPr>
            <w:tcW w:w="1369" w:type="dxa"/>
            <w:noWrap w:val="0"/>
            <w:vAlign w:val="center"/>
          </w:tcPr>
          <w:p>
            <w:pPr>
              <w:jc w:val="center"/>
            </w:pPr>
            <w:r>
              <w:rPr>
                <w:rFonts w:hint="eastAsia"/>
              </w:rPr>
              <w:t>Germany</w:t>
            </w:r>
          </w:p>
        </w:tc>
        <w:tc>
          <w:tcPr>
            <w:tcW w:w="1559" w:type="dxa"/>
            <w:noWrap w:val="0"/>
            <w:vAlign w:val="center"/>
          </w:tcPr>
          <w:p>
            <w:pPr>
              <w:jc w:val="center"/>
            </w:pPr>
            <w:r>
              <w:rPr>
                <w:rFonts w:hint="eastAsia"/>
              </w:rPr>
              <w:t>246 (122/124)</w:t>
            </w:r>
          </w:p>
        </w:tc>
        <w:tc>
          <w:tcPr>
            <w:tcW w:w="1701" w:type="dxa"/>
            <w:noWrap w:val="0"/>
            <w:vAlign w:val="center"/>
          </w:tcPr>
          <w:p>
            <w:pPr>
              <w:jc w:val="center"/>
            </w:pPr>
            <w:r>
              <w:rPr>
                <w:rFonts w:hint="eastAsia"/>
              </w:rPr>
              <w:t xml:space="preserve">46.5 </w:t>
            </w:r>
            <w:r>
              <w:rPr>
                <w:rFonts w:hint="eastAsia"/>
                <w:i/>
              </w:rPr>
              <w:t>vs</w:t>
            </w:r>
            <w:r>
              <w:rPr>
                <w:i/>
              </w:rPr>
              <w:t>.</w:t>
            </w:r>
            <w:r>
              <w:rPr>
                <w:rFonts w:hint="eastAsia"/>
              </w:rPr>
              <w:t xml:space="preserve"> 45.6</w:t>
            </w:r>
          </w:p>
        </w:tc>
        <w:tc>
          <w:tcPr>
            <w:tcW w:w="2410" w:type="dxa"/>
            <w:noWrap w:val="0"/>
            <w:vAlign w:val="center"/>
          </w:tcPr>
          <w:p>
            <w:pPr>
              <w:jc w:val="center"/>
            </w:pPr>
            <w:r>
              <w:rPr>
                <w:rFonts w:hint="eastAsia"/>
              </w:rPr>
              <w:t>forced-air warming gown (set at 42</w:t>
            </w:r>
            <w:r>
              <w:t> </w:t>
            </w:r>
            <w:r>
              <w:rPr/>
              <w:sym w:font="Symbol" w:char="F0B0"/>
            </w:r>
            <w:r>
              <w:rPr>
                <w:rFonts w:ascii="宋体" w:hAnsi="宋体" w:cs="宋体"/>
              </w:rPr>
              <w:t>C</w:t>
            </w:r>
            <w:r>
              <w:rPr>
                <w:rFonts w:hint="eastAsia"/>
              </w:rPr>
              <w:t>)</w:t>
            </w:r>
          </w:p>
        </w:tc>
        <w:tc>
          <w:tcPr>
            <w:tcW w:w="2242" w:type="dxa"/>
            <w:noWrap w:val="0"/>
            <w:vAlign w:val="center"/>
          </w:tcPr>
          <w:p>
            <w:pPr>
              <w:jc w:val="center"/>
            </w:pPr>
            <w:r>
              <w:t>W</w:t>
            </w:r>
            <w:r>
              <w:rPr>
                <w:rFonts w:hint="eastAsia"/>
              </w:rPr>
              <w:t>arming blanket</w:t>
            </w:r>
          </w:p>
        </w:tc>
        <w:tc>
          <w:tcPr>
            <w:tcW w:w="2152" w:type="dxa"/>
            <w:noWrap w:val="0"/>
            <w:vAlign w:val="center"/>
          </w:tcPr>
          <w:p>
            <w:pPr>
              <w:jc w:val="center"/>
            </w:pPr>
            <w:r>
              <w:t>n.r.</w:t>
            </w:r>
          </w:p>
        </w:tc>
        <w:tc>
          <w:tcPr>
            <w:tcW w:w="2462" w:type="dxa"/>
            <w:noWrap w:val="0"/>
            <w:vAlign w:val="center"/>
          </w:tcPr>
          <w:p>
            <w:pPr>
              <w:jc w:val="center"/>
            </w:pPr>
            <w:r>
              <w:t>E</w:t>
            </w:r>
            <w:r>
              <w:rPr>
                <w:rFonts w:hint="eastAsia"/>
              </w:rPr>
              <w:t>lective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Yoo</w:t>
            </w:r>
            <w:r>
              <w:t xml:space="preserve"> </w:t>
            </w:r>
            <w:r>
              <w:rPr>
                <w:i/>
              </w:rPr>
              <w:t>et al</w:t>
            </w:r>
            <w:r>
              <w:rPr>
                <w:vertAlign w:val="superscript"/>
              </w:rPr>
              <w:t>[23]</w:t>
            </w:r>
          </w:p>
        </w:tc>
        <w:tc>
          <w:tcPr>
            <w:tcW w:w="1369" w:type="dxa"/>
            <w:noWrap w:val="0"/>
            <w:vAlign w:val="center"/>
          </w:tcPr>
          <w:p>
            <w:pPr>
              <w:jc w:val="center"/>
            </w:pPr>
            <w:r>
              <w:rPr>
                <w:rFonts w:hint="eastAsia"/>
              </w:rPr>
              <w:t>Korea</w:t>
            </w:r>
          </w:p>
        </w:tc>
        <w:tc>
          <w:tcPr>
            <w:tcW w:w="1559" w:type="dxa"/>
            <w:noWrap w:val="0"/>
            <w:vAlign w:val="center"/>
          </w:tcPr>
          <w:p>
            <w:pPr>
              <w:jc w:val="center"/>
            </w:pPr>
            <w:r>
              <w:rPr>
                <w:rFonts w:hint="eastAsia"/>
              </w:rPr>
              <w:t>126 (63/63)</w:t>
            </w:r>
          </w:p>
        </w:tc>
        <w:tc>
          <w:tcPr>
            <w:tcW w:w="1701" w:type="dxa"/>
            <w:noWrap w:val="0"/>
            <w:vAlign w:val="center"/>
          </w:tcPr>
          <w:p>
            <w:pPr>
              <w:jc w:val="center"/>
            </w:pPr>
            <w:r>
              <w:rPr>
                <w:rFonts w:hint="eastAsia"/>
              </w:rPr>
              <w:t xml:space="preserve">58.2 </w:t>
            </w:r>
            <w:r>
              <w:rPr>
                <w:rFonts w:hint="eastAsia"/>
                <w:i/>
              </w:rPr>
              <w:t>vs</w:t>
            </w:r>
            <w:r>
              <w:rPr>
                <w:i/>
              </w:rPr>
              <w:t>.</w:t>
            </w:r>
            <w:r>
              <w:rPr>
                <w:rFonts w:hint="eastAsia"/>
              </w:rPr>
              <w:t xml:space="preserve"> 60.0</w:t>
            </w:r>
          </w:p>
        </w:tc>
        <w:tc>
          <w:tcPr>
            <w:tcW w:w="2410" w:type="dxa"/>
            <w:noWrap w:val="0"/>
            <w:vAlign w:val="center"/>
          </w:tcPr>
          <w:p>
            <w:pPr>
              <w:jc w:val="center"/>
            </w:pPr>
            <w:r>
              <w:rPr>
                <w:rFonts w:hint="eastAsia"/>
              </w:rPr>
              <w:t>forced-air warming gown (set at 47</w:t>
            </w:r>
            <w:r>
              <w:t> </w:t>
            </w:r>
            <w:r>
              <w:rPr/>
              <w:sym w:font="Symbol" w:char="F0B0"/>
            </w:r>
            <w:r>
              <w:rPr>
                <w:rFonts w:ascii="宋体" w:hAnsi="宋体" w:cs="宋体"/>
              </w:rPr>
              <w:t>C</w:t>
            </w:r>
            <w:r>
              <w:rPr>
                <w:rFonts w:hint="eastAsia"/>
              </w:rPr>
              <w:t>)</w:t>
            </w:r>
          </w:p>
        </w:tc>
        <w:tc>
          <w:tcPr>
            <w:tcW w:w="2242" w:type="dxa"/>
            <w:noWrap w:val="0"/>
            <w:vAlign w:val="center"/>
          </w:tcPr>
          <w:p>
            <w:pPr>
              <w:jc w:val="center"/>
            </w:pPr>
            <w:r>
              <w:t>C</w:t>
            </w:r>
            <w:r>
              <w:rPr>
                <w:rFonts w:hint="eastAsia"/>
              </w:rPr>
              <w:t>otton blanket</w:t>
            </w:r>
          </w:p>
        </w:tc>
        <w:tc>
          <w:tcPr>
            <w:tcW w:w="2152" w:type="dxa"/>
            <w:noWrap w:val="0"/>
            <w:vAlign w:val="center"/>
          </w:tcPr>
          <w:p>
            <w:pPr>
              <w:jc w:val="center"/>
            </w:pPr>
            <w:r>
              <w:t>G</w:t>
            </w:r>
            <w:r>
              <w:rPr>
                <w:rFonts w:hint="eastAsia"/>
              </w:rPr>
              <w:t>eneral anesthesia</w:t>
            </w:r>
          </w:p>
        </w:tc>
        <w:tc>
          <w:tcPr>
            <w:tcW w:w="2462" w:type="dxa"/>
            <w:noWrap w:val="0"/>
            <w:vAlign w:val="center"/>
          </w:tcPr>
          <w:p>
            <w:pPr>
              <w:jc w:val="center"/>
            </w:pPr>
            <w:r>
              <w:t>E</w:t>
            </w:r>
            <w:r>
              <w:rPr>
                <w:rFonts w:hint="eastAsia"/>
              </w:rPr>
              <w:t>lective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Ralte</w:t>
            </w:r>
            <w:r>
              <w:t xml:space="preserve"> </w:t>
            </w:r>
            <w:r>
              <w:rPr>
                <w:i/>
              </w:rPr>
              <w:t>et al</w:t>
            </w:r>
            <w:r>
              <w:rPr>
                <w:vertAlign w:val="superscript"/>
              </w:rPr>
              <w:t>[24]</w:t>
            </w:r>
          </w:p>
        </w:tc>
        <w:tc>
          <w:tcPr>
            <w:tcW w:w="1369" w:type="dxa"/>
            <w:noWrap w:val="0"/>
            <w:vAlign w:val="center"/>
          </w:tcPr>
          <w:p>
            <w:pPr>
              <w:jc w:val="center"/>
            </w:pPr>
            <w:r>
              <w:rPr>
                <w:rFonts w:hint="eastAsia"/>
              </w:rPr>
              <w:t>England</w:t>
            </w:r>
          </w:p>
        </w:tc>
        <w:tc>
          <w:tcPr>
            <w:tcW w:w="1559" w:type="dxa"/>
            <w:noWrap w:val="0"/>
            <w:vAlign w:val="center"/>
          </w:tcPr>
          <w:p>
            <w:pPr>
              <w:jc w:val="center"/>
            </w:pPr>
            <w:r>
              <w:t xml:space="preserve">91 </w:t>
            </w:r>
            <w:r>
              <w:rPr>
                <w:rFonts w:hint="eastAsia"/>
              </w:rPr>
              <w:t>(47/44)</w:t>
            </w:r>
          </w:p>
        </w:tc>
        <w:tc>
          <w:tcPr>
            <w:tcW w:w="1701" w:type="dxa"/>
            <w:noWrap w:val="0"/>
            <w:vAlign w:val="center"/>
          </w:tcPr>
          <w:p>
            <w:pPr>
              <w:jc w:val="center"/>
            </w:pPr>
            <w:r>
              <w:rPr>
                <w:rFonts w:hint="eastAsia"/>
              </w:rPr>
              <w:t>n.r.</w:t>
            </w:r>
          </w:p>
        </w:tc>
        <w:tc>
          <w:tcPr>
            <w:tcW w:w="2410" w:type="dxa"/>
            <w:noWrap w:val="0"/>
            <w:vAlign w:val="center"/>
          </w:tcPr>
          <w:p>
            <w:pPr>
              <w:jc w:val="center"/>
            </w:pPr>
            <w:r>
              <w:rPr>
                <w:rFonts w:hint="eastAsia"/>
              </w:rPr>
              <w:t>forced-air warming gown (set at 43</w:t>
            </w:r>
            <w:r>
              <w:t> </w:t>
            </w:r>
            <w:r>
              <w:rPr/>
              <w:sym w:font="Symbol" w:char="F0B0"/>
            </w:r>
            <w:r>
              <w:rPr>
                <w:rFonts w:ascii="宋体" w:hAnsi="宋体" w:cs="宋体"/>
              </w:rPr>
              <w:t>C</w:t>
            </w:r>
            <w:r>
              <w:rPr>
                <w:rFonts w:hint="eastAsia"/>
              </w:rPr>
              <w:t>)</w:t>
            </w:r>
          </w:p>
        </w:tc>
        <w:tc>
          <w:tcPr>
            <w:tcW w:w="2242" w:type="dxa"/>
            <w:noWrap w:val="0"/>
            <w:vAlign w:val="center"/>
          </w:tcPr>
          <w:p>
            <w:pPr>
              <w:jc w:val="center"/>
            </w:pPr>
            <w:r>
              <w:t>R</w:t>
            </w:r>
            <w:r>
              <w:rPr>
                <w:rFonts w:hint="eastAsia"/>
              </w:rPr>
              <w:t>esistive heating system (set at 40</w:t>
            </w:r>
            <w:r>
              <w:t> </w:t>
            </w:r>
            <w:r>
              <w:rPr/>
              <w:sym w:font="Symbol" w:char="F0B0"/>
            </w:r>
            <w:r>
              <w:rPr>
                <w:rFonts w:ascii="宋体" w:hAnsi="宋体" w:cs="宋体"/>
              </w:rPr>
              <w:t>C</w:t>
            </w:r>
            <w:r>
              <w:rPr>
                <w:rFonts w:hint="eastAsia"/>
              </w:rPr>
              <w:t>)</w:t>
            </w:r>
          </w:p>
        </w:tc>
        <w:tc>
          <w:tcPr>
            <w:tcW w:w="2152" w:type="dxa"/>
            <w:noWrap w:val="0"/>
            <w:vAlign w:val="center"/>
          </w:tcPr>
          <w:p>
            <w:pPr>
              <w:jc w:val="center"/>
            </w:pPr>
            <w:r>
              <w:t>G</w:t>
            </w:r>
            <w:r>
              <w:rPr>
                <w:rFonts w:hint="eastAsia"/>
              </w:rPr>
              <w:t>eneral anesthesia</w:t>
            </w:r>
          </w:p>
        </w:tc>
        <w:tc>
          <w:tcPr>
            <w:tcW w:w="2462" w:type="dxa"/>
            <w:noWrap w:val="0"/>
            <w:vAlign w:val="center"/>
          </w:tcPr>
          <w:p>
            <w:pPr>
              <w:jc w:val="center"/>
            </w:pPr>
            <w:r>
              <w:rPr>
                <w:rFonts w:hint="eastAsia"/>
              </w:rPr>
              <w:t>Elective arthroscopic shoulder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noWrap w:val="0"/>
            <w:vAlign w:val="center"/>
          </w:tcPr>
          <w:p>
            <w:r>
              <w:rPr>
                <w:rFonts w:hint="eastAsia"/>
              </w:rPr>
              <w:t>Smith</w:t>
            </w:r>
            <w:r>
              <w:t xml:space="preserve"> </w:t>
            </w:r>
            <w:r>
              <w:rPr>
                <w:i/>
              </w:rPr>
              <w:t>et al</w:t>
            </w:r>
            <w:r>
              <w:rPr>
                <w:vertAlign w:val="superscript"/>
              </w:rPr>
              <w:t>[25]</w:t>
            </w:r>
          </w:p>
        </w:tc>
        <w:tc>
          <w:tcPr>
            <w:tcW w:w="1369" w:type="dxa"/>
            <w:noWrap w:val="0"/>
            <w:vAlign w:val="center"/>
          </w:tcPr>
          <w:p>
            <w:pPr>
              <w:jc w:val="center"/>
            </w:pPr>
            <w:r>
              <w:rPr>
                <w:rFonts w:hint="eastAsia"/>
              </w:rPr>
              <w:t>UK</w:t>
            </w:r>
          </w:p>
        </w:tc>
        <w:tc>
          <w:tcPr>
            <w:tcW w:w="1559" w:type="dxa"/>
            <w:noWrap w:val="0"/>
            <w:vAlign w:val="center"/>
          </w:tcPr>
          <w:p>
            <w:pPr>
              <w:jc w:val="center"/>
            </w:pPr>
            <w:r>
              <w:rPr>
                <w:rFonts w:hint="eastAsia"/>
              </w:rPr>
              <w:t>128 (64/64)</w:t>
            </w:r>
          </w:p>
        </w:tc>
        <w:tc>
          <w:tcPr>
            <w:tcW w:w="1701" w:type="dxa"/>
            <w:noWrap w:val="0"/>
            <w:vAlign w:val="center"/>
          </w:tcPr>
          <w:p>
            <w:pPr>
              <w:jc w:val="center"/>
            </w:pPr>
            <w:r>
              <w:rPr>
                <w:rFonts w:hint="eastAsia"/>
              </w:rPr>
              <w:t xml:space="preserve">63.3 </w:t>
            </w:r>
            <w:r>
              <w:rPr>
                <w:rFonts w:hint="eastAsia"/>
                <w:i/>
              </w:rPr>
              <w:t>vs</w:t>
            </w:r>
            <w:r>
              <w:t>.</w:t>
            </w:r>
            <w:r>
              <w:rPr>
                <w:rFonts w:hint="eastAsia"/>
              </w:rPr>
              <w:t xml:space="preserve"> 62.6</w:t>
            </w:r>
          </w:p>
        </w:tc>
        <w:tc>
          <w:tcPr>
            <w:tcW w:w="2410" w:type="dxa"/>
            <w:noWrap w:val="0"/>
            <w:vAlign w:val="center"/>
          </w:tcPr>
          <w:p>
            <w:pPr>
              <w:jc w:val="center"/>
            </w:pPr>
            <w:r>
              <w:rPr>
                <w:rFonts w:hint="eastAsia"/>
              </w:rPr>
              <w:t>forced-air warming gown (set at 43</w:t>
            </w:r>
            <w:r>
              <w:t> </w:t>
            </w:r>
            <w:r>
              <w:rPr/>
              <w:sym w:font="Symbol" w:char="F0B0"/>
            </w:r>
            <w:r>
              <w:rPr>
                <w:rFonts w:ascii="宋体" w:hAnsi="宋体" w:cs="宋体"/>
              </w:rPr>
              <w:t>C</w:t>
            </w:r>
            <w:r>
              <w:rPr>
                <w:rFonts w:hint="eastAsia"/>
              </w:rPr>
              <w:t>)</w:t>
            </w:r>
          </w:p>
        </w:tc>
        <w:tc>
          <w:tcPr>
            <w:tcW w:w="2242" w:type="dxa"/>
            <w:noWrap w:val="0"/>
            <w:vAlign w:val="center"/>
          </w:tcPr>
          <w:p>
            <w:pPr>
              <w:jc w:val="center"/>
            </w:pPr>
            <w:r>
              <w:t>I</w:t>
            </w:r>
            <w:r>
              <w:rPr>
                <w:rFonts w:hint="eastAsia"/>
              </w:rPr>
              <w:t>nsulation blanket (set at 50</w:t>
            </w:r>
            <w:r>
              <w:t> </w:t>
            </w:r>
            <w:r>
              <w:rPr/>
              <w:sym w:font="Symbol" w:char="F0B0"/>
            </w:r>
            <w:r>
              <w:rPr>
                <w:rFonts w:ascii="宋体" w:hAnsi="宋体" w:cs="宋体"/>
              </w:rPr>
              <w:t>C</w:t>
            </w:r>
            <w:r>
              <w:rPr>
                <w:rFonts w:hint="eastAsia" w:ascii="宋体" w:hAnsi="宋体" w:cs="宋体"/>
              </w:rPr>
              <w:t>)</w:t>
            </w:r>
          </w:p>
        </w:tc>
        <w:tc>
          <w:tcPr>
            <w:tcW w:w="2152" w:type="dxa"/>
            <w:noWrap w:val="0"/>
            <w:vAlign w:val="center"/>
          </w:tcPr>
          <w:p>
            <w:pPr>
              <w:jc w:val="center"/>
            </w:pPr>
            <w:r>
              <w:t>G</w:t>
            </w:r>
            <w:r>
              <w:rPr>
                <w:rFonts w:hint="eastAsia"/>
              </w:rPr>
              <w:t>eneral and spinal anesthesia</w:t>
            </w:r>
          </w:p>
        </w:tc>
        <w:tc>
          <w:tcPr>
            <w:tcW w:w="2462" w:type="dxa"/>
            <w:noWrap w:val="0"/>
            <w:vAlign w:val="center"/>
          </w:tcPr>
          <w:p>
            <w:pPr>
              <w:jc w:val="center"/>
            </w:pPr>
            <w:r>
              <w:rPr>
                <w:rFonts w:hint="eastAsia"/>
              </w:rPr>
              <w:t>Selective major surgery</w:t>
            </w:r>
          </w:p>
        </w:tc>
      </w:tr>
    </w:tbl>
    <w:p>
      <w:pPr>
        <w:pStyle w:val="9"/>
        <w:spacing w:line="360" w:lineRule="auto"/>
        <w:rPr>
          <w:rFonts w:ascii="Times New Roman" w:hAnsi="Times New Roman"/>
          <w:bCs/>
          <w:sz w:val="24"/>
        </w:rPr>
      </w:pPr>
      <w:r>
        <w:rPr>
          <w:rFonts w:ascii="Times New Roman" w:hAnsi="Times New Roman"/>
          <w:bCs/>
          <w:i/>
          <w:iCs/>
          <w:sz w:val="24"/>
        </w:rPr>
        <w:t>Note</w:t>
      </w:r>
      <w:r>
        <w:rPr>
          <w:rFonts w:ascii="Times New Roman" w:hAnsi="Times New Roman"/>
          <w:bCs/>
          <w:sz w:val="24"/>
        </w:rPr>
        <w:t>: Refer Supplementary Table 2 for studies.</w:t>
      </w:r>
    </w:p>
    <w:p>
      <w:pPr>
        <w:pStyle w:val="9"/>
        <w:spacing w:line="360" w:lineRule="auto"/>
        <w:rPr>
          <w:rFonts w:ascii="Times New Roman" w:hAnsi="Times New Roman"/>
          <w:b/>
          <w:bCs/>
          <w:sz w:val="24"/>
        </w:rPr>
      </w:pPr>
      <w:r>
        <w:rPr>
          <w:rFonts w:ascii="Times New Roman" w:hAnsi="Times New Roman"/>
          <w:b/>
        </w:rPr>
        <w:t>Supplementary Table 4</w:t>
      </w:r>
      <w:r>
        <w:rPr>
          <w:b/>
        </w:rPr>
        <w:t>:</w:t>
      </w:r>
      <w:r>
        <w:rPr>
          <w:rFonts w:ascii="Times New Roman" w:hAnsi="Times New Roman"/>
          <w:b/>
        </w:rPr>
        <w:t xml:space="preserve"> Details of risk of bias of all included studies (</w:t>
      </w:r>
      <w:r>
        <w:rPr>
          <w:rFonts w:ascii="Times New Roman" w:hAnsi="Times New Roman"/>
          <w:b/>
          <w:i/>
        </w:rPr>
        <w:t>n</w:t>
      </w:r>
      <w:r>
        <w:rPr>
          <w:rFonts w:ascii="Times New Roman" w:hAnsi="Times New Roman"/>
          <w:b/>
        </w:rPr>
        <w:t> = 25).</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2"/>
        <w:gridCol w:w="2487"/>
        <w:gridCol w:w="1843"/>
        <w:gridCol w:w="2268"/>
        <w:gridCol w:w="1984"/>
        <w:gridCol w:w="1418"/>
        <w:gridCol w:w="1559"/>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tcBorders>
              <w:top w:val="single" w:color="auto" w:sz="4" w:space="0"/>
            </w:tcBorders>
            <w:shd w:val="clear" w:color="auto" w:fill="auto"/>
            <w:noWrap w:val="0"/>
            <w:vAlign w:val="center"/>
          </w:tcPr>
          <w:p>
            <w:pPr>
              <w:rPr>
                <w:b/>
              </w:rPr>
            </w:pPr>
            <w:r>
              <w:rPr>
                <w:b/>
              </w:rPr>
              <w:t>Study</w:t>
            </w:r>
          </w:p>
        </w:tc>
        <w:tc>
          <w:tcPr>
            <w:tcW w:w="2487" w:type="dxa"/>
            <w:tcBorders>
              <w:top w:val="single" w:color="auto" w:sz="4" w:space="0"/>
            </w:tcBorders>
            <w:shd w:val="clear" w:color="auto" w:fill="auto"/>
            <w:noWrap w:val="0"/>
            <w:vAlign w:val="center"/>
          </w:tcPr>
          <w:p>
            <w:pPr>
              <w:jc w:val="center"/>
              <w:rPr>
                <w:b/>
              </w:rPr>
            </w:pPr>
            <w:r>
              <w:rPr>
                <w:b/>
              </w:rPr>
              <w:t>Random sequence generation (selection bias)</w:t>
            </w:r>
          </w:p>
        </w:tc>
        <w:tc>
          <w:tcPr>
            <w:tcW w:w="1843" w:type="dxa"/>
            <w:tcBorders>
              <w:top w:val="single" w:color="auto" w:sz="4" w:space="0"/>
            </w:tcBorders>
            <w:shd w:val="clear" w:color="auto" w:fill="auto"/>
            <w:noWrap w:val="0"/>
            <w:vAlign w:val="center"/>
          </w:tcPr>
          <w:p>
            <w:pPr>
              <w:jc w:val="center"/>
              <w:rPr>
                <w:b/>
              </w:rPr>
            </w:pPr>
            <w:r>
              <w:rPr>
                <w:b/>
              </w:rPr>
              <w:t>Allocation concealment (selection bias)</w:t>
            </w:r>
          </w:p>
        </w:tc>
        <w:tc>
          <w:tcPr>
            <w:tcW w:w="2268" w:type="dxa"/>
            <w:tcBorders>
              <w:top w:val="single" w:color="auto" w:sz="4" w:space="0"/>
            </w:tcBorders>
            <w:shd w:val="clear" w:color="auto" w:fill="auto"/>
            <w:noWrap w:val="0"/>
            <w:vAlign w:val="center"/>
          </w:tcPr>
          <w:p>
            <w:pPr>
              <w:jc w:val="center"/>
              <w:rPr>
                <w:b/>
              </w:rPr>
            </w:pPr>
            <w:r>
              <w:rPr>
                <w:b/>
              </w:rPr>
              <w:t>Blinding of participants and personnel (performance bias)</w:t>
            </w:r>
          </w:p>
        </w:tc>
        <w:tc>
          <w:tcPr>
            <w:tcW w:w="1984" w:type="dxa"/>
            <w:tcBorders>
              <w:top w:val="single" w:color="auto" w:sz="4" w:space="0"/>
            </w:tcBorders>
            <w:shd w:val="clear" w:color="auto" w:fill="auto"/>
            <w:noWrap w:val="0"/>
            <w:vAlign w:val="center"/>
          </w:tcPr>
          <w:p>
            <w:pPr>
              <w:jc w:val="center"/>
              <w:rPr>
                <w:b/>
              </w:rPr>
            </w:pPr>
            <w:r>
              <w:rPr>
                <w:b/>
              </w:rPr>
              <w:t>Blinding of outcome assessment (detection bias)</w:t>
            </w:r>
          </w:p>
        </w:tc>
        <w:tc>
          <w:tcPr>
            <w:tcW w:w="1418" w:type="dxa"/>
            <w:tcBorders>
              <w:top w:val="single" w:color="auto" w:sz="4" w:space="0"/>
            </w:tcBorders>
            <w:shd w:val="clear" w:color="auto" w:fill="auto"/>
            <w:noWrap w:val="0"/>
            <w:vAlign w:val="center"/>
          </w:tcPr>
          <w:p>
            <w:pPr>
              <w:jc w:val="center"/>
              <w:rPr>
                <w:b/>
              </w:rPr>
            </w:pPr>
            <w:r>
              <w:rPr>
                <w:b/>
              </w:rPr>
              <w:t>Incomplete outcome data (attrition bias)</w:t>
            </w:r>
          </w:p>
        </w:tc>
        <w:tc>
          <w:tcPr>
            <w:tcW w:w="1559" w:type="dxa"/>
            <w:tcBorders>
              <w:top w:val="single" w:color="auto" w:sz="4" w:space="0"/>
            </w:tcBorders>
            <w:shd w:val="clear" w:color="auto" w:fill="auto"/>
            <w:noWrap w:val="0"/>
            <w:vAlign w:val="center"/>
          </w:tcPr>
          <w:p>
            <w:pPr>
              <w:jc w:val="center"/>
              <w:rPr>
                <w:b/>
              </w:rPr>
            </w:pPr>
            <w:r>
              <w:rPr>
                <w:b/>
              </w:rPr>
              <w:t>Selective reporting (reporting bias)</w:t>
            </w:r>
          </w:p>
        </w:tc>
        <w:tc>
          <w:tcPr>
            <w:tcW w:w="883" w:type="dxa"/>
            <w:tcBorders>
              <w:top w:val="single" w:color="auto" w:sz="4" w:space="0"/>
            </w:tcBorders>
            <w:shd w:val="clear" w:color="auto" w:fill="auto"/>
            <w:noWrap w:val="0"/>
            <w:vAlign w:val="center"/>
          </w:tcPr>
          <w:p>
            <w:pPr>
              <w:jc w:val="center"/>
              <w:rPr>
                <w:b/>
              </w:rPr>
            </w:pPr>
            <w:r>
              <w:rPr>
                <w:b/>
              </w:rPr>
              <w:t>Other bias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Brandt </w:t>
            </w:r>
            <w:r>
              <w:rPr>
                <w:i/>
              </w:rPr>
              <w:t>et al</w:t>
            </w:r>
            <w:r>
              <w:rPr>
                <w:vertAlign w:val="superscript"/>
              </w:rPr>
              <w:t>[17]</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Egan </w:t>
            </w:r>
            <w:r>
              <w:rPr>
                <w:i/>
              </w:rPr>
              <w:t>et al</w:t>
            </w:r>
            <w:r>
              <w:rPr>
                <w:vertAlign w:val="superscript"/>
              </w:rPr>
              <w:t>[18]</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Fallis </w:t>
            </w:r>
            <w:r>
              <w:rPr>
                <w:i/>
              </w:rPr>
              <w:t>et al</w:t>
            </w:r>
            <w:r>
              <w:rPr>
                <w:vertAlign w:val="superscript"/>
              </w:rPr>
              <w:t>[8]</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Fanelli </w:t>
            </w:r>
            <w:r>
              <w:rPr>
                <w:i/>
              </w:rPr>
              <w:t>et al</w:t>
            </w:r>
            <w:r>
              <w:rPr>
                <w:vertAlign w:val="superscript"/>
              </w:rPr>
              <w:t>[14]</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Fossum </w:t>
            </w:r>
            <w:r>
              <w:rPr>
                <w:i/>
              </w:rPr>
              <w:t>et al</w:t>
            </w:r>
            <w:r>
              <w:rPr>
                <w:vertAlign w:val="superscript"/>
              </w:rPr>
              <w:t>[1]</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Unclear</w:t>
            </w:r>
          </w:p>
        </w:tc>
        <w:tc>
          <w:tcPr>
            <w:tcW w:w="2268" w:type="dxa"/>
            <w:shd w:val="clear" w:color="auto" w:fill="auto"/>
            <w:noWrap w:val="0"/>
            <w:vAlign w:val="center"/>
          </w:tcPr>
          <w:p>
            <w:pPr>
              <w:jc w:val="center"/>
            </w:pPr>
            <w:r>
              <w:t>Unclear</w:t>
            </w:r>
          </w:p>
        </w:tc>
        <w:tc>
          <w:tcPr>
            <w:tcW w:w="1984" w:type="dxa"/>
            <w:shd w:val="clear" w:color="auto" w:fill="auto"/>
            <w:noWrap w:val="0"/>
            <w:vAlign w:val="center"/>
          </w:tcPr>
          <w:p>
            <w:pPr>
              <w:jc w:val="center"/>
            </w:pPr>
            <w:r>
              <w:t>Unclear</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Ihn </w:t>
            </w:r>
            <w:r>
              <w:rPr>
                <w:i/>
              </w:rPr>
              <w:t>et al</w:t>
            </w:r>
            <w:r>
              <w:rPr>
                <w:vertAlign w:val="superscript"/>
              </w:rPr>
              <w:t>[12]</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Unclear</w:t>
            </w:r>
          </w:p>
        </w:tc>
        <w:tc>
          <w:tcPr>
            <w:tcW w:w="2268" w:type="dxa"/>
            <w:shd w:val="clear" w:color="auto" w:fill="auto"/>
            <w:noWrap w:val="0"/>
            <w:vAlign w:val="center"/>
          </w:tcPr>
          <w:p>
            <w:pPr>
              <w:jc w:val="center"/>
            </w:pPr>
            <w:r>
              <w:t>Unclear</w:t>
            </w:r>
          </w:p>
        </w:tc>
        <w:tc>
          <w:tcPr>
            <w:tcW w:w="1984" w:type="dxa"/>
            <w:shd w:val="clear" w:color="auto" w:fill="auto"/>
            <w:noWrap w:val="0"/>
            <w:vAlign w:val="center"/>
          </w:tcPr>
          <w:p>
            <w:pPr>
              <w:jc w:val="center"/>
            </w:pPr>
            <w:r>
              <w:t>Unclear</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32" w:type="dxa"/>
            <w:shd w:val="clear" w:color="auto" w:fill="auto"/>
            <w:noWrap w:val="0"/>
            <w:vAlign w:val="top"/>
          </w:tcPr>
          <w:p>
            <w:r>
              <w:t xml:space="preserve">Insler </w:t>
            </w:r>
            <w:r>
              <w:rPr>
                <w:i/>
              </w:rPr>
              <w:t>et al</w:t>
            </w:r>
            <w:r>
              <w:rPr>
                <w:vertAlign w:val="superscript"/>
              </w:rPr>
              <w:t>[13]</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Unclear</w:t>
            </w:r>
          </w:p>
        </w:tc>
        <w:tc>
          <w:tcPr>
            <w:tcW w:w="1984" w:type="dxa"/>
            <w:shd w:val="clear" w:color="auto" w:fill="auto"/>
            <w:noWrap w:val="0"/>
            <w:vAlign w:val="center"/>
          </w:tcPr>
          <w:p>
            <w:pPr>
              <w:jc w:val="center"/>
            </w:pPr>
            <w:r>
              <w:t>Unclear</w:t>
            </w:r>
          </w:p>
        </w:tc>
        <w:tc>
          <w:tcPr>
            <w:tcW w:w="1418" w:type="dxa"/>
            <w:shd w:val="clear" w:color="auto" w:fill="auto"/>
            <w:noWrap w:val="0"/>
            <w:vAlign w:val="center"/>
          </w:tcPr>
          <w:p>
            <w:pPr>
              <w:jc w:val="center"/>
            </w:pPr>
            <w:r>
              <w:t>High</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Janicki </w:t>
            </w:r>
            <w:r>
              <w:rPr>
                <w:i/>
              </w:rPr>
              <w:t>et al</w:t>
            </w:r>
            <w:r>
              <w:rPr>
                <w:vertAlign w:val="superscript"/>
              </w:rPr>
              <w:t>[2]</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Kabbara </w:t>
            </w:r>
            <w:r>
              <w:rPr>
                <w:i/>
              </w:rPr>
              <w:t>et al</w:t>
            </w:r>
            <w:r>
              <w:rPr>
                <w:vertAlign w:val="superscript"/>
              </w:rPr>
              <w:t>[3]</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High</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Kim </w:t>
            </w:r>
            <w:r>
              <w:rPr>
                <w:i/>
              </w:rPr>
              <w:t>et al</w:t>
            </w:r>
            <w:r>
              <w:rPr>
                <w:vertAlign w:val="superscript"/>
              </w:rPr>
              <w:t>[11]</w:t>
            </w:r>
          </w:p>
        </w:tc>
        <w:tc>
          <w:tcPr>
            <w:tcW w:w="2487" w:type="dxa"/>
            <w:shd w:val="clear" w:color="auto" w:fill="auto"/>
            <w:noWrap w:val="0"/>
            <w:vAlign w:val="center"/>
          </w:tcPr>
          <w:p>
            <w:pPr>
              <w:jc w:val="center"/>
            </w:pPr>
            <w:r>
              <w:t>Unclear</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Lee </w:t>
            </w:r>
            <w:r>
              <w:rPr>
                <w:i/>
              </w:rPr>
              <w:t>et al</w:t>
            </w:r>
            <w:r>
              <w:rPr>
                <w:vertAlign w:val="superscript"/>
              </w:rPr>
              <w:t>[5]</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High</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Leeth </w:t>
            </w:r>
            <w:r>
              <w:rPr>
                <w:i/>
              </w:rPr>
              <w:t>et al</w:t>
            </w:r>
            <w:r>
              <w:rPr>
                <w:vertAlign w:val="superscript"/>
              </w:rPr>
              <w:t>[15]</w:t>
            </w:r>
          </w:p>
        </w:tc>
        <w:tc>
          <w:tcPr>
            <w:tcW w:w="2487" w:type="dxa"/>
            <w:shd w:val="clear" w:color="auto" w:fill="auto"/>
            <w:noWrap w:val="0"/>
            <w:vAlign w:val="center"/>
          </w:tcPr>
          <w:p>
            <w:pPr>
              <w:jc w:val="center"/>
            </w:pPr>
            <w:r>
              <w:t>Unclear</w:t>
            </w:r>
          </w:p>
        </w:tc>
        <w:tc>
          <w:tcPr>
            <w:tcW w:w="1843" w:type="dxa"/>
            <w:shd w:val="clear" w:color="auto" w:fill="auto"/>
            <w:noWrap w:val="0"/>
            <w:vAlign w:val="center"/>
          </w:tcPr>
          <w:p>
            <w:pPr>
              <w:jc w:val="center"/>
            </w:pPr>
            <w:r>
              <w:t>Unclear</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High</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Ng </w:t>
            </w:r>
            <w:r>
              <w:rPr>
                <w:i/>
              </w:rPr>
              <w:t>et al</w:t>
            </w:r>
            <w:r>
              <w:rPr>
                <w:vertAlign w:val="superscript"/>
              </w:rPr>
              <w:t>[4]</w:t>
            </w:r>
          </w:p>
        </w:tc>
        <w:tc>
          <w:tcPr>
            <w:tcW w:w="2487" w:type="dxa"/>
            <w:shd w:val="clear" w:color="auto" w:fill="auto"/>
            <w:noWrap w:val="0"/>
            <w:vAlign w:val="center"/>
          </w:tcPr>
          <w:p>
            <w:pPr>
              <w:jc w:val="center"/>
            </w:pPr>
            <w:r>
              <w:t>Unclear</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Ng </w:t>
            </w:r>
            <w:r>
              <w:rPr>
                <w:i/>
              </w:rPr>
              <w:t>et al</w:t>
            </w:r>
            <w:r>
              <w:rPr>
                <w:vertAlign w:val="superscript"/>
              </w:rPr>
              <w:t>[10]</w:t>
            </w:r>
          </w:p>
        </w:tc>
        <w:tc>
          <w:tcPr>
            <w:tcW w:w="2487" w:type="dxa"/>
            <w:shd w:val="clear" w:color="auto" w:fill="auto"/>
            <w:noWrap w:val="0"/>
            <w:vAlign w:val="center"/>
          </w:tcPr>
          <w:p>
            <w:pPr>
              <w:jc w:val="center"/>
            </w:pPr>
            <w:r>
              <w:t>Unclear</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Nicholson </w:t>
            </w:r>
            <w:r>
              <w:rPr>
                <w:vertAlign w:val="superscript"/>
              </w:rPr>
              <w:t>[19]</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O’Brien </w:t>
            </w:r>
            <w:r>
              <w:rPr>
                <w:i/>
              </w:rPr>
              <w:t>et al</w:t>
            </w:r>
            <w:r>
              <w:rPr>
                <w:vertAlign w:val="superscript"/>
              </w:rPr>
              <w:t>[16]</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Pu </w:t>
            </w:r>
            <w:r>
              <w:rPr>
                <w:i/>
              </w:rPr>
              <w:t>et al</w:t>
            </w:r>
            <w:r>
              <w:rPr>
                <w:vertAlign w:val="superscript"/>
              </w:rPr>
              <w:t>[21]</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Unclear</w:t>
            </w:r>
          </w:p>
        </w:tc>
        <w:tc>
          <w:tcPr>
            <w:tcW w:w="2268" w:type="dxa"/>
            <w:shd w:val="clear" w:color="auto" w:fill="auto"/>
            <w:noWrap w:val="0"/>
            <w:vAlign w:val="center"/>
          </w:tcPr>
          <w:p>
            <w:pPr>
              <w:jc w:val="center"/>
            </w:pPr>
            <w:r>
              <w:t>High</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Tanaka </w:t>
            </w:r>
            <w:r>
              <w:rPr>
                <w:i/>
              </w:rPr>
              <w:t>et al</w:t>
            </w:r>
            <w:r>
              <w:rPr>
                <w:vertAlign w:val="superscript"/>
              </w:rPr>
              <w:t>[20]</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Torossian </w:t>
            </w:r>
            <w:r>
              <w:rPr>
                <w:i/>
              </w:rPr>
              <w:t>et al</w:t>
            </w:r>
            <w:r>
              <w:rPr>
                <w:vertAlign w:val="superscript"/>
              </w:rPr>
              <w:t>[22]</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Unclear</w:t>
            </w:r>
          </w:p>
        </w:tc>
        <w:tc>
          <w:tcPr>
            <w:tcW w:w="2268" w:type="dxa"/>
            <w:shd w:val="clear" w:color="auto" w:fill="auto"/>
            <w:noWrap w:val="0"/>
            <w:vAlign w:val="center"/>
          </w:tcPr>
          <w:p>
            <w:pPr>
              <w:jc w:val="center"/>
            </w:pPr>
            <w:r>
              <w:t>High</w:t>
            </w:r>
          </w:p>
        </w:tc>
        <w:tc>
          <w:tcPr>
            <w:tcW w:w="1984" w:type="dxa"/>
            <w:shd w:val="clear" w:color="auto" w:fill="auto"/>
            <w:noWrap w:val="0"/>
            <w:vAlign w:val="center"/>
          </w:tcPr>
          <w:p>
            <w:pPr>
              <w:jc w:val="center"/>
            </w:pPr>
            <w:r>
              <w:t>High</w:t>
            </w:r>
          </w:p>
        </w:tc>
        <w:tc>
          <w:tcPr>
            <w:tcW w:w="1418" w:type="dxa"/>
            <w:shd w:val="clear" w:color="auto" w:fill="auto"/>
            <w:noWrap w:val="0"/>
            <w:vAlign w:val="center"/>
          </w:tcPr>
          <w:p>
            <w:pPr>
              <w:jc w:val="center"/>
            </w:pPr>
            <w:r>
              <w:t>High</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Torrie </w:t>
            </w:r>
            <w:r>
              <w:rPr>
                <w:i/>
              </w:rPr>
              <w:t>et al</w:t>
            </w:r>
            <w:r>
              <w:rPr>
                <w:vertAlign w:val="superscript"/>
              </w:rPr>
              <w:t>[7]</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High</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Wagner </w:t>
            </w:r>
            <w:r>
              <w:rPr>
                <w:i/>
              </w:rPr>
              <w:t>et al</w:t>
            </w:r>
            <w:r>
              <w:rPr>
                <w:vertAlign w:val="superscript"/>
              </w:rPr>
              <w:t>[9]</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High</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Wong </w:t>
            </w:r>
            <w:r>
              <w:rPr>
                <w:i/>
              </w:rPr>
              <w:t>et al</w:t>
            </w:r>
            <w:r>
              <w:rPr>
                <w:vertAlign w:val="superscript"/>
              </w:rPr>
              <w:t>[6]</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Unclear</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Yoo </w:t>
            </w:r>
            <w:r>
              <w:rPr>
                <w:i/>
              </w:rPr>
              <w:t>et al</w:t>
            </w:r>
            <w:r>
              <w:rPr>
                <w:vertAlign w:val="superscript"/>
              </w:rPr>
              <w:t>[23]</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High</w:t>
            </w:r>
          </w:p>
        </w:tc>
        <w:tc>
          <w:tcPr>
            <w:tcW w:w="2268" w:type="dxa"/>
            <w:shd w:val="clear" w:color="auto" w:fill="auto"/>
            <w:noWrap w:val="0"/>
            <w:vAlign w:val="center"/>
          </w:tcPr>
          <w:p>
            <w:pPr>
              <w:jc w:val="center"/>
            </w:pPr>
            <w:r>
              <w:t>High</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Ralte </w:t>
            </w:r>
            <w:r>
              <w:rPr>
                <w:i/>
              </w:rPr>
              <w:t>et al</w:t>
            </w:r>
            <w:r>
              <w:rPr>
                <w:vertAlign w:val="superscript"/>
              </w:rPr>
              <w:t>[24]</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shd w:val="clear" w:color="auto" w:fill="auto"/>
            <w:noWrap w:val="0"/>
            <w:vAlign w:val="top"/>
          </w:tcPr>
          <w:p>
            <w:r>
              <w:t xml:space="preserve">Smith </w:t>
            </w:r>
            <w:r>
              <w:rPr>
                <w:i/>
              </w:rPr>
              <w:t>et al</w:t>
            </w:r>
            <w:r>
              <w:rPr>
                <w:vertAlign w:val="superscript"/>
              </w:rPr>
              <w:t>[25]</w:t>
            </w:r>
          </w:p>
        </w:tc>
        <w:tc>
          <w:tcPr>
            <w:tcW w:w="2487" w:type="dxa"/>
            <w:shd w:val="clear" w:color="auto" w:fill="auto"/>
            <w:noWrap w:val="0"/>
            <w:vAlign w:val="center"/>
          </w:tcPr>
          <w:p>
            <w:pPr>
              <w:jc w:val="center"/>
            </w:pPr>
            <w:r>
              <w:t>Low</w:t>
            </w:r>
          </w:p>
        </w:tc>
        <w:tc>
          <w:tcPr>
            <w:tcW w:w="1843" w:type="dxa"/>
            <w:shd w:val="clear" w:color="auto" w:fill="auto"/>
            <w:noWrap w:val="0"/>
            <w:vAlign w:val="center"/>
          </w:tcPr>
          <w:p>
            <w:pPr>
              <w:jc w:val="center"/>
            </w:pPr>
            <w:r>
              <w:t>Low</w:t>
            </w:r>
          </w:p>
        </w:tc>
        <w:tc>
          <w:tcPr>
            <w:tcW w:w="2268" w:type="dxa"/>
            <w:shd w:val="clear" w:color="auto" w:fill="auto"/>
            <w:noWrap w:val="0"/>
            <w:vAlign w:val="center"/>
          </w:tcPr>
          <w:p>
            <w:pPr>
              <w:jc w:val="center"/>
            </w:pPr>
            <w:r>
              <w:t>Low</w:t>
            </w:r>
          </w:p>
        </w:tc>
        <w:tc>
          <w:tcPr>
            <w:tcW w:w="1984" w:type="dxa"/>
            <w:shd w:val="clear" w:color="auto" w:fill="auto"/>
            <w:noWrap w:val="0"/>
            <w:vAlign w:val="center"/>
          </w:tcPr>
          <w:p>
            <w:pPr>
              <w:jc w:val="center"/>
            </w:pPr>
            <w:r>
              <w:t>Low</w:t>
            </w:r>
          </w:p>
        </w:tc>
        <w:tc>
          <w:tcPr>
            <w:tcW w:w="1418" w:type="dxa"/>
            <w:shd w:val="clear" w:color="auto" w:fill="auto"/>
            <w:noWrap w:val="0"/>
            <w:vAlign w:val="center"/>
          </w:tcPr>
          <w:p>
            <w:pPr>
              <w:jc w:val="center"/>
            </w:pPr>
            <w:r>
              <w:t>Low</w:t>
            </w:r>
          </w:p>
        </w:tc>
        <w:tc>
          <w:tcPr>
            <w:tcW w:w="1559" w:type="dxa"/>
            <w:shd w:val="clear" w:color="auto" w:fill="auto"/>
            <w:noWrap w:val="0"/>
            <w:vAlign w:val="center"/>
          </w:tcPr>
          <w:p>
            <w:pPr>
              <w:jc w:val="center"/>
            </w:pPr>
            <w:r>
              <w:t>Low</w:t>
            </w:r>
          </w:p>
        </w:tc>
        <w:tc>
          <w:tcPr>
            <w:tcW w:w="883" w:type="dxa"/>
            <w:shd w:val="clear" w:color="auto" w:fill="auto"/>
            <w:noWrap w:val="0"/>
            <w:vAlign w:val="center"/>
          </w:tcPr>
          <w:p>
            <w:pPr>
              <w:jc w:val="center"/>
            </w:pPr>
            <w:r>
              <w:t>Low</w:t>
            </w:r>
          </w:p>
        </w:tc>
      </w:tr>
    </w:tbl>
    <w:p>
      <w:pPr>
        <w:rPr>
          <w:bCs/>
        </w:rPr>
      </w:pPr>
      <w:r>
        <w:rPr>
          <w:rFonts w:ascii="Times New Roman" w:hAnsi="Times New Roman"/>
          <w:bCs/>
          <w:i/>
          <w:iCs/>
          <w:sz w:val="24"/>
        </w:rPr>
        <w:t>Note</w:t>
      </w:r>
      <w:r>
        <w:rPr>
          <w:rFonts w:ascii="Times New Roman" w:hAnsi="Times New Roman"/>
          <w:bCs/>
          <w:sz w:val="24"/>
        </w:rPr>
        <w:t>: Refer Supplementary Table 2 for studies.</w:t>
      </w:r>
    </w:p>
    <w:p>
      <w:bookmarkStart w:id="1" w:name="_GoBack"/>
    </w:p>
    <w:bookmarkEnd w:id="1"/>
    <w:p/>
    <w:sectPr>
      <w:pgSz w:w="16838" w:h="11906" w:orient="landscape"/>
      <w:pgMar w:top="1803" w:right="1440" w:bottom="1803" w:left="1440" w:header="851" w:footer="992" w:gutter="0"/>
      <w:lnNumType w:countBy="0" w:restart="continuous"/>
      <w:cols w:space="0" w:num="1"/>
      <w:docGrid w:type="lines" w:linePitch="31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22</w:t>
    </w:r>
    <w: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754BD"/>
    <w:rsid w:val="0A5B1E48"/>
    <w:rsid w:val="2B8754BD"/>
    <w:rsid w:val="579F4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b/>
      <w:kern w:val="44"/>
      <w:sz w:val="28"/>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Times New Roman" w:hAnsi="Times New Roman" w:eastAsia="黑体"/>
      <w:b/>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rPr>
      <w:sz w:val="20"/>
      <w:szCs w:val="20"/>
    </w:rPr>
  </w:style>
  <w:style w:type="paragraph" w:styleId="5">
    <w:name w:val="footer"/>
    <w:basedOn w:val="1"/>
    <w:qFormat/>
    <w:uiPriority w:val="0"/>
    <w:pPr>
      <w:tabs>
        <w:tab w:val="center" w:pos="4536"/>
        <w:tab w:val="right" w:pos="9072"/>
      </w:tabs>
    </w:pPr>
  </w:style>
  <w:style w:type="character" w:styleId="8">
    <w:name w:val="annotation reference"/>
    <w:qFormat/>
    <w:uiPriority w:val="0"/>
    <w:rPr>
      <w:sz w:val="16"/>
      <w:szCs w:val="16"/>
    </w:rPr>
  </w:style>
  <w:style w:type="paragraph" w:customStyle="1" w:styleId="9">
    <w:name w:val="EndNote Bibliography"/>
    <w:basedOn w:val="1"/>
    <w:qFormat/>
    <w:uiPriority w:val="0"/>
    <w:pPr>
      <w:spacing w:line="240" w:lineRule="auto"/>
    </w:pPr>
    <w:rPr>
      <w:rFonts w:ascii="Calibri" w:hAnsi="Calibri"/>
      <w:sz w:val="20"/>
    </w:rPr>
  </w:style>
  <w:style w:type="paragraph" w:customStyle="1" w:styleId="10">
    <w:name w:val="List Paragraph1"/>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2022-02-25T08:59:00Z</dcterms:created>
  <dc:creator>倪婧</dc:creator>
  <cp:lastModifiedBy>倪婧</cp:lastModifiedBy>
  <dcterms:modified xsi:type="dcterms:W3CDTF">2022-02-25T09:04:58Z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161204C31E05412DA48FFB4AD5574076</vt:lpwstr>
  </property>
</Properties>
</file>