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eastAsia="SimSun"/>
        </w:rPr>
      </w:pPr>
      <w:r>
        <w:rPr>
          <w:b/>
        </w:rPr>
        <w:t xml:space="preserve">Supplementary Table </w:t>
      </w:r>
      <w:r>
        <w:rPr>
          <w:rFonts w:hint="eastAsia"/>
          <w:b/>
          <w:lang w:val="en-US" w:eastAsia="zh-CN"/>
        </w:rPr>
        <w:t>1</w:t>
      </w:r>
      <w:r>
        <w:rPr>
          <w:b/>
        </w:rPr>
        <w:t xml:space="preserve">: Stratified analyses of associations between </w:t>
      </w:r>
      <w:r>
        <w:rPr>
          <w:b/>
          <w:bCs/>
        </w:rPr>
        <w:t>dietary zinc intake</w:t>
      </w:r>
      <w:r>
        <w:rPr>
          <w:b/>
        </w:rPr>
        <w:t xml:space="preserve"> and HCC risk.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959"/>
        <w:gridCol w:w="1584"/>
        <w:gridCol w:w="1072"/>
        <w:gridCol w:w="1402"/>
      </w:tblGrid>
      <w:tr>
        <w:trPr>
          <w:trHeight w:val="360" w:hRule="atLeast"/>
          <w:tblHeader/>
        </w:trPr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Cases/controls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OR</w:t>
            </w:r>
            <w:r>
              <w:rPr>
                <w:b/>
              </w:rPr>
              <w:t xml:space="preserve"> (95% </w:t>
            </w:r>
            <w:r>
              <w:rPr>
                <w:b/>
                <w:iCs/>
              </w:rPr>
              <w:t>CI</w:t>
            </w:r>
            <w:r>
              <w:rPr>
                <w:b/>
              </w:rPr>
              <w:t xml:space="preserve">) </w:t>
            </w:r>
            <w:r>
              <w:rPr>
                <w:rFonts w:eastAsia="SimSun"/>
                <w:b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 xml:space="preserve">trend </w:t>
            </w:r>
            <w:r>
              <w:rPr>
                <w:b/>
              </w:rPr>
              <w:t>v</w:t>
            </w:r>
            <w:r>
              <w:rPr>
                <w:b/>
                <w:vertAlign w:val="baseline"/>
              </w:rPr>
              <w:t>alue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 xml:space="preserve">interaction </w:t>
            </w:r>
            <w:r>
              <w:rPr>
                <w:b/>
              </w:rPr>
              <w:t>value</w:t>
            </w:r>
          </w:p>
        </w:tc>
      </w:tr>
      <w:tr>
        <w:trPr>
          <w:trHeight w:val="360" w:hRule="atLeast"/>
          <w:tblHeader/>
        </w:trPr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rFonts w:eastAsia="SimSun"/>
                <w:b/>
                <w:iCs/>
              </w:rPr>
              <w:t>per-SD increase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/>
                <w:iCs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/>
                <w:iCs/>
              </w:rPr>
            </w:pPr>
          </w:p>
        </w:tc>
      </w:tr>
      <w:t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0.041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Women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73/73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0.65 (0.16, 2.67)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0.126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361/361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0.54 (0.32, 0.92)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0.038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Age (years)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0.526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A3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227/222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0.68 (0.39, 1.20)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0.310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3E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207/212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0.01 (0.00, 2.76)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0.074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Smoking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0.433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169/327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0.94 (0.68, 1.30)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0.062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265/107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0.61 (0.43, 0.87)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0.685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Alcohol drinking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0.347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253/367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0.71 (0.55, 0.92)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0.427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181/67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1.14 (0.59, 2.18)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0.036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HBsAg (</w:t>
            </w:r>
            <w:r>
              <w:rPr>
                <w:rFonts w:eastAsia="SimSun"/>
              </w:rPr>
              <w:sym w:font="Symbol" w:char="F02B"/>
            </w:r>
            <w:r>
              <w:rPr>
                <w:rFonts w:eastAsia="SimSu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0.300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66/366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0.74 (0.52, 1.06)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0.234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368/51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0.75 (0.53, 1.06)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0.051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fatty liver disease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0.558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339/375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0.73 (0.55, 0.97)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0.140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95/52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0.63 (0.35, 1.11)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0.386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diabetes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0.236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378/390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0.82 (0.64, 1.04)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0.025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56/44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0.15 (0.04, 0.62)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0.073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</w:tbl>
    <w:p>
      <w:pPr>
        <w:pStyle w:val="8"/>
        <w:shd w:val="clear" w:color="auto" w:fill="FFFFFF"/>
        <w:spacing w:line="360" w:lineRule="auto"/>
      </w:pPr>
      <w:r>
        <w:t xml:space="preserve">BMI: Body mass index; CI: Confidence interval; HBsAg: Hepatitis B surface antigen; HCC: Hepatocellular carcinoma; HEI-2015: Healthy Eating Index 2015; </w:t>
      </w:r>
      <w:r>
        <w:rPr>
          <w:iCs/>
        </w:rPr>
        <w:t xml:space="preserve">OR: </w:t>
      </w:r>
      <w:r>
        <w:t>Odds ratio; SD: Standard deviation.</w:t>
      </w:r>
      <w:r>
        <w:rPr>
          <w:rFonts w:hint="default"/>
        </w:rPr>
        <w:t xml:space="preserve"> </w:t>
      </w:r>
      <w:r>
        <w:t>*Adjusted for sex, age, total energy intake, BMI, smoking status, alcohol drinking status, HEI-2015, HBsAg, history of fatty liver disease, and history of diabetes.</w:t>
      </w:r>
    </w:p>
    <w:p>
      <w:pPr>
        <w:pStyle w:val="8"/>
        <w:shd w:val="clear" w:color="auto" w:fill="FFFFFF"/>
        <w:spacing w:line="360" w:lineRule="auto"/>
      </w:pPr>
    </w:p>
    <w:p>
      <w:pPr>
        <w:pStyle w:val="8"/>
        <w:shd w:val="clear" w:color="auto" w:fill="FFFFFF"/>
        <w:spacing w:line="360" w:lineRule="auto"/>
      </w:pPr>
    </w:p>
    <w:p>
      <w:pPr>
        <w:pStyle w:val="8"/>
        <w:shd w:val="clear" w:color="auto" w:fill="FFFFFF"/>
        <w:spacing w:line="360" w:lineRule="auto"/>
      </w:pPr>
    </w:p>
    <w:p>
      <w:pPr>
        <w:pStyle w:val="7"/>
        <w:rPr>
          <w:rFonts w:eastAsia="SimSun"/>
        </w:rPr>
      </w:pPr>
      <w:r>
        <w:rPr>
          <w:b/>
        </w:rPr>
        <w:t xml:space="preserve">Supplementary Table </w:t>
      </w:r>
      <w:r>
        <w:rPr>
          <w:rFonts w:hint="eastAsia"/>
          <w:b/>
          <w:lang w:val="en-US" w:eastAsia="zh-CN"/>
        </w:rPr>
        <w:t>2</w:t>
      </w:r>
      <w:r>
        <w:rPr>
          <w:b/>
        </w:rPr>
        <w:t xml:space="preserve">: Stratified analyses of associations between </w:t>
      </w:r>
      <w:r>
        <w:rPr>
          <w:b/>
          <w:bCs/>
        </w:rPr>
        <w:t xml:space="preserve">serum zinc levels </w:t>
      </w:r>
      <w:r>
        <w:rPr>
          <w:b/>
        </w:rPr>
        <w:t>and HCC risk.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1959"/>
        <w:gridCol w:w="1624"/>
        <w:gridCol w:w="948"/>
        <w:gridCol w:w="1431"/>
      </w:tblGrid>
      <w:tr>
        <w:trPr>
          <w:trHeight w:val="360" w:hRule="atLeast"/>
          <w:tblHeader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Cases/controls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OR</w:t>
            </w:r>
            <w:r>
              <w:rPr>
                <w:b/>
              </w:rPr>
              <w:t xml:space="preserve"> (95% </w:t>
            </w:r>
            <w:r>
              <w:rPr>
                <w:b/>
                <w:iCs/>
              </w:rPr>
              <w:t>CI</w:t>
            </w:r>
            <w:r>
              <w:rPr>
                <w:b/>
              </w:rPr>
              <w:t>)</w:t>
            </w:r>
            <w:r>
              <w:rPr>
                <w:rFonts w:eastAsia="SimSun"/>
                <w:b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vertAlign w:val="subscript"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>trend</w:t>
            </w:r>
          </w:p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 xml:space="preserve">interaction </w:t>
            </w:r>
            <w:r>
              <w:rPr>
                <w:b/>
                <w:vertAlign w:val="baseline"/>
              </w:rPr>
              <w:t>v</w:t>
            </w:r>
            <w:r>
              <w:rPr>
                <w:b/>
              </w:rPr>
              <w:t>alue</w:t>
            </w:r>
          </w:p>
        </w:tc>
      </w:tr>
      <w:tr>
        <w:trPr>
          <w:trHeight w:val="360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rFonts w:eastAsia="SimSun"/>
                <w:b/>
                <w:iCs/>
              </w:rPr>
              <w:t>per-SD increase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/>
                <w:iCs/>
              </w:rPr>
            </w:pPr>
          </w:p>
        </w:tc>
      </w:tr>
      <w:t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bCs/>
              </w:rPr>
            </w:pPr>
            <w:r>
              <w:rPr>
                <w:rFonts w:eastAsia="SimSun"/>
                <w:bCs/>
              </w:rPr>
              <w:t>0.010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Women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73/73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0.30 (0.03, 3.20)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0.652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bCs/>
              </w:rPr>
            </w:pPr>
            <w:r>
              <w:rPr>
                <w:rFonts w:eastAsia="SimSun"/>
                <w:bCs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361/361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0.06 (0.01, 0.29)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bCs/>
              </w:rPr>
            </w:pPr>
            <w:r>
              <w:rPr>
                <w:rFonts w:eastAsia="SimSun"/>
                <w:bCs/>
              </w:rPr>
              <w:sym w:font="Symbol" w:char="F03C"/>
            </w:r>
            <w:r>
              <w:rPr>
                <w:rFonts w:eastAsia="SimSun"/>
                <w:bCs/>
              </w:rPr>
              <w:t>0.001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Age (years)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0.476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A3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227/222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0.07 (0.01, 0.34)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3E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207/212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 (0, 1.08)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0.055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Smoking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0.124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169/327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0.20 (0.11, 0.37)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265/107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0.19 (0.09, 0.39)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Alcohol drinking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0.354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253/367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0.24 (0.14, 0.42)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181/67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0.16 (0.07, 0.37)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HBsAg (</w:t>
            </w:r>
            <w:r>
              <w:rPr>
                <w:rFonts w:eastAsia="SimSun"/>
              </w:rPr>
              <w:sym w:font="Symbol" w:char="F02B"/>
            </w:r>
            <w:r>
              <w:rPr>
                <w:rFonts w:eastAsia="SimSu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0.266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66/366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0.26 (0.12, 0.58)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368/51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0.22 (0.13, 0.39)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fatty liver disease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0.254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339/375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0.25 (0.16, 0.41)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95/52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0.09 (0.02, 0.38)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diabetes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0.253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378/390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0.25 (0.16, 0.41)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56/44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0 (0, 0.18)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0.008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</w:tbl>
    <w:p>
      <w:pPr>
        <w:pStyle w:val="8"/>
        <w:shd w:val="clear" w:color="auto" w:fill="FFFFFF"/>
        <w:spacing w:line="360" w:lineRule="auto"/>
      </w:pPr>
      <w:r>
        <w:t xml:space="preserve">BMI: Body mass index; CI: Confidence interval; HBsAg: Hepatitis B surface antigen; HCC: Hepatocellular carcinoma; HEI-2015: Healthy Eating Index 2015; </w:t>
      </w:r>
      <w:r>
        <w:rPr>
          <w:iCs/>
        </w:rPr>
        <w:t xml:space="preserve">OR: </w:t>
      </w:r>
      <w:r>
        <w:t>Odds ratio; SD: Standard deviation.</w:t>
      </w:r>
      <w:r>
        <w:rPr>
          <w:rFonts w:hint="default"/>
        </w:rPr>
        <w:t xml:space="preserve"> </w:t>
      </w:r>
      <w:r>
        <w:t>*Adjusted for sex, age, total energy intake, BMI, smoking status, alcohol drinking status, HEI-2015, HBsAg, history of fatty liver disease, and history of diabetes.</w:t>
      </w:r>
    </w:p>
    <w:p>
      <w:pPr>
        <w:pStyle w:val="8"/>
        <w:shd w:val="clear" w:color="auto" w:fill="FFFFFF"/>
        <w:spacing w:line="360" w:lineRule="auto"/>
      </w:pPr>
    </w:p>
    <w:p>
      <w:pPr>
        <w:pStyle w:val="7"/>
      </w:pPr>
      <w:r>
        <w:rPr>
          <w:b/>
        </w:rPr>
        <w:t xml:space="preserve">Supplementary </w:t>
      </w:r>
      <w:r>
        <w:rPr>
          <w:rFonts w:eastAsia="等线"/>
          <w:b/>
        </w:rPr>
        <w:t xml:space="preserve">Table </w:t>
      </w:r>
      <w:r>
        <w:rPr>
          <w:rFonts w:hint="eastAsia" w:eastAsia="等线"/>
          <w:b/>
          <w:lang w:val="en-US" w:eastAsia="zh-CN"/>
        </w:rPr>
        <w:t>3</w:t>
      </w:r>
      <w:r>
        <w:rPr>
          <w:rFonts w:eastAsia="等线"/>
          <w:b/>
        </w:rPr>
        <w:t>: Stratified analyses of associations between</w:t>
      </w:r>
      <w:r>
        <w:rPr>
          <w:b/>
        </w:rPr>
        <w:t xml:space="preserve"> </w:t>
      </w:r>
      <w:r>
        <w:rPr>
          <w:b/>
          <w:bCs/>
        </w:rPr>
        <w:t xml:space="preserve">dietary copper intake </w:t>
      </w:r>
      <w:r>
        <w:rPr>
          <w:b/>
        </w:rPr>
        <w:t>and HCC risk.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1959"/>
        <w:gridCol w:w="1586"/>
        <w:gridCol w:w="1071"/>
        <w:gridCol w:w="1402"/>
      </w:tblGrid>
      <w:tr>
        <w:trPr>
          <w:trHeight w:val="360" w:hRule="atLeast"/>
          <w:tblHeader/>
        </w:trPr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Cases/controls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OR</w:t>
            </w:r>
            <w:r>
              <w:rPr>
                <w:b/>
              </w:rPr>
              <w:t xml:space="preserve"> (95% </w:t>
            </w:r>
            <w:r>
              <w:rPr>
                <w:b/>
                <w:iCs/>
              </w:rPr>
              <w:t>CI</w:t>
            </w:r>
            <w:r>
              <w:rPr>
                <w:b/>
              </w:rPr>
              <w:t xml:space="preserve">) </w:t>
            </w:r>
            <w:r>
              <w:rPr>
                <w:rFonts w:eastAsia="SimSun"/>
                <w:b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 xml:space="preserve">trend </w:t>
            </w:r>
            <w:r>
              <w:rPr>
                <w:b/>
              </w:rPr>
              <w:t>value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 xml:space="preserve">interaction </w:t>
            </w:r>
            <w:r>
              <w:rPr>
                <w:b/>
              </w:rPr>
              <w:t>value</w:t>
            </w:r>
          </w:p>
        </w:tc>
      </w:tr>
      <w:tr>
        <w:trPr>
          <w:trHeight w:val="360" w:hRule="atLeast"/>
          <w:tblHeader/>
        </w:trPr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Cs/>
              </w:rPr>
            </w:pP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rFonts w:eastAsia="SimSun"/>
                <w:b/>
                <w:iCs/>
              </w:rPr>
              <w:t>per-SD increase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/>
                <w:iCs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/>
                <w:iCs/>
              </w:rPr>
            </w:pPr>
          </w:p>
        </w:tc>
      </w:tr>
      <w:t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b/>
              </w:rPr>
            </w:pPr>
            <w:r>
              <w:t>0.256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Women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73/73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1.73 (0.41, 7.23)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0.324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361/361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0.81 (0.54, 1.20)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0.562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Age (years)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0.326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A3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227/222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0.85 (0.54, 1.33)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0.312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3E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207/212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3.85 (0.26, 56.80)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0.248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Smoking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0.658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169/327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1.02 (0.66, 1.56)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0.855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265/107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0.94 (0.61, 1.45)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0.813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Alcohol drinking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0.205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253/367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0.93 (0.66, 1.31)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0.898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181/67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1.07 (0.52, 2.18)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0.428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HBsAg (</w:t>
            </w:r>
            <w:r>
              <w:rPr>
                <w:rFonts w:eastAsia="SimSun"/>
              </w:rPr>
              <w:sym w:font="Symbol" w:char="F02B"/>
            </w:r>
            <w:r>
              <w:rPr>
                <w:rFonts w:eastAsia="SimSu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0.316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66/366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0.89 (0.55, 1.42)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0.431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368/51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1.14 (0.69, 1.89)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0.214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fatty liver disease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0.335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339/375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0.93 (0.67, 1.29)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0.822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95/52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1.61 (0.50, 5.24)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0.850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diabetes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0.215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378/390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0.89 (0.65, 1.22)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0.695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56/44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2.20 (0.82, 5.87)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t>0.204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</w:tbl>
    <w:p>
      <w:pPr>
        <w:pStyle w:val="8"/>
        <w:shd w:val="clear" w:color="auto" w:fill="FFFFFF"/>
        <w:spacing w:line="360" w:lineRule="auto"/>
      </w:pPr>
      <w:r>
        <w:t xml:space="preserve">BMI: Body mass index; CI: Confidence interval; HBsAg: Hepatitis B surface antigen; HCC: Hepatocellular carcinoma; HEI-2015: Healthy Eating Index 2015; </w:t>
      </w:r>
      <w:r>
        <w:rPr>
          <w:iCs/>
        </w:rPr>
        <w:t xml:space="preserve">OR: </w:t>
      </w:r>
      <w:r>
        <w:t>Odds ratio; SD: Standard deviation.</w:t>
      </w:r>
      <w:r>
        <w:rPr>
          <w:rFonts w:hint="default"/>
        </w:rPr>
        <w:t xml:space="preserve"> </w:t>
      </w:r>
      <w:r>
        <w:t>*Adjusted for sex, age, total energy intake, BMI, smoking status, alcohol drinking status, HEI-2015, HBsAg, history of fatty liver disease, and history of diabetes.</w:t>
      </w:r>
    </w:p>
    <w:p>
      <w:pPr>
        <w:pStyle w:val="8"/>
        <w:shd w:val="clear" w:color="auto" w:fill="FFFFFF"/>
        <w:spacing w:line="360" w:lineRule="auto"/>
      </w:pPr>
    </w:p>
    <w:p>
      <w:pPr>
        <w:pStyle w:val="8"/>
        <w:shd w:val="clear" w:color="auto" w:fill="FFFFFF"/>
        <w:spacing w:line="360" w:lineRule="auto"/>
      </w:pPr>
    </w:p>
    <w:p>
      <w:pPr>
        <w:pStyle w:val="8"/>
        <w:shd w:val="clear" w:color="auto" w:fill="FFFFFF"/>
        <w:spacing w:line="360" w:lineRule="auto"/>
      </w:pPr>
    </w:p>
    <w:p>
      <w:pPr>
        <w:pStyle w:val="7"/>
        <w:rPr>
          <w:rFonts w:eastAsia="SimSun"/>
        </w:rPr>
      </w:pPr>
      <w:r>
        <w:rPr>
          <w:b/>
        </w:rPr>
        <w:t xml:space="preserve">Supplementary Table </w:t>
      </w:r>
      <w:r>
        <w:rPr>
          <w:rFonts w:hint="eastAsia"/>
          <w:b/>
          <w:lang w:val="en-US" w:eastAsia="zh-CN"/>
        </w:rPr>
        <w:t>4</w:t>
      </w:r>
      <w:r>
        <w:rPr>
          <w:b/>
        </w:rPr>
        <w:t xml:space="preserve">: Stratified analyses of associations between </w:t>
      </w:r>
      <w:r>
        <w:rPr>
          <w:b/>
          <w:bCs/>
        </w:rPr>
        <w:t>serum copper levels</w:t>
      </w:r>
      <w:r>
        <w:rPr>
          <w:b/>
        </w:rPr>
        <w:t xml:space="preserve"> and HCC risk.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1959"/>
        <w:gridCol w:w="1675"/>
        <w:gridCol w:w="1112"/>
        <w:gridCol w:w="1357"/>
      </w:tblGrid>
      <w:tr>
        <w:trPr>
          <w:trHeight w:val="360" w:hRule="atLeast"/>
          <w:tblHeader/>
        </w:trPr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Cases/controls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OR</w:t>
            </w:r>
            <w:r>
              <w:rPr>
                <w:b/>
              </w:rPr>
              <w:t xml:space="preserve"> (95% </w:t>
            </w:r>
            <w:r>
              <w:rPr>
                <w:b/>
                <w:iCs/>
              </w:rPr>
              <w:t>CI</w:t>
            </w:r>
            <w:r>
              <w:rPr>
                <w:b/>
              </w:rPr>
              <w:t>)</w:t>
            </w:r>
            <w:r>
              <w:rPr>
                <w:rFonts w:eastAsia="SimSun"/>
                <w:b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 xml:space="preserve">trend </w:t>
            </w:r>
            <w:r>
              <w:rPr>
                <w:b/>
              </w:rPr>
              <w:t>value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  <w:i/>
                <w:iCs/>
              </w:rPr>
              <w:t>P</w:t>
            </w:r>
            <w:r>
              <w:rPr>
                <w:b/>
                <w:vertAlign w:val="subscript"/>
              </w:rPr>
              <w:t xml:space="preserve">interaction </w:t>
            </w:r>
            <w:r>
              <w:rPr>
                <w:b/>
              </w:rPr>
              <w:t>value</w:t>
            </w:r>
          </w:p>
        </w:tc>
      </w:tr>
      <w:tr>
        <w:trPr>
          <w:trHeight w:val="360" w:hRule="atLeast"/>
          <w:tblHeader/>
        </w:trPr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>
              <w:rPr>
                <w:rFonts w:eastAsia="SimSun"/>
                <w:b/>
                <w:iCs/>
              </w:rPr>
              <w:t>per-SD increase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/>
                <w:iCs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i/>
                <w:iCs/>
              </w:rPr>
            </w:pPr>
          </w:p>
        </w:tc>
      </w:tr>
      <w:t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b/>
              </w:rPr>
            </w:pPr>
            <w:r>
              <w:rPr>
                <w:rFonts w:eastAsia="SimSun"/>
              </w:rPr>
              <w:t>0.284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Women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73/73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7.04 (0.12, 410.36)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0.111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361/361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1.59 (1.06, 2.39)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0.245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Age (years)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0.500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A3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227/222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1.93 (1.23, 3.04)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0.089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sym w:font="Symbol" w:char="F03E"/>
            </w:r>
            <w:r>
              <w:rPr>
                <w:rFonts w:eastAsia="SimSu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207/212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21.12 (0.36, 1230.33)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0.311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Smoking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0.776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169/327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1.98 (1.56, 2.52)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265/107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2.18 (1.60, 2.98)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Alcohol drinking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0.514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253/367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2.05 (1.66, 2.55)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181/67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2.08 (1.35, 3.20)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SimSun"/>
              </w:rPr>
              <w:t>HBsAg (</w:t>
            </w:r>
            <w:r>
              <w:rPr>
                <w:rFonts w:eastAsia="SimSun"/>
              </w:rPr>
              <w:sym w:font="Symbol" w:char="F02B"/>
            </w:r>
            <w:r>
              <w:rPr>
                <w:rFonts w:eastAsia="SimSu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0.167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66/366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3.15 (2.15, 4.62)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368/51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1.65 (1.30, 2.09)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fatty liver disease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0.147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339/375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2.16 (1.74, 2.67)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95/52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1.84 (1.17, 2.90)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0.017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History of diabetes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0.555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378/390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2.18 (1.76, 2.71)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sym w:font="Symbol" w:char="F03C"/>
            </w:r>
            <w:r>
              <w:rPr>
                <w:rFonts w:eastAsia="SimSun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  <w:t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ind w:firstLine="480"/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56/44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  <w:rPr>
                <w:rFonts w:eastAsia="SimSun"/>
              </w:rPr>
            </w:pPr>
            <w:r>
              <w:rPr>
                <w:rFonts w:eastAsia="SimSun"/>
              </w:rPr>
              <w:t>1.73 (1.13, 2.66)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  <w:r>
              <w:rPr>
                <w:rFonts w:eastAsia="SimSun"/>
              </w:rPr>
              <w:t>0.023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textAlignment w:val="bottom"/>
            </w:pPr>
          </w:p>
        </w:tc>
      </w:tr>
    </w:tbl>
    <w:p>
      <w:pPr>
        <w:pStyle w:val="8"/>
        <w:shd w:val="clear" w:color="auto" w:fill="FFFFFF"/>
        <w:spacing w:line="360" w:lineRule="auto"/>
      </w:pPr>
      <w:r>
        <w:t xml:space="preserve">BMI: Body mass index; CI: Confidence interval; HBsAg: Hepatitis B surface antigen; HCC: Hepatocellular carcinoma; HEI-2015: Healthy Eating Index 2015: </w:t>
      </w:r>
      <w:r>
        <w:rPr>
          <w:iCs/>
        </w:rPr>
        <w:t xml:space="preserve">OR: </w:t>
      </w:r>
      <w:r>
        <w:t>Odds ratio; SD: Standard deviation.</w:t>
      </w:r>
      <w:r>
        <w:rPr>
          <w:rFonts w:hint="default"/>
        </w:rPr>
        <w:t xml:space="preserve"> </w:t>
      </w:r>
      <w:r>
        <w:t>*Adjusted for sex, age, total energy intake, BMI, smoking status, alcohol drinking status, HEI-2015, HBsAg, history of fatty liver disease, and history of diabetes.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EE1D7F"/>
    <w:rsid w:val="46FFB8D2"/>
    <w:rsid w:val="7CFF2683"/>
    <w:rsid w:val="7DFBBFE4"/>
    <w:rsid w:val="99EE1D7F"/>
    <w:rsid w:val="EE7EF0EF"/>
    <w:rsid w:val="FDFE74E6"/>
    <w:rsid w:val="FFEFA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qFormat/>
    <w:uiPriority w:val="0"/>
    <w:rPr>
      <w:sz w:val="16"/>
      <w:szCs w:val="16"/>
    </w:rPr>
  </w:style>
  <w:style w:type="paragraph" w:styleId="5">
    <w:name w:val="annotation text"/>
    <w:basedOn w:val="1"/>
    <w:qFormat/>
    <w:uiPriority w:val="0"/>
    <w:rPr>
      <w:sz w:val="20"/>
      <w:szCs w:val="20"/>
    </w:rPr>
  </w:style>
  <w:style w:type="table" w:styleId="6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Caption"/>
    <w:basedOn w:val="1"/>
    <w:next w:val="1"/>
    <w:qFormat/>
    <w:uiPriority w:val="0"/>
    <w:pPr>
      <w:spacing w:before="240" w:after="240" w:line="360" w:lineRule="auto"/>
    </w:pPr>
  </w:style>
  <w:style w:type="paragraph" w:customStyle="1" w:styleId="8">
    <w:name w:val="QS_tblfn"/>
    <w:basedOn w:val="1"/>
    <w:qFormat/>
    <w:uiPriority w:val="0"/>
    <w:pPr>
      <w:shd w:val="clear" w:color="auto" w:fill="CCFFFF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2023-05-18T14:45:00Z</dcterms:created>
  <dc:creator>yueyan</dc:creator>
  <cp:lastModifiedBy>yueyan</cp:lastModifiedBy>
  <dcterms:modified xsi:type="dcterms:W3CDTF">2023-05-18T14:48:42Z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