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46D03" w14:textId="7457FA1D" w:rsidR="00E26FF2" w:rsidRPr="00A87F17" w:rsidRDefault="00E26FF2" w:rsidP="00A87F17">
      <w:pPr>
        <w:pStyle w:val="Heading1"/>
        <w:spacing w:line="360" w:lineRule="auto"/>
        <w:jc w:val="both"/>
        <w:rPr>
          <w:rFonts w:ascii="Times New Roman" w:hAnsi="Times New Roman" w:cs="Times New Roman"/>
          <w:color w:val="auto"/>
          <w:sz w:val="24"/>
          <w:szCs w:val="24"/>
        </w:rPr>
      </w:pPr>
      <w:r w:rsidRPr="00A87F17">
        <w:rPr>
          <w:rFonts w:ascii="Times New Roman" w:hAnsi="Times New Roman" w:cs="Times New Roman"/>
          <w:b/>
          <w:bCs/>
          <w:color w:val="auto"/>
          <w:sz w:val="24"/>
          <w:szCs w:val="24"/>
        </w:rPr>
        <w:t>Appendix</w:t>
      </w:r>
      <w:r w:rsidR="00A87F17" w:rsidRPr="00A87F17">
        <w:rPr>
          <w:rFonts w:ascii="Times New Roman" w:hAnsi="Times New Roman" w:cs="Times New Roman"/>
          <w:b/>
          <w:bCs/>
          <w:color w:val="auto"/>
          <w:sz w:val="24"/>
          <w:szCs w:val="24"/>
        </w:rPr>
        <w:t xml:space="preserve"> 1.</w:t>
      </w:r>
      <w:r w:rsidR="00A87F17">
        <w:rPr>
          <w:rFonts w:ascii="Times New Roman" w:hAnsi="Times New Roman" w:cs="Times New Roman"/>
          <w:color w:val="auto"/>
          <w:sz w:val="24"/>
          <w:szCs w:val="24"/>
        </w:rPr>
        <w:t xml:space="preserve"> </w:t>
      </w:r>
      <w:r w:rsidRPr="00A87F17">
        <w:rPr>
          <w:rFonts w:ascii="Times New Roman" w:hAnsi="Times New Roman" w:cs="Times New Roman"/>
          <w:color w:val="auto"/>
          <w:sz w:val="24"/>
          <w:szCs w:val="24"/>
        </w:rPr>
        <w:t>Materials and Methods</w:t>
      </w:r>
    </w:p>
    <w:p w14:paraId="4616FE21" w14:textId="77777777" w:rsidR="0007196F" w:rsidRPr="00A87F17" w:rsidRDefault="0007196F" w:rsidP="002A3252">
      <w:pPr>
        <w:pStyle w:val="Heading3"/>
        <w:spacing w:line="360" w:lineRule="auto"/>
        <w:jc w:val="both"/>
        <w:rPr>
          <w:rFonts w:ascii="Times New Roman" w:hAnsi="Times New Roman" w:cs="Times New Roman"/>
          <w:b/>
          <w:bCs/>
          <w:color w:val="auto"/>
        </w:rPr>
      </w:pPr>
      <w:r w:rsidRPr="00A87F17">
        <w:rPr>
          <w:rFonts w:ascii="Times New Roman" w:hAnsi="Times New Roman" w:cs="Times New Roman"/>
          <w:b/>
          <w:bCs/>
          <w:color w:val="auto"/>
        </w:rPr>
        <w:t>Section 1</w:t>
      </w:r>
    </w:p>
    <w:p w14:paraId="7B202382" w14:textId="71DAAD07" w:rsidR="00E26FF2" w:rsidRPr="00A87F17" w:rsidRDefault="00E26FF2" w:rsidP="00A87F17">
      <w:pPr>
        <w:spacing w:line="360" w:lineRule="auto"/>
        <w:jc w:val="both"/>
        <w:rPr>
          <w:rFonts w:ascii="Times New Roman" w:hAnsi="Times New Roman" w:cs="Times New Roman"/>
          <w:sz w:val="24"/>
          <w:szCs w:val="24"/>
        </w:rPr>
      </w:pPr>
      <w:r w:rsidRPr="00A87F17">
        <w:rPr>
          <w:rFonts w:ascii="Times New Roman" w:hAnsi="Times New Roman" w:cs="Times New Roman"/>
          <w:sz w:val="24"/>
          <w:szCs w:val="24"/>
        </w:rPr>
        <w:t>The femur and tibia were resected 32 cm proximally and 28 cm distally from the knee</w:t>
      </w:r>
      <w:r w:rsidR="00C633B2">
        <w:rPr>
          <w:rFonts w:ascii="Times New Roman" w:hAnsi="Times New Roman" w:cs="Times New Roman"/>
          <w:sz w:val="24"/>
          <w:szCs w:val="24"/>
        </w:rPr>
        <w:t>’</w:t>
      </w:r>
      <w:r w:rsidRPr="00A87F17">
        <w:rPr>
          <w:rFonts w:ascii="Times New Roman" w:hAnsi="Times New Roman" w:cs="Times New Roman"/>
          <w:sz w:val="24"/>
          <w:szCs w:val="24"/>
        </w:rPr>
        <w:t>s joint line respectfully, to allow mounting the cadaveric knee joint simulator. Additionally, each bone is embedded into metal containers with a depth of 10 cm. Allowing for some margin and taking the distance between the pair of bone pins used for each bone, this leaves us with the specified distance for mounting the marker frames.</w:t>
      </w:r>
    </w:p>
    <w:p w14:paraId="1AFF252B" w14:textId="77777777" w:rsidR="0007196F" w:rsidRPr="00A87F17" w:rsidRDefault="0007196F" w:rsidP="002A3252">
      <w:pPr>
        <w:pStyle w:val="Heading3"/>
        <w:spacing w:line="360" w:lineRule="auto"/>
        <w:jc w:val="both"/>
        <w:rPr>
          <w:rFonts w:ascii="Times New Roman" w:hAnsi="Times New Roman" w:cs="Times New Roman"/>
          <w:b/>
          <w:bCs/>
          <w:color w:val="auto"/>
        </w:rPr>
      </w:pPr>
      <w:r w:rsidRPr="00A87F17">
        <w:rPr>
          <w:rFonts w:ascii="Times New Roman" w:hAnsi="Times New Roman" w:cs="Times New Roman"/>
          <w:b/>
          <w:bCs/>
          <w:color w:val="auto"/>
        </w:rPr>
        <w:t>Section 2</w:t>
      </w:r>
    </w:p>
    <w:p w14:paraId="4941AEAC" w14:textId="46909D36" w:rsidR="00E26FF2" w:rsidRPr="00A87F17" w:rsidRDefault="00E26FF2" w:rsidP="00A87F17">
      <w:pPr>
        <w:spacing w:line="360" w:lineRule="auto"/>
        <w:jc w:val="both"/>
        <w:rPr>
          <w:rFonts w:ascii="Times New Roman" w:hAnsi="Times New Roman" w:cs="Times New Roman"/>
          <w:sz w:val="24"/>
          <w:szCs w:val="24"/>
        </w:rPr>
      </w:pPr>
      <w:r w:rsidRPr="00A87F17">
        <w:rPr>
          <w:rFonts w:ascii="Times New Roman" w:hAnsi="Times New Roman" w:cs="Times New Roman"/>
          <w:sz w:val="24"/>
          <w:szCs w:val="24"/>
        </w:rPr>
        <w:t>The femoral condyle centers and other anatomical landmarks</w:t>
      </w:r>
      <w:r w:rsidR="002A3252" w:rsidRPr="00A87F17">
        <w:rPr>
          <w:rFonts w:ascii="Times New Roman" w:hAnsi="Times New Roman" w:cs="Times New Roman"/>
          <w:sz w:val="24"/>
          <w:szCs w:val="24"/>
        </w:rPr>
        <w:t xml:space="preserve"> [4] </w:t>
      </w:r>
      <w:r w:rsidRPr="00A87F17">
        <w:rPr>
          <w:rFonts w:ascii="Times New Roman" w:hAnsi="Times New Roman" w:cs="Times New Roman"/>
          <w:sz w:val="24"/>
          <w:szCs w:val="24"/>
        </w:rPr>
        <w:t xml:space="preserve">were a priori determined with a segmentation software (Mimics 20.0, Materialise, Leuven, Belgium) using </w:t>
      </w:r>
      <w:r w:rsidR="00243D6E">
        <w:rPr>
          <w:rFonts w:ascii="Times New Roman" w:hAnsi="Times New Roman" w:cs="Times New Roman"/>
          <w:sz w:val="24"/>
          <w:szCs w:val="24"/>
        </w:rPr>
        <w:t>preoperative</w:t>
      </w:r>
      <w:r w:rsidRPr="00A87F17">
        <w:rPr>
          <w:rFonts w:ascii="Times New Roman" w:hAnsi="Times New Roman" w:cs="Times New Roman"/>
          <w:sz w:val="24"/>
          <w:szCs w:val="24"/>
        </w:rPr>
        <w:t xml:space="preserve"> CT images and as such their positions were expressed</w:t>
      </w:r>
      <w:r w:rsidR="00EE15D6">
        <w:rPr>
          <w:rFonts w:ascii="Times New Roman" w:hAnsi="Times New Roman" w:cs="Times New Roman"/>
          <w:sz w:val="24"/>
          <w:szCs w:val="24"/>
        </w:rPr>
        <w:t>—</w:t>
      </w:r>
      <w:r w:rsidRPr="00A87F17">
        <w:rPr>
          <w:rFonts w:ascii="Times New Roman" w:hAnsi="Times New Roman" w:cs="Times New Roman"/>
          <w:sz w:val="24"/>
          <w:szCs w:val="24"/>
        </w:rPr>
        <w:t>and assumed constant</w:t>
      </w:r>
      <w:r w:rsidR="00EE15D6">
        <w:rPr>
          <w:rFonts w:ascii="Times New Roman" w:hAnsi="Times New Roman" w:cs="Times New Roman"/>
          <w:sz w:val="24"/>
          <w:szCs w:val="24"/>
        </w:rPr>
        <w:t>—</w:t>
      </w:r>
      <w:r w:rsidRPr="00A87F17">
        <w:rPr>
          <w:rFonts w:ascii="Times New Roman" w:hAnsi="Times New Roman" w:cs="Times New Roman"/>
          <w:sz w:val="24"/>
          <w:szCs w:val="24"/>
        </w:rPr>
        <w:t>with respect to the marker frames allowing to track them during testing.</w:t>
      </w:r>
    </w:p>
    <w:p w14:paraId="77D6E455" w14:textId="77777777" w:rsidR="00FD0FE0" w:rsidRPr="00A87F17" w:rsidRDefault="00FD0FE0" w:rsidP="002A3252">
      <w:pPr>
        <w:pStyle w:val="Heading3"/>
        <w:spacing w:line="360" w:lineRule="auto"/>
        <w:rPr>
          <w:rFonts w:ascii="Times New Roman" w:hAnsi="Times New Roman" w:cs="Times New Roman"/>
          <w:b/>
          <w:bCs/>
          <w:color w:val="auto"/>
        </w:rPr>
      </w:pPr>
      <w:r w:rsidRPr="00A87F17">
        <w:rPr>
          <w:rFonts w:ascii="Times New Roman" w:hAnsi="Times New Roman" w:cs="Times New Roman"/>
          <w:b/>
          <w:bCs/>
          <w:color w:val="auto"/>
        </w:rPr>
        <w:t>Section 3</w:t>
      </w:r>
    </w:p>
    <w:p w14:paraId="1E1A74AC" w14:textId="29A8B751" w:rsidR="00771E66" w:rsidRPr="00A87F17" w:rsidRDefault="00FD0FE0" w:rsidP="00A87F17">
      <w:pPr>
        <w:spacing w:line="360" w:lineRule="auto"/>
        <w:jc w:val="both"/>
        <w:rPr>
          <w:rFonts w:ascii="Times New Roman" w:hAnsi="Times New Roman" w:cs="Times New Roman"/>
          <w:sz w:val="24"/>
          <w:szCs w:val="24"/>
        </w:rPr>
      </w:pPr>
      <w:r w:rsidRPr="00A87F17">
        <w:rPr>
          <w:rFonts w:ascii="Times New Roman" w:hAnsi="Times New Roman" w:cs="Times New Roman"/>
          <w:sz w:val="24"/>
          <w:szCs w:val="24"/>
        </w:rPr>
        <w:t xml:space="preserve">Our method was as closely as possible replicated from the reference paper of Gray </w:t>
      </w:r>
      <w:r w:rsidR="002A3252" w:rsidRPr="00A87F17">
        <w:rPr>
          <w:rFonts w:ascii="Times New Roman" w:hAnsi="Times New Roman" w:cs="Times New Roman"/>
          <w:sz w:val="24"/>
          <w:szCs w:val="24"/>
        </w:rPr>
        <w:t>et al</w:t>
      </w:r>
      <w:r w:rsidRPr="00A87F17">
        <w:rPr>
          <w:rFonts w:ascii="Times New Roman" w:hAnsi="Times New Roman" w:cs="Times New Roman"/>
          <w:sz w:val="24"/>
          <w:szCs w:val="24"/>
        </w:rPr>
        <w:t>.</w:t>
      </w:r>
      <w:r w:rsidR="00C02DEC" w:rsidRPr="00A87F17">
        <w:rPr>
          <w:rFonts w:ascii="Times New Roman" w:hAnsi="Times New Roman" w:cs="Times New Roman"/>
          <w:sz w:val="24"/>
          <w:szCs w:val="24"/>
        </w:rPr>
        <w:t xml:space="preserve"> [2]</w:t>
      </w:r>
      <w:r w:rsidRPr="00A87F17">
        <w:rPr>
          <w:rFonts w:ascii="Times New Roman" w:hAnsi="Times New Roman" w:cs="Times New Roman"/>
          <w:sz w:val="24"/>
          <w:szCs w:val="24"/>
        </w:rPr>
        <w:t xml:space="preserve"> Since no detailed information was provided therein in terms of layer thickness or sensor attachment using glue, we optimized the attachment through a series of pilot experiments until convergence, to integrate the reported method in our specific experimental setup. More specifically, we </w:t>
      </w:r>
      <w:r w:rsidR="00EE15D6">
        <w:rPr>
          <w:rFonts w:ascii="Times New Roman" w:hAnsi="Times New Roman" w:cs="Times New Roman"/>
          <w:sz w:val="24"/>
          <w:szCs w:val="24"/>
        </w:rPr>
        <w:t>applied</w:t>
      </w:r>
      <w:r w:rsidRPr="00A87F17">
        <w:rPr>
          <w:rFonts w:ascii="Times New Roman" w:hAnsi="Times New Roman" w:cs="Times New Roman"/>
          <w:sz w:val="24"/>
          <w:szCs w:val="24"/>
        </w:rPr>
        <w:t xml:space="preserve"> two brush str</w:t>
      </w:r>
      <w:r w:rsidR="00F82950">
        <w:rPr>
          <w:rFonts w:ascii="Times New Roman" w:hAnsi="Times New Roman" w:cs="Times New Roman"/>
          <w:sz w:val="24"/>
          <w:szCs w:val="24"/>
        </w:rPr>
        <w:t>o</w:t>
      </w:r>
      <w:r w:rsidRPr="00A87F17">
        <w:rPr>
          <w:rFonts w:ascii="Times New Roman" w:hAnsi="Times New Roman" w:cs="Times New Roman"/>
          <w:sz w:val="24"/>
          <w:szCs w:val="24"/>
        </w:rPr>
        <w:t>kes of polyurethane until a visible amount of liquid was found to be present on the bone surface. After curing, the layer was visually inspected again. Next, very fine sandpaper was used to remove the layer until we reach</w:t>
      </w:r>
      <w:r w:rsidR="00F82950">
        <w:rPr>
          <w:rFonts w:ascii="Times New Roman" w:hAnsi="Times New Roman" w:cs="Times New Roman"/>
          <w:sz w:val="24"/>
          <w:szCs w:val="24"/>
        </w:rPr>
        <w:t>ed</w:t>
      </w:r>
      <w:r w:rsidRPr="00A87F17">
        <w:rPr>
          <w:rFonts w:ascii="Times New Roman" w:hAnsi="Times New Roman" w:cs="Times New Roman"/>
          <w:sz w:val="24"/>
          <w:szCs w:val="24"/>
        </w:rPr>
        <w:t xml:space="preserve"> the cortex of the tibia, while taking care not to damage the bone surface. </w:t>
      </w:r>
      <w:r w:rsidR="00F82950">
        <w:rPr>
          <w:rFonts w:ascii="Times New Roman" w:hAnsi="Times New Roman" w:cs="Times New Roman"/>
          <w:sz w:val="24"/>
          <w:szCs w:val="24"/>
        </w:rPr>
        <w:t xml:space="preserve">The </w:t>
      </w:r>
      <w:r w:rsidRPr="00A87F17">
        <w:rPr>
          <w:rFonts w:ascii="Times New Roman" w:hAnsi="Times New Roman" w:cs="Times New Roman"/>
          <w:sz w:val="24"/>
          <w:szCs w:val="24"/>
        </w:rPr>
        <w:t xml:space="preserve">aim of using polyurethane was </w:t>
      </w:r>
      <w:r w:rsidR="00F82950">
        <w:rPr>
          <w:rFonts w:ascii="Times New Roman" w:hAnsi="Times New Roman" w:cs="Times New Roman"/>
          <w:sz w:val="24"/>
          <w:szCs w:val="24"/>
        </w:rPr>
        <w:t xml:space="preserve">to </w:t>
      </w:r>
      <w:r w:rsidRPr="00A87F17">
        <w:rPr>
          <w:rFonts w:ascii="Times New Roman" w:hAnsi="Times New Roman" w:cs="Times New Roman"/>
          <w:sz w:val="24"/>
          <w:szCs w:val="24"/>
        </w:rPr>
        <w:t xml:space="preserve">fill the bone pores and thus create a flat surface for gauge attachment. We observed that the most accurate way of sand-papering </w:t>
      </w:r>
      <w:r w:rsidR="0085170F">
        <w:rPr>
          <w:rFonts w:ascii="Times New Roman" w:hAnsi="Times New Roman" w:cs="Times New Roman"/>
          <w:sz w:val="24"/>
          <w:szCs w:val="24"/>
        </w:rPr>
        <w:t xml:space="preserve">was to </w:t>
      </w:r>
      <w:r w:rsidR="00C52F6B">
        <w:rPr>
          <w:rFonts w:ascii="Times New Roman" w:hAnsi="Times New Roman" w:cs="Times New Roman"/>
          <w:sz w:val="24"/>
          <w:szCs w:val="24"/>
        </w:rPr>
        <w:t xml:space="preserve">remove </w:t>
      </w:r>
      <w:r w:rsidRPr="00A87F17">
        <w:rPr>
          <w:rFonts w:ascii="Times New Roman" w:hAnsi="Times New Roman" w:cs="Times New Roman"/>
          <w:sz w:val="24"/>
          <w:szCs w:val="24"/>
        </w:rPr>
        <w:t xml:space="preserve">the thin polyurethane layer until you see just start to see bone dust rising. To sum up, these steps were investigated multiple times by sacrificing some materials and strain gauges </w:t>
      </w:r>
      <w:r w:rsidR="00EE15D6">
        <w:rPr>
          <w:rFonts w:ascii="Times New Roman" w:hAnsi="Times New Roman" w:cs="Times New Roman"/>
          <w:sz w:val="24"/>
          <w:szCs w:val="24"/>
        </w:rPr>
        <w:t>before</w:t>
      </w:r>
      <w:r w:rsidRPr="00A87F17">
        <w:rPr>
          <w:rFonts w:ascii="Times New Roman" w:hAnsi="Times New Roman" w:cs="Times New Roman"/>
          <w:sz w:val="24"/>
          <w:szCs w:val="24"/>
        </w:rPr>
        <w:t xml:space="preserve"> the experiment.</w:t>
      </w:r>
    </w:p>
    <w:p w14:paraId="77FAB902" w14:textId="77777777" w:rsidR="00771E66" w:rsidRPr="00A87F17" w:rsidRDefault="00771E66" w:rsidP="002A3252">
      <w:pPr>
        <w:pStyle w:val="Heading3"/>
        <w:spacing w:line="360" w:lineRule="auto"/>
        <w:jc w:val="both"/>
        <w:rPr>
          <w:rFonts w:ascii="Times New Roman" w:hAnsi="Times New Roman" w:cs="Times New Roman"/>
          <w:b/>
          <w:bCs/>
          <w:color w:val="auto"/>
        </w:rPr>
      </w:pPr>
      <w:r w:rsidRPr="00A87F17">
        <w:rPr>
          <w:rFonts w:ascii="Times New Roman" w:hAnsi="Times New Roman" w:cs="Times New Roman"/>
          <w:b/>
          <w:bCs/>
          <w:color w:val="auto"/>
        </w:rPr>
        <w:t>Section 4</w:t>
      </w:r>
    </w:p>
    <w:p w14:paraId="6A15C314" w14:textId="37987E0A" w:rsidR="00003068" w:rsidRDefault="00771E66" w:rsidP="00A87F17">
      <w:pPr>
        <w:spacing w:line="360" w:lineRule="auto"/>
        <w:jc w:val="both"/>
        <w:rPr>
          <w:rFonts w:ascii="Times New Roman" w:hAnsi="Times New Roman" w:cs="Times New Roman"/>
          <w:bCs/>
          <w:sz w:val="24"/>
          <w:szCs w:val="24"/>
        </w:rPr>
      </w:pPr>
      <w:r w:rsidRPr="00A87F17">
        <w:rPr>
          <w:rFonts w:ascii="Times New Roman" w:hAnsi="Times New Roman" w:cs="Times New Roman"/>
          <w:bCs/>
          <w:sz w:val="24"/>
          <w:szCs w:val="24"/>
        </w:rPr>
        <w:t xml:space="preserve">As </w:t>
      </w:r>
      <w:r w:rsidR="00941AB7">
        <w:rPr>
          <w:rFonts w:ascii="Times New Roman" w:hAnsi="Times New Roman" w:cs="Times New Roman"/>
          <w:bCs/>
          <w:sz w:val="24"/>
          <w:szCs w:val="24"/>
        </w:rPr>
        <w:t>suggested</w:t>
      </w:r>
      <w:r w:rsidR="00941AB7" w:rsidRPr="00A87F17">
        <w:rPr>
          <w:rFonts w:ascii="Times New Roman" w:hAnsi="Times New Roman" w:cs="Times New Roman"/>
          <w:bCs/>
          <w:sz w:val="24"/>
          <w:szCs w:val="24"/>
        </w:rPr>
        <w:t xml:space="preserve"> </w:t>
      </w:r>
      <w:r w:rsidRPr="00A87F17">
        <w:rPr>
          <w:rFonts w:ascii="Times New Roman" w:hAnsi="Times New Roman" w:cs="Times New Roman"/>
          <w:bCs/>
          <w:sz w:val="24"/>
          <w:szCs w:val="24"/>
        </w:rPr>
        <w:t>by the manufacturer</w:t>
      </w:r>
      <w:r w:rsidR="002A3252" w:rsidRPr="00A87F17">
        <w:rPr>
          <w:rFonts w:ascii="Times New Roman" w:hAnsi="Times New Roman" w:cs="Times New Roman"/>
          <w:bCs/>
          <w:sz w:val="24"/>
          <w:szCs w:val="24"/>
        </w:rPr>
        <w:t xml:space="preserve"> (</w:t>
      </w:r>
      <w:r w:rsidR="002A3252" w:rsidRPr="00A87F17">
        <w:rPr>
          <w:rFonts w:ascii="Times New Roman" w:hAnsi="Times New Roman" w:cs="Times New Roman"/>
          <w:sz w:val="24"/>
          <w:szCs w:val="24"/>
        </w:rPr>
        <w:t>Kyowa, Tokyo, Japan</w:t>
      </w:r>
      <w:r w:rsidR="002A3252" w:rsidRPr="00A87F17">
        <w:rPr>
          <w:rFonts w:ascii="Times New Roman" w:hAnsi="Times New Roman" w:cs="Times New Roman"/>
          <w:bCs/>
          <w:sz w:val="24"/>
          <w:szCs w:val="24"/>
        </w:rPr>
        <w:t>)</w:t>
      </w:r>
      <w:r w:rsidRPr="00A87F17">
        <w:rPr>
          <w:rFonts w:ascii="Times New Roman" w:hAnsi="Times New Roman" w:cs="Times New Roman"/>
          <w:bCs/>
          <w:sz w:val="24"/>
          <w:szCs w:val="24"/>
        </w:rPr>
        <w:t xml:space="preserve">, sensors were </w:t>
      </w:r>
      <w:r w:rsidR="00003068">
        <w:rPr>
          <w:rFonts w:ascii="Times New Roman" w:hAnsi="Times New Roman" w:cs="Times New Roman"/>
          <w:bCs/>
          <w:sz w:val="24"/>
          <w:szCs w:val="24"/>
        </w:rPr>
        <w:t>arranged</w:t>
      </w:r>
      <w:r w:rsidR="00003068" w:rsidRPr="00A87F17">
        <w:rPr>
          <w:rFonts w:ascii="Times New Roman" w:hAnsi="Times New Roman" w:cs="Times New Roman"/>
          <w:bCs/>
          <w:sz w:val="24"/>
          <w:szCs w:val="24"/>
        </w:rPr>
        <w:t xml:space="preserve"> </w:t>
      </w:r>
      <w:r w:rsidRPr="00A87F17">
        <w:rPr>
          <w:rFonts w:ascii="Times New Roman" w:hAnsi="Times New Roman" w:cs="Times New Roman"/>
          <w:bCs/>
          <w:sz w:val="24"/>
          <w:szCs w:val="24"/>
        </w:rPr>
        <w:t xml:space="preserve">in </w:t>
      </w:r>
      <w:r w:rsidR="00941AB7">
        <w:rPr>
          <w:rFonts w:ascii="Times New Roman" w:hAnsi="Times New Roman" w:cs="Times New Roman"/>
          <w:bCs/>
          <w:sz w:val="24"/>
          <w:szCs w:val="24"/>
        </w:rPr>
        <w:t xml:space="preserve">a </w:t>
      </w:r>
      <w:r w:rsidRPr="00A87F17">
        <w:rPr>
          <w:rFonts w:ascii="Times New Roman" w:hAnsi="Times New Roman" w:cs="Times New Roman"/>
          <w:bCs/>
          <w:sz w:val="24"/>
          <w:szCs w:val="24"/>
        </w:rPr>
        <w:t xml:space="preserve">Wheatstone configuration </w:t>
      </w:r>
      <w:r w:rsidR="00003068" w:rsidRPr="00D76D4C">
        <w:rPr>
          <w:rFonts w:ascii="Times New Roman" w:hAnsi="Times New Roman" w:cs="Times New Roman"/>
          <w:bCs/>
          <w:sz w:val="24"/>
          <w:szCs w:val="24"/>
        </w:rPr>
        <w:t>(</w:t>
      </w:r>
      <w:r w:rsidR="00003068">
        <w:rPr>
          <w:rFonts w:ascii="Times New Roman" w:hAnsi="Times New Roman" w:cs="Times New Roman"/>
          <w:bCs/>
          <w:sz w:val="24"/>
          <w:szCs w:val="24"/>
        </w:rPr>
        <w:t xml:space="preserve">Supplemental Fig. 1A; </w:t>
      </w:r>
      <w:r w:rsidR="00003068" w:rsidRPr="00D76D4C">
        <w:rPr>
          <w:rFonts w:ascii="Times New Roman" w:hAnsi="Times New Roman" w:cs="Times New Roman"/>
          <w:sz w:val="24"/>
          <w:szCs w:val="24"/>
        </w:rPr>
        <w:t xml:space="preserve">supplemental materials are available with the online version </w:t>
      </w:r>
      <w:r w:rsidR="00003068" w:rsidRPr="00D76D4C">
        <w:rPr>
          <w:rFonts w:ascii="Times New Roman" w:hAnsi="Times New Roman" w:cs="Times New Roman"/>
          <w:sz w:val="24"/>
          <w:szCs w:val="24"/>
        </w:rPr>
        <w:lastRenderedPageBreak/>
        <w:t xml:space="preserve">of </w:t>
      </w:r>
      <w:r w:rsidR="00003068" w:rsidRPr="00D76D4C">
        <w:rPr>
          <w:rFonts w:ascii="Times New Roman" w:hAnsi="Times New Roman" w:cs="Times New Roman"/>
          <w:i/>
          <w:sz w:val="24"/>
          <w:szCs w:val="24"/>
        </w:rPr>
        <w:t>CORR</w:t>
      </w:r>
      <w:r w:rsidR="00003068" w:rsidRPr="00D76D4C">
        <w:rPr>
          <w:rFonts w:ascii="Times New Roman" w:hAnsi="Times New Roman" w:cs="Times New Roman"/>
          <w:sz w:val="24"/>
          <w:szCs w:val="24"/>
          <w:vertAlign w:val="superscript"/>
        </w:rPr>
        <w:t>®</w:t>
      </w:r>
      <w:r w:rsidR="00003068" w:rsidRPr="00D76D4C">
        <w:rPr>
          <w:rFonts w:ascii="Times New Roman" w:hAnsi="Times New Roman" w:cs="Times New Roman"/>
          <w:bCs/>
          <w:sz w:val="24"/>
          <w:szCs w:val="24"/>
        </w:rPr>
        <w:t>)</w:t>
      </w:r>
      <w:r w:rsidR="00003068">
        <w:rPr>
          <w:rFonts w:ascii="Times New Roman" w:hAnsi="Times New Roman" w:cs="Times New Roman"/>
          <w:bCs/>
          <w:sz w:val="24"/>
          <w:szCs w:val="24"/>
        </w:rPr>
        <w:t xml:space="preserve"> and attached to RJ50 connectors</w:t>
      </w:r>
      <w:r w:rsidR="00173EA4">
        <w:rPr>
          <w:rFonts w:ascii="Times New Roman" w:hAnsi="Times New Roman" w:cs="Times New Roman"/>
          <w:bCs/>
          <w:sz w:val="24"/>
          <w:szCs w:val="24"/>
        </w:rPr>
        <w:t xml:space="preserve"> </w:t>
      </w:r>
      <w:r w:rsidR="00003068" w:rsidRPr="00D76D4C">
        <w:rPr>
          <w:rFonts w:ascii="Times New Roman" w:hAnsi="Times New Roman" w:cs="Times New Roman"/>
          <w:bCs/>
          <w:sz w:val="24"/>
          <w:szCs w:val="24"/>
        </w:rPr>
        <w:t>(</w:t>
      </w:r>
      <w:r w:rsidR="00003068">
        <w:rPr>
          <w:rFonts w:ascii="Times New Roman" w:hAnsi="Times New Roman" w:cs="Times New Roman"/>
          <w:bCs/>
          <w:sz w:val="24"/>
          <w:szCs w:val="24"/>
        </w:rPr>
        <w:t xml:space="preserve">Supplemental Fig. 1B; </w:t>
      </w:r>
      <w:r w:rsidR="00003068" w:rsidRPr="00D76D4C">
        <w:rPr>
          <w:rFonts w:ascii="Times New Roman" w:hAnsi="Times New Roman" w:cs="Times New Roman"/>
          <w:sz w:val="24"/>
          <w:szCs w:val="24"/>
        </w:rPr>
        <w:t xml:space="preserve">supplemental materials are available with the online version of </w:t>
      </w:r>
      <w:r w:rsidR="00003068" w:rsidRPr="00D76D4C">
        <w:rPr>
          <w:rFonts w:ascii="Times New Roman" w:hAnsi="Times New Roman" w:cs="Times New Roman"/>
          <w:i/>
          <w:sz w:val="24"/>
          <w:szCs w:val="24"/>
        </w:rPr>
        <w:t>CORR</w:t>
      </w:r>
      <w:r w:rsidR="00003068" w:rsidRPr="00D76D4C">
        <w:rPr>
          <w:rFonts w:ascii="Times New Roman" w:hAnsi="Times New Roman" w:cs="Times New Roman"/>
          <w:sz w:val="24"/>
          <w:szCs w:val="24"/>
          <w:vertAlign w:val="superscript"/>
        </w:rPr>
        <w:t>®</w:t>
      </w:r>
      <w:r w:rsidR="00003068" w:rsidRPr="00D76D4C">
        <w:rPr>
          <w:rFonts w:ascii="Times New Roman" w:hAnsi="Times New Roman" w:cs="Times New Roman"/>
          <w:bCs/>
          <w:sz w:val="24"/>
          <w:szCs w:val="24"/>
        </w:rPr>
        <w:t>)</w:t>
      </w:r>
      <w:r w:rsidR="00003068">
        <w:rPr>
          <w:rFonts w:ascii="Times New Roman" w:hAnsi="Times New Roman" w:cs="Times New Roman"/>
          <w:bCs/>
          <w:sz w:val="24"/>
          <w:szCs w:val="24"/>
        </w:rPr>
        <w:t xml:space="preserve">. </w:t>
      </w:r>
    </w:p>
    <w:p w14:paraId="68396F18" w14:textId="17122248" w:rsidR="00003068" w:rsidRDefault="00003068" w:rsidP="00A87F17">
      <w:pPr>
        <w:spacing w:line="360" w:lineRule="auto"/>
        <w:jc w:val="both"/>
        <w:rPr>
          <w:rFonts w:ascii="Times New Roman" w:hAnsi="Times New Roman" w:cs="Times New Roman"/>
          <w:bCs/>
          <w:sz w:val="24"/>
          <w:szCs w:val="24"/>
        </w:rPr>
      </w:pPr>
      <w:r w:rsidRPr="002D20AE">
        <w:rPr>
          <w:rFonts w:ascii="Times New Roman" w:hAnsi="Times New Roman" w:cs="Times New Roman"/>
          <w:color w:val="000000"/>
          <w:sz w:val="24"/>
          <w:szCs w:val="24"/>
        </w:rPr>
        <w:t>For the three strain gauges</w:t>
      </w:r>
      <w:r w:rsidR="004D4132">
        <w:rPr>
          <w:rFonts w:ascii="Times New Roman" w:hAnsi="Times New Roman" w:cs="Times New Roman"/>
          <w:color w:val="000000"/>
          <w:sz w:val="24"/>
          <w:szCs w:val="24"/>
        </w:rPr>
        <w:t xml:space="preserve"> </w:t>
      </w:r>
      <w:r>
        <w:rPr>
          <w:rFonts w:ascii="Times New Roman" w:hAnsi="Times New Roman" w:cs="Times New Roman"/>
          <w:bCs/>
          <w:sz w:val="24"/>
          <w:szCs w:val="24"/>
        </w:rPr>
        <w:t xml:space="preserve">(Supplemental Fig. 1C; </w:t>
      </w:r>
      <w:r w:rsidRPr="00D76D4C">
        <w:rPr>
          <w:rFonts w:ascii="Times New Roman" w:hAnsi="Times New Roman" w:cs="Times New Roman"/>
          <w:sz w:val="24"/>
          <w:szCs w:val="24"/>
        </w:rPr>
        <w:t xml:space="preserve">supplemental materials are available with the online version of </w:t>
      </w:r>
      <w:r w:rsidRPr="00D76D4C">
        <w:rPr>
          <w:rFonts w:ascii="Times New Roman" w:hAnsi="Times New Roman" w:cs="Times New Roman"/>
          <w:i/>
          <w:sz w:val="24"/>
          <w:szCs w:val="24"/>
        </w:rPr>
        <w:t>CORR</w:t>
      </w:r>
      <w:r w:rsidRPr="00D76D4C">
        <w:rPr>
          <w:rFonts w:ascii="Times New Roman" w:hAnsi="Times New Roman" w:cs="Times New Roman"/>
          <w:sz w:val="24"/>
          <w:szCs w:val="24"/>
          <w:vertAlign w:val="superscript"/>
        </w:rPr>
        <w:t>®</w:t>
      </w:r>
      <w:r>
        <w:rPr>
          <w:rFonts w:ascii="Times New Roman" w:hAnsi="Times New Roman" w:cs="Times New Roman"/>
          <w:bCs/>
          <w:sz w:val="24"/>
          <w:szCs w:val="24"/>
        </w:rPr>
        <w:t>)</w:t>
      </w:r>
      <w:r w:rsidRPr="002D20AE">
        <w:rPr>
          <w:rFonts w:ascii="Times New Roman" w:hAnsi="Times New Roman" w:cs="Times New Roman"/>
          <w:color w:val="000000"/>
          <w:sz w:val="24"/>
          <w:szCs w:val="24"/>
        </w:rPr>
        <w:t xml:space="preserve"> attached to each tibia (anteromedial, anterolateral and posterior), a matching dummy sensor</w:t>
      </w:r>
      <w:r>
        <w:rPr>
          <w:rFonts w:ascii="Times New Roman" w:hAnsi="Times New Roman" w:cs="Times New Roman"/>
          <w:color w:val="000000"/>
          <w:sz w:val="24"/>
          <w:szCs w:val="24"/>
        </w:rPr>
        <w:t xml:space="preserve"> </w:t>
      </w:r>
      <w:r>
        <w:rPr>
          <w:rFonts w:ascii="Times New Roman" w:hAnsi="Times New Roman" w:cs="Times New Roman"/>
          <w:bCs/>
          <w:sz w:val="24"/>
          <w:szCs w:val="24"/>
        </w:rPr>
        <w:t xml:space="preserve">(Supplemental Fig. 1D; </w:t>
      </w:r>
      <w:r w:rsidRPr="00D76D4C">
        <w:rPr>
          <w:rFonts w:ascii="Times New Roman" w:hAnsi="Times New Roman" w:cs="Times New Roman"/>
          <w:sz w:val="24"/>
          <w:szCs w:val="24"/>
        </w:rPr>
        <w:t xml:space="preserve">supplemental materials are available with the online version of </w:t>
      </w:r>
      <w:r w:rsidRPr="00D76D4C">
        <w:rPr>
          <w:rFonts w:ascii="Times New Roman" w:hAnsi="Times New Roman" w:cs="Times New Roman"/>
          <w:i/>
          <w:sz w:val="24"/>
          <w:szCs w:val="24"/>
        </w:rPr>
        <w:t>CORR</w:t>
      </w:r>
      <w:r w:rsidRPr="00D76D4C">
        <w:rPr>
          <w:rFonts w:ascii="Times New Roman" w:hAnsi="Times New Roman" w:cs="Times New Roman"/>
          <w:sz w:val="24"/>
          <w:szCs w:val="24"/>
          <w:vertAlign w:val="superscript"/>
        </w:rPr>
        <w:t>®</w:t>
      </w:r>
      <w:r>
        <w:rPr>
          <w:rFonts w:ascii="Times New Roman" w:hAnsi="Times New Roman" w:cs="Times New Roman"/>
          <w:bCs/>
          <w:sz w:val="24"/>
          <w:szCs w:val="24"/>
        </w:rPr>
        <w:t xml:space="preserve">), </w:t>
      </w:r>
      <w:r w:rsidRPr="002D20AE">
        <w:rPr>
          <w:rFonts w:ascii="Times New Roman" w:hAnsi="Times New Roman" w:cs="Times New Roman"/>
          <w:color w:val="000000"/>
          <w:sz w:val="24"/>
          <w:szCs w:val="24"/>
        </w:rPr>
        <w:t xml:space="preserve"> was also used, as recommended by the manufacturer. These dummy sensors were attached to the matched femoral neck of each specimen and were used to compensate for environmental factors (</w:t>
      </w:r>
      <w:r w:rsidR="00A23816">
        <w:rPr>
          <w:rFonts w:ascii="Times New Roman" w:hAnsi="Times New Roman" w:cs="Times New Roman"/>
          <w:color w:val="000000"/>
          <w:sz w:val="24"/>
          <w:szCs w:val="24"/>
        </w:rPr>
        <w:t>such as</w:t>
      </w:r>
      <w:bookmarkStart w:id="0" w:name="_GoBack"/>
      <w:bookmarkEnd w:id="0"/>
      <w:r w:rsidRPr="002D20AE">
        <w:rPr>
          <w:rFonts w:ascii="Times New Roman" w:hAnsi="Times New Roman" w:cs="Times New Roman"/>
          <w:color w:val="000000"/>
          <w:sz w:val="24"/>
          <w:szCs w:val="24"/>
        </w:rPr>
        <w:t xml:space="preserve"> temperature).</w:t>
      </w:r>
    </w:p>
    <w:p w14:paraId="3A0E83A1" w14:textId="77777777" w:rsidR="0007196F" w:rsidRPr="00A87F17" w:rsidRDefault="0007196F" w:rsidP="002A3252">
      <w:pPr>
        <w:pStyle w:val="Heading3"/>
        <w:spacing w:line="360" w:lineRule="auto"/>
        <w:jc w:val="both"/>
        <w:rPr>
          <w:rFonts w:ascii="Times New Roman" w:hAnsi="Times New Roman" w:cs="Times New Roman"/>
          <w:b/>
          <w:bCs/>
          <w:color w:val="auto"/>
        </w:rPr>
      </w:pPr>
      <w:r w:rsidRPr="00A87F17">
        <w:rPr>
          <w:rFonts w:ascii="Times New Roman" w:hAnsi="Times New Roman" w:cs="Times New Roman"/>
          <w:b/>
          <w:bCs/>
          <w:color w:val="auto"/>
        </w:rPr>
        <w:t xml:space="preserve">Section </w:t>
      </w:r>
      <w:r w:rsidR="00771E66" w:rsidRPr="00A87F17">
        <w:rPr>
          <w:rFonts w:ascii="Times New Roman" w:hAnsi="Times New Roman" w:cs="Times New Roman"/>
          <w:b/>
          <w:bCs/>
          <w:color w:val="auto"/>
        </w:rPr>
        <w:t>5</w:t>
      </w:r>
    </w:p>
    <w:p w14:paraId="59DC7A79" w14:textId="096AD10E" w:rsidR="00E26FF2" w:rsidRPr="00A87F17" w:rsidRDefault="00E26FF2" w:rsidP="00A87F17">
      <w:pPr>
        <w:spacing w:line="360" w:lineRule="auto"/>
        <w:jc w:val="both"/>
        <w:rPr>
          <w:rFonts w:ascii="Times New Roman" w:hAnsi="Times New Roman" w:cs="Times New Roman"/>
          <w:sz w:val="24"/>
          <w:szCs w:val="24"/>
        </w:rPr>
      </w:pPr>
      <w:r w:rsidRPr="00A87F17">
        <w:rPr>
          <w:rFonts w:ascii="Times New Roman" w:hAnsi="Times New Roman" w:cs="Times New Roman"/>
          <w:sz w:val="24"/>
          <w:szCs w:val="24"/>
        </w:rPr>
        <w:t xml:space="preserve">Scott et al. </w:t>
      </w:r>
      <w:r w:rsidR="002A3252" w:rsidRPr="00A87F17">
        <w:rPr>
          <w:rFonts w:ascii="Times New Roman" w:hAnsi="Times New Roman" w:cs="Times New Roman"/>
          <w:sz w:val="24"/>
          <w:szCs w:val="24"/>
        </w:rPr>
        <w:t>[3]</w:t>
      </w:r>
      <w:r w:rsidRPr="00A87F17">
        <w:rPr>
          <w:rFonts w:ascii="Times New Roman" w:hAnsi="Times New Roman" w:cs="Times New Roman"/>
          <w:sz w:val="24"/>
          <w:szCs w:val="24"/>
        </w:rPr>
        <w:t xml:space="preserve"> reported the highest strain occurred between 25</w:t>
      </w:r>
      <w:r w:rsidR="00530FD5">
        <w:rPr>
          <w:rFonts w:ascii="Times New Roman" w:hAnsi="Times New Roman" w:cs="Times New Roman"/>
          <w:sz w:val="24"/>
          <w:szCs w:val="24"/>
        </w:rPr>
        <w:t xml:space="preserve"> mm to </w:t>
      </w:r>
      <w:r w:rsidRPr="00A87F17">
        <w:rPr>
          <w:rFonts w:ascii="Times New Roman" w:hAnsi="Times New Roman" w:cs="Times New Roman"/>
          <w:sz w:val="24"/>
          <w:szCs w:val="24"/>
        </w:rPr>
        <w:t>30 mm from the joint line in their in</w:t>
      </w:r>
      <w:r w:rsidR="00530FD5">
        <w:rPr>
          <w:rFonts w:ascii="Times New Roman" w:hAnsi="Times New Roman" w:cs="Times New Roman"/>
          <w:sz w:val="24"/>
          <w:szCs w:val="24"/>
        </w:rPr>
        <w:t xml:space="preserve"> </w:t>
      </w:r>
      <w:r w:rsidRPr="00A87F17">
        <w:rPr>
          <w:rFonts w:ascii="Times New Roman" w:hAnsi="Times New Roman" w:cs="Times New Roman"/>
          <w:sz w:val="24"/>
          <w:szCs w:val="24"/>
        </w:rPr>
        <w:t>vitro study. On the othe</w:t>
      </w:r>
      <w:r w:rsidR="002A3252" w:rsidRPr="00A87F17">
        <w:rPr>
          <w:rFonts w:ascii="Times New Roman" w:hAnsi="Times New Roman" w:cs="Times New Roman"/>
          <w:sz w:val="24"/>
          <w:szCs w:val="24"/>
        </w:rPr>
        <w:t>r hand, Burr et al. [1]</w:t>
      </w:r>
      <w:r w:rsidRPr="00A87F17">
        <w:rPr>
          <w:rFonts w:ascii="Times New Roman" w:hAnsi="Times New Roman" w:cs="Times New Roman"/>
          <w:sz w:val="24"/>
          <w:szCs w:val="24"/>
        </w:rPr>
        <w:t xml:space="preserve"> investigated the in</w:t>
      </w:r>
      <w:r w:rsidR="00530FD5">
        <w:rPr>
          <w:rFonts w:ascii="Times New Roman" w:hAnsi="Times New Roman" w:cs="Times New Roman"/>
          <w:sz w:val="24"/>
          <w:szCs w:val="24"/>
        </w:rPr>
        <w:t xml:space="preserve"> </w:t>
      </w:r>
      <w:r w:rsidRPr="00A87F17">
        <w:rPr>
          <w:rFonts w:ascii="Times New Roman" w:hAnsi="Times New Roman" w:cs="Times New Roman"/>
          <w:sz w:val="24"/>
          <w:szCs w:val="24"/>
        </w:rPr>
        <w:t xml:space="preserve">vivo strains in human tibiae. They reported the strain gauge position was 20 mm from the joint line. We used </w:t>
      </w:r>
      <w:r w:rsidR="00B7010B">
        <w:rPr>
          <w:rFonts w:ascii="Times New Roman" w:hAnsi="Times New Roman" w:cs="Times New Roman"/>
          <w:sz w:val="24"/>
          <w:szCs w:val="24"/>
        </w:rPr>
        <w:t xml:space="preserve">a </w:t>
      </w:r>
      <w:r w:rsidRPr="00A87F17">
        <w:rPr>
          <w:rFonts w:ascii="Times New Roman" w:hAnsi="Times New Roman" w:cs="Times New Roman"/>
          <w:sz w:val="24"/>
          <w:szCs w:val="24"/>
        </w:rPr>
        <w:t>digital caliper (error of</w:t>
      </w:r>
      <w:r w:rsidR="00BB2C09">
        <w:rPr>
          <w:rFonts w:ascii="Times New Roman" w:hAnsi="Times New Roman" w:cs="Times New Roman"/>
          <w:sz w:val="24"/>
          <w:szCs w:val="24"/>
        </w:rPr>
        <w:t xml:space="preserve"> </w:t>
      </w:r>
      <w:r w:rsidRPr="00A87F17">
        <w:rPr>
          <w:rFonts w:ascii="Times New Roman" w:hAnsi="Times New Roman" w:cs="Times New Roman"/>
          <w:sz w:val="24"/>
          <w:szCs w:val="24"/>
        </w:rPr>
        <w:t xml:space="preserve"> ±</w:t>
      </w:r>
      <w:r w:rsidR="00BB2C09">
        <w:rPr>
          <w:rFonts w:ascii="Times New Roman" w:hAnsi="Times New Roman" w:cs="Times New Roman"/>
          <w:sz w:val="24"/>
          <w:szCs w:val="24"/>
        </w:rPr>
        <w:t xml:space="preserve"> </w:t>
      </w:r>
      <w:r w:rsidRPr="00A87F17">
        <w:rPr>
          <w:rFonts w:ascii="Times New Roman" w:hAnsi="Times New Roman" w:cs="Times New Roman"/>
          <w:sz w:val="24"/>
          <w:szCs w:val="24"/>
        </w:rPr>
        <w:t>0.01</w:t>
      </w:r>
      <w:r w:rsidR="00FD1473">
        <w:rPr>
          <w:rFonts w:ascii="Times New Roman" w:hAnsi="Times New Roman" w:cs="Times New Roman"/>
          <w:sz w:val="24"/>
          <w:szCs w:val="24"/>
        </w:rPr>
        <w:t xml:space="preserve"> mm</w:t>
      </w:r>
      <w:r w:rsidRPr="00A87F17">
        <w:rPr>
          <w:rFonts w:ascii="Times New Roman" w:hAnsi="Times New Roman" w:cs="Times New Roman"/>
          <w:sz w:val="24"/>
          <w:szCs w:val="24"/>
        </w:rPr>
        <w:t xml:space="preserve">) and drew a line from </w:t>
      </w:r>
      <w:r w:rsidR="00C52F6B">
        <w:rPr>
          <w:rFonts w:ascii="Times New Roman" w:hAnsi="Times New Roman" w:cs="Times New Roman"/>
          <w:sz w:val="24"/>
          <w:szCs w:val="24"/>
        </w:rPr>
        <w:t xml:space="preserve">the </w:t>
      </w:r>
      <w:r w:rsidRPr="00A87F17">
        <w:rPr>
          <w:rFonts w:ascii="Times New Roman" w:hAnsi="Times New Roman" w:cs="Times New Roman"/>
          <w:sz w:val="24"/>
          <w:szCs w:val="24"/>
        </w:rPr>
        <w:t xml:space="preserve">medial condyle to </w:t>
      </w:r>
      <w:r w:rsidR="00C52F6B">
        <w:rPr>
          <w:rFonts w:ascii="Times New Roman" w:hAnsi="Times New Roman" w:cs="Times New Roman"/>
          <w:sz w:val="24"/>
          <w:szCs w:val="24"/>
        </w:rPr>
        <w:t xml:space="preserve">the </w:t>
      </w:r>
      <w:r w:rsidRPr="00A87F17">
        <w:rPr>
          <w:rFonts w:ascii="Times New Roman" w:hAnsi="Times New Roman" w:cs="Times New Roman"/>
          <w:sz w:val="24"/>
          <w:szCs w:val="24"/>
        </w:rPr>
        <w:t>distal tibia approximately aligned with tibial axis until we reach</w:t>
      </w:r>
      <w:r w:rsidR="00C52F6B">
        <w:rPr>
          <w:rFonts w:ascii="Times New Roman" w:hAnsi="Times New Roman" w:cs="Times New Roman"/>
          <w:sz w:val="24"/>
          <w:szCs w:val="24"/>
        </w:rPr>
        <w:t>ed</w:t>
      </w:r>
      <w:r w:rsidRPr="00A87F17">
        <w:rPr>
          <w:rFonts w:ascii="Times New Roman" w:hAnsi="Times New Roman" w:cs="Times New Roman"/>
          <w:sz w:val="24"/>
          <w:szCs w:val="24"/>
        </w:rPr>
        <w:t xml:space="preserve"> 30 mm from the joint line. Then, we positioned the anterior sensors closely to </w:t>
      </w:r>
      <w:r w:rsidR="00C52F6B">
        <w:rPr>
          <w:rFonts w:ascii="Times New Roman" w:hAnsi="Times New Roman" w:cs="Times New Roman"/>
          <w:sz w:val="24"/>
          <w:szCs w:val="24"/>
        </w:rPr>
        <w:t xml:space="preserve">the </w:t>
      </w:r>
      <w:r w:rsidRPr="00A87F17">
        <w:rPr>
          <w:rFonts w:ascii="Times New Roman" w:hAnsi="Times New Roman" w:cs="Times New Roman"/>
          <w:sz w:val="24"/>
          <w:szCs w:val="24"/>
        </w:rPr>
        <w:t>medial collateral ligament and patellar tendon. However, due to geometrical differences, the positions could not be set with high accuracy. As a result, we r</w:t>
      </w:r>
      <w:r w:rsidRPr="00A87F17">
        <w:rPr>
          <w:rFonts w:ascii="Times New Roman" w:hAnsi="Times New Roman" w:cs="Times New Roman"/>
          <w:sz w:val="24"/>
          <w:szCs w:val="24"/>
        </w:rPr>
        <w:t xml:space="preserve">ecorded those sensor positions using a wand marker frame to capture the sensor position through </w:t>
      </w:r>
      <w:r w:rsidR="00C52F6B">
        <w:rPr>
          <w:rFonts w:ascii="Times New Roman" w:hAnsi="Times New Roman" w:cs="Times New Roman"/>
          <w:sz w:val="24"/>
          <w:szCs w:val="24"/>
        </w:rPr>
        <w:t xml:space="preserve">a </w:t>
      </w:r>
      <w:r w:rsidRPr="00A87F17">
        <w:rPr>
          <w:rFonts w:ascii="Times New Roman" w:hAnsi="Times New Roman" w:cs="Times New Roman"/>
          <w:sz w:val="24"/>
          <w:szCs w:val="24"/>
        </w:rPr>
        <w:t>motion tracking system. Then, we compute</w:t>
      </w:r>
      <w:r w:rsidR="00C52F6B">
        <w:rPr>
          <w:rFonts w:ascii="Times New Roman" w:hAnsi="Times New Roman" w:cs="Times New Roman"/>
          <w:sz w:val="24"/>
          <w:szCs w:val="24"/>
        </w:rPr>
        <w:t>d</w:t>
      </w:r>
      <w:r w:rsidRPr="00A87F17">
        <w:rPr>
          <w:rFonts w:ascii="Times New Roman" w:hAnsi="Times New Roman" w:cs="Times New Roman"/>
          <w:sz w:val="24"/>
          <w:szCs w:val="24"/>
        </w:rPr>
        <w:t xml:space="preserve"> the exact position of each sensor on the tibia using segmentation software (Mimics 20.0). Since each leg has </w:t>
      </w:r>
      <w:r w:rsidR="00C52F6B">
        <w:rPr>
          <w:rFonts w:ascii="Times New Roman" w:hAnsi="Times New Roman" w:cs="Times New Roman"/>
          <w:sz w:val="24"/>
          <w:szCs w:val="24"/>
        </w:rPr>
        <w:t xml:space="preserve">a </w:t>
      </w:r>
      <w:r w:rsidRPr="00A87F17">
        <w:rPr>
          <w:rFonts w:ascii="Times New Roman" w:hAnsi="Times New Roman" w:cs="Times New Roman"/>
          <w:sz w:val="24"/>
          <w:szCs w:val="24"/>
        </w:rPr>
        <w:t>different geometry, the optimal approach was to normalize the sensor distance with respect to anatomical axes.</w:t>
      </w:r>
    </w:p>
    <w:p w14:paraId="7A535CA1" w14:textId="522EF43E" w:rsidR="002A3252" w:rsidRPr="00A87F17" w:rsidRDefault="002A3252" w:rsidP="002A3252">
      <w:pPr>
        <w:suppressLineNumbers/>
        <w:spacing w:line="360" w:lineRule="auto"/>
        <w:outlineLvl w:val="0"/>
        <w:rPr>
          <w:rFonts w:ascii="Times New Roman" w:hAnsi="Times New Roman" w:cs="Times New Roman"/>
          <w:b/>
          <w:sz w:val="24"/>
          <w:szCs w:val="24"/>
        </w:rPr>
      </w:pPr>
      <w:r w:rsidRPr="00A87F17">
        <w:rPr>
          <w:rFonts w:ascii="Times New Roman" w:hAnsi="Times New Roman" w:cs="Times New Roman"/>
          <w:b/>
          <w:sz w:val="24"/>
          <w:szCs w:val="24"/>
        </w:rPr>
        <w:t xml:space="preserve">References </w:t>
      </w:r>
    </w:p>
    <w:p w14:paraId="6B15832C" w14:textId="77777777" w:rsidR="002A3252" w:rsidRPr="00A87F17" w:rsidRDefault="002A3252" w:rsidP="002A3252">
      <w:pPr>
        <w:pStyle w:val="EndNoteBibliography"/>
        <w:numPr>
          <w:ilvl w:val="0"/>
          <w:numId w:val="2"/>
        </w:numPr>
        <w:suppressLineNumbers/>
        <w:spacing w:before="240" w:after="0" w:line="360" w:lineRule="auto"/>
        <w:ind w:left="709"/>
        <w:rPr>
          <w:noProof/>
          <w:szCs w:val="24"/>
        </w:rPr>
      </w:pPr>
      <w:r w:rsidRPr="00A87F17">
        <w:rPr>
          <w:noProof/>
          <w:szCs w:val="24"/>
        </w:rPr>
        <w:t xml:space="preserve">Burr DB, Milgrom C, Fyhrie D, Forwood M, Nyska M, Finestone A, Hoshaw S, Saiag E, Simkin A. In vivo measurement of human tibial strains during vigorous activity. </w:t>
      </w:r>
      <w:r w:rsidRPr="00A87F17">
        <w:rPr>
          <w:i/>
          <w:noProof/>
          <w:szCs w:val="24"/>
        </w:rPr>
        <w:t>Bone</w:t>
      </w:r>
      <w:r w:rsidRPr="00A87F17">
        <w:rPr>
          <w:noProof/>
          <w:szCs w:val="24"/>
        </w:rPr>
        <w:t>. 1996;18:405-410.</w:t>
      </w:r>
    </w:p>
    <w:p w14:paraId="33562466" w14:textId="37D4CC62" w:rsidR="002A3252" w:rsidRPr="00A87F17" w:rsidRDefault="002A3252" w:rsidP="002A3252">
      <w:pPr>
        <w:pStyle w:val="EndNoteBibliography"/>
        <w:numPr>
          <w:ilvl w:val="0"/>
          <w:numId w:val="2"/>
        </w:numPr>
        <w:suppressLineNumbers/>
        <w:spacing w:before="240" w:after="0" w:line="360" w:lineRule="auto"/>
        <w:ind w:left="709"/>
        <w:rPr>
          <w:noProof/>
          <w:szCs w:val="24"/>
        </w:rPr>
      </w:pPr>
      <w:r w:rsidRPr="00A87F17">
        <w:rPr>
          <w:noProof/>
          <w:szCs w:val="24"/>
        </w:rPr>
        <w:t xml:space="preserve">Gray HA, Taddei F, Zavatsky AB, Cristofolini L, Gill HS. Experimental </w:t>
      </w:r>
      <w:r w:rsidR="00A87F17">
        <w:rPr>
          <w:noProof/>
          <w:szCs w:val="24"/>
        </w:rPr>
        <w:t>v</w:t>
      </w:r>
      <w:r w:rsidRPr="00A87F17">
        <w:rPr>
          <w:noProof/>
          <w:szCs w:val="24"/>
        </w:rPr>
        <w:t xml:space="preserve">alidation of a </w:t>
      </w:r>
      <w:r w:rsidR="00A87F17">
        <w:rPr>
          <w:noProof/>
          <w:szCs w:val="24"/>
        </w:rPr>
        <w:t>f</w:t>
      </w:r>
      <w:r w:rsidRPr="00A87F17">
        <w:rPr>
          <w:noProof/>
          <w:szCs w:val="24"/>
        </w:rPr>
        <w:t xml:space="preserve">inite </w:t>
      </w:r>
      <w:r w:rsidR="00A87F17">
        <w:rPr>
          <w:noProof/>
          <w:szCs w:val="24"/>
        </w:rPr>
        <w:t>e</w:t>
      </w:r>
      <w:r w:rsidRPr="00A87F17">
        <w:rPr>
          <w:noProof/>
          <w:szCs w:val="24"/>
        </w:rPr>
        <w:t xml:space="preserve">lement </w:t>
      </w:r>
      <w:r w:rsidR="00A87F17">
        <w:rPr>
          <w:noProof/>
          <w:szCs w:val="24"/>
        </w:rPr>
        <w:t>m</w:t>
      </w:r>
      <w:r w:rsidRPr="00A87F17">
        <w:rPr>
          <w:noProof/>
          <w:szCs w:val="24"/>
        </w:rPr>
        <w:t xml:space="preserve">odel of a </w:t>
      </w:r>
      <w:r w:rsidR="00A87F17">
        <w:rPr>
          <w:noProof/>
          <w:szCs w:val="24"/>
        </w:rPr>
        <w:t>h</w:t>
      </w:r>
      <w:r w:rsidRPr="00A87F17">
        <w:rPr>
          <w:noProof/>
          <w:szCs w:val="24"/>
        </w:rPr>
        <w:t xml:space="preserve">uman </w:t>
      </w:r>
      <w:r w:rsidR="00A87F17">
        <w:rPr>
          <w:noProof/>
          <w:szCs w:val="24"/>
        </w:rPr>
        <w:t>c</w:t>
      </w:r>
      <w:r w:rsidRPr="00A87F17">
        <w:rPr>
          <w:noProof/>
          <w:szCs w:val="24"/>
        </w:rPr>
        <w:t xml:space="preserve">adaveric </w:t>
      </w:r>
      <w:r w:rsidR="00A87F17">
        <w:rPr>
          <w:noProof/>
          <w:szCs w:val="24"/>
        </w:rPr>
        <w:t>t</w:t>
      </w:r>
      <w:r w:rsidRPr="00A87F17">
        <w:rPr>
          <w:noProof/>
          <w:szCs w:val="24"/>
        </w:rPr>
        <w:t xml:space="preserve">ibia. </w:t>
      </w:r>
      <w:r w:rsidRPr="00A87F17">
        <w:rPr>
          <w:i/>
          <w:noProof/>
          <w:szCs w:val="24"/>
        </w:rPr>
        <w:t>J Biomech Eng</w:t>
      </w:r>
      <w:r w:rsidRPr="00A87F17">
        <w:rPr>
          <w:noProof/>
          <w:szCs w:val="24"/>
        </w:rPr>
        <w:t>. 2008;130:1-9.</w:t>
      </w:r>
    </w:p>
    <w:p w14:paraId="0ABF28D0" w14:textId="77777777" w:rsidR="002A3252" w:rsidRPr="00A87F17" w:rsidRDefault="002A3252" w:rsidP="002A3252">
      <w:pPr>
        <w:pStyle w:val="ListParagraph"/>
        <w:numPr>
          <w:ilvl w:val="0"/>
          <w:numId w:val="2"/>
        </w:numPr>
        <w:spacing w:before="240" w:line="360" w:lineRule="auto"/>
        <w:ind w:left="709"/>
        <w:jc w:val="both"/>
        <w:rPr>
          <w:rFonts w:ascii="Times New Roman" w:hAnsi="Times New Roman" w:cs="Times New Roman"/>
          <w:sz w:val="24"/>
          <w:szCs w:val="24"/>
        </w:rPr>
      </w:pPr>
      <w:r w:rsidRPr="00A87F17">
        <w:rPr>
          <w:rFonts w:ascii="Times New Roman" w:hAnsi="Times New Roman" w:cs="Times New Roman"/>
          <w:sz w:val="24"/>
          <w:szCs w:val="24"/>
        </w:rPr>
        <w:lastRenderedPageBreak/>
        <w:t xml:space="preserve">Scott CEH, Eaton MJ, Nutton RW, Wade FA, Pankaj P, Evans SL. Proximal tibial strain in medial unicompartmental knee replacements — A biomechanical study of implant design. </w:t>
      </w:r>
      <w:r w:rsidRPr="00A87F17">
        <w:rPr>
          <w:rFonts w:ascii="Times New Roman" w:hAnsi="Times New Roman" w:cs="Times New Roman"/>
          <w:i/>
          <w:sz w:val="24"/>
          <w:szCs w:val="24"/>
        </w:rPr>
        <w:t>Bone Joint J</w:t>
      </w:r>
      <w:r w:rsidRPr="00A87F17">
        <w:rPr>
          <w:rFonts w:ascii="Times New Roman" w:hAnsi="Times New Roman" w:cs="Times New Roman"/>
          <w:sz w:val="24"/>
          <w:szCs w:val="24"/>
        </w:rPr>
        <w:t>. 2013; 95:1339-1347.</w:t>
      </w:r>
    </w:p>
    <w:p w14:paraId="628D592D" w14:textId="77777777" w:rsidR="002A3252" w:rsidRPr="00A87F17" w:rsidRDefault="002A3252" w:rsidP="002A3252">
      <w:pPr>
        <w:pStyle w:val="ListParagraph"/>
        <w:numPr>
          <w:ilvl w:val="0"/>
          <w:numId w:val="2"/>
        </w:numPr>
        <w:spacing w:before="240" w:line="360" w:lineRule="auto"/>
        <w:ind w:left="709"/>
        <w:jc w:val="both"/>
        <w:rPr>
          <w:rFonts w:ascii="Times New Roman" w:hAnsi="Times New Roman" w:cs="Times New Roman"/>
          <w:sz w:val="24"/>
          <w:szCs w:val="24"/>
        </w:rPr>
      </w:pPr>
      <w:r w:rsidRPr="00A87F17">
        <w:rPr>
          <w:rFonts w:ascii="Times New Roman" w:hAnsi="Times New Roman" w:cs="Times New Roman"/>
          <w:sz w:val="24"/>
          <w:szCs w:val="24"/>
        </w:rPr>
        <w:t xml:space="preserve">Victor J, Van Doninck D, Labey L, Innocenti B, Parziel PM, Bellemans J. How precise can bony landmarks be determined on a CT scan of the knee? </w:t>
      </w:r>
      <w:r w:rsidRPr="00A87F17">
        <w:rPr>
          <w:rFonts w:ascii="Times New Roman" w:hAnsi="Times New Roman" w:cs="Times New Roman"/>
          <w:i/>
          <w:sz w:val="24"/>
          <w:szCs w:val="24"/>
        </w:rPr>
        <w:t>The Knee</w:t>
      </w:r>
      <w:r w:rsidRPr="00A87F17">
        <w:rPr>
          <w:rFonts w:ascii="Times New Roman" w:hAnsi="Times New Roman" w:cs="Times New Roman"/>
          <w:sz w:val="24"/>
          <w:szCs w:val="24"/>
        </w:rPr>
        <w:t>. 2009; 16:358-365.</w:t>
      </w:r>
    </w:p>
    <w:p w14:paraId="63A2F43A" w14:textId="77777777" w:rsidR="002A3252" w:rsidRPr="00A87F17" w:rsidRDefault="002A3252" w:rsidP="002A3252">
      <w:pPr>
        <w:pStyle w:val="ListParagraph"/>
        <w:spacing w:before="240" w:line="360" w:lineRule="auto"/>
        <w:ind w:left="709"/>
        <w:jc w:val="both"/>
        <w:rPr>
          <w:rFonts w:ascii="Times New Roman" w:hAnsi="Times New Roman" w:cs="Times New Roman"/>
          <w:sz w:val="24"/>
          <w:szCs w:val="24"/>
        </w:rPr>
      </w:pPr>
    </w:p>
    <w:p w14:paraId="3096FAC4" w14:textId="77777777" w:rsidR="00243D6E" w:rsidRDefault="00243D6E" w:rsidP="002A3252">
      <w:pPr>
        <w:widowControl w:val="0"/>
        <w:suppressLineNumbers/>
        <w:autoSpaceDE w:val="0"/>
        <w:autoSpaceDN w:val="0"/>
        <w:adjustRightInd w:val="0"/>
        <w:spacing w:after="120" w:line="360" w:lineRule="auto"/>
        <w:jc w:val="both"/>
        <w:rPr>
          <w:rFonts w:ascii="Times New Roman" w:hAnsi="Times New Roman" w:cs="Times New Roman"/>
          <w:b/>
          <w:sz w:val="24"/>
          <w:szCs w:val="24"/>
        </w:rPr>
      </w:pPr>
    </w:p>
    <w:p w14:paraId="7D804FF3" w14:textId="2B1EF9CF" w:rsidR="003261A8" w:rsidRPr="00A87F17" w:rsidRDefault="003261A8" w:rsidP="002A3252">
      <w:pPr>
        <w:widowControl w:val="0"/>
        <w:suppressLineNumbers/>
        <w:autoSpaceDE w:val="0"/>
        <w:autoSpaceDN w:val="0"/>
        <w:adjustRightInd w:val="0"/>
        <w:spacing w:after="120" w:line="360" w:lineRule="auto"/>
        <w:jc w:val="both"/>
        <w:rPr>
          <w:rFonts w:ascii="Times New Roman" w:hAnsi="Times New Roman" w:cs="Times New Roman"/>
          <w:b/>
          <w:sz w:val="24"/>
          <w:szCs w:val="24"/>
        </w:rPr>
      </w:pPr>
      <w:r w:rsidRPr="00A87F17">
        <w:rPr>
          <w:rFonts w:ascii="Times New Roman" w:hAnsi="Times New Roman" w:cs="Times New Roman"/>
          <w:b/>
          <w:sz w:val="24"/>
          <w:szCs w:val="24"/>
        </w:rPr>
        <w:t xml:space="preserve">Legends </w:t>
      </w:r>
    </w:p>
    <w:p w14:paraId="3E881949" w14:textId="6331AF20" w:rsidR="003261A8" w:rsidRPr="00A87F17" w:rsidRDefault="00243D6E" w:rsidP="002A3252">
      <w:pPr>
        <w:widowControl w:val="0"/>
        <w:suppressLineNumbers/>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b/>
          <w:sz w:val="24"/>
          <w:szCs w:val="24"/>
        </w:rPr>
        <w:t xml:space="preserve">Supplemental </w:t>
      </w:r>
      <w:r w:rsidR="003261A8" w:rsidRPr="00A87F17">
        <w:rPr>
          <w:rFonts w:ascii="Times New Roman" w:hAnsi="Times New Roman" w:cs="Times New Roman"/>
          <w:b/>
          <w:sz w:val="24"/>
          <w:szCs w:val="24"/>
        </w:rPr>
        <w:t xml:space="preserve">Fig.1 </w:t>
      </w:r>
      <w:r w:rsidR="003261A8" w:rsidRPr="00A87F17">
        <w:rPr>
          <w:rFonts w:ascii="Times New Roman" w:hAnsi="Times New Roman" w:cs="Times New Roman"/>
          <w:sz w:val="24"/>
          <w:szCs w:val="24"/>
        </w:rPr>
        <w:t>Strain gauge set-up.</w:t>
      </w:r>
      <w:r w:rsidR="003261A8" w:rsidRPr="00A87F17">
        <w:rPr>
          <w:rFonts w:ascii="Times New Roman" w:hAnsi="Times New Roman" w:cs="Times New Roman"/>
          <w:b/>
          <w:sz w:val="24"/>
          <w:szCs w:val="24"/>
        </w:rPr>
        <w:t xml:space="preserve">  </w:t>
      </w:r>
      <w:r w:rsidR="003261A8" w:rsidRPr="00A87F17">
        <w:rPr>
          <w:rFonts w:ascii="Times New Roman" w:hAnsi="Times New Roman" w:cs="Times New Roman"/>
          <w:bCs/>
          <w:sz w:val="24"/>
          <w:szCs w:val="24"/>
        </w:rPr>
        <w:t>(A)</w:t>
      </w:r>
      <w:r w:rsidR="003261A8" w:rsidRPr="00A87F17">
        <w:rPr>
          <w:rFonts w:ascii="Times New Roman" w:hAnsi="Times New Roman" w:cs="Times New Roman"/>
          <w:b/>
          <w:sz w:val="24"/>
          <w:szCs w:val="24"/>
        </w:rPr>
        <w:t xml:space="preserve"> </w:t>
      </w:r>
      <w:r w:rsidR="003261A8" w:rsidRPr="00A87F17">
        <w:rPr>
          <w:rFonts w:ascii="Times New Roman" w:hAnsi="Times New Roman" w:cs="Times New Roman"/>
          <w:sz w:val="24"/>
          <w:szCs w:val="24"/>
        </w:rPr>
        <w:t>Schematic of Wheatstone configuration, (B) RJ50 cables and strain gauge set-up, (C) main sensors on the anterior</w:t>
      </w:r>
      <w:r w:rsidR="00FD0FE0" w:rsidRPr="00A87F17">
        <w:rPr>
          <w:rFonts w:ascii="Times New Roman" w:hAnsi="Times New Roman" w:cs="Times New Roman"/>
          <w:sz w:val="24"/>
          <w:szCs w:val="24"/>
        </w:rPr>
        <w:t xml:space="preserve"> </w:t>
      </w:r>
      <w:r w:rsidR="003261A8" w:rsidRPr="00A87F17">
        <w:rPr>
          <w:rFonts w:ascii="Times New Roman" w:hAnsi="Times New Roman" w:cs="Times New Roman"/>
          <w:sz w:val="24"/>
          <w:szCs w:val="24"/>
        </w:rPr>
        <w:t xml:space="preserve"> tibia and (D) dummy sensors on the preserved femoral neck. </w:t>
      </w:r>
    </w:p>
    <w:sectPr w:rsidR="003261A8" w:rsidRPr="00A87F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9D2"/>
    <w:multiLevelType w:val="hybridMultilevel"/>
    <w:tmpl w:val="C6BEF814"/>
    <w:lvl w:ilvl="0" w:tplc="E948FA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E2526"/>
    <w:multiLevelType w:val="hybridMultilevel"/>
    <w:tmpl w:val="C1D81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7B6475"/>
    <w:multiLevelType w:val="hybridMultilevel"/>
    <w:tmpl w:val="C6BEF814"/>
    <w:lvl w:ilvl="0" w:tplc="E948FA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919"/>
    <w:rsid w:val="00003068"/>
    <w:rsid w:val="0007196F"/>
    <w:rsid w:val="000C5CF6"/>
    <w:rsid w:val="00127FAB"/>
    <w:rsid w:val="0013373A"/>
    <w:rsid w:val="00173EA4"/>
    <w:rsid w:val="001D30DA"/>
    <w:rsid w:val="00243D6E"/>
    <w:rsid w:val="002A3252"/>
    <w:rsid w:val="002F4424"/>
    <w:rsid w:val="00325FEF"/>
    <w:rsid w:val="003261A8"/>
    <w:rsid w:val="003A300E"/>
    <w:rsid w:val="004D4132"/>
    <w:rsid w:val="00530FD5"/>
    <w:rsid w:val="006577E9"/>
    <w:rsid w:val="006C123F"/>
    <w:rsid w:val="00771E66"/>
    <w:rsid w:val="0082074C"/>
    <w:rsid w:val="0085170F"/>
    <w:rsid w:val="00941AB7"/>
    <w:rsid w:val="009C41B3"/>
    <w:rsid w:val="009C6A04"/>
    <w:rsid w:val="009E0521"/>
    <w:rsid w:val="00A23816"/>
    <w:rsid w:val="00A62734"/>
    <w:rsid w:val="00A87F17"/>
    <w:rsid w:val="00AF6DA1"/>
    <w:rsid w:val="00B21766"/>
    <w:rsid w:val="00B7010B"/>
    <w:rsid w:val="00BB2C09"/>
    <w:rsid w:val="00C02DEC"/>
    <w:rsid w:val="00C52F6B"/>
    <w:rsid w:val="00C633B2"/>
    <w:rsid w:val="00C75919"/>
    <w:rsid w:val="00D62DC6"/>
    <w:rsid w:val="00D76D4C"/>
    <w:rsid w:val="00E25B83"/>
    <w:rsid w:val="00E26FF2"/>
    <w:rsid w:val="00E65E29"/>
    <w:rsid w:val="00EE15D6"/>
    <w:rsid w:val="00F82950"/>
    <w:rsid w:val="00FD0FE0"/>
    <w:rsid w:val="00FD1473"/>
    <w:rsid w:val="00FD478F"/>
    <w:rsid w:val="00FF7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83771"/>
  <w15:chartTrackingRefBased/>
  <w15:docId w15:val="{AFE3FE20-5280-4371-9B12-2A47C59A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6F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26F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719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7196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27FA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FF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26FF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7196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7196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27FAB"/>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uiPriority w:val="99"/>
    <w:semiHidden/>
    <w:unhideWhenUsed/>
    <w:rsid w:val="002A3252"/>
    <w:rPr>
      <w:sz w:val="16"/>
      <w:szCs w:val="16"/>
    </w:rPr>
  </w:style>
  <w:style w:type="paragraph" w:styleId="CommentText">
    <w:name w:val="annotation text"/>
    <w:aliases w:val=" Char11,Char11 Char,Char11"/>
    <w:basedOn w:val="Normal"/>
    <w:link w:val="CommentTextChar"/>
    <w:uiPriority w:val="99"/>
    <w:unhideWhenUsed/>
    <w:rsid w:val="002A3252"/>
    <w:pPr>
      <w:spacing w:line="240" w:lineRule="auto"/>
    </w:pPr>
    <w:rPr>
      <w:sz w:val="20"/>
      <w:szCs w:val="20"/>
    </w:rPr>
  </w:style>
  <w:style w:type="character" w:customStyle="1" w:styleId="CommentTextChar">
    <w:name w:val="Comment Text Char"/>
    <w:aliases w:val=" Char11 Char,Char11 Char Char,Char11 Char1"/>
    <w:basedOn w:val="DefaultParagraphFont"/>
    <w:link w:val="CommentText"/>
    <w:uiPriority w:val="99"/>
    <w:rsid w:val="002A3252"/>
    <w:rPr>
      <w:sz w:val="20"/>
      <w:szCs w:val="20"/>
    </w:rPr>
  </w:style>
  <w:style w:type="paragraph" w:styleId="BalloonText">
    <w:name w:val="Balloon Text"/>
    <w:basedOn w:val="Normal"/>
    <w:link w:val="BalloonTextChar"/>
    <w:uiPriority w:val="99"/>
    <w:semiHidden/>
    <w:unhideWhenUsed/>
    <w:rsid w:val="002A3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252"/>
    <w:rPr>
      <w:rFonts w:ascii="Segoe UI" w:hAnsi="Segoe UI" w:cs="Segoe UI"/>
      <w:sz w:val="18"/>
      <w:szCs w:val="18"/>
    </w:rPr>
  </w:style>
  <w:style w:type="paragraph" w:styleId="ListParagraph">
    <w:name w:val="List Paragraph"/>
    <w:basedOn w:val="Normal"/>
    <w:uiPriority w:val="34"/>
    <w:qFormat/>
    <w:rsid w:val="002A3252"/>
    <w:pPr>
      <w:ind w:left="720"/>
      <w:contextualSpacing/>
    </w:pPr>
  </w:style>
  <w:style w:type="paragraph" w:customStyle="1" w:styleId="EndNoteBibliography">
    <w:name w:val="EndNote Bibliography"/>
    <w:basedOn w:val="Normal"/>
    <w:rsid w:val="002A3252"/>
    <w:pPr>
      <w:spacing w:line="480" w:lineRule="auto"/>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rsid w:val="0085170F"/>
    <w:rPr>
      <w:b/>
      <w:bCs/>
    </w:rPr>
  </w:style>
  <w:style w:type="character" w:customStyle="1" w:styleId="CommentSubjectChar">
    <w:name w:val="Comment Subject Char"/>
    <w:basedOn w:val="CommentTextChar"/>
    <w:link w:val="CommentSubject"/>
    <w:uiPriority w:val="99"/>
    <w:semiHidden/>
    <w:rsid w:val="008517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KU Leuven FEB</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Orçun Taylan</dc:creator>
  <cp:keywords/>
  <dc:description/>
  <cp:lastModifiedBy>Colleen Owens</cp:lastModifiedBy>
  <cp:revision>4</cp:revision>
  <dcterms:created xsi:type="dcterms:W3CDTF">2020-01-28T14:46:00Z</dcterms:created>
  <dcterms:modified xsi:type="dcterms:W3CDTF">2020-01-28T16:27:00Z</dcterms:modified>
</cp:coreProperties>
</file>