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FA45" w14:textId="07C11C1A" w:rsidR="00D90928" w:rsidRDefault="005E62E9" w:rsidP="00D90928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165FB903" wp14:editId="6A02A41E">
            <wp:extent cx="5943600" cy="3719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E5B7" w14:textId="4A6F87A7" w:rsidR="00D90928" w:rsidRDefault="00D90928" w:rsidP="00D90928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F55380">
        <w:rPr>
          <w:rFonts w:cs="Times New Roman"/>
          <w:b/>
          <w:bCs/>
          <w:szCs w:val="24"/>
        </w:rPr>
        <w:t xml:space="preserve">Supplemental Fig. </w:t>
      </w:r>
      <w:r>
        <w:rPr>
          <w:rFonts w:cs="Times New Roman"/>
          <w:b/>
          <w:bCs/>
          <w:szCs w:val="24"/>
        </w:rPr>
        <w:t>6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p</w:t>
      </w:r>
      <w:r w:rsidRPr="00E64162">
        <w:rPr>
          <w:rFonts w:cs="Times New Roman"/>
          <w:szCs w:val="24"/>
        </w:rPr>
        <w:t xml:space="preserve">ercentage of proliferative (Ki67) and apoptotic cells (cleaved </w:t>
      </w:r>
      <w:proofErr w:type="gramStart"/>
      <w:r w:rsidRPr="00E64162">
        <w:rPr>
          <w:rFonts w:cs="Times New Roman"/>
          <w:szCs w:val="24"/>
        </w:rPr>
        <w:t>caspase-3</w:t>
      </w:r>
      <w:proofErr w:type="gramEnd"/>
      <w:r w:rsidRPr="00E64162">
        <w:rPr>
          <w:rFonts w:cs="Times New Roman"/>
          <w:szCs w:val="24"/>
        </w:rPr>
        <w:t xml:space="preserve">) after </w:t>
      </w:r>
      <w:proofErr w:type="spellStart"/>
      <w:r w:rsidRPr="00E64162">
        <w:rPr>
          <w:rFonts w:cs="Times New Roman"/>
          <w:szCs w:val="24"/>
        </w:rPr>
        <w:t>talazoparib</w:t>
      </w:r>
      <w:proofErr w:type="spellEnd"/>
      <w:r w:rsidRPr="00E64162">
        <w:rPr>
          <w:rFonts w:cs="Times New Roman"/>
          <w:szCs w:val="24"/>
        </w:rPr>
        <w:t xml:space="preserve"> combi</w:t>
      </w:r>
      <w:r>
        <w:rPr>
          <w:rFonts w:cs="Times New Roman"/>
          <w:szCs w:val="24"/>
        </w:rPr>
        <w:t>ned</w:t>
      </w:r>
      <w:r w:rsidRPr="00E64162">
        <w:rPr>
          <w:rFonts w:cs="Times New Roman"/>
          <w:szCs w:val="24"/>
        </w:rPr>
        <w:t xml:space="preserve"> with temozolomide</w:t>
      </w:r>
      <w:r>
        <w:rPr>
          <w:rFonts w:cs="Times New Roman"/>
          <w:szCs w:val="24"/>
        </w:rPr>
        <w:t xml:space="preserve"> is shown.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Q</w:t>
      </w:r>
      <w:r w:rsidRPr="00E64162">
        <w:rPr>
          <w:rFonts w:cs="Times New Roman"/>
          <w:szCs w:val="24"/>
        </w:rPr>
        <w:t>uantification within an area spanning multiple alginate beads was completed for one of three experiments, which was considered representative.</w:t>
      </w:r>
    </w:p>
    <w:p w14:paraId="7D21F815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28"/>
    <w:rsid w:val="00140D9B"/>
    <w:rsid w:val="005E62E9"/>
    <w:rsid w:val="00D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9448"/>
  <w15:chartTrackingRefBased/>
  <w15:docId w15:val="{EBADB546-C3C9-417A-A884-EAAC49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2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2</cp:revision>
  <dcterms:created xsi:type="dcterms:W3CDTF">2022-11-11T17:55:00Z</dcterms:created>
  <dcterms:modified xsi:type="dcterms:W3CDTF">2022-11-11T18:23:00Z</dcterms:modified>
</cp:coreProperties>
</file>