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9EB" w:rsidRDefault="003F79EB" w:rsidP="003F79E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r w:rsidRPr="00D013D2">
        <w:rPr>
          <w:rFonts w:ascii="Arial" w:hAnsi="Arial" w:cs="Arial" w:hint="eastAsia"/>
          <w:b/>
          <w:bCs/>
          <w:color w:val="000000"/>
          <w:sz w:val="24"/>
          <w:szCs w:val="24"/>
        </w:rPr>
        <w:t>S</w:t>
      </w:r>
      <w:r w:rsidRPr="00D013D2">
        <w:rPr>
          <w:rFonts w:ascii="Arial" w:hAnsi="Arial" w:cs="Arial"/>
          <w:b/>
          <w:bCs/>
          <w:color w:val="000000"/>
          <w:sz w:val="24"/>
          <w:szCs w:val="24"/>
        </w:rPr>
        <w:t xml:space="preserve">upplementary File </w:t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D013D2">
        <w:rPr>
          <w:rFonts w:ascii="Arial" w:hAnsi="Arial" w:cs="Arial"/>
          <w:b/>
          <w:bCs/>
          <w:color w:val="000000"/>
          <w:sz w:val="24"/>
          <w:szCs w:val="24"/>
        </w:rPr>
        <w:t xml:space="preserve">. Diagnostic criteria of </w:t>
      </w:r>
      <w:proofErr w:type="spellStart"/>
      <w:r w:rsidRPr="00D013D2">
        <w:rPr>
          <w:rFonts w:ascii="Arial" w:hAnsi="Arial" w:cs="Arial"/>
          <w:b/>
          <w:bCs/>
          <w:color w:val="000000"/>
          <w:sz w:val="24"/>
          <w:szCs w:val="24"/>
        </w:rPr>
        <w:t>Cronkhite</w:t>
      </w:r>
      <w:proofErr w:type="spellEnd"/>
      <w:r w:rsidRPr="00D013D2">
        <w:rPr>
          <w:rFonts w:ascii="Arial" w:hAnsi="Arial" w:cs="Arial"/>
          <w:b/>
          <w:bCs/>
          <w:color w:val="000000"/>
          <w:sz w:val="24"/>
          <w:szCs w:val="24"/>
        </w:rPr>
        <w:t>-Canada Syndrome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adopted in this study.</w:t>
      </w:r>
    </w:p>
    <w:bookmarkEnd w:id="0"/>
    <w:p w:rsidR="003F79EB" w:rsidRPr="00D013D2" w:rsidRDefault="003F79EB" w:rsidP="003F79E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10"/>
        <w:gridCol w:w="5280"/>
      </w:tblGrid>
      <w:tr w:rsidR="003F79EB" w:rsidTr="00387CD5">
        <w:trPr>
          <w:trHeight w:val="329"/>
          <w:jc w:val="center"/>
        </w:trPr>
        <w:tc>
          <w:tcPr>
            <w:tcW w:w="3153" w:type="dxa"/>
          </w:tcPr>
          <w:p w:rsidR="003F79EB" w:rsidRPr="005C51A9" w:rsidRDefault="003F79EB" w:rsidP="00387CD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1A9">
              <w:rPr>
                <w:rFonts w:ascii="Arial" w:hAnsi="Arial" w:cs="Arial" w:hint="eastAsia"/>
                <w:b/>
                <w:bCs/>
                <w:color w:val="000000"/>
                <w:sz w:val="24"/>
                <w:szCs w:val="24"/>
              </w:rPr>
              <w:t>A</w:t>
            </w:r>
            <w:r w:rsidRPr="005C51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spects</w:t>
            </w:r>
          </w:p>
        </w:tc>
        <w:tc>
          <w:tcPr>
            <w:tcW w:w="5657" w:type="dxa"/>
          </w:tcPr>
          <w:p w:rsidR="003F79EB" w:rsidRPr="005C51A9" w:rsidRDefault="003F79EB" w:rsidP="00387CD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1A9">
              <w:rPr>
                <w:rFonts w:ascii="Arial" w:hAnsi="Arial" w:cs="Arial" w:hint="eastAsia"/>
                <w:b/>
                <w:bCs/>
                <w:color w:val="000000"/>
                <w:sz w:val="24"/>
                <w:szCs w:val="24"/>
              </w:rPr>
              <w:t>I</w:t>
            </w:r>
            <w:r w:rsidRPr="005C51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tems</w:t>
            </w:r>
          </w:p>
        </w:tc>
      </w:tr>
      <w:tr w:rsidR="003F79EB" w:rsidTr="00387CD5">
        <w:trPr>
          <w:trHeight w:val="329"/>
          <w:jc w:val="center"/>
        </w:trPr>
        <w:tc>
          <w:tcPr>
            <w:tcW w:w="3153" w:type="dxa"/>
          </w:tcPr>
          <w:p w:rsidR="003F79EB" w:rsidRDefault="003F79EB" w:rsidP="00387CD5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Gastrointestinal symptoms </w:t>
            </w:r>
          </w:p>
        </w:tc>
        <w:tc>
          <w:tcPr>
            <w:tcW w:w="5657" w:type="dxa"/>
          </w:tcPr>
          <w:p w:rsidR="003F79EB" w:rsidRDefault="003F79EB" w:rsidP="00387CD5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iarrhea, abdominal pain, nausea, vomiting, gastrointestinal bleeding</w:t>
            </w:r>
          </w:p>
        </w:tc>
      </w:tr>
      <w:tr w:rsidR="003F79EB" w:rsidTr="00387CD5">
        <w:trPr>
          <w:trHeight w:val="350"/>
          <w:jc w:val="center"/>
        </w:trPr>
        <w:tc>
          <w:tcPr>
            <w:tcW w:w="3153" w:type="dxa"/>
          </w:tcPr>
          <w:p w:rsidR="003F79EB" w:rsidRDefault="003F79EB" w:rsidP="00387CD5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ctodermal changes </w:t>
            </w:r>
          </w:p>
        </w:tc>
        <w:tc>
          <w:tcPr>
            <w:tcW w:w="5657" w:type="dxa"/>
          </w:tcPr>
          <w:p w:rsidR="003F79EB" w:rsidRDefault="003F79EB" w:rsidP="00387CD5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3056">
              <w:rPr>
                <w:rFonts w:ascii="Arial" w:hAnsi="Arial" w:cs="Arial"/>
                <w:color w:val="000000"/>
                <w:sz w:val="24"/>
                <w:szCs w:val="24"/>
              </w:rPr>
              <w:t>Alopecia, Onychodystrophy, Hyperpigmentation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E13056">
              <w:rPr>
                <w:rFonts w:ascii="Arial" w:hAnsi="Arial" w:cs="Arial"/>
                <w:color w:val="000000"/>
                <w:sz w:val="24"/>
                <w:szCs w:val="24"/>
              </w:rPr>
              <w:t>Hypogeusia</w:t>
            </w:r>
          </w:p>
        </w:tc>
      </w:tr>
      <w:tr w:rsidR="003F79EB" w:rsidTr="00387CD5">
        <w:trPr>
          <w:trHeight w:val="319"/>
          <w:jc w:val="center"/>
        </w:trPr>
        <w:tc>
          <w:tcPr>
            <w:tcW w:w="3153" w:type="dxa"/>
            <w:vMerge w:val="restart"/>
          </w:tcPr>
          <w:p w:rsidR="003F79EB" w:rsidRPr="00E13056" w:rsidRDefault="003F79EB" w:rsidP="00387CD5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Endoscopic evaluation </w:t>
            </w:r>
          </w:p>
        </w:tc>
        <w:tc>
          <w:tcPr>
            <w:tcW w:w="5657" w:type="dxa"/>
          </w:tcPr>
          <w:p w:rsidR="003F79EB" w:rsidRDefault="003F79EB" w:rsidP="00387CD5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Typical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 multiple sessile polyps involving the entire GI tract (usually sparing the esophagus)</w:t>
            </w:r>
          </w:p>
        </w:tc>
      </w:tr>
      <w:tr w:rsidR="003F79EB" w:rsidTr="00387CD5">
        <w:trPr>
          <w:trHeight w:val="319"/>
          <w:jc w:val="center"/>
        </w:trPr>
        <w:tc>
          <w:tcPr>
            <w:tcW w:w="3153" w:type="dxa"/>
            <w:vMerge/>
          </w:tcPr>
          <w:p w:rsidR="003F79EB" w:rsidRDefault="003F79EB" w:rsidP="00387CD5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</w:tcPr>
          <w:p w:rsidR="003F79EB" w:rsidRDefault="003F79EB" w:rsidP="00387CD5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typical: diffuse thickening of the mucosa; cobblestone or nodular mucosa </w:t>
            </w:r>
          </w:p>
        </w:tc>
      </w:tr>
      <w:tr w:rsidR="003F79EB" w:rsidTr="00387CD5">
        <w:trPr>
          <w:trHeight w:val="329"/>
          <w:jc w:val="center"/>
        </w:trPr>
        <w:tc>
          <w:tcPr>
            <w:tcW w:w="3153" w:type="dxa"/>
          </w:tcPr>
          <w:p w:rsidR="003F79EB" w:rsidRDefault="003F79EB" w:rsidP="00387CD5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istologic findings </w:t>
            </w:r>
          </w:p>
        </w:tc>
        <w:tc>
          <w:tcPr>
            <w:tcW w:w="5657" w:type="dxa"/>
          </w:tcPr>
          <w:p w:rsidR="003F79EB" w:rsidRDefault="003F79EB" w:rsidP="00387CD5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Cystic dilation of mucosal glands, diffuse edema of lamina propria, mononuclear inflammatory cell infiltration</w:t>
            </w:r>
          </w:p>
        </w:tc>
      </w:tr>
      <w:tr w:rsidR="003F79EB" w:rsidTr="00387CD5">
        <w:trPr>
          <w:trHeight w:val="329"/>
          <w:jc w:val="center"/>
        </w:trPr>
        <w:tc>
          <w:tcPr>
            <w:tcW w:w="3153" w:type="dxa"/>
          </w:tcPr>
          <w:p w:rsidR="003F79EB" w:rsidRDefault="003F79EB" w:rsidP="00387CD5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Differential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di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agnosis</w:t>
            </w:r>
          </w:p>
        </w:tc>
        <w:tc>
          <w:tcPr>
            <w:tcW w:w="5657" w:type="dxa"/>
          </w:tcPr>
          <w:p w:rsidR="003F79EB" w:rsidRDefault="003F79EB" w:rsidP="00387CD5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xcluding j</w:t>
            </w:r>
            <w:r w:rsidRPr="00214B41">
              <w:rPr>
                <w:rFonts w:ascii="Arial" w:hAnsi="Arial" w:cs="Arial"/>
                <w:color w:val="000000"/>
                <w:sz w:val="24"/>
                <w:szCs w:val="24"/>
              </w:rPr>
              <w:t xml:space="preserve">uvenile polyposis, </w:t>
            </w:r>
            <w:proofErr w:type="spellStart"/>
            <w:r w:rsidRPr="00214B41">
              <w:rPr>
                <w:rFonts w:ascii="Arial" w:hAnsi="Arial" w:cs="Arial"/>
                <w:color w:val="000000"/>
                <w:sz w:val="24"/>
                <w:szCs w:val="24"/>
              </w:rPr>
              <w:t>Peutz-Jeghers</w:t>
            </w:r>
            <w:proofErr w:type="spellEnd"/>
            <w:r w:rsidRPr="00214B41">
              <w:rPr>
                <w:rFonts w:ascii="Arial" w:hAnsi="Arial" w:cs="Arial"/>
                <w:color w:val="000000"/>
                <w:sz w:val="24"/>
                <w:szCs w:val="24"/>
              </w:rPr>
              <w:t xml:space="preserve"> syndrome, Cowden syndrome, familial adenomatous polyposis, etc.</w:t>
            </w:r>
          </w:p>
        </w:tc>
      </w:tr>
    </w:tbl>
    <w:p w:rsidR="007C1240" w:rsidRPr="003F79EB" w:rsidRDefault="007C1240"/>
    <w:sectPr w:rsidR="007C1240" w:rsidRPr="003F79EB" w:rsidSect="00872F6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EB"/>
    <w:rsid w:val="00026B1D"/>
    <w:rsid w:val="0003463E"/>
    <w:rsid w:val="0004521F"/>
    <w:rsid w:val="000936B3"/>
    <w:rsid w:val="00094CA8"/>
    <w:rsid w:val="00136260"/>
    <w:rsid w:val="0014492F"/>
    <w:rsid w:val="00164AB6"/>
    <w:rsid w:val="00175BB7"/>
    <w:rsid w:val="0019369E"/>
    <w:rsid w:val="001A25E2"/>
    <w:rsid w:val="001F04CC"/>
    <w:rsid w:val="00215ACA"/>
    <w:rsid w:val="002225EB"/>
    <w:rsid w:val="00273BE4"/>
    <w:rsid w:val="0028795B"/>
    <w:rsid w:val="002C542E"/>
    <w:rsid w:val="002E5937"/>
    <w:rsid w:val="002E7B60"/>
    <w:rsid w:val="002F3197"/>
    <w:rsid w:val="00323544"/>
    <w:rsid w:val="00336179"/>
    <w:rsid w:val="00392F3D"/>
    <w:rsid w:val="003A5B14"/>
    <w:rsid w:val="003F79EB"/>
    <w:rsid w:val="0040257E"/>
    <w:rsid w:val="00423FA3"/>
    <w:rsid w:val="0043120C"/>
    <w:rsid w:val="00453095"/>
    <w:rsid w:val="004607C7"/>
    <w:rsid w:val="004705CB"/>
    <w:rsid w:val="004D6779"/>
    <w:rsid w:val="004E2D57"/>
    <w:rsid w:val="005035E8"/>
    <w:rsid w:val="00511D8A"/>
    <w:rsid w:val="00521370"/>
    <w:rsid w:val="00531AF2"/>
    <w:rsid w:val="005478E7"/>
    <w:rsid w:val="00560077"/>
    <w:rsid w:val="00575C8E"/>
    <w:rsid w:val="00575F77"/>
    <w:rsid w:val="005C2DDF"/>
    <w:rsid w:val="00614F5C"/>
    <w:rsid w:val="006223A4"/>
    <w:rsid w:val="00632A11"/>
    <w:rsid w:val="00683D3F"/>
    <w:rsid w:val="006B346C"/>
    <w:rsid w:val="006F7578"/>
    <w:rsid w:val="00710F0B"/>
    <w:rsid w:val="00735D4D"/>
    <w:rsid w:val="00746BDA"/>
    <w:rsid w:val="007C1240"/>
    <w:rsid w:val="007C173C"/>
    <w:rsid w:val="007C62D5"/>
    <w:rsid w:val="007D154D"/>
    <w:rsid w:val="007D6661"/>
    <w:rsid w:val="007F49EA"/>
    <w:rsid w:val="008037C9"/>
    <w:rsid w:val="00803E7C"/>
    <w:rsid w:val="008052D2"/>
    <w:rsid w:val="00832C20"/>
    <w:rsid w:val="00872F67"/>
    <w:rsid w:val="00902D36"/>
    <w:rsid w:val="00911CC8"/>
    <w:rsid w:val="009120E0"/>
    <w:rsid w:val="00913C22"/>
    <w:rsid w:val="0092406B"/>
    <w:rsid w:val="009434CC"/>
    <w:rsid w:val="009516CB"/>
    <w:rsid w:val="00971190"/>
    <w:rsid w:val="009C240C"/>
    <w:rsid w:val="009E5363"/>
    <w:rsid w:val="00A00129"/>
    <w:rsid w:val="00A0519D"/>
    <w:rsid w:val="00A06575"/>
    <w:rsid w:val="00A14947"/>
    <w:rsid w:val="00A51E56"/>
    <w:rsid w:val="00A54829"/>
    <w:rsid w:val="00A96B98"/>
    <w:rsid w:val="00AB370B"/>
    <w:rsid w:val="00AC4DF9"/>
    <w:rsid w:val="00AD36FB"/>
    <w:rsid w:val="00AE1735"/>
    <w:rsid w:val="00AE6079"/>
    <w:rsid w:val="00B71D19"/>
    <w:rsid w:val="00B825DC"/>
    <w:rsid w:val="00B9629D"/>
    <w:rsid w:val="00C13F7B"/>
    <w:rsid w:val="00C47CFC"/>
    <w:rsid w:val="00C539D8"/>
    <w:rsid w:val="00C65D3D"/>
    <w:rsid w:val="00C742B4"/>
    <w:rsid w:val="00C84473"/>
    <w:rsid w:val="00C92AC3"/>
    <w:rsid w:val="00C953FE"/>
    <w:rsid w:val="00CF374E"/>
    <w:rsid w:val="00D07D11"/>
    <w:rsid w:val="00D16DC1"/>
    <w:rsid w:val="00D50926"/>
    <w:rsid w:val="00D85E56"/>
    <w:rsid w:val="00D96A41"/>
    <w:rsid w:val="00DA587D"/>
    <w:rsid w:val="00DC2F02"/>
    <w:rsid w:val="00E269F3"/>
    <w:rsid w:val="00E27BD0"/>
    <w:rsid w:val="00E77393"/>
    <w:rsid w:val="00E81DFC"/>
    <w:rsid w:val="00EC1687"/>
    <w:rsid w:val="00EC2CBD"/>
    <w:rsid w:val="00EE29E5"/>
    <w:rsid w:val="00EF2B1B"/>
    <w:rsid w:val="00F10859"/>
    <w:rsid w:val="00F15D29"/>
    <w:rsid w:val="00F177E9"/>
    <w:rsid w:val="00F82EB8"/>
    <w:rsid w:val="00FB1337"/>
    <w:rsid w:val="00FB4C69"/>
    <w:rsid w:val="00FC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6FAAD"/>
  <w15:chartTrackingRefBased/>
  <w15:docId w15:val="{D72152FF-9E75-4344-8E74-6592FA22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9E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9E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Shuang</dc:creator>
  <cp:keywords/>
  <dc:description/>
  <cp:lastModifiedBy>Liu Shuang</cp:lastModifiedBy>
  <cp:revision>1</cp:revision>
  <dcterms:created xsi:type="dcterms:W3CDTF">2020-01-28T08:58:00Z</dcterms:created>
  <dcterms:modified xsi:type="dcterms:W3CDTF">2020-01-28T09:00:00Z</dcterms:modified>
</cp:coreProperties>
</file>