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1664" w14:textId="5A4ABB10" w:rsidR="006A07FE" w:rsidRPr="00D82155" w:rsidRDefault="006A07FE" w:rsidP="006A07FE">
      <w:pPr>
        <w:spacing w:line="276" w:lineRule="auto"/>
        <w:jc w:val="both"/>
        <w:rPr>
          <w:rFonts w:ascii="Times New Roman" w:hAnsi="Times New Roman" w:cs="Times New Roman"/>
          <w:b/>
        </w:rPr>
      </w:pPr>
      <w:bookmarkStart w:id="0" w:name="_GoBack"/>
      <w:bookmarkEnd w:id="0"/>
      <w:r w:rsidRPr="00D82155">
        <w:rPr>
          <w:rFonts w:ascii="Times New Roman" w:hAnsi="Times New Roman" w:cs="Times New Roman"/>
          <w:b/>
        </w:rPr>
        <w:t>SUPPLEMENT</w:t>
      </w:r>
      <w:r w:rsidR="007D5EE4">
        <w:rPr>
          <w:rFonts w:ascii="Times New Roman" w:hAnsi="Times New Roman" w:cs="Times New Roman"/>
          <w:b/>
        </w:rPr>
        <w:t>AL</w:t>
      </w:r>
      <w:r w:rsidRPr="00D82155">
        <w:rPr>
          <w:rFonts w:ascii="Times New Roman" w:hAnsi="Times New Roman" w:cs="Times New Roman"/>
          <w:b/>
        </w:rPr>
        <w:t xml:space="preserve"> </w:t>
      </w:r>
      <w:r w:rsidR="007D5EE4">
        <w:rPr>
          <w:rFonts w:ascii="Times New Roman" w:hAnsi="Times New Roman" w:cs="Times New Roman"/>
          <w:b/>
        </w:rPr>
        <w:t>INFORMATION</w:t>
      </w:r>
    </w:p>
    <w:p w14:paraId="53FFA82F" w14:textId="77777777" w:rsidR="006A07FE" w:rsidRPr="00D82155" w:rsidRDefault="006A07FE" w:rsidP="006A07FE">
      <w:pPr>
        <w:spacing w:line="276" w:lineRule="auto"/>
        <w:jc w:val="both"/>
        <w:rPr>
          <w:rFonts w:ascii="Times New Roman" w:hAnsi="Times New Roman" w:cs="Times New Roman"/>
          <w:b/>
        </w:rPr>
      </w:pPr>
    </w:p>
    <w:p w14:paraId="4146288D" w14:textId="77777777" w:rsidR="008B2C46" w:rsidRDefault="008B2C46" w:rsidP="008B2C46">
      <w:pPr>
        <w:spacing w:line="480" w:lineRule="auto"/>
        <w:jc w:val="both"/>
        <w:rPr>
          <w:rFonts w:ascii="Times New Roman" w:hAnsi="Times New Roman" w:cs="Times New Roman"/>
          <w:b/>
          <w:sz w:val="32"/>
        </w:rPr>
      </w:pPr>
      <w:r>
        <w:rPr>
          <w:rFonts w:ascii="Times New Roman" w:hAnsi="Times New Roman" w:cs="Times New Roman"/>
          <w:b/>
          <w:sz w:val="32"/>
        </w:rPr>
        <w:t>The effect of allogenic versus autologous faecal microbiota transfer on symptoms, visceral perception and faecal and mucosal microbiota in irritable bowel syndrome – a randomised controlled study</w:t>
      </w:r>
    </w:p>
    <w:p w14:paraId="51D6E175" w14:textId="77777777" w:rsidR="008B2C46" w:rsidRPr="00EA6357" w:rsidRDefault="008B2C46" w:rsidP="008B2C46">
      <w:pPr>
        <w:spacing w:line="480" w:lineRule="auto"/>
        <w:jc w:val="both"/>
        <w:rPr>
          <w:rFonts w:ascii="Times New Roman" w:hAnsi="Times New Roman" w:cs="Times New Roman"/>
          <w:lang w:val="sv-SE"/>
        </w:rPr>
      </w:pPr>
      <w:r>
        <w:rPr>
          <w:rFonts w:ascii="Times New Roman" w:hAnsi="Times New Roman" w:cs="Times New Roman"/>
          <w:lang w:val="sv-SE"/>
        </w:rPr>
        <w:t>Savanne</w:t>
      </w:r>
      <w:r w:rsidRPr="00EA6357">
        <w:rPr>
          <w:rFonts w:ascii="Times New Roman" w:hAnsi="Times New Roman" w:cs="Times New Roman"/>
          <w:lang w:val="sv-SE"/>
        </w:rPr>
        <w:t xml:space="preserve"> Holster</w:t>
      </w:r>
      <w:r w:rsidRPr="00EA6357">
        <w:rPr>
          <w:rFonts w:ascii="Times New Roman" w:hAnsi="Times New Roman" w:cs="Times New Roman"/>
          <w:vertAlign w:val="superscript"/>
          <w:lang w:val="sv-SE"/>
        </w:rPr>
        <w:t>1</w:t>
      </w:r>
      <w:r w:rsidRPr="00EA6357">
        <w:rPr>
          <w:rFonts w:ascii="Times New Roman" w:hAnsi="Times New Roman" w:cs="Times New Roman"/>
          <w:lang w:val="sv-SE"/>
        </w:rPr>
        <w:t>, C</w:t>
      </w:r>
      <w:r>
        <w:rPr>
          <w:rFonts w:ascii="Times New Roman" w:hAnsi="Times New Roman" w:cs="Times New Roman"/>
          <w:lang w:val="sv-SE"/>
        </w:rPr>
        <w:t xml:space="preserve">arl </w:t>
      </w:r>
      <w:r w:rsidRPr="00EA6357">
        <w:rPr>
          <w:rFonts w:ascii="Times New Roman" w:hAnsi="Times New Roman" w:cs="Times New Roman"/>
          <w:lang w:val="sv-SE"/>
        </w:rPr>
        <w:t>M. Lindqvist</w:t>
      </w:r>
      <w:r w:rsidRPr="00EA6357">
        <w:rPr>
          <w:rFonts w:ascii="Times New Roman" w:hAnsi="Times New Roman" w:cs="Times New Roman"/>
          <w:vertAlign w:val="superscript"/>
          <w:lang w:val="sv-SE"/>
        </w:rPr>
        <w:t>1</w:t>
      </w:r>
      <w:r>
        <w:rPr>
          <w:rFonts w:ascii="Times New Roman" w:hAnsi="Times New Roman" w:cs="Times New Roman"/>
          <w:lang w:val="sv-SE"/>
        </w:rPr>
        <w:t>, Dirk</w:t>
      </w:r>
      <w:r w:rsidRPr="00EA6357">
        <w:rPr>
          <w:rFonts w:ascii="Times New Roman" w:hAnsi="Times New Roman" w:cs="Times New Roman"/>
          <w:lang w:val="sv-SE"/>
        </w:rPr>
        <w:t xml:space="preserve"> Repsilber</w:t>
      </w:r>
      <w:r w:rsidRPr="00EA6357">
        <w:rPr>
          <w:rFonts w:ascii="Times New Roman" w:hAnsi="Times New Roman" w:cs="Times New Roman"/>
          <w:vertAlign w:val="superscript"/>
          <w:lang w:val="sv-SE"/>
        </w:rPr>
        <w:t>1</w:t>
      </w:r>
      <w:r w:rsidRPr="00EA6357">
        <w:rPr>
          <w:rFonts w:ascii="Times New Roman" w:hAnsi="Times New Roman" w:cs="Times New Roman"/>
          <w:lang w:val="sv-SE"/>
        </w:rPr>
        <w:t xml:space="preserve">, </w:t>
      </w:r>
      <w:r w:rsidRPr="00D161F6">
        <w:rPr>
          <w:rFonts w:ascii="Times New Roman" w:hAnsi="Times New Roman" w:cs="Times New Roman"/>
          <w:lang w:val="sv-SE"/>
        </w:rPr>
        <w:t>A</w:t>
      </w:r>
      <w:r>
        <w:rPr>
          <w:rFonts w:ascii="Times New Roman" w:hAnsi="Times New Roman" w:cs="Times New Roman"/>
          <w:lang w:val="sv-SE"/>
        </w:rPr>
        <w:t xml:space="preserve">nne </w:t>
      </w:r>
      <w:r w:rsidRPr="00D161F6">
        <w:rPr>
          <w:rFonts w:ascii="Times New Roman" w:hAnsi="Times New Roman" w:cs="Times New Roman"/>
          <w:lang w:val="sv-SE"/>
        </w:rPr>
        <w:t>Salonen</w:t>
      </w:r>
      <w:r w:rsidRPr="00D161F6">
        <w:rPr>
          <w:rFonts w:ascii="Times New Roman" w:hAnsi="Times New Roman" w:cs="Times New Roman"/>
          <w:vertAlign w:val="superscript"/>
          <w:lang w:val="sv-SE"/>
        </w:rPr>
        <w:t>2</w:t>
      </w:r>
      <w:r>
        <w:rPr>
          <w:rFonts w:ascii="Times New Roman" w:hAnsi="Times New Roman" w:cs="Times New Roman"/>
          <w:lang w:val="sv-SE"/>
        </w:rPr>
        <w:t xml:space="preserve">, </w:t>
      </w:r>
      <w:r w:rsidRPr="00D161F6">
        <w:rPr>
          <w:rFonts w:ascii="Times New Roman" w:hAnsi="Times New Roman" w:cs="Times New Roman"/>
          <w:lang w:val="sv-SE"/>
        </w:rPr>
        <w:t>W</w:t>
      </w:r>
      <w:r>
        <w:rPr>
          <w:rFonts w:ascii="Times New Roman" w:hAnsi="Times New Roman" w:cs="Times New Roman"/>
          <w:lang w:val="sv-SE"/>
        </w:rPr>
        <w:t>illem M.</w:t>
      </w:r>
      <w:r w:rsidRPr="00D161F6">
        <w:rPr>
          <w:rFonts w:ascii="Times New Roman" w:hAnsi="Times New Roman" w:cs="Times New Roman"/>
          <w:lang w:val="sv-SE"/>
        </w:rPr>
        <w:t xml:space="preserve"> de Vos</w:t>
      </w:r>
      <w:r w:rsidRPr="00D161F6">
        <w:rPr>
          <w:rFonts w:ascii="Times New Roman" w:hAnsi="Times New Roman" w:cs="Times New Roman"/>
          <w:vertAlign w:val="superscript"/>
          <w:lang w:val="sv-SE"/>
        </w:rPr>
        <w:t>2,3</w:t>
      </w:r>
      <w:r>
        <w:rPr>
          <w:rFonts w:ascii="Times New Roman" w:hAnsi="Times New Roman" w:cs="Times New Roman"/>
          <w:lang w:val="sv-SE"/>
        </w:rPr>
        <w:t>, Julia König</w:t>
      </w:r>
      <w:r w:rsidRPr="00173DD6">
        <w:rPr>
          <w:rFonts w:ascii="Times New Roman" w:hAnsi="Times New Roman" w:cs="Times New Roman"/>
          <w:vertAlign w:val="superscript"/>
          <w:lang w:val="sv-SE"/>
        </w:rPr>
        <w:t>1</w:t>
      </w:r>
      <w:r>
        <w:rPr>
          <w:rFonts w:ascii="Times New Roman" w:hAnsi="Times New Roman" w:cs="Times New Roman"/>
          <w:vertAlign w:val="superscript"/>
          <w:lang w:val="sv-SE"/>
        </w:rPr>
        <w:t xml:space="preserve">* </w:t>
      </w:r>
      <w:r>
        <w:rPr>
          <w:rFonts w:ascii="Times New Roman" w:hAnsi="Times New Roman" w:cs="Times New Roman"/>
          <w:lang w:val="sv-SE"/>
        </w:rPr>
        <w:t xml:space="preserve">&amp; </w:t>
      </w:r>
      <w:r w:rsidRPr="00D161F6">
        <w:rPr>
          <w:rFonts w:ascii="Times New Roman" w:hAnsi="Times New Roman" w:cs="Times New Roman"/>
          <w:lang w:val="sv-SE"/>
        </w:rPr>
        <w:t>R</w:t>
      </w:r>
      <w:r>
        <w:rPr>
          <w:rFonts w:ascii="Times New Roman" w:hAnsi="Times New Roman" w:cs="Times New Roman"/>
          <w:lang w:val="sv-SE"/>
        </w:rPr>
        <w:t>obert-Jan</w:t>
      </w:r>
      <w:r w:rsidRPr="00D161F6">
        <w:rPr>
          <w:rFonts w:ascii="Times New Roman" w:hAnsi="Times New Roman" w:cs="Times New Roman"/>
          <w:lang w:val="sv-SE"/>
        </w:rPr>
        <w:t xml:space="preserve"> Brummer</w:t>
      </w:r>
      <w:r w:rsidRPr="00D161F6">
        <w:rPr>
          <w:rFonts w:ascii="Times New Roman" w:hAnsi="Times New Roman" w:cs="Times New Roman"/>
          <w:vertAlign w:val="superscript"/>
          <w:lang w:val="sv-SE"/>
        </w:rPr>
        <w:t>1</w:t>
      </w:r>
      <w:r>
        <w:rPr>
          <w:rFonts w:ascii="Times New Roman" w:hAnsi="Times New Roman" w:cs="Times New Roman"/>
          <w:vertAlign w:val="superscript"/>
          <w:lang w:val="sv-SE"/>
        </w:rPr>
        <w:t>*</w:t>
      </w:r>
    </w:p>
    <w:p w14:paraId="3B942843" w14:textId="77777777" w:rsidR="008B2C46" w:rsidRPr="00EA6357" w:rsidRDefault="008B2C46" w:rsidP="008B2C46">
      <w:pPr>
        <w:spacing w:line="480" w:lineRule="auto"/>
        <w:jc w:val="both"/>
        <w:rPr>
          <w:rFonts w:ascii="Times New Roman" w:hAnsi="Times New Roman" w:cs="Times New Roman"/>
          <w:vertAlign w:val="superscript"/>
          <w:lang w:val="sv-SE"/>
        </w:rPr>
      </w:pPr>
    </w:p>
    <w:p w14:paraId="3DD95540" w14:textId="77777777" w:rsidR="008B2C46" w:rsidRPr="00825230" w:rsidRDefault="008B2C46" w:rsidP="008B2C46">
      <w:pPr>
        <w:spacing w:line="480" w:lineRule="auto"/>
        <w:jc w:val="both"/>
        <w:rPr>
          <w:rFonts w:ascii="Times New Roman" w:hAnsi="Times New Roman" w:cs="Times New Roman"/>
          <w:vertAlign w:val="superscript"/>
        </w:rPr>
      </w:pPr>
      <w:r w:rsidRPr="00825230">
        <w:rPr>
          <w:rFonts w:ascii="Times New Roman" w:hAnsi="Times New Roman" w:cs="Times New Roman"/>
          <w:vertAlign w:val="superscript"/>
        </w:rPr>
        <w:t xml:space="preserve">1 </w:t>
      </w:r>
      <w:r w:rsidRPr="00825230">
        <w:rPr>
          <w:rFonts w:ascii="Times New Roman" w:hAnsi="Times New Roman" w:cs="Times New Roman"/>
        </w:rPr>
        <w:t>Nutrition-Gut-Brain Interactions Research Centre, Faculty of Health and Medicine, School of Medical Sciences, Örebro University, Sweden</w:t>
      </w:r>
    </w:p>
    <w:p w14:paraId="55A859F5" w14:textId="77777777" w:rsidR="008B2C46" w:rsidRPr="00825230" w:rsidRDefault="008B2C46" w:rsidP="008B2C46">
      <w:pPr>
        <w:spacing w:line="480" w:lineRule="auto"/>
        <w:jc w:val="both"/>
        <w:rPr>
          <w:rFonts w:ascii="Times New Roman" w:hAnsi="Times New Roman" w:cs="Times New Roman"/>
        </w:rPr>
      </w:pPr>
      <w:r w:rsidRPr="00825230">
        <w:rPr>
          <w:rFonts w:ascii="Times New Roman" w:hAnsi="Times New Roman" w:cs="Times New Roman"/>
          <w:vertAlign w:val="superscript"/>
        </w:rPr>
        <w:t>2</w:t>
      </w:r>
      <w:r w:rsidRPr="00825230">
        <w:rPr>
          <w:rFonts w:ascii="Times New Roman" w:hAnsi="Times New Roman" w:cs="Times New Roman"/>
        </w:rPr>
        <w:t xml:space="preserve"> </w:t>
      </w:r>
      <w:r w:rsidRPr="00577338">
        <w:rPr>
          <w:rFonts w:ascii="Times" w:hAnsi="Times"/>
          <w:lang w:val="en-US"/>
        </w:rPr>
        <w:t>Immunobiology Research Program, Department of Bacteriology and Immunology</w:t>
      </w:r>
      <w:r w:rsidRPr="00825230">
        <w:rPr>
          <w:rFonts w:ascii="Times New Roman" w:hAnsi="Times New Roman" w:cs="Times New Roman"/>
        </w:rPr>
        <w:t>, University of Helsinki, Finland</w:t>
      </w:r>
    </w:p>
    <w:p w14:paraId="368FE073" w14:textId="77777777" w:rsidR="008B2C46" w:rsidRPr="00825230" w:rsidRDefault="008B2C46" w:rsidP="008B2C46">
      <w:pPr>
        <w:spacing w:line="480" w:lineRule="auto"/>
        <w:jc w:val="both"/>
        <w:rPr>
          <w:rFonts w:ascii="Times New Roman" w:hAnsi="Times New Roman" w:cs="Times New Roman"/>
        </w:rPr>
      </w:pPr>
      <w:r w:rsidRPr="00825230">
        <w:rPr>
          <w:rFonts w:ascii="Times New Roman" w:hAnsi="Times New Roman" w:cs="Times New Roman"/>
          <w:vertAlign w:val="superscript"/>
        </w:rPr>
        <w:t xml:space="preserve">3 </w:t>
      </w:r>
      <w:r w:rsidRPr="00825230">
        <w:rPr>
          <w:rFonts w:ascii="Times New Roman" w:hAnsi="Times New Roman" w:cs="Times New Roman"/>
        </w:rPr>
        <w:t>Laboratory of Microbiology, Wageningen University and Research</w:t>
      </w:r>
      <w:r>
        <w:rPr>
          <w:rFonts w:ascii="Times New Roman" w:hAnsi="Times New Roman" w:cs="Times New Roman"/>
        </w:rPr>
        <w:t xml:space="preserve"> Centre</w:t>
      </w:r>
      <w:r w:rsidRPr="00825230">
        <w:rPr>
          <w:rFonts w:ascii="Times New Roman" w:hAnsi="Times New Roman" w:cs="Times New Roman"/>
        </w:rPr>
        <w:t>, The Netherlands</w:t>
      </w:r>
    </w:p>
    <w:p w14:paraId="48A26A74" w14:textId="77777777" w:rsidR="008B2C46" w:rsidRDefault="008B2C46" w:rsidP="008B2C46">
      <w:pPr>
        <w:spacing w:line="480" w:lineRule="auto"/>
        <w:jc w:val="both"/>
        <w:rPr>
          <w:rFonts w:ascii="Times New Roman" w:hAnsi="Times New Roman" w:cs="Times New Roman"/>
          <w:b/>
        </w:rPr>
      </w:pPr>
    </w:p>
    <w:p w14:paraId="615E5BA4" w14:textId="28440DBE" w:rsidR="007D5EE4" w:rsidRDefault="008B2C46" w:rsidP="00EA74FD">
      <w:pPr>
        <w:spacing w:line="480" w:lineRule="auto"/>
        <w:jc w:val="both"/>
        <w:rPr>
          <w:rFonts w:ascii="Times New Roman" w:hAnsi="Times New Roman" w:cs="Times New Roman"/>
        </w:rPr>
      </w:pPr>
      <w:r w:rsidRPr="008673EA">
        <w:rPr>
          <w:rFonts w:ascii="Times New Roman" w:hAnsi="Times New Roman" w:cs="Times New Roman"/>
        </w:rPr>
        <w:t xml:space="preserve">* </w:t>
      </w:r>
      <w:r w:rsidRPr="00EC1818">
        <w:rPr>
          <w:rFonts w:ascii="Times New Roman" w:hAnsi="Times New Roman" w:cs="Times New Roman"/>
        </w:rPr>
        <w:t>Jul</w:t>
      </w:r>
      <w:r>
        <w:rPr>
          <w:rFonts w:ascii="Times New Roman" w:hAnsi="Times New Roman" w:cs="Times New Roman"/>
        </w:rPr>
        <w:t xml:space="preserve">ia König and Robert-Jan Brummer </w:t>
      </w:r>
      <w:r w:rsidRPr="00EC1818">
        <w:rPr>
          <w:rFonts w:ascii="Times New Roman" w:hAnsi="Times New Roman" w:cs="Times New Roman"/>
        </w:rPr>
        <w:t>should be considered joint senior author</w:t>
      </w:r>
      <w:r w:rsidRPr="008673EA">
        <w:rPr>
          <w:rFonts w:ascii="Times New Roman" w:hAnsi="Times New Roman" w:cs="Times New Roman"/>
        </w:rPr>
        <w:t>.</w:t>
      </w:r>
    </w:p>
    <w:p w14:paraId="48DC6377" w14:textId="49E09AC1" w:rsidR="007D5EE4" w:rsidRPr="007D5EE4" w:rsidRDefault="005A71A5" w:rsidP="007D5EE4">
      <w:pPr>
        <w:spacing w:line="276" w:lineRule="auto"/>
        <w:jc w:val="both"/>
        <w:rPr>
          <w:rFonts w:ascii="Times New Roman" w:hAnsi="Times New Roman" w:cs="Times New Roman"/>
        </w:rPr>
      </w:pPr>
      <w:r>
        <w:rPr>
          <w:rFonts w:ascii="Times New Roman" w:hAnsi="Times New Roman" w:cs="Times New Roman"/>
        </w:rPr>
        <w:br w:type="page"/>
      </w:r>
    </w:p>
    <w:p w14:paraId="7347D9D9" w14:textId="41FF774C" w:rsidR="007D5EE4" w:rsidRDefault="007D5EE4" w:rsidP="007D5EE4">
      <w:pPr>
        <w:spacing w:line="276" w:lineRule="auto"/>
        <w:rPr>
          <w:rFonts w:ascii="Times New Roman" w:hAnsi="Times New Roman" w:cs="Times New Roman"/>
          <w:b/>
        </w:rPr>
      </w:pPr>
      <w:r>
        <w:rPr>
          <w:rFonts w:ascii="Times New Roman" w:hAnsi="Times New Roman" w:cs="Times New Roman"/>
          <w:b/>
        </w:rPr>
        <w:lastRenderedPageBreak/>
        <w:t>SUPPLEMENTAL METHODS</w:t>
      </w:r>
    </w:p>
    <w:p w14:paraId="00907D19" w14:textId="77777777" w:rsidR="00BF07F7" w:rsidRDefault="00BF07F7" w:rsidP="007D5EE4">
      <w:pPr>
        <w:spacing w:line="276" w:lineRule="auto"/>
        <w:rPr>
          <w:rFonts w:ascii="Times New Roman" w:hAnsi="Times New Roman" w:cs="Times New Roman"/>
        </w:rPr>
      </w:pPr>
    </w:p>
    <w:p w14:paraId="267D46B4" w14:textId="77777777" w:rsidR="007D5EE4" w:rsidRDefault="007D5EE4" w:rsidP="007D5EE4">
      <w:pPr>
        <w:rPr>
          <w:rFonts w:ascii="Times New Roman" w:hAnsi="Times New Roman" w:cs="Times New Roman"/>
        </w:rPr>
      </w:pPr>
    </w:p>
    <w:p w14:paraId="2F0E3E62" w14:textId="77777777" w:rsidR="007D5EE4" w:rsidRDefault="007D5EE4" w:rsidP="007D5EE4">
      <w:pPr>
        <w:rPr>
          <w:rFonts w:ascii="Times New Roman" w:hAnsi="Times New Roman" w:cs="Times New Roman"/>
        </w:rPr>
      </w:pPr>
      <w:r w:rsidRPr="000375A1">
        <w:rPr>
          <w:rFonts w:ascii="Times New Roman" w:hAnsi="Times New Roman" w:cs="Times New Roman"/>
          <w:b/>
        </w:rPr>
        <w:t xml:space="preserve">Data </w:t>
      </w:r>
      <w:r w:rsidRPr="007D5EE4">
        <w:rPr>
          <w:rFonts w:ascii="Times New Roman" w:hAnsi="Times New Roman" w:cs="Times New Roman"/>
          <w:b/>
        </w:rPr>
        <w:t>analysis - Barostat data</w:t>
      </w:r>
    </w:p>
    <w:p w14:paraId="507C0B05" w14:textId="77777777" w:rsidR="007D5EE4" w:rsidRDefault="007D5EE4" w:rsidP="007D5EE4">
      <w:pPr>
        <w:rPr>
          <w:rFonts w:ascii="Times New Roman" w:hAnsi="Times New Roman" w:cs="Times New Roman"/>
        </w:rPr>
      </w:pPr>
    </w:p>
    <w:p w14:paraId="41BF9B5A" w14:textId="58A7E7A0" w:rsidR="007D5EE4" w:rsidRDefault="007D5EE4" w:rsidP="007D5EE4">
      <w:pPr>
        <w:spacing w:line="480" w:lineRule="auto"/>
        <w:jc w:val="both"/>
        <w:rPr>
          <w:rFonts w:ascii="Times New Roman" w:hAnsi="Times New Roman"/>
        </w:rPr>
      </w:pPr>
      <w:r w:rsidRPr="00825230">
        <w:rPr>
          <w:rFonts w:ascii="Times New Roman" w:hAnsi="Times New Roman"/>
        </w:rPr>
        <w:t>The function for the fitting of the observed scores was: score = K / (1 + e^(r*(x-d))) - K / (1 + e^(-r*d)), with measured pressure x, and parameters K (limit of the logistic function), d (shift with respect to pressure), and r (</w:t>
      </w:r>
      <w:r>
        <w:rPr>
          <w:rFonts w:ascii="Times New Roman" w:hAnsi="Times New Roman"/>
        </w:rPr>
        <w:t>steepness</w:t>
      </w:r>
      <w:r w:rsidRPr="00825230">
        <w:rPr>
          <w:rFonts w:ascii="Times New Roman" w:hAnsi="Times New Roman"/>
        </w:rPr>
        <w:t xml:space="preserve"> of the logistic function). The second term of the fitted function represents the fitted score at zero pressure, forcing a zero intercept, as we are fitting baseline-corrected values. The fit was obtained using the Levenberg-Marquardt algorithm, as implemented in R-package </w:t>
      </w:r>
      <w:r w:rsidRPr="008B2C46">
        <w:rPr>
          <w:rFonts w:ascii="Times New Roman" w:hAnsi="Times New Roman"/>
        </w:rPr>
        <w:t>nlsLM</w:t>
      </w:r>
      <w:r w:rsidRPr="008B2C46">
        <w:t xml:space="preserve"> </w:t>
      </w:r>
      <w:r w:rsidR="008B2C46" w:rsidRPr="008B2C46">
        <w:rPr>
          <w:rFonts w:ascii="Times New Roman" w:hAnsi="Times New Roman"/>
        </w:rPr>
        <w:fldChar w:fldCharType="begin"/>
      </w:r>
      <w:r w:rsidR="008B2C46" w:rsidRPr="008B2C46">
        <w:rPr>
          <w:rFonts w:ascii="Times New Roman" w:hAnsi="Times New Roman"/>
        </w:rPr>
        <w:instrText xml:space="preserve"> ADDIN EN.CITE &lt;EndNote&gt;&lt;Cite&gt;&lt;Author&gt;Team&lt;/Author&gt;&lt;Year&gt;2016&lt;/Year&gt;&lt;RecNum&gt;47&lt;/RecNum&gt;&lt;DisplayText&gt;&lt;style face="superscript"&gt;1,2&lt;/style&gt;&lt;/DisplayText&gt;&lt;record&gt;&lt;rec-number&gt;47&lt;/rec-number&gt;&lt;foreign-keys&gt;&lt;key app="EN" db-id="pszvdrev22rfs4e2p9uxa297v0pwzrtt0tvs" timestamp="1513863018"&gt;47&lt;/key&gt;&lt;/foreign-keys&gt;&lt;ref-type name="Web Page"&gt;12&lt;/ref-type&gt;&lt;contributors&gt;&lt;authors&gt;&lt;author&gt;R Core Team&lt;/author&gt;&lt;/authors&gt;&lt;/contributors&gt;&lt;titles&gt;&lt;title&gt;R: A language and environment for statistical computing.&lt;/title&gt;&lt;/titles&gt;&lt;dates&gt;&lt;year&gt;2016&lt;/year&gt;&lt;/dates&gt;&lt;publisher&gt;R Foundation for Statistical Computing, Vienna, Austria.&lt;/publisher&gt;&lt;urls&gt;&lt;related-urls&gt;&lt;url&gt;https://www.R-project.org/&lt;/url&gt;&lt;/related-urls&gt;&lt;/urls&gt;&lt;/record&gt;&lt;/Cite&gt;&lt;Cite&gt;&lt;Author&gt;Timur V. Elzhov&lt;/Author&gt;&lt;Year&gt;2013&lt;/Year&gt;&lt;RecNum&gt;6&lt;/RecNum&gt;&lt;record&gt;&lt;rec-number&gt;6&lt;/rec-number&gt;&lt;foreign-keys&gt;&lt;key app="EN" db-id="pszvdrev22rfs4e2p9uxa297v0pwzrtt0tvs" timestamp="1510761379"&gt;6&lt;/key&gt;&lt;/foreign-keys&gt;&lt;ref-type name="Web Page"&gt;12&lt;/ref-type&gt;&lt;contributors&gt;&lt;authors&gt;&lt;author&gt;Timur V. Elzhov, Katharine M. Mullen, Andrej-Nikolai Spiess and Ben Bolker&lt;/author&gt;&lt;/authors&gt;&lt;/contributors&gt;&lt;titles&gt;&lt;title&gt;minpack.lm: R interface to the Levenberg-Marquardt nonlinear least-squares algorithm found in MINPACK, plus support for bounds&lt;/title&gt;&lt;/titles&gt;&lt;dates&gt;&lt;year&gt;2013&lt;/year&gt;&lt;/dates&gt;&lt;publisher&gt;R package version 1.1-8&lt;/publisher&gt;&lt;urls&gt;&lt;related-urls&gt;&lt;url&gt;http://CRAN.R-project.org/package=minpack.lm&lt;/url&gt;&lt;/related-urls&gt;&lt;/urls&gt;&lt;/record&gt;&lt;/Cite&gt;&lt;/EndNote&gt;</w:instrText>
      </w:r>
      <w:r w:rsidR="008B2C46" w:rsidRPr="008B2C46">
        <w:rPr>
          <w:rFonts w:ascii="Times New Roman" w:hAnsi="Times New Roman"/>
        </w:rPr>
        <w:fldChar w:fldCharType="separate"/>
      </w:r>
      <w:r w:rsidR="008B2C46" w:rsidRPr="008B2C46">
        <w:rPr>
          <w:rFonts w:ascii="Times New Roman" w:hAnsi="Times New Roman"/>
          <w:noProof/>
          <w:vertAlign w:val="superscript"/>
        </w:rPr>
        <w:t>1,2</w:t>
      </w:r>
      <w:r w:rsidR="008B2C46" w:rsidRPr="008B2C46">
        <w:rPr>
          <w:rFonts w:ascii="Times New Roman" w:hAnsi="Times New Roman"/>
        </w:rPr>
        <w:fldChar w:fldCharType="end"/>
      </w:r>
      <w:r w:rsidRPr="008B2C46">
        <w:rPr>
          <w:rFonts w:ascii="Times New Roman" w:hAnsi="Times New Roman"/>
        </w:rPr>
        <w:t>.</w:t>
      </w:r>
      <w:r w:rsidRPr="00825230">
        <w:rPr>
          <w:rFonts w:ascii="Times New Roman" w:hAnsi="Times New Roman"/>
        </w:rPr>
        <w:t xml:space="preserve"> Optimisation of parameters for the fit involves choosing starting values for the nonlinear fitting procedure. </w:t>
      </w:r>
      <w:r>
        <w:rPr>
          <w:rFonts w:ascii="Times New Roman" w:hAnsi="Times New Roman"/>
        </w:rPr>
        <w:t>For each individual curve, t</w:t>
      </w:r>
      <w:r w:rsidRPr="00825230">
        <w:rPr>
          <w:rFonts w:ascii="Times New Roman" w:hAnsi="Times New Roman"/>
        </w:rPr>
        <w:t>hese are chosen from a broad set of possible starting values to make the fit as independent from this choice as possible. No manual interaction with regards to these choices was applied. Analysis scripts are available upon request.</w:t>
      </w:r>
    </w:p>
    <w:p w14:paraId="3C6DBC58" w14:textId="58DF3FED" w:rsidR="008B2C46" w:rsidRDefault="008B2C46" w:rsidP="007D5EE4">
      <w:pPr>
        <w:spacing w:line="480" w:lineRule="auto"/>
        <w:jc w:val="both"/>
        <w:rPr>
          <w:rFonts w:ascii="Times New Roman" w:hAnsi="Times New Roman"/>
        </w:rPr>
      </w:pPr>
    </w:p>
    <w:p w14:paraId="47A8F754" w14:textId="57D731B1" w:rsidR="008B2C46" w:rsidRPr="008B2C46" w:rsidRDefault="008B2C46" w:rsidP="008B2C46">
      <w:pPr>
        <w:pStyle w:val="EndNoteBibliography"/>
        <w:spacing w:line="480" w:lineRule="auto"/>
        <w:rPr>
          <w:rFonts w:ascii="Times New Roman" w:hAnsi="Times New Roman" w:cs="Times New Roman"/>
          <w:noProof/>
        </w:rPr>
      </w:pPr>
      <w:r w:rsidRPr="008B2C46">
        <w:rPr>
          <w:rFonts w:ascii="Times New Roman" w:hAnsi="Times New Roman" w:cs="Times New Roman"/>
          <w:b/>
        </w:rPr>
        <w:fldChar w:fldCharType="begin"/>
      </w:r>
      <w:r w:rsidRPr="008B2C46">
        <w:rPr>
          <w:rFonts w:ascii="Times New Roman" w:hAnsi="Times New Roman" w:cs="Times New Roman"/>
          <w:b/>
        </w:rPr>
        <w:instrText xml:space="preserve"> ADDIN EN.REFLIST </w:instrText>
      </w:r>
      <w:r w:rsidRPr="008B2C46">
        <w:rPr>
          <w:rFonts w:ascii="Times New Roman" w:hAnsi="Times New Roman" w:cs="Times New Roman"/>
          <w:b/>
        </w:rPr>
        <w:fldChar w:fldCharType="separate"/>
      </w:r>
      <w:r>
        <w:rPr>
          <w:rFonts w:ascii="Times New Roman" w:hAnsi="Times New Roman" w:cs="Times New Roman"/>
          <w:noProof/>
        </w:rPr>
        <w:t xml:space="preserve">1. </w:t>
      </w:r>
      <w:r w:rsidRPr="008B2C46">
        <w:rPr>
          <w:rFonts w:ascii="Times New Roman" w:hAnsi="Times New Roman" w:cs="Times New Roman"/>
          <w:noProof/>
        </w:rPr>
        <w:t xml:space="preserve">Team RC. R: A language and environment for statistical computing. 2016; </w:t>
      </w:r>
      <w:hyperlink r:id="rId6" w:history="1">
        <w:r w:rsidRPr="008B2C46">
          <w:rPr>
            <w:rStyle w:val="Hyperlink"/>
            <w:rFonts w:ascii="Times New Roman" w:hAnsi="Times New Roman" w:cs="Times New Roman"/>
            <w:noProof/>
          </w:rPr>
          <w:t>https://www.R-project.org/</w:t>
        </w:r>
      </w:hyperlink>
      <w:r w:rsidRPr="008B2C46">
        <w:rPr>
          <w:rFonts w:ascii="Times New Roman" w:hAnsi="Times New Roman" w:cs="Times New Roman"/>
          <w:noProof/>
        </w:rPr>
        <w:t>.</w:t>
      </w:r>
    </w:p>
    <w:p w14:paraId="38252570" w14:textId="66951825" w:rsidR="008B2C46" w:rsidRPr="008B2C46" w:rsidRDefault="008B2C46" w:rsidP="008B2C46">
      <w:pPr>
        <w:pStyle w:val="EndNoteBibliography"/>
        <w:spacing w:line="480" w:lineRule="auto"/>
        <w:rPr>
          <w:rFonts w:ascii="Times New Roman" w:hAnsi="Times New Roman" w:cs="Times New Roman"/>
          <w:noProof/>
        </w:rPr>
      </w:pPr>
      <w:r>
        <w:rPr>
          <w:rFonts w:ascii="Times New Roman" w:hAnsi="Times New Roman" w:cs="Times New Roman"/>
          <w:noProof/>
        </w:rPr>
        <w:t xml:space="preserve">2. </w:t>
      </w:r>
      <w:r w:rsidRPr="008B2C46">
        <w:rPr>
          <w:rFonts w:ascii="Times New Roman" w:hAnsi="Times New Roman" w:cs="Times New Roman"/>
          <w:noProof/>
        </w:rPr>
        <w:t xml:space="preserve">Timur V. Elzhov KMM, Andrej-Nikolai Spiess and Ben Bolker. minpack.lm: R interface to the Levenberg-Marquardt nonlinear least-squares algorithm found in MINPACK, plus support for bounds. 2013; </w:t>
      </w:r>
      <w:hyperlink r:id="rId7" w:history="1">
        <w:r w:rsidRPr="008B2C46">
          <w:rPr>
            <w:rStyle w:val="Hyperlink"/>
            <w:rFonts w:ascii="Times New Roman" w:hAnsi="Times New Roman" w:cs="Times New Roman"/>
            <w:noProof/>
          </w:rPr>
          <w:t>http://CRAN.R-project.org/package=minpack.lm</w:t>
        </w:r>
      </w:hyperlink>
      <w:r w:rsidRPr="008B2C46">
        <w:rPr>
          <w:rFonts w:ascii="Times New Roman" w:hAnsi="Times New Roman" w:cs="Times New Roman"/>
          <w:noProof/>
        </w:rPr>
        <w:t>.</w:t>
      </w:r>
    </w:p>
    <w:p w14:paraId="07A45DA3" w14:textId="0419FDF3" w:rsidR="008B2C46" w:rsidRPr="00D82155" w:rsidRDefault="008B2C46" w:rsidP="008B2C46">
      <w:pPr>
        <w:spacing w:line="480" w:lineRule="auto"/>
        <w:jc w:val="both"/>
        <w:rPr>
          <w:rFonts w:ascii="Times New Roman" w:hAnsi="Times New Roman" w:cs="Times New Roman"/>
        </w:rPr>
      </w:pPr>
      <w:r w:rsidRPr="008B2C46">
        <w:rPr>
          <w:rFonts w:ascii="Times New Roman" w:hAnsi="Times New Roman" w:cs="Times New Roman"/>
          <w:b/>
          <w:lang w:val="en-US"/>
        </w:rPr>
        <w:fldChar w:fldCharType="end"/>
      </w:r>
    </w:p>
    <w:p w14:paraId="38C8B29D" w14:textId="09336929" w:rsidR="007D5EE4" w:rsidRPr="007D5EE4" w:rsidRDefault="007D5EE4" w:rsidP="007D5EE4">
      <w:pPr>
        <w:rPr>
          <w:rFonts w:ascii="Times New Roman" w:hAnsi="Times New Roman" w:cs="Times New Roman"/>
          <w:b/>
          <w:bCs/>
          <w:sz w:val="20"/>
          <w:szCs w:val="20"/>
        </w:rPr>
      </w:pPr>
      <w:r>
        <w:rPr>
          <w:rFonts w:ascii="Times New Roman" w:hAnsi="Times New Roman" w:cs="Times New Roman"/>
          <w:sz w:val="20"/>
          <w:szCs w:val="20"/>
        </w:rPr>
        <w:br w:type="page"/>
      </w:r>
    </w:p>
    <w:p w14:paraId="73EEE6EE" w14:textId="77777777" w:rsidR="005F2CF2" w:rsidRPr="00AF7EF1" w:rsidRDefault="005F2CF2" w:rsidP="005F2CF2">
      <w:pPr>
        <w:rPr>
          <w:rFonts w:ascii="Times New Roman" w:hAnsi="Times New Roman" w:cs="Times New Roman"/>
          <w:lang w:val="en-US"/>
        </w:rPr>
      </w:pPr>
    </w:p>
    <w:p w14:paraId="7D9368F0" w14:textId="0482A1B1" w:rsidR="00BF07F7" w:rsidRDefault="00BF07F7" w:rsidP="00BF07F7">
      <w:pPr>
        <w:spacing w:line="276" w:lineRule="auto"/>
        <w:rPr>
          <w:rFonts w:ascii="Times New Roman" w:hAnsi="Times New Roman" w:cs="Times New Roman"/>
          <w:b/>
        </w:rPr>
      </w:pPr>
      <w:r>
        <w:rPr>
          <w:rFonts w:ascii="Times New Roman" w:hAnsi="Times New Roman" w:cs="Times New Roman"/>
          <w:b/>
        </w:rPr>
        <w:t>SUPPLEMENTAL TABLES</w:t>
      </w:r>
    </w:p>
    <w:p w14:paraId="6348DEAC" w14:textId="77777777" w:rsidR="00BF07F7" w:rsidRDefault="00BF07F7" w:rsidP="005F2CF2">
      <w:pPr>
        <w:pStyle w:val="Caption"/>
        <w:keepNext/>
        <w:jc w:val="both"/>
        <w:rPr>
          <w:rFonts w:ascii="Times New Roman" w:hAnsi="Times New Roman" w:cs="Times New Roman"/>
          <w:color w:val="auto"/>
          <w:sz w:val="24"/>
          <w:szCs w:val="24"/>
        </w:rPr>
      </w:pPr>
    </w:p>
    <w:p w14:paraId="2F1E3C43" w14:textId="2E5DE5E2" w:rsidR="005F2CF2" w:rsidRPr="00AF7EF1" w:rsidRDefault="005F2CF2" w:rsidP="005F2CF2">
      <w:pPr>
        <w:pStyle w:val="Caption"/>
        <w:keepNext/>
        <w:jc w:val="both"/>
        <w:rPr>
          <w:rFonts w:ascii="Times New Roman" w:hAnsi="Times New Roman" w:cs="Times New Roman"/>
          <w:color w:val="auto"/>
          <w:sz w:val="24"/>
          <w:szCs w:val="24"/>
        </w:rPr>
      </w:pPr>
      <w:r w:rsidRPr="00AF7EF1">
        <w:rPr>
          <w:rFonts w:ascii="Times New Roman" w:hAnsi="Times New Roman" w:cs="Times New Roman"/>
          <w:color w:val="auto"/>
          <w:sz w:val="24"/>
          <w:szCs w:val="24"/>
        </w:rPr>
        <w:t>Supplemental Table 1</w:t>
      </w:r>
      <w:r w:rsidR="001B701A">
        <w:rPr>
          <w:rFonts w:ascii="Times New Roman" w:hAnsi="Times New Roman" w:cs="Times New Roman"/>
          <w:color w:val="auto"/>
          <w:sz w:val="24"/>
          <w:szCs w:val="24"/>
        </w:rPr>
        <w:t xml:space="preserve">: </w:t>
      </w:r>
      <w:r w:rsidRPr="00AF7EF1">
        <w:rPr>
          <w:rFonts w:ascii="Times New Roman" w:hAnsi="Times New Roman" w:cs="Times New Roman"/>
          <w:color w:val="auto"/>
          <w:sz w:val="24"/>
          <w:szCs w:val="24"/>
        </w:rPr>
        <w:t xml:space="preserve">Similarity index (Pearson correlations) between the microbiota of the recipients (R) and their corresponding donor (D) in the </w:t>
      </w:r>
      <w:r w:rsidR="00AF7EF1">
        <w:rPr>
          <w:rFonts w:ascii="Times New Roman" w:hAnsi="Times New Roman" w:cs="Times New Roman"/>
          <w:color w:val="auto"/>
          <w:sz w:val="24"/>
          <w:szCs w:val="24"/>
        </w:rPr>
        <w:t>allogenic</w:t>
      </w:r>
      <w:r w:rsidRPr="00AF7EF1">
        <w:rPr>
          <w:rFonts w:ascii="Times New Roman" w:hAnsi="Times New Roman" w:cs="Times New Roman"/>
          <w:color w:val="auto"/>
          <w:sz w:val="24"/>
          <w:szCs w:val="24"/>
        </w:rPr>
        <w:t xml:space="preserve"> group. </w:t>
      </w:r>
    </w:p>
    <w:tbl>
      <w:tblPr>
        <w:tblStyle w:val="TableGrid"/>
        <w:tblW w:w="8897" w:type="dxa"/>
        <w:tblLayout w:type="fixed"/>
        <w:tblLook w:val="04A0" w:firstRow="1" w:lastRow="0" w:firstColumn="1" w:lastColumn="0" w:noHBand="0" w:noVBand="1"/>
      </w:tblPr>
      <w:tblGrid>
        <w:gridCol w:w="2093"/>
        <w:gridCol w:w="2268"/>
        <w:gridCol w:w="2268"/>
        <w:gridCol w:w="2268"/>
      </w:tblGrid>
      <w:tr w:rsidR="005F2CF2" w:rsidRPr="00AE476D" w14:paraId="754CA543" w14:textId="77777777" w:rsidTr="00522524">
        <w:trPr>
          <w:trHeight w:val="567"/>
        </w:trPr>
        <w:tc>
          <w:tcPr>
            <w:tcW w:w="2093" w:type="dxa"/>
            <w:tcBorders>
              <w:top w:val="single" w:sz="8" w:space="0" w:color="auto"/>
              <w:left w:val="single" w:sz="4" w:space="0" w:color="FFFFFF" w:themeColor="background1"/>
              <w:bottom w:val="single" w:sz="4" w:space="0" w:color="auto"/>
              <w:right w:val="nil"/>
            </w:tcBorders>
            <w:vAlign w:val="center"/>
          </w:tcPr>
          <w:p w14:paraId="35FA9D4C" w14:textId="77777777" w:rsidR="005F2CF2" w:rsidRPr="00AE476D" w:rsidRDefault="005F2CF2" w:rsidP="00522524">
            <w:pPr>
              <w:rPr>
                <w:rFonts w:ascii="Times New Roman" w:hAnsi="Times New Roman" w:cs="Times New Roman"/>
                <w:sz w:val="20"/>
                <w:szCs w:val="20"/>
              </w:rPr>
            </w:pPr>
          </w:p>
        </w:tc>
        <w:tc>
          <w:tcPr>
            <w:tcW w:w="2268" w:type="dxa"/>
            <w:tcBorders>
              <w:top w:val="single" w:sz="8" w:space="0" w:color="auto"/>
              <w:left w:val="nil"/>
              <w:bottom w:val="single" w:sz="4" w:space="0" w:color="auto"/>
              <w:right w:val="nil"/>
            </w:tcBorders>
            <w:vAlign w:val="center"/>
          </w:tcPr>
          <w:p w14:paraId="6A7146F8" w14:textId="77777777" w:rsidR="005F2CF2" w:rsidRPr="00AE476D"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Faecal</w:t>
            </w:r>
            <w:r>
              <w:rPr>
                <w:rFonts w:ascii="Times New Roman" w:hAnsi="Times New Roman" w:cs="Times New Roman"/>
                <w:sz w:val="20"/>
                <w:szCs w:val="20"/>
              </w:rPr>
              <w:t xml:space="preserve"> (D) versus faecal</w:t>
            </w:r>
            <w:r w:rsidRPr="00AE476D">
              <w:rPr>
                <w:rFonts w:ascii="Times New Roman" w:hAnsi="Times New Roman" w:cs="Times New Roman"/>
                <w:sz w:val="20"/>
                <w:szCs w:val="20"/>
              </w:rPr>
              <w:t xml:space="preserve"> </w:t>
            </w:r>
            <w:r>
              <w:rPr>
                <w:rFonts w:ascii="Times New Roman" w:hAnsi="Times New Roman" w:cs="Times New Roman"/>
                <w:sz w:val="20"/>
                <w:szCs w:val="20"/>
              </w:rPr>
              <w:t xml:space="preserve">(R) </w:t>
            </w:r>
            <w:r w:rsidRPr="00AE476D">
              <w:rPr>
                <w:rFonts w:ascii="Times New Roman" w:hAnsi="Times New Roman" w:cs="Times New Roman"/>
                <w:sz w:val="20"/>
                <w:szCs w:val="20"/>
              </w:rPr>
              <w:t>microbiota</w:t>
            </w:r>
          </w:p>
        </w:tc>
        <w:tc>
          <w:tcPr>
            <w:tcW w:w="2268" w:type="dxa"/>
            <w:tcBorders>
              <w:top w:val="single" w:sz="8" w:space="0" w:color="auto"/>
              <w:left w:val="nil"/>
              <w:bottom w:val="single" w:sz="4" w:space="0" w:color="auto"/>
              <w:right w:val="nil"/>
            </w:tcBorders>
            <w:vAlign w:val="center"/>
          </w:tcPr>
          <w:p w14:paraId="16BC9A8C" w14:textId="77777777" w:rsidR="005F2CF2" w:rsidRPr="00AE476D"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Faecal</w:t>
            </w:r>
            <w:r>
              <w:rPr>
                <w:rFonts w:ascii="Times New Roman" w:hAnsi="Times New Roman" w:cs="Times New Roman"/>
                <w:sz w:val="20"/>
                <w:szCs w:val="20"/>
              </w:rPr>
              <w:t xml:space="preserve"> (D)</w:t>
            </w:r>
            <w:r w:rsidRPr="00AE476D">
              <w:rPr>
                <w:rFonts w:ascii="Times New Roman" w:hAnsi="Times New Roman" w:cs="Times New Roman"/>
                <w:sz w:val="20"/>
                <w:szCs w:val="20"/>
              </w:rPr>
              <w:t xml:space="preserve"> versus mucosal</w:t>
            </w:r>
            <w:r>
              <w:rPr>
                <w:rFonts w:ascii="Times New Roman" w:hAnsi="Times New Roman" w:cs="Times New Roman"/>
                <w:sz w:val="20"/>
                <w:szCs w:val="20"/>
              </w:rPr>
              <w:t xml:space="preserve"> (R)</w:t>
            </w:r>
            <w:r w:rsidRPr="00AE476D">
              <w:rPr>
                <w:rFonts w:ascii="Times New Roman" w:hAnsi="Times New Roman" w:cs="Times New Roman"/>
                <w:sz w:val="20"/>
                <w:szCs w:val="20"/>
              </w:rPr>
              <w:t xml:space="preserve"> microbiota</w:t>
            </w:r>
          </w:p>
        </w:tc>
        <w:tc>
          <w:tcPr>
            <w:tcW w:w="2268" w:type="dxa"/>
            <w:tcBorders>
              <w:top w:val="single" w:sz="8" w:space="0" w:color="auto"/>
              <w:left w:val="nil"/>
              <w:bottom w:val="single" w:sz="4" w:space="0" w:color="auto"/>
              <w:right w:val="nil"/>
            </w:tcBorders>
            <w:vAlign w:val="center"/>
          </w:tcPr>
          <w:p w14:paraId="5C81A966" w14:textId="77777777" w:rsidR="005F2CF2" w:rsidRPr="00AE476D" w:rsidRDefault="005F2CF2" w:rsidP="00522524">
            <w:pPr>
              <w:ind w:left="-8"/>
              <w:rPr>
                <w:rFonts w:ascii="Times New Roman" w:hAnsi="Times New Roman" w:cs="Times New Roman"/>
                <w:sz w:val="20"/>
                <w:szCs w:val="20"/>
              </w:rPr>
            </w:pPr>
            <w:r w:rsidRPr="00AE476D">
              <w:rPr>
                <w:rFonts w:ascii="Times New Roman" w:hAnsi="Times New Roman" w:cs="Times New Roman"/>
                <w:sz w:val="20"/>
                <w:szCs w:val="20"/>
              </w:rPr>
              <w:t>Mucosal</w:t>
            </w:r>
            <w:r>
              <w:rPr>
                <w:rFonts w:ascii="Times New Roman" w:hAnsi="Times New Roman" w:cs="Times New Roman"/>
                <w:sz w:val="20"/>
                <w:szCs w:val="20"/>
              </w:rPr>
              <w:t xml:space="preserve"> (D)</w:t>
            </w:r>
            <w:r w:rsidRPr="00AE476D">
              <w:rPr>
                <w:rFonts w:ascii="Times New Roman" w:hAnsi="Times New Roman" w:cs="Times New Roman"/>
                <w:sz w:val="20"/>
                <w:szCs w:val="20"/>
              </w:rPr>
              <w:t xml:space="preserve"> </w:t>
            </w:r>
            <w:r>
              <w:rPr>
                <w:rFonts w:ascii="Times New Roman" w:hAnsi="Times New Roman" w:cs="Times New Roman"/>
                <w:sz w:val="20"/>
                <w:szCs w:val="20"/>
              </w:rPr>
              <w:t xml:space="preserve">versus mucosal (R) </w:t>
            </w:r>
            <w:r w:rsidRPr="00AE476D">
              <w:rPr>
                <w:rFonts w:ascii="Times New Roman" w:hAnsi="Times New Roman" w:cs="Times New Roman"/>
                <w:sz w:val="20"/>
                <w:szCs w:val="20"/>
              </w:rPr>
              <w:t>microbiota</w:t>
            </w:r>
          </w:p>
        </w:tc>
      </w:tr>
      <w:tr w:rsidR="005F2CF2" w:rsidRPr="00AE476D" w14:paraId="23741BB4" w14:textId="77777777" w:rsidTr="00522524">
        <w:trPr>
          <w:trHeight w:val="567"/>
        </w:trPr>
        <w:tc>
          <w:tcPr>
            <w:tcW w:w="2093" w:type="dxa"/>
            <w:tcBorders>
              <w:top w:val="single" w:sz="4" w:space="0" w:color="auto"/>
              <w:left w:val="nil"/>
              <w:bottom w:val="nil"/>
              <w:right w:val="nil"/>
            </w:tcBorders>
            <w:vAlign w:val="center"/>
          </w:tcPr>
          <w:p w14:paraId="186CFB2C" w14:textId="77777777" w:rsidR="005F2CF2"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Baseline</w:t>
            </w:r>
            <w:r>
              <w:rPr>
                <w:rFonts w:ascii="Times New Roman" w:hAnsi="Times New Roman" w:cs="Times New Roman"/>
                <w:sz w:val="20"/>
                <w:szCs w:val="20"/>
              </w:rPr>
              <w:t>,</w:t>
            </w:r>
          </w:p>
          <w:p w14:paraId="27EC75F7"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color w:val="000000"/>
                <w:kern w:val="24"/>
                <w:sz w:val="20"/>
                <w:szCs w:val="20"/>
                <w:lang w:val="en-US"/>
              </w:rPr>
              <w:t>median (IQR</w:t>
            </w:r>
            <w:r w:rsidRPr="00F75B6F">
              <w:rPr>
                <w:rFonts w:ascii="Times New Roman" w:hAnsi="Times New Roman" w:cs="Times New Roman"/>
                <w:color w:val="000000"/>
                <w:kern w:val="24"/>
                <w:sz w:val="20"/>
                <w:szCs w:val="20"/>
                <w:lang w:val="en-US"/>
              </w:rPr>
              <w:t>)</w:t>
            </w:r>
          </w:p>
        </w:tc>
        <w:tc>
          <w:tcPr>
            <w:tcW w:w="2268" w:type="dxa"/>
            <w:tcBorders>
              <w:top w:val="single" w:sz="4" w:space="0" w:color="auto"/>
              <w:left w:val="nil"/>
              <w:bottom w:val="nil"/>
              <w:right w:val="nil"/>
            </w:tcBorders>
            <w:vAlign w:val="center"/>
          </w:tcPr>
          <w:p w14:paraId="35765A4D"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0.78 </w:t>
            </w:r>
          </w:p>
          <w:p w14:paraId="18730016"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(0.53</w:t>
            </w:r>
            <w:r w:rsidRPr="00911162">
              <w:rPr>
                <w:rFonts w:ascii="Times New Roman" w:hAnsi="Times New Roman" w:cs="Times New Roman"/>
                <w:sz w:val="20"/>
                <w:szCs w:val="20"/>
              </w:rPr>
              <w:t>-0.78)</w:t>
            </w:r>
          </w:p>
        </w:tc>
        <w:tc>
          <w:tcPr>
            <w:tcW w:w="2268" w:type="dxa"/>
            <w:tcBorders>
              <w:top w:val="single" w:sz="4" w:space="0" w:color="auto"/>
              <w:left w:val="nil"/>
              <w:bottom w:val="nil"/>
              <w:right w:val="nil"/>
            </w:tcBorders>
            <w:vAlign w:val="center"/>
          </w:tcPr>
          <w:p w14:paraId="0ED703BE"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0.76 </w:t>
            </w:r>
          </w:p>
          <w:p w14:paraId="69B748E4"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(0.52-0.78)</w:t>
            </w:r>
          </w:p>
        </w:tc>
        <w:tc>
          <w:tcPr>
            <w:tcW w:w="2268" w:type="dxa"/>
            <w:tcBorders>
              <w:top w:val="single" w:sz="4" w:space="0" w:color="auto"/>
              <w:left w:val="nil"/>
              <w:bottom w:val="nil"/>
              <w:right w:val="nil"/>
            </w:tcBorders>
            <w:vAlign w:val="center"/>
          </w:tcPr>
          <w:p w14:paraId="37744DDC"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0.62 </w:t>
            </w:r>
          </w:p>
          <w:p w14:paraId="03DBD481"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(0.50-0.75)</w:t>
            </w:r>
          </w:p>
        </w:tc>
      </w:tr>
      <w:tr w:rsidR="005F2CF2" w:rsidRPr="00AE476D" w14:paraId="476810D1" w14:textId="77777777" w:rsidTr="00522524">
        <w:trPr>
          <w:trHeight w:val="567"/>
        </w:trPr>
        <w:tc>
          <w:tcPr>
            <w:tcW w:w="2093" w:type="dxa"/>
            <w:tcBorders>
              <w:top w:val="nil"/>
              <w:left w:val="nil"/>
              <w:bottom w:val="nil"/>
              <w:right w:val="nil"/>
            </w:tcBorders>
            <w:vAlign w:val="center"/>
          </w:tcPr>
          <w:p w14:paraId="38577CC4" w14:textId="77777777" w:rsidR="005F2CF2"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Two weeks after FMT</w:t>
            </w:r>
            <w:r>
              <w:rPr>
                <w:rFonts w:ascii="Times New Roman" w:hAnsi="Times New Roman" w:cs="Times New Roman"/>
                <w:sz w:val="20"/>
                <w:szCs w:val="20"/>
              </w:rPr>
              <w:t>,</w:t>
            </w:r>
          </w:p>
          <w:p w14:paraId="0F5A43C6"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color w:val="000000"/>
                <w:kern w:val="24"/>
                <w:sz w:val="20"/>
                <w:szCs w:val="20"/>
                <w:lang w:val="en-US"/>
              </w:rPr>
              <w:t>median (IQR</w:t>
            </w:r>
            <w:r w:rsidRPr="00F75B6F">
              <w:rPr>
                <w:rFonts w:ascii="Times New Roman" w:hAnsi="Times New Roman" w:cs="Times New Roman"/>
                <w:color w:val="000000"/>
                <w:kern w:val="24"/>
                <w:sz w:val="20"/>
                <w:szCs w:val="20"/>
                <w:lang w:val="en-US"/>
              </w:rPr>
              <w:t>)</w:t>
            </w:r>
          </w:p>
        </w:tc>
        <w:tc>
          <w:tcPr>
            <w:tcW w:w="2268" w:type="dxa"/>
            <w:tcBorders>
              <w:top w:val="nil"/>
              <w:left w:val="nil"/>
              <w:bottom w:val="nil"/>
              <w:right w:val="nil"/>
            </w:tcBorders>
            <w:vAlign w:val="center"/>
          </w:tcPr>
          <w:p w14:paraId="14E6AADF"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0.81 </w:t>
            </w:r>
          </w:p>
          <w:p w14:paraId="7035D95E" w14:textId="77777777" w:rsidR="005F2CF2" w:rsidRPr="00860C6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(0.56-0.95)</w:t>
            </w:r>
          </w:p>
        </w:tc>
        <w:tc>
          <w:tcPr>
            <w:tcW w:w="2268" w:type="dxa"/>
            <w:tcBorders>
              <w:top w:val="nil"/>
              <w:left w:val="nil"/>
              <w:bottom w:val="nil"/>
              <w:right w:val="nil"/>
            </w:tcBorders>
            <w:vAlign w:val="center"/>
          </w:tcPr>
          <w:p w14:paraId="5CE0D95E"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0.90 </w:t>
            </w:r>
          </w:p>
          <w:p w14:paraId="38FFCC7B"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(0.63-0.95)</w:t>
            </w:r>
          </w:p>
        </w:tc>
        <w:tc>
          <w:tcPr>
            <w:tcW w:w="2268" w:type="dxa"/>
            <w:tcBorders>
              <w:top w:val="nil"/>
              <w:left w:val="nil"/>
              <w:bottom w:val="nil"/>
              <w:right w:val="nil"/>
            </w:tcBorders>
            <w:vAlign w:val="center"/>
          </w:tcPr>
          <w:p w14:paraId="485462A6"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0.57 </w:t>
            </w:r>
          </w:p>
          <w:p w14:paraId="68595D95"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(0.51-0.78)</w:t>
            </w:r>
          </w:p>
        </w:tc>
      </w:tr>
      <w:tr w:rsidR="005F2CF2" w:rsidRPr="00AE476D" w14:paraId="1E901BF8" w14:textId="77777777" w:rsidTr="00522524">
        <w:trPr>
          <w:trHeight w:val="567"/>
        </w:trPr>
        <w:tc>
          <w:tcPr>
            <w:tcW w:w="2093" w:type="dxa"/>
            <w:tcBorders>
              <w:top w:val="nil"/>
              <w:left w:val="nil"/>
              <w:bottom w:val="nil"/>
              <w:right w:val="nil"/>
            </w:tcBorders>
            <w:vAlign w:val="center"/>
          </w:tcPr>
          <w:p w14:paraId="7E5A0D25" w14:textId="77777777" w:rsidR="005F2CF2"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Eight weeks after FMT</w:t>
            </w:r>
            <w:r>
              <w:rPr>
                <w:rFonts w:ascii="Times New Roman" w:hAnsi="Times New Roman" w:cs="Times New Roman"/>
                <w:sz w:val="20"/>
                <w:szCs w:val="20"/>
              </w:rPr>
              <w:t>,</w:t>
            </w:r>
          </w:p>
          <w:p w14:paraId="5FB741DF"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color w:val="000000"/>
                <w:kern w:val="24"/>
                <w:sz w:val="20"/>
                <w:szCs w:val="20"/>
                <w:lang w:val="en-US"/>
              </w:rPr>
              <w:t>median (IQR</w:t>
            </w:r>
            <w:r w:rsidRPr="00F75B6F">
              <w:rPr>
                <w:rFonts w:ascii="Times New Roman" w:hAnsi="Times New Roman" w:cs="Times New Roman"/>
                <w:color w:val="000000"/>
                <w:kern w:val="24"/>
                <w:sz w:val="20"/>
                <w:szCs w:val="20"/>
                <w:lang w:val="en-US"/>
              </w:rPr>
              <w:t>)</w:t>
            </w:r>
          </w:p>
        </w:tc>
        <w:tc>
          <w:tcPr>
            <w:tcW w:w="2268" w:type="dxa"/>
            <w:tcBorders>
              <w:top w:val="nil"/>
              <w:left w:val="nil"/>
              <w:bottom w:val="nil"/>
              <w:right w:val="nil"/>
            </w:tcBorders>
            <w:vAlign w:val="center"/>
          </w:tcPr>
          <w:p w14:paraId="1466E48D"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0.85 </w:t>
            </w:r>
          </w:p>
          <w:p w14:paraId="4A5AB536" w14:textId="77777777" w:rsidR="005F2CF2" w:rsidRPr="00860C6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(0.76-0.96)</w:t>
            </w:r>
          </w:p>
        </w:tc>
        <w:tc>
          <w:tcPr>
            <w:tcW w:w="2268" w:type="dxa"/>
            <w:tcBorders>
              <w:top w:val="nil"/>
              <w:left w:val="nil"/>
              <w:bottom w:val="nil"/>
              <w:right w:val="nil"/>
            </w:tcBorders>
            <w:vAlign w:val="center"/>
          </w:tcPr>
          <w:p w14:paraId="14E6B71B"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0.78 </w:t>
            </w:r>
          </w:p>
          <w:p w14:paraId="720B3C28"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(0.51-0.95)</w:t>
            </w:r>
          </w:p>
        </w:tc>
        <w:tc>
          <w:tcPr>
            <w:tcW w:w="2268" w:type="dxa"/>
            <w:tcBorders>
              <w:top w:val="nil"/>
              <w:left w:val="nil"/>
              <w:bottom w:val="nil"/>
              <w:right w:val="nil"/>
            </w:tcBorders>
            <w:vAlign w:val="center"/>
          </w:tcPr>
          <w:p w14:paraId="340FB0F6"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0.51 </w:t>
            </w:r>
          </w:p>
          <w:p w14:paraId="59048C88"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(0.42-061)</w:t>
            </w:r>
          </w:p>
        </w:tc>
      </w:tr>
      <w:tr w:rsidR="005F2CF2" w:rsidRPr="00AE476D" w14:paraId="16D31562" w14:textId="77777777" w:rsidTr="00522524">
        <w:trPr>
          <w:trHeight w:val="567"/>
        </w:trPr>
        <w:tc>
          <w:tcPr>
            <w:tcW w:w="2093" w:type="dxa"/>
            <w:tcBorders>
              <w:top w:val="nil"/>
              <w:left w:val="nil"/>
              <w:bottom w:val="single" w:sz="4" w:space="0" w:color="auto"/>
              <w:right w:val="nil"/>
            </w:tcBorders>
            <w:vAlign w:val="center"/>
          </w:tcPr>
          <w:p w14:paraId="198DB56A"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sz w:val="20"/>
                <w:szCs w:val="20"/>
              </w:rPr>
              <w:t>p-value</w:t>
            </w:r>
          </w:p>
        </w:tc>
        <w:tc>
          <w:tcPr>
            <w:tcW w:w="2268" w:type="dxa"/>
            <w:tcBorders>
              <w:top w:val="nil"/>
              <w:left w:val="nil"/>
              <w:bottom w:val="single" w:sz="4" w:space="0" w:color="auto"/>
              <w:right w:val="nil"/>
            </w:tcBorders>
            <w:vAlign w:val="center"/>
          </w:tcPr>
          <w:p w14:paraId="6C755F73" w14:textId="77777777" w:rsidR="005F2CF2" w:rsidRPr="00860C62" w:rsidRDefault="005F2CF2" w:rsidP="00522524">
            <w:pPr>
              <w:jc w:val="center"/>
              <w:rPr>
                <w:rFonts w:ascii="Times New Roman" w:hAnsi="Times New Roman" w:cs="Times New Roman"/>
                <w:sz w:val="20"/>
                <w:szCs w:val="20"/>
              </w:rPr>
            </w:pPr>
            <w:r>
              <w:rPr>
                <w:rFonts w:ascii="Times New Roman" w:hAnsi="Times New Roman" w:cs="Times New Roman"/>
                <w:sz w:val="20"/>
                <w:szCs w:val="20"/>
              </w:rPr>
              <w:t>N.S.</w:t>
            </w:r>
          </w:p>
        </w:tc>
        <w:tc>
          <w:tcPr>
            <w:tcW w:w="2268" w:type="dxa"/>
            <w:tcBorders>
              <w:top w:val="nil"/>
              <w:left w:val="nil"/>
              <w:bottom w:val="single" w:sz="4" w:space="0" w:color="auto"/>
              <w:right w:val="nil"/>
            </w:tcBorders>
            <w:vAlign w:val="center"/>
          </w:tcPr>
          <w:p w14:paraId="6DDBA49A"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N.S.</w:t>
            </w:r>
          </w:p>
        </w:tc>
        <w:tc>
          <w:tcPr>
            <w:tcW w:w="2268" w:type="dxa"/>
            <w:tcBorders>
              <w:top w:val="nil"/>
              <w:left w:val="nil"/>
              <w:bottom w:val="single" w:sz="4" w:space="0" w:color="auto"/>
              <w:right w:val="nil"/>
            </w:tcBorders>
            <w:vAlign w:val="center"/>
          </w:tcPr>
          <w:p w14:paraId="1E46A275"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N.S.</w:t>
            </w:r>
          </w:p>
        </w:tc>
      </w:tr>
    </w:tbl>
    <w:p w14:paraId="0A117C48" w14:textId="77777777" w:rsidR="00AF7EF1" w:rsidRPr="00B07472" w:rsidRDefault="00AF7EF1" w:rsidP="00AF7EF1">
      <w:pPr>
        <w:pStyle w:val="NormalWeb"/>
        <w:spacing w:before="0" w:beforeAutospacing="0" w:after="0" w:afterAutospacing="0"/>
        <w:textAlignment w:val="baseline"/>
      </w:pPr>
      <w:r>
        <w:rPr>
          <w:rFonts w:eastAsia="MS PGothic"/>
          <w:i/>
          <w:iCs/>
          <w:color w:val="000000" w:themeColor="text1"/>
          <w:kern w:val="24"/>
          <w:lang w:val="en-GB"/>
        </w:rPr>
        <w:t xml:space="preserve">IQR – interquartile range, N.S. – not significant </w:t>
      </w:r>
    </w:p>
    <w:p w14:paraId="3AE810E4" w14:textId="081433BD" w:rsidR="005F2CF2" w:rsidRPr="00AF7EF1" w:rsidRDefault="005F2CF2" w:rsidP="005F2CF2">
      <w:pPr>
        <w:rPr>
          <w:rFonts w:ascii="Times New Roman" w:hAnsi="Times New Roman" w:cs="Times New Roman"/>
          <w:lang w:val="en-US"/>
        </w:rPr>
      </w:pPr>
    </w:p>
    <w:p w14:paraId="73DCCED2" w14:textId="77777777" w:rsidR="005F2CF2" w:rsidRDefault="005F2CF2" w:rsidP="005F2CF2">
      <w:pPr>
        <w:rPr>
          <w:rFonts w:ascii="Times New Roman" w:hAnsi="Times New Roman" w:cs="Times New Roman"/>
        </w:rPr>
      </w:pPr>
    </w:p>
    <w:p w14:paraId="70A0FA81" w14:textId="77777777" w:rsidR="005F2CF2" w:rsidRDefault="005F2CF2">
      <w:pPr>
        <w:rPr>
          <w:rFonts w:ascii="Times Roman" w:hAnsi="Times Roman"/>
          <w:b/>
          <w:bCs/>
          <w:sz w:val="20"/>
          <w:szCs w:val="20"/>
        </w:rPr>
      </w:pPr>
      <w:r>
        <w:rPr>
          <w:rFonts w:ascii="Times Roman" w:hAnsi="Times Roman"/>
          <w:sz w:val="20"/>
          <w:szCs w:val="20"/>
        </w:rPr>
        <w:br w:type="page"/>
      </w:r>
    </w:p>
    <w:p w14:paraId="78F73FE1" w14:textId="7CC9F02C" w:rsidR="005F2CF2" w:rsidRPr="00AF7EF1" w:rsidRDefault="005F2CF2" w:rsidP="005F2CF2">
      <w:pPr>
        <w:pStyle w:val="Caption"/>
        <w:keepNext/>
        <w:jc w:val="both"/>
        <w:rPr>
          <w:rFonts w:ascii="Times New Roman" w:hAnsi="Times New Roman" w:cs="Times New Roman"/>
          <w:color w:val="auto"/>
          <w:sz w:val="24"/>
          <w:szCs w:val="20"/>
        </w:rPr>
      </w:pPr>
      <w:r w:rsidRPr="00AF7EF1">
        <w:rPr>
          <w:rFonts w:ascii="Times New Roman" w:hAnsi="Times New Roman" w:cs="Times New Roman"/>
          <w:color w:val="auto"/>
          <w:sz w:val="24"/>
          <w:szCs w:val="20"/>
        </w:rPr>
        <w:t xml:space="preserve">Supplemental Table </w:t>
      </w:r>
      <w:r w:rsidR="001B701A">
        <w:rPr>
          <w:rFonts w:ascii="Times New Roman" w:hAnsi="Times New Roman" w:cs="Times New Roman"/>
          <w:color w:val="auto"/>
          <w:sz w:val="24"/>
          <w:szCs w:val="20"/>
        </w:rPr>
        <w:t>2:</w:t>
      </w:r>
      <w:r w:rsidRPr="00AF7EF1">
        <w:rPr>
          <w:rFonts w:ascii="Times New Roman" w:hAnsi="Times New Roman" w:cs="Times New Roman"/>
          <w:color w:val="auto"/>
          <w:sz w:val="24"/>
          <w:szCs w:val="20"/>
        </w:rPr>
        <w:t xml:space="preserve"> Similarity index (Pearson correlations) between the microbiota of the recipients (R) and their own microbiota (D) in the </w:t>
      </w:r>
      <w:r w:rsidR="00AF7EF1">
        <w:rPr>
          <w:rFonts w:ascii="Times New Roman" w:hAnsi="Times New Roman" w:cs="Times New Roman"/>
          <w:color w:val="auto"/>
          <w:sz w:val="24"/>
          <w:szCs w:val="20"/>
        </w:rPr>
        <w:t>autologous</w:t>
      </w:r>
      <w:r w:rsidRPr="00AF7EF1">
        <w:rPr>
          <w:rFonts w:ascii="Times New Roman" w:hAnsi="Times New Roman" w:cs="Times New Roman"/>
          <w:color w:val="auto"/>
          <w:sz w:val="24"/>
          <w:szCs w:val="20"/>
        </w:rPr>
        <w:t xml:space="preserve"> group. </w:t>
      </w:r>
    </w:p>
    <w:tbl>
      <w:tblPr>
        <w:tblStyle w:val="TableGrid"/>
        <w:tblW w:w="8897" w:type="dxa"/>
        <w:tblLayout w:type="fixed"/>
        <w:tblLook w:val="04A0" w:firstRow="1" w:lastRow="0" w:firstColumn="1" w:lastColumn="0" w:noHBand="0" w:noVBand="1"/>
      </w:tblPr>
      <w:tblGrid>
        <w:gridCol w:w="2093"/>
        <w:gridCol w:w="2268"/>
        <w:gridCol w:w="2268"/>
        <w:gridCol w:w="2268"/>
      </w:tblGrid>
      <w:tr w:rsidR="005F2CF2" w:rsidRPr="00AE476D" w14:paraId="2D0540EB" w14:textId="77777777" w:rsidTr="00522524">
        <w:trPr>
          <w:trHeight w:val="567"/>
        </w:trPr>
        <w:tc>
          <w:tcPr>
            <w:tcW w:w="2093" w:type="dxa"/>
            <w:tcBorders>
              <w:top w:val="single" w:sz="8" w:space="0" w:color="auto"/>
              <w:left w:val="single" w:sz="4" w:space="0" w:color="FFFFFF" w:themeColor="background1"/>
              <w:bottom w:val="single" w:sz="4" w:space="0" w:color="FFFFFF" w:themeColor="background1"/>
              <w:right w:val="nil"/>
            </w:tcBorders>
            <w:vAlign w:val="center"/>
          </w:tcPr>
          <w:p w14:paraId="405A82AA" w14:textId="77777777" w:rsidR="005F2CF2" w:rsidRPr="00AE476D" w:rsidRDefault="005F2CF2" w:rsidP="00522524">
            <w:pPr>
              <w:rPr>
                <w:rFonts w:ascii="Times New Roman" w:hAnsi="Times New Roman" w:cs="Times New Roman"/>
                <w:sz w:val="20"/>
                <w:szCs w:val="20"/>
              </w:rPr>
            </w:pPr>
          </w:p>
        </w:tc>
        <w:tc>
          <w:tcPr>
            <w:tcW w:w="2268" w:type="dxa"/>
            <w:tcBorders>
              <w:top w:val="single" w:sz="8" w:space="0" w:color="auto"/>
              <w:left w:val="nil"/>
              <w:bottom w:val="single" w:sz="4" w:space="0" w:color="auto"/>
              <w:right w:val="nil"/>
            </w:tcBorders>
            <w:vAlign w:val="center"/>
          </w:tcPr>
          <w:p w14:paraId="6B538B32" w14:textId="77777777" w:rsidR="005F2CF2" w:rsidRPr="00AE476D"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Faecal</w:t>
            </w:r>
            <w:r>
              <w:rPr>
                <w:rFonts w:ascii="Times New Roman" w:hAnsi="Times New Roman" w:cs="Times New Roman"/>
                <w:sz w:val="20"/>
                <w:szCs w:val="20"/>
              </w:rPr>
              <w:t xml:space="preserve"> (D) versus faecal</w:t>
            </w:r>
            <w:r w:rsidRPr="00AE476D">
              <w:rPr>
                <w:rFonts w:ascii="Times New Roman" w:hAnsi="Times New Roman" w:cs="Times New Roman"/>
                <w:sz w:val="20"/>
                <w:szCs w:val="20"/>
              </w:rPr>
              <w:t xml:space="preserve"> </w:t>
            </w:r>
            <w:r>
              <w:rPr>
                <w:rFonts w:ascii="Times New Roman" w:hAnsi="Times New Roman" w:cs="Times New Roman"/>
                <w:sz w:val="20"/>
                <w:szCs w:val="20"/>
              </w:rPr>
              <w:t xml:space="preserve">(R) </w:t>
            </w:r>
            <w:r w:rsidRPr="00AE476D">
              <w:rPr>
                <w:rFonts w:ascii="Times New Roman" w:hAnsi="Times New Roman" w:cs="Times New Roman"/>
                <w:sz w:val="20"/>
                <w:szCs w:val="20"/>
              </w:rPr>
              <w:t>microbiota</w:t>
            </w:r>
          </w:p>
        </w:tc>
        <w:tc>
          <w:tcPr>
            <w:tcW w:w="2268" w:type="dxa"/>
            <w:tcBorders>
              <w:top w:val="single" w:sz="8" w:space="0" w:color="auto"/>
              <w:left w:val="nil"/>
              <w:bottom w:val="single" w:sz="4" w:space="0" w:color="auto"/>
              <w:right w:val="nil"/>
            </w:tcBorders>
            <w:vAlign w:val="center"/>
          </w:tcPr>
          <w:p w14:paraId="7F0FFC64" w14:textId="77777777" w:rsidR="005F2CF2" w:rsidRPr="00AE476D"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Faecal</w:t>
            </w:r>
            <w:r>
              <w:rPr>
                <w:rFonts w:ascii="Times New Roman" w:hAnsi="Times New Roman" w:cs="Times New Roman"/>
                <w:sz w:val="20"/>
                <w:szCs w:val="20"/>
              </w:rPr>
              <w:t xml:space="preserve"> (D)</w:t>
            </w:r>
            <w:r w:rsidRPr="00AE476D">
              <w:rPr>
                <w:rFonts w:ascii="Times New Roman" w:hAnsi="Times New Roman" w:cs="Times New Roman"/>
                <w:sz w:val="20"/>
                <w:szCs w:val="20"/>
              </w:rPr>
              <w:t xml:space="preserve"> versus mucosal</w:t>
            </w:r>
            <w:r>
              <w:rPr>
                <w:rFonts w:ascii="Times New Roman" w:hAnsi="Times New Roman" w:cs="Times New Roman"/>
                <w:sz w:val="20"/>
                <w:szCs w:val="20"/>
              </w:rPr>
              <w:t xml:space="preserve"> (R)</w:t>
            </w:r>
            <w:r w:rsidRPr="00AE476D">
              <w:rPr>
                <w:rFonts w:ascii="Times New Roman" w:hAnsi="Times New Roman" w:cs="Times New Roman"/>
                <w:sz w:val="20"/>
                <w:szCs w:val="20"/>
              </w:rPr>
              <w:t xml:space="preserve"> microbiota</w:t>
            </w:r>
          </w:p>
        </w:tc>
        <w:tc>
          <w:tcPr>
            <w:tcW w:w="2268" w:type="dxa"/>
            <w:tcBorders>
              <w:top w:val="single" w:sz="8" w:space="0" w:color="auto"/>
              <w:left w:val="nil"/>
              <w:bottom w:val="single" w:sz="4" w:space="0" w:color="auto"/>
              <w:right w:val="nil"/>
            </w:tcBorders>
            <w:vAlign w:val="center"/>
          </w:tcPr>
          <w:p w14:paraId="235272A7" w14:textId="77777777" w:rsidR="005F2CF2" w:rsidRPr="00AE476D" w:rsidRDefault="005F2CF2" w:rsidP="00522524">
            <w:pPr>
              <w:ind w:left="-8"/>
              <w:rPr>
                <w:rFonts w:ascii="Times New Roman" w:hAnsi="Times New Roman" w:cs="Times New Roman"/>
                <w:sz w:val="20"/>
                <w:szCs w:val="20"/>
              </w:rPr>
            </w:pPr>
            <w:r w:rsidRPr="00AE476D">
              <w:rPr>
                <w:rFonts w:ascii="Times New Roman" w:hAnsi="Times New Roman" w:cs="Times New Roman"/>
                <w:sz w:val="20"/>
                <w:szCs w:val="20"/>
              </w:rPr>
              <w:t>Mucosal</w:t>
            </w:r>
            <w:r>
              <w:rPr>
                <w:rFonts w:ascii="Times New Roman" w:hAnsi="Times New Roman" w:cs="Times New Roman"/>
                <w:sz w:val="20"/>
                <w:szCs w:val="20"/>
              </w:rPr>
              <w:t xml:space="preserve"> (D)</w:t>
            </w:r>
            <w:r w:rsidRPr="00AE476D">
              <w:rPr>
                <w:rFonts w:ascii="Times New Roman" w:hAnsi="Times New Roman" w:cs="Times New Roman"/>
                <w:sz w:val="20"/>
                <w:szCs w:val="20"/>
              </w:rPr>
              <w:t xml:space="preserve"> </w:t>
            </w:r>
            <w:r>
              <w:rPr>
                <w:rFonts w:ascii="Times New Roman" w:hAnsi="Times New Roman" w:cs="Times New Roman"/>
                <w:sz w:val="20"/>
                <w:szCs w:val="20"/>
              </w:rPr>
              <w:t xml:space="preserve">versus mucosal (R) </w:t>
            </w:r>
            <w:r w:rsidRPr="00AE476D">
              <w:rPr>
                <w:rFonts w:ascii="Times New Roman" w:hAnsi="Times New Roman" w:cs="Times New Roman"/>
                <w:sz w:val="20"/>
                <w:szCs w:val="20"/>
              </w:rPr>
              <w:t>microbiota</w:t>
            </w:r>
          </w:p>
        </w:tc>
      </w:tr>
      <w:tr w:rsidR="005F2CF2" w:rsidRPr="00AE476D" w14:paraId="6DB949B4" w14:textId="77777777" w:rsidTr="00522524">
        <w:trPr>
          <w:trHeight w:val="567"/>
        </w:trPr>
        <w:tc>
          <w:tcPr>
            <w:tcW w:w="2093" w:type="dxa"/>
            <w:tcBorders>
              <w:top w:val="single" w:sz="4" w:space="0" w:color="auto"/>
              <w:left w:val="nil"/>
              <w:bottom w:val="nil"/>
              <w:right w:val="nil"/>
            </w:tcBorders>
            <w:vAlign w:val="center"/>
          </w:tcPr>
          <w:p w14:paraId="3D983F74" w14:textId="77777777" w:rsidR="005F2CF2"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Baseline</w:t>
            </w:r>
            <w:r>
              <w:rPr>
                <w:rFonts w:ascii="Times New Roman" w:hAnsi="Times New Roman" w:cs="Times New Roman"/>
                <w:sz w:val="20"/>
                <w:szCs w:val="20"/>
              </w:rPr>
              <w:t>,</w:t>
            </w:r>
          </w:p>
          <w:p w14:paraId="14C714F1"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color w:val="000000"/>
                <w:kern w:val="24"/>
                <w:sz w:val="20"/>
                <w:szCs w:val="20"/>
                <w:lang w:val="en-US"/>
              </w:rPr>
              <w:t>median (IQR</w:t>
            </w:r>
            <w:r w:rsidRPr="00F75B6F">
              <w:rPr>
                <w:rFonts w:ascii="Times New Roman" w:hAnsi="Times New Roman" w:cs="Times New Roman"/>
                <w:color w:val="000000"/>
                <w:kern w:val="24"/>
                <w:sz w:val="20"/>
                <w:szCs w:val="20"/>
                <w:lang w:val="en-US"/>
              </w:rPr>
              <w:t>)</w:t>
            </w:r>
          </w:p>
        </w:tc>
        <w:tc>
          <w:tcPr>
            <w:tcW w:w="2268" w:type="dxa"/>
            <w:tcBorders>
              <w:top w:val="single" w:sz="4" w:space="0" w:color="auto"/>
              <w:left w:val="nil"/>
              <w:bottom w:val="nil"/>
              <w:right w:val="nil"/>
            </w:tcBorders>
            <w:vAlign w:val="center"/>
          </w:tcPr>
          <w:p w14:paraId="347B2630" w14:textId="77777777" w:rsidR="005F2CF2" w:rsidRPr="002C0F9A" w:rsidRDefault="005F2CF2" w:rsidP="00522524">
            <w:pPr>
              <w:jc w:val="center"/>
              <w:rPr>
                <w:rFonts w:ascii="Times New Roman" w:hAnsi="Times New Roman" w:cs="Times New Roman"/>
                <w:sz w:val="20"/>
                <w:szCs w:val="20"/>
                <w:vertAlign w:val="superscript"/>
              </w:rPr>
            </w:pPr>
            <w:r>
              <w:rPr>
                <w:rFonts w:ascii="Times New Roman" w:hAnsi="Times New Roman" w:cs="Times New Roman"/>
                <w:sz w:val="20"/>
                <w:szCs w:val="20"/>
              </w:rPr>
              <w:t>1.0</w:t>
            </w:r>
            <w:r>
              <w:rPr>
                <w:rFonts w:ascii="Times New Roman" w:hAnsi="Times New Roman" w:cs="Times New Roman"/>
                <w:sz w:val="20"/>
                <w:szCs w:val="20"/>
                <w:vertAlign w:val="superscript"/>
              </w:rPr>
              <w:t>a,b</w:t>
            </w:r>
          </w:p>
          <w:p w14:paraId="7374C199"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(1.0-1.0)</w:t>
            </w:r>
          </w:p>
        </w:tc>
        <w:tc>
          <w:tcPr>
            <w:tcW w:w="2268" w:type="dxa"/>
            <w:tcBorders>
              <w:top w:val="single" w:sz="4" w:space="0" w:color="auto"/>
              <w:left w:val="nil"/>
              <w:bottom w:val="nil"/>
              <w:right w:val="nil"/>
            </w:tcBorders>
            <w:vAlign w:val="center"/>
          </w:tcPr>
          <w:p w14:paraId="6133F355"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0.59 </w:t>
            </w:r>
          </w:p>
          <w:p w14:paraId="210ADB53"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(0.27-0.96)</w:t>
            </w:r>
          </w:p>
        </w:tc>
        <w:tc>
          <w:tcPr>
            <w:tcW w:w="2268" w:type="dxa"/>
            <w:tcBorders>
              <w:top w:val="single" w:sz="4" w:space="0" w:color="auto"/>
              <w:left w:val="nil"/>
              <w:bottom w:val="nil"/>
              <w:right w:val="nil"/>
            </w:tcBorders>
            <w:vAlign w:val="center"/>
          </w:tcPr>
          <w:p w14:paraId="388CB1A8"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a</w:t>
            </w:r>
            <w:r>
              <w:rPr>
                <w:rFonts w:ascii="Times New Roman" w:hAnsi="Times New Roman" w:cs="Times New Roman"/>
                <w:sz w:val="20"/>
                <w:szCs w:val="20"/>
              </w:rPr>
              <w:t xml:space="preserve"> </w:t>
            </w:r>
          </w:p>
          <w:p w14:paraId="08883DD8"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(1.0-1.0)</w:t>
            </w:r>
          </w:p>
        </w:tc>
      </w:tr>
      <w:tr w:rsidR="005F2CF2" w:rsidRPr="00AE476D" w14:paraId="3ABE9393" w14:textId="77777777" w:rsidTr="00522524">
        <w:trPr>
          <w:trHeight w:val="567"/>
        </w:trPr>
        <w:tc>
          <w:tcPr>
            <w:tcW w:w="2093" w:type="dxa"/>
            <w:tcBorders>
              <w:top w:val="nil"/>
              <w:left w:val="nil"/>
              <w:bottom w:val="nil"/>
              <w:right w:val="nil"/>
            </w:tcBorders>
            <w:vAlign w:val="center"/>
          </w:tcPr>
          <w:p w14:paraId="784D6E1B" w14:textId="77777777" w:rsidR="005F2CF2"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Two weeks after FMT</w:t>
            </w:r>
            <w:r>
              <w:rPr>
                <w:rFonts w:ascii="Times New Roman" w:hAnsi="Times New Roman" w:cs="Times New Roman"/>
                <w:sz w:val="20"/>
                <w:szCs w:val="20"/>
              </w:rPr>
              <w:t>,</w:t>
            </w:r>
          </w:p>
          <w:p w14:paraId="4D85FB6B"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color w:val="000000"/>
                <w:kern w:val="24"/>
                <w:sz w:val="20"/>
                <w:szCs w:val="20"/>
                <w:lang w:val="en-US"/>
              </w:rPr>
              <w:t>median (IQR</w:t>
            </w:r>
            <w:r w:rsidRPr="00F75B6F">
              <w:rPr>
                <w:rFonts w:ascii="Times New Roman" w:hAnsi="Times New Roman" w:cs="Times New Roman"/>
                <w:color w:val="000000"/>
                <w:kern w:val="24"/>
                <w:sz w:val="20"/>
                <w:szCs w:val="20"/>
                <w:lang w:val="en-US"/>
              </w:rPr>
              <w:t>)</w:t>
            </w:r>
          </w:p>
        </w:tc>
        <w:tc>
          <w:tcPr>
            <w:tcW w:w="2268" w:type="dxa"/>
            <w:tcBorders>
              <w:top w:val="nil"/>
              <w:left w:val="nil"/>
              <w:bottom w:val="nil"/>
              <w:right w:val="nil"/>
            </w:tcBorders>
            <w:vAlign w:val="center"/>
          </w:tcPr>
          <w:p w14:paraId="280B0A38" w14:textId="77777777" w:rsidR="005F2CF2" w:rsidRPr="00860C62" w:rsidRDefault="005F2CF2" w:rsidP="00522524">
            <w:pPr>
              <w:jc w:val="center"/>
              <w:rPr>
                <w:rFonts w:ascii="Times New Roman" w:hAnsi="Times New Roman" w:cs="Times New Roman"/>
                <w:sz w:val="20"/>
                <w:szCs w:val="20"/>
                <w:vertAlign w:val="superscript"/>
              </w:rPr>
            </w:pPr>
            <w:r>
              <w:rPr>
                <w:rFonts w:ascii="Times New Roman" w:hAnsi="Times New Roman" w:cs="Times New Roman"/>
                <w:sz w:val="20"/>
                <w:szCs w:val="20"/>
              </w:rPr>
              <w:t>0.60</w:t>
            </w:r>
            <w:r>
              <w:rPr>
                <w:rFonts w:ascii="Times New Roman" w:hAnsi="Times New Roman" w:cs="Times New Roman"/>
                <w:sz w:val="20"/>
                <w:szCs w:val="20"/>
                <w:vertAlign w:val="superscript"/>
              </w:rPr>
              <w:t>a</w:t>
            </w:r>
          </w:p>
          <w:p w14:paraId="4A93D1B9" w14:textId="77777777" w:rsidR="005F2CF2" w:rsidRPr="00860C6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(0.29-0.84)</w:t>
            </w:r>
          </w:p>
        </w:tc>
        <w:tc>
          <w:tcPr>
            <w:tcW w:w="2268" w:type="dxa"/>
            <w:tcBorders>
              <w:top w:val="nil"/>
              <w:left w:val="nil"/>
              <w:bottom w:val="nil"/>
              <w:right w:val="nil"/>
            </w:tcBorders>
            <w:vAlign w:val="center"/>
          </w:tcPr>
          <w:p w14:paraId="23E175B5"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0.61 </w:t>
            </w:r>
          </w:p>
          <w:p w14:paraId="1B6D6FE1" w14:textId="77777777" w:rsidR="005F2CF2" w:rsidRPr="00AE476D" w:rsidRDefault="005F2CF2" w:rsidP="00522524">
            <w:pPr>
              <w:jc w:val="center"/>
              <w:rPr>
                <w:rFonts w:ascii="Times New Roman" w:hAnsi="Times New Roman" w:cs="Times New Roman"/>
                <w:sz w:val="20"/>
                <w:szCs w:val="20"/>
              </w:rPr>
            </w:pPr>
            <w:r w:rsidRPr="00911162">
              <w:rPr>
                <w:rFonts w:ascii="Times New Roman" w:hAnsi="Times New Roman" w:cs="Times New Roman"/>
                <w:sz w:val="20"/>
                <w:szCs w:val="20"/>
              </w:rPr>
              <w:t>(0.27</w:t>
            </w:r>
            <w:r>
              <w:rPr>
                <w:rFonts w:ascii="Times New Roman" w:hAnsi="Times New Roman" w:cs="Times New Roman"/>
                <w:sz w:val="20"/>
                <w:szCs w:val="20"/>
              </w:rPr>
              <w:t>-0.86)</w:t>
            </w:r>
          </w:p>
        </w:tc>
        <w:tc>
          <w:tcPr>
            <w:tcW w:w="2268" w:type="dxa"/>
            <w:tcBorders>
              <w:top w:val="nil"/>
              <w:left w:val="nil"/>
              <w:bottom w:val="nil"/>
              <w:right w:val="nil"/>
            </w:tcBorders>
            <w:vAlign w:val="center"/>
          </w:tcPr>
          <w:p w14:paraId="5069DD62"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0.43</w:t>
            </w:r>
            <w:r>
              <w:rPr>
                <w:rFonts w:ascii="Times New Roman" w:hAnsi="Times New Roman" w:cs="Times New Roman"/>
                <w:sz w:val="20"/>
                <w:szCs w:val="20"/>
                <w:vertAlign w:val="superscript"/>
              </w:rPr>
              <w:t>b</w:t>
            </w:r>
          </w:p>
          <w:p w14:paraId="085EDFDB"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(0.31-0.82)</w:t>
            </w:r>
          </w:p>
        </w:tc>
      </w:tr>
      <w:tr w:rsidR="005F2CF2" w:rsidRPr="00AE476D" w14:paraId="5E8E842C" w14:textId="77777777" w:rsidTr="00522524">
        <w:trPr>
          <w:trHeight w:val="567"/>
        </w:trPr>
        <w:tc>
          <w:tcPr>
            <w:tcW w:w="2093" w:type="dxa"/>
            <w:tcBorders>
              <w:top w:val="nil"/>
              <w:left w:val="nil"/>
              <w:bottom w:val="nil"/>
              <w:right w:val="nil"/>
            </w:tcBorders>
            <w:vAlign w:val="center"/>
          </w:tcPr>
          <w:p w14:paraId="3C303F07" w14:textId="77777777" w:rsidR="005F2CF2" w:rsidRDefault="005F2CF2" w:rsidP="00522524">
            <w:pPr>
              <w:rPr>
                <w:rFonts w:ascii="Times New Roman" w:hAnsi="Times New Roman" w:cs="Times New Roman"/>
                <w:sz w:val="20"/>
                <w:szCs w:val="20"/>
              </w:rPr>
            </w:pPr>
            <w:r w:rsidRPr="00AE476D">
              <w:rPr>
                <w:rFonts w:ascii="Times New Roman" w:hAnsi="Times New Roman" w:cs="Times New Roman"/>
                <w:sz w:val="20"/>
                <w:szCs w:val="20"/>
              </w:rPr>
              <w:t>Eight weeks after FMT</w:t>
            </w:r>
            <w:r>
              <w:rPr>
                <w:rFonts w:ascii="Times New Roman" w:hAnsi="Times New Roman" w:cs="Times New Roman"/>
                <w:sz w:val="20"/>
                <w:szCs w:val="20"/>
              </w:rPr>
              <w:t>,</w:t>
            </w:r>
          </w:p>
          <w:p w14:paraId="21EEB41B"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color w:val="000000"/>
                <w:kern w:val="24"/>
                <w:sz w:val="20"/>
                <w:szCs w:val="20"/>
                <w:lang w:val="en-US"/>
              </w:rPr>
              <w:t>median (IQR</w:t>
            </w:r>
            <w:r w:rsidRPr="00F75B6F">
              <w:rPr>
                <w:rFonts w:ascii="Times New Roman" w:hAnsi="Times New Roman" w:cs="Times New Roman"/>
                <w:color w:val="000000"/>
                <w:kern w:val="24"/>
                <w:sz w:val="20"/>
                <w:szCs w:val="20"/>
                <w:lang w:val="en-US"/>
              </w:rPr>
              <w:t>)</w:t>
            </w:r>
          </w:p>
        </w:tc>
        <w:tc>
          <w:tcPr>
            <w:tcW w:w="2268" w:type="dxa"/>
            <w:tcBorders>
              <w:top w:val="nil"/>
              <w:left w:val="nil"/>
              <w:bottom w:val="nil"/>
              <w:right w:val="nil"/>
            </w:tcBorders>
            <w:vAlign w:val="center"/>
          </w:tcPr>
          <w:p w14:paraId="5D802B00"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0.83</w:t>
            </w:r>
            <w:r>
              <w:rPr>
                <w:rFonts w:ascii="Times New Roman" w:hAnsi="Times New Roman" w:cs="Times New Roman"/>
                <w:sz w:val="20"/>
                <w:szCs w:val="20"/>
                <w:vertAlign w:val="superscript"/>
              </w:rPr>
              <w:t>b</w:t>
            </w:r>
            <w:r>
              <w:rPr>
                <w:rFonts w:ascii="Times New Roman" w:hAnsi="Times New Roman" w:cs="Times New Roman"/>
                <w:sz w:val="20"/>
                <w:szCs w:val="20"/>
              </w:rPr>
              <w:t xml:space="preserve"> </w:t>
            </w:r>
          </w:p>
          <w:p w14:paraId="18FE8BE0" w14:textId="77777777" w:rsidR="005F2CF2" w:rsidRPr="00860C6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(0.67-0.95)</w:t>
            </w:r>
          </w:p>
        </w:tc>
        <w:tc>
          <w:tcPr>
            <w:tcW w:w="2268" w:type="dxa"/>
            <w:tcBorders>
              <w:top w:val="nil"/>
              <w:left w:val="nil"/>
              <w:bottom w:val="nil"/>
              <w:right w:val="nil"/>
            </w:tcBorders>
            <w:vAlign w:val="center"/>
          </w:tcPr>
          <w:p w14:paraId="7848C0ED"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 xml:space="preserve">0.36 </w:t>
            </w:r>
          </w:p>
          <w:p w14:paraId="1A1E38EA"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(0.05-0.75)</w:t>
            </w:r>
          </w:p>
        </w:tc>
        <w:tc>
          <w:tcPr>
            <w:tcW w:w="2268" w:type="dxa"/>
            <w:tcBorders>
              <w:top w:val="nil"/>
              <w:left w:val="nil"/>
              <w:bottom w:val="nil"/>
              <w:right w:val="nil"/>
            </w:tcBorders>
            <w:vAlign w:val="center"/>
          </w:tcPr>
          <w:p w14:paraId="147A2361"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0.63</w:t>
            </w:r>
            <w:r>
              <w:rPr>
                <w:rFonts w:ascii="Times New Roman" w:hAnsi="Times New Roman" w:cs="Times New Roman"/>
                <w:sz w:val="20"/>
                <w:szCs w:val="20"/>
                <w:vertAlign w:val="superscript"/>
              </w:rPr>
              <w:t>b</w:t>
            </w:r>
            <w:r>
              <w:rPr>
                <w:rFonts w:ascii="Times New Roman" w:hAnsi="Times New Roman" w:cs="Times New Roman"/>
                <w:sz w:val="20"/>
                <w:szCs w:val="20"/>
              </w:rPr>
              <w:t xml:space="preserve"> </w:t>
            </w:r>
          </w:p>
          <w:p w14:paraId="2CAC06D2" w14:textId="77777777" w:rsidR="005F2CF2" w:rsidRPr="00AE476D" w:rsidRDefault="005F2CF2" w:rsidP="00522524">
            <w:pPr>
              <w:jc w:val="center"/>
              <w:rPr>
                <w:rFonts w:ascii="Times New Roman" w:hAnsi="Times New Roman" w:cs="Times New Roman"/>
                <w:sz w:val="20"/>
                <w:szCs w:val="20"/>
              </w:rPr>
            </w:pPr>
            <w:r>
              <w:rPr>
                <w:rFonts w:ascii="Times New Roman" w:hAnsi="Times New Roman" w:cs="Times New Roman"/>
                <w:sz w:val="20"/>
                <w:szCs w:val="20"/>
              </w:rPr>
              <w:t>(0.31-0.71)</w:t>
            </w:r>
          </w:p>
        </w:tc>
      </w:tr>
      <w:tr w:rsidR="005F2CF2" w:rsidRPr="00AE476D" w14:paraId="4A60EC81" w14:textId="77777777" w:rsidTr="00522524">
        <w:trPr>
          <w:trHeight w:val="567"/>
        </w:trPr>
        <w:tc>
          <w:tcPr>
            <w:tcW w:w="2093" w:type="dxa"/>
            <w:tcBorders>
              <w:top w:val="nil"/>
              <w:left w:val="nil"/>
              <w:bottom w:val="single" w:sz="8" w:space="0" w:color="auto"/>
              <w:right w:val="nil"/>
            </w:tcBorders>
            <w:vAlign w:val="center"/>
          </w:tcPr>
          <w:p w14:paraId="1C717CAE" w14:textId="77777777" w:rsidR="005F2CF2" w:rsidRPr="00AE476D" w:rsidRDefault="005F2CF2" w:rsidP="00522524">
            <w:pPr>
              <w:rPr>
                <w:rFonts w:ascii="Times New Roman" w:hAnsi="Times New Roman" w:cs="Times New Roman"/>
                <w:sz w:val="20"/>
                <w:szCs w:val="20"/>
              </w:rPr>
            </w:pPr>
            <w:r>
              <w:rPr>
                <w:rFonts w:ascii="Times New Roman" w:hAnsi="Times New Roman" w:cs="Times New Roman"/>
                <w:sz w:val="20"/>
                <w:szCs w:val="20"/>
              </w:rPr>
              <w:t>p-value</w:t>
            </w:r>
          </w:p>
        </w:tc>
        <w:tc>
          <w:tcPr>
            <w:tcW w:w="2268" w:type="dxa"/>
            <w:tcBorders>
              <w:top w:val="nil"/>
              <w:left w:val="nil"/>
              <w:bottom w:val="single" w:sz="4" w:space="0" w:color="auto"/>
              <w:right w:val="nil"/>
            </w:tcBorders>
            <w:vAlign w:val="center"/>
          </w:tcPr>
          <w:p w14:paraId="48C8D9E1" w14:textId="77777777" w:rsidR="005F2CF2" w:rsidRPr="00860C62" w:rsidRDefault="005F2CF2" w:rsidP="00522524">
            <w:pPr>
              <w:jc w:val="center"/>
              <w:rPr>
                <w:rFonts w:ascii="Times New Roman" w:hAnsi="Times New Roman" w:cs="Times New Roman"/>
                <w:sz w:val="20"/>
                <w:szCs w:val="20"/>
              </w:rPr>
            </w:pPr>
            <w:r>
              <w:rPr>
                <w:rFonts w:ascii="Times New Roman" w:hAnsi="Times New Roman" w:cs="Times New Roman"/>
                <w:sz w:val="20"/>
                <w:szCs w:val="20"/>
              </w:rPr>
              <w:t>&lt;0.01</w:t>
            </w:r>
          </w:p>
        </w:tc>
        <w:tc>
          <w:tcPr>
            <w:tcW w:w="2268" w:type="dxa"/>
            <w:tcBorders>
              <w:top w:val="nil"/>
              <w:left w:val="nil"/>
              <w:bottom w:val="single" w:sz="4" w:space="0" w:color="auto"/>
              <w:right w:val="nil"/>
            </w:tcBorders>
            <w:vAlign w:val="center"/>
          </w:tcPr>
          <w:p w14:paraId="5C5B6F31"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N.S.</w:t>
            </w:r>
          </w:p>
        </w:tc>
        <w:tc>
          <w:tcPr>
            <w:tcW w:w="2268" w:type="dxa"/>
            <w:tcBorders>
              <w:top w:val="nil"/>
              <w:left w:val="nil"/>
              <w:bottom w:val="single" w:sz="4" w:space="0" w:color="auto"/>
              <w:right w:val="nil"/>
            </w:tcBorders>
            <w:vAlign w:val="center"/>
          </w:tcPr>
          <w:p w14:paraId="3AC59E91" w14:textId="77777777" w:rsidR="005F2CF2" w:rsidRDefault="005F2CF2" w:rsidP="00522524">
            <w:pPr>
              <w:jc w:val="center"/>
              <w:rPr>
                <w:rFonts w:ascii="Times New Roman" w:hAnsi="Times New Roman" w:cs="Times New Roman"/>
                <w:sz w:val="20"/>
                <w:szCs w:val="20"/>
              </w:rPr>
            </w:pPr>
            <w:r>
              <w:rPr>
                <w:rFonts w:ascii="Times New Roman" w:hAnsi="Times New Roman" w:cs="Times New Roman"/>
                <w:sz w:val="20"/>
                <w:szCs w:val="20"/>
              </w:rPr>
              <w:t>&lt;0.05</w:t>
            </w:r>
          </w:p>
        </w:tc>
      </w:tr>
    </w:tbl>
    <w:p w14:paraId="62017D0E" w14:textId="77777777" w:rsidR="00AF7EF1" w:rsidRDefault="00AF7EF1" w:rsidP="00AF7EF1">
      <w:pPr>
        <w:pStyle w:val="NormalWeb"/>
        <w:spacing w:before="0" w:beforeAutospacing="0" w:after="0" w:afterAutospacing="0"/>
        <w:textAlignment w:val="baseline"/>
        <w:rPr>
          <w:rFonts w:eastAsia="MS PGothic"/>
          <w:i/>
          <w:iCs/>
          <w:color w:val="000000" w:themeColor="text1"/>
          <w:kern w:val="24"/>
          <w:lang w:val="en-GB"/>
        </w:rPr>
      </w:pPr>
      <w:r>
        <w:rPr>
          <w:rFonts w:eastAsia="MS PGothic"/>
          <w:i/>
          <w:iCs/>
          <w:color w:val="000000" w:themeColor="text1"/>
          <w:kern w:val="24"/>
          <w:lang w:val="en-GB"/>
        </w:rPr>
        <w:t>IQR – interquartile range, N.S. – not significant</w:t>
      </w:r>
      <w:r w:rsidRPr="00436D6A">
        <w:rPr>
          <w:rFonts w:eastAsia="MS PGothic"/>
          <w:i/>
          <w:iCs/>
          <w:color w:val="000000" w:themeColor="text1"/>
          <w:kern w:val="24"/>
          <w:lang w:val="en-GB"/>
        </w:rPr>
        <w:t>.</w:t>
      </w:r>
    </w:p>
    <w:p w14:paraId="6E276750" w14:textId="77777777" w:rsidR="00AF7EF1" w:rsidRPr="00B07472" w:rsidRDefault="00AF7EF1" w:rsidP="00AF7EF1">
      <w:pPr>
        <w:pStyle w:val="NormalWeb"/>
        <w:spacing w:before="0" w:beforeAutospacing="0" w:after="0" w:afterAutospacing="0"/>
        <w:textAlignment w:val="baseline"/>
      </w:pPr>
      <w:r w:rsidRPr="00436D6A">
        <w:rPr>
          <w:rFonts w:ascii="Times New Roman" w:hAnsi="Times New Roman"/>
          <w:i/>
        </w:rPr>
        <w:t>a indicates significance between baseline and 2 weeks, b indicates significance between baseline and 8 weeks.</w:t>
      </w:r>
    </w:p>
    <w:p w14:paraId="035DE3D0" w14:textId="77777777" w:rsidR="005F2CF2" w:rsidRPr="00AF7EF1" w:rsidRDefault="005F2CF2" w:rsidP="005F2CF2">
      <w:pPr>
        <w:rPr>
          <w:rFonts w:ascii="Times New Roman" w:hAnsi="Times New Roman" w:cs="Times New Roman"/>
          <w:lang w:val="en-US"/>
        </w:rPr>
      </w:pPr>
    </w:p>
    <w:p w14:paraId="72C3057B" w14:textId="77777777" w:rsidR="005F2CF2" w:rsidRPr="00AF7EF1" w:rsidRDefault="005F2CF2">
      <w:pPr>
        <w:rPr>
          <w:rFonts w:ascii="Times New Roman" w:hAnsi="Times New Roman" w:cs="Times New Roman"/>
          <w:lang w:val="en-US"/>
        </w:rPr>
      </w:pPr>
      <w:r w:rsidRPr="00AF7EF1">
        <w:rPr>
          <w:rFonts w:ascii="Times New Roman" w:hAnsi="Times New Roman" w:cs="Times New Roman"/>
          <w:lang w:val="en-US"/>
        </w:rPr>
        <w:br w:type="page"/>
      </w:r>
    </w:p>
    <w:p w14:paraId="1B1AF972" w14:textId="4DE39866" w:rsidR="005F2CF2" w:rsidRPr="007D5EE4" w:rsidRDefault="005F2CF2" w:rsidP="005F2CF2">
      <w:pPr>
        <w:pStyle w:val="Caption"/>
        <w:keepNext/>
        <w:spacing w:line="480" w:lineRule="auto"/>
        <w:jc w:val="both"/>
        <w:rPr>
          <w:rFonts w:ascii="Times New Roman" w:hAnsi="Times New Roman" w:cs="Times New Roman"/>
          <w:b w:val="0"/>
          <w:color w:val="auto"/>
          <w:sz w:val="24"/>
          <w:szCs w:val="20"/>
        </w:rPr>
      </w:pPr>
      <w:r w:rsidRPr="007D5EE4">
        <w:rPr>
          <w:rFonts w:ascii="Times New Roman" w:hAnsi="Times New Roman" w:cs="Times New Roman"/>
          <w:color w:val="auto"/>
          <w:sz w:val="24"/>
          <w:szCs w:val="20"/>
        </w:rPr>
        <w:t xml:space="preserve">Supplemental table </w:t>
      </w:r>
      <w:r>
        <w:rPr>
          <w:rFonts w:ascii="Times New Roman" w:hAnsi="Times New Roman" w:cs="Times New Roman"/>
          <w:color w:val="auto"/>
          <w:sz w:val="24"/>
          <w:szCs w:val="20"/>
        </w:rPr>
        <w:t>3</w:t>
      </w:r>
      <w:r w:rsidR="001B701A">
        <w:rPr>
          <w:rFonts w:ascii="Times New Roman" w:hAnsi="Times New Roman" w:cs="Times New Roman"/>
          <w:color w:val="auto"/>
          <w:sz w:val="24"/>
          <w:szCs w:val="20"/>
        </w:rPr>
        <w:t>:</w:t>
      </w:r>
      <w:r w:rsidRPr="007D5EE4">
        <w:rPr>
          <w:rFonts w:ascii="Times New Roman" w:hAnsi="Times New Roman" w:cs="Times New Roman"/>
          <w:color w:val="auto"/>
          <w:sz w:val="24"/>
          <w:szCs w:val="20"/>
        </w:rPr>
        <w:t xml:space="preserve"> Butyrate-producing bacteria quantified with HITChip. </w:t>
      </w:r>
    </w:p>
    <w:tbl>
      <w:tblPr>
        <w:tblW w:w="3668" w:type="dxa"/>
        <w:tblInd w:w="108" w:type="dxa"/>
        <w:tblBorders>
          <w:top w:val="single" w:sz="4" w:space="0" w:color="auto"/>
          <w:bottom w:val="single" w:sz="4" w:space="0" w:color="auto"/>
        </w:tblBorders>
        <w:tblLook w:val="04A0" w:firstRow="1" w:lastRow="0" w:firstColumn="1" w:lastColumn="0" w:noHBand="0" w:noVBand="1"/>
      </w:tblPr>
      <w:tblGrid>
        <w:gridCol w:w="3668"/>
      </w:tblGrid>
      <w:tr w:rsidR="005F2CF2" w:rsidRPr="005A71A5" w14:paraId="5A73BCD5" w14:textId="77777777" w:rsidTr="00522524">
        <w:trPr>
          <w:trHeight w:val="320"/>
        </w:trPr>
        <w:tc>
          <w:tcPr>
            <w:tcW w:w="3668" w:type="dxa"/>
            <w:shd w:val="clear" w:color="auto" w:fill="auto"/>
            <w:noWrap/>
            <w:vAlign w:val="bottom"/>
            <w:hideMark/>
          </w:tcPr>
          <w:p w14:paraId="74E042E8"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Allistipes</w:t>
            </w:r>
            <w:r w:rsidRPr="005A71A5">
              <w:rPr>
                <w:rFonts w:ascii="Times" w:eastAsia="Times New Roman" w:hAnsi="Times" w:cs="Arial"/>
                <w:bCs/>
                <w:lang w:val="sv-SE"/>
              </w:rPr>
              <w:t xml:space="preserve"> et rel.</w:t>
            </w:r>
          </w:p>
        </w:tc>
      </w:tr>
      <w:tr w:rsidR="005F2CF2" w:rsidRPr="005A71A5" w14:paraId="5ED06E82" w14:textId="77777777" w:rsidTr="00522524">
        <w:trPr>
          <w:trHeight w:val="320"/>
        </w:trPr>
        <w:tc>
          <w:tcPr>
            <w:tcW w:w="3668" w:type="dxa"/>
            <w:shd w:val="clear" w:color="auto" w:fill="auto"/>
            <w:noWrap/>
            <w:vAlign w:val="bottom"/>
            <w:hideMark/>
          </w:tcPr>
          <w:p w14:paraId="25202FA4"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Anaerostipes caccae</w:t>
            </w:r>
            <w:r w:rsidRPr="005A71A5">
              <w:rPr>
                <w:rFonts w:ascii="Times" w:eastAsia="Times New Roman" w:hAnsi="Times" w:cs="Arial"/>
                <w:bCs/>
                <w:lang w:val="sv-SE"/>
              </w:rPr>
              <w:t xml:space="preserve"> et rel.</w:t>
            </w:r>
          </w:p>
        </w:tc>
      </w:tr>
      <w:tr w:rsidR="005F2CF2" w:rsidRPr="005A71A5" w14:paraId="29708405" w14:textId="77777777" w:rsidTr="00522524">
        <w:trPr>
          <w:trHeight w:val="320"/>
        </w:trPr>
        <w:tc>
          <w:tcPr>
            <w:tcW w:w="3668" w:type="dxa"/>
            <w:shd w:val="clear" w:color="auto" w:fill="auto"/>
            <w:noWrap/>
            <w:vAlign w:val="bottom"/>
            <w:hideMark/>
          </w:tcPr>
          <w:p w14:paraId="7D2C5973"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Anaerotruncus colihominis</w:t>
            </w:r>
            <w:r w:rsidRPr="005A71A5">
              <w:rPr>
                <w:rFonts w:ascii="Times" w:eastAsia="Times New Roman" w:hAnsi="Times" w:cs="Arial"/>
                <w:bCs/>
                <w:lang w:val="sv-SE"/>
              </w:rPr>
              <w:t xml:space="preserve"> et rel.</w:t>
            </w:r>
          </w:p>
        </w:tc>
      </w:tr>
      <w:tr w:rsidR="005F2CF2" w:rsidRPr="005A71A5" w14:paraId="06F4E19C" w14:textId="77777777" w:rsidTr="00522524">
        <w:trPr>
          <w:trHeight w:val="320"/>
        </w:trPr>
        <w:tc>
          <w:tcPr>
            <w:tcW w:w="3668" w:type="dxa"/>
            <w:shd w:val="clear" w:color="auto" w:fill="auto"/>
            <w:noWrap/>
            <w:vAlign w:val="bottom"/>
            <w:hideMark/>
          </w:tcPr>
          <w:p w14:paraId="5C857561"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Bryantella formatexigens</w:t>
            </w:r>
            <w:r w:rsidRPr="005A71A5">
              <w:rPr>
                <w:rFonts w:ascii="Times" w:eastAsia="Times New Roman" w:hAnsi="Times" w:cs="Arial"/>
                <w:bCs/>
                <w:lang w:val="sv-SE"/>
              </w:rPr>
              <w:t xml:space="preserve"> et rel.</w:t>
            </w:r>
          </w:p>
        </w:tc>
      </w:tr>
      <w:tr w:rsidR="005F2CF2" w:rsidRPr="005A71A5" w14:paraId="7056BE2F" w14:textId="77777777" w:rsidTr="00522524">
        <w:trPr>
          <w:trHeight w:val="320"/>
        </w:trPr>
        <w:tc>
          <w:tcPr>
            <w:tcW w:w="3668" w:type="dxa"/>
            <w:shd w:val="clear" w:color="auto" w:fill="auto"/>
            <w:noWrap/>
            <w:vAlign w:val="bottom"/>
            <w:hideMark/>
          </w:tcPr>
          <w:p w14:paraId="7B7FC934"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Butyrivibrio crossotus</w:t>
            </w:r>
            <w:r w:rsidRPr="005A71A5">
              <w:rPr>
                <w:rFonts w:ascii="Times" w:eastAsia="Times New Roman" w:hAnsi="Times" w:cs="Arial"/>
                <w:bCs/>
                <w:lang w:val="sv-SE"/>
              </w:rPr>
              <w:t xml:space="preserve"> et rel.</w:t>
            </w:r>
          </w:p>
        </w:tc>
      </w:tr>
      <w:tr w:rsidR="005F2CF2" w:rsidRPr="005A71A5" w14:paraId="67CACBEC" w14:textId="77777777" w:rsidTr="00522524">
        <w:trPr>
          <w:trHeight w:val="320"/>
        </w:trPr>
        <w:tc>
          <w:tcPr>
            <w:tcW w:w="3668" w:type="dxa"/>
            <w:shd w:val="clear" w:color="auto" w:fill="auto"/>
            <w:noWrap/>
            <w:vAlign w:val="bottom"/>
            <w:hideMark/>
          </w:tcPr>
          <w:p w14:paraId="4ACAF94D"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Clostridium nexile</w:t>
            </w:r>
            <w:r w:rsidRPr="005A71A5">
              <w:rPr>
                <w:rFonts w:ascii="Times" w:eastAsia="Times New Roman" w:hAnsi="Times" w:cs="Arial"/>
                <w:bCs/>
                <w:lang w:val="sv-SE"/>
              </w:rPr>
              <w:t xml:space="preserve"> et rel.</w:t>
            </w:r>
          </w:p>
        </w:tc>
      </w:tr>
      <w:tr w:rsidR="005F2CF2" w:rsidRPr="005A71A5" w14:paraId="520B32FE" w14:textId="77777777" w:rsidTr="00522524">
        <w:trPr>
          <w:trHeight w:val="320"/>
        </w:trPr>
        <w:tc>
          <w:tcPr>
            <w:tcW w:w="3668" w:type="dxa"/>
            <w:shd w:val="clear" w:color="auto" w:fill="auto"/>
            <w:noWrap/>
            <w:vAlign w:val="bottom"/>
            <w:hideMark/>
          </w:tcPr>
          <w:p w14:paraId="69FE0B7A"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Coprobacillus catenaformis</w:t>
            </w:r>
            <w:r w:rsidRPr="005A71A5">
              <w:rPr>
                <w:rFonts w:ascii="Times" w:eastAsia="Times New Roman" w:hAnsi="Times" w:cs="Arial"/>
                <w:bCs/>
                <w:lang w:val="sv-SE"/>
              </w:rPr>
              <w:t xml:space="preserve"> et rel.</w:t>
            </w:r>
          </w:p>
        </w:tc>
      </w:tr>
      <w:tr w:rsidR="005F2CF2" w:rsidRPr="005A71A5" w14:paraId="081A4D0C" w14:textId="77777777" w:rsidTr="00522524">
        <w:trPr>
          <w:trHeight w:val="320"/>
        </w:trPr>
        <w:tc>
          <w:tcPr>
            <w:tcW w:w="3668" w:type="dxa"/>
            <w:shd w:val="clear" w:color="auto" w:fill="auto"/>
            <w:noWrap/>
            <w:vAlign w:val="bottom"/>
            <w:hideMark/>
          </w:tcPr>
          <w:p w14:paraId="12B014CA"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Coprococcus eutactus</w:t>
            </w:r>
            <w:r w:rsidRPr="005A71A5">
              <w:rPr>
                <w:rFonts w:ascii="Times" w:eastAsia="Times New Roman" w:hAnsi="Times" w:cs="Arial"/>
                <w:bCs/>
                <w:lang w:val="sv-SE"/>
              </w:rPr>
              <w:t xml:space="preserve"> et rel.</w:t>
            </w:r>
          </w:p>
        </w:tc>
      </w:tr>
      <w:tr w:rsidR="005F2CF2" w:rsidRPr="005A71A5" w14:paraId="50EA19FE" w14:textId="77777777" w:rsidTr="00522524">
        <w:trPr>
          <w:trHeight w:val="320"/>
        </w:trPr>
        <w:tc>
          <w:tcPr>
            <w:tcW w:w="3668" w:type="dxa"/>
            <w:shd w:val="clear" w:color="auto" w:fill="auto"/>
            <w:noWrap/>
            <w:vAlign w:val="bottom"/>
            <w:hideMark/>
          </w:tcPr>
          <w:p w14:paraId="740A79A8"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Eubacterium cylindroides</w:t>
            </w:r>
            <w:r w:rsidRPr="005A71A5">
              <w:rPr>
                <w:rFonts w:ascii="Times" w:eastAsia="Times New Roman" w:hAnsi="Times" w:cs="Arial"/>
                <w:bCs/>
                <w:lang w:val="sv-SE"/>
              </w:rPr>
              <w:t xml:space="preserve"> et rel.</w:t>
            </w:r>
          </w:p>
        </w:tc>
      </w:tr>
      <w:tr w:rsidR="005F2CF2" w:rsidRPr="005A71A5" w14:paraId="0D7519E2" w14:textId="77777777" w:rsidTr="00522524">
        <w:trPr>
          <w:trHeight w:val="320"/>
        </w:trPr>
        <w:tc>
          <w:tcPr>
            <w:tcW w:w="3668" w:type="dxa"/>
            <w:shd w:val="clear" w:color="auto" w:fill="auto"/>
            <w:noWrap/>
            <w:vAlign w:val="bottom"/>
            <w:hideMark/>
          </w:tcPr>
          <w:p w14:paraId="3FF3F7C5"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Eubacterium hallii</w:t>
            </w:r>
            <w:r w:rsidRPr="005A71A5">
              <w:rPr>
                <w:rFonts w:ascii="Times" w:eastAsia="Times New Roman" w:hAnsi="Times" w:cs="Arial"/>
                <w:bCs/>
                <w:lang w:val="sv-SE"/>
              </w:rPr>
              <w:t xml:space="preserve"> et rel.</w:t>
            </w:r>
          </w:p>
        </w:tc>
      </w:tr>
      <w:tr w:rsidR="005F2CF2" w:rsidRPr="005A71A5" w14:paraId="12F02B4C" w14:textId="77777777" w:rsidTr="00522524">
        <w:trPr>
          <w:trHeight w:val="320"/>
        </w:trPr>
        <w:tc>
          <w:tcPr>
            <w:tcW w:w="3668" w:type="dxa"/>
            <w:shd w:val="clear" w:color="auto" w:fill="auto"/>
            <w:noWrap/>
            <w:vAlign w:val="bottom"/>
            <w:hideMark/>
          </w:tcPr>
          <w:p w14:paraId="606EBA5B"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Eubacterium rectale</w:t>
            </w:r>
            <w:r w:rsidRPr="005A71A5">
              <w:rPr>
                <w:rFonts w:ascii="Times" w:eastAsia="Times New Roman" w:hAnsi="Times" w:cs="Arial"/>
                <w:bCs/>
                <w:lang w:val="sv-SE"/>
              </w:rPr>
              <w:t xml:space="preserve"> et rel.</w:t>
            </w:r>
          </w:p>
        </w:tc>
      </w:tr>
      <w:tr w:rsidR="005F2CF2" w:rsidRPr="005A71A5" w14:paraId="4D28D205" w14:textId="77777777" w:rsidTr="00522524">
        <w:trPr>
          <w:trHeight w:val="320"/>
        </w:trPr>
        <w:tc>
          <w:tcPr>
            <w:tcW w:w="3668" w:type="dxa"/>
            <w:shd w:val="clear" w:color="auto" w:fill="auto"/>
            <w:noWrap/>
            <w:vAlign w:val="bottom"/>
            <w:hideMark/>
          </w:tcPr>
          <w:p w14:paraId="22B9CE37"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Eubacterium ventriosum</w:t>
            </w:r>
            <w:r w:rsidRPr="005A71A5">
              <w:rPr>
                <w:rFonts w:ascii="Times" w:eastAsia="Times New Roman" w:hAnsi="Times" w:cs="Arial"/>
                <w:bCs/>
                <w:lang w:val="sv-SE"/>
              </w:rPr>
              <w:t xml:space="preserve"> et rel.</w:t>
            </w:r>
          </w:p>
        </w:tc>
      </w:tr>
      <w:tr w:rsidR="005F2CF2" w:rsidRPr="005A71A5" w14:paraId="5C2DDB52" w14:textId="77777777" w:rsidTr="00522524">
        <w:trPr>
          <w:trHeight w:val="320"/>
        </w:trPr>
        <w:tc>
          <w:tcPr>
            <w:tcW w:w="3668" w:type="dxa"/>
            <w:shd w:val="clear" w:color="auto" w:fill="auto"/>
            <w:noWrap/>
            <w:vAlign w:val="bottom"/>
            <w:hideMark/>
          </w:tcPr>
          <w:p w14:paraId="320DF2F1"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Faecalibacterium prausnitzii</w:t>
            </w:r>
            <w:r w:rsidRPr="005A71A5">
              <w:rPr>
                <w:rFonts w:ascii="Times" w:eastAsia="Times New Roman" w:hAnsi="Times" w:cs="Arial"/>
                <w:bCs/>
                <w:lang w:val="sv-SE"/>
              </w:rPr>
              <w:t xml:space="preserve"> et rel.</w:t>
            </w:r>
          </w:p>
        </w:tc>
      </w:tr>
      <w:tr w:rsidR="005F2CF2" w:rsidRPr="005A71A5" w14:paraId="4E95D73F" w14:textId="77777777" w:rsidTr="00522524">
        <w:trPr>
          <w:trHeight w:val="320"/>
        </w:trPr>
        <w:tc>
          <w:tcPr>
            <w:tcW w:w="3668" w:type="dxa"/>
            <w:shd w:val="clear" w:color="auto" w:fill="auto"/>
            <w:noWrap/>
            <w:vAlign w:val="bottom"/>
            <w:hideMark/>
          </w:tcPr>
          <w:p w14:paraId="6643B579"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Lachnospira pectinoschiza</w:t>
            </w:r>
            <w:r w:rsidRPr="005A71A5">
              <w:rPr>
                <w:rFonts w:ascii="Times" w:eastAsia="Times New Roman" w:hAnsi="Times" w:cs="Arial"/>
                <w:bCs/>
                <w:lang w:val="sv-SE"/>
              </w:rPr>
              <w:t xml:space="preserve"> et rel.</w:t>
            </w:r>
          </w:p>
        </w:tc>
      </w:tr>
      <w:tr w:rsidR="005F2CF2" w:rsidRPr="005A71A5" w14:paraId="7D146872" w14:textId="77777777" w:rsidTr="00522524">
        <w:trPr>
          <w:trHeight w:val="320"/>
        </w:trPr>
        <w:tc>
          <w:tcPr>
            <w:tcW w:w="3668" w:type="dxa"/>
            <w:shd w:val="clear" w:color="auto" w:fill="auto"/>
            <w:noWrap/>
            <w:vAlign w:val="bottom"/>
            <w:hideMark/>
          </w:tcPr>
          <w:p w14:paraId="656F6221"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Megasphaera elsdenii</w:t>
            </w:r>
            <w:r w:rsidRPr="005A71A5">
              <w:rPr>
                <w:rFonts w:ascii="Times" w:eastAsia="Times New Roman" w:hAnsi="Times" w:cs="Arial"/>
                <w:bCs/>
                <w:lang w:val="sv-SE"/>
              </w:rPr>
              <w:t xml:space="preserve"> et rel.</w:t>
            </w:r>
          </w:p>
        </w:tc>
      </w:tr>
      <w:tr w:rsidR="005F2CF2" w:rsidRPr="005A71A5" w14:paraId="4AD27E93" w14:textId="77777777" w:rsidTr="00522524">
        <w:trPr>
          <w:trHeight w:val="320"/>
        </w:trPr>
        <w:tc>
          <w:tcPr>
            <w:tcW w:w="3668" w:type="dxa"/>
            <w:shd w:val="clear" w:color="auto" w:fill="auto"/>
            <w:noWrap/>
            <w:vAlign w:val="bottom"/>
            <w:hideMark/>
          </w:tcPr>
          <w:p w14:paraId="12F7E32A"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Roseburia intestinalis</w:t>
            </w:r>
            <w:r w:rsidRPr="005A71A5">
              <w:rPr>
                <w:rFonts w:ascii="Times" w:eastAsia="Times New Roman" w:hAnsi="Times" w:cs="Arial"/>
                <w:bCs/>
                <w:lang w:val="sv-SE"/>
              </w:rPr>
              <w:t xml:space="preserve"> et rel.</w:t>
            </w:r>
          </w:p>
        </w:tc>
      </w:tr>
      <w:tr w:rsidR="005F2CF2" w:rsidRPr="005A71A5" w14:paraId="4DB79895" w14:textId="77777777" w:rsidTr="00522524">
        <w:trPr>
          <w:trHeight w:val="260"/>
        </w:trPr>
        <w:tc>
          <w:tcPr>
            <w:tcW w:w="3668" w:type="dxa"/>
            <w:shd w:val="clear" w:color="auto" w:fill="auto"/>
            <w:noWrap/>
            <w:vAlign w:val="bottom"/>
            <w:hideMark/>
          </w:tcPr>
          <w:p w14:paraId="084EAFB6" w14:textId="77777777" w:rsidR="005F2CF2" w:rsidRPr="005A71A5" w:rsidRDefault="005F2CF2" w:rsidP="00522524">
            <w:pPr>
              <w:spacing w:line="480" w:lineRule="auto"/>
              <w:rPr>
                <w:rFonts w:ascii="Times" w:eastAsia="Times New Roman" w:hAnsi="Times" w:cs="Arial"/>
                <w:bCs/>
                <w:lang w:val="sv-SE"/>
              </w:rPr>
            </w:pPr>
            <w:r w:rsidRPr="005A71A5">
              <w:rPr>
                <w:rFonts w:ascii="Times" w:eastAsia="Times New Roman" w:hAnsi="Times" w:cs="Arial"/>
                <w:bCs/>
                <w:i/>
                <w:lang w:val="sv-SE"/>
              </w:rPr>
              <w:t>Subdoligranulum variable</w:t>
            </w:r>
            <w:r w:rsidRPr="005A71A5">
              <w:rPr>
                <w:rFonts w:ascii="Times" w:eastAsia="Times New Roman" w:hAnsi="Times" w:cs="Arial"/>
                <w:bCs/>
                <w:lang w:val="sv-SE"/>
              </w:rPr>
              <w:t xml:space="preserve"> at rel.</w:t>
            </w:r>
          </w:p>
        </w:tc>
      </w:tr>
    </w:tbl>
    <w:p w14:paraId="17656034" w14:textId="77777777" w:rsidR="005F2CF2" w:rsidRPr="007D5EE4" w:rsidRDefault="005F2CF2" w:rsidP="005F2CF2">
      <w:pPr>
        <w:rPr>
          <w:rFonts w:ascii="Times New Roman" w:hAnsi="Times New Roman" w:cs="Times New Roman"/>
          <w:lang w:val="en-US"/>
        </w:rPr>
      </w:pPr>
      <w:r w:rsidRPr="007D5EE4">
        <w:rPr>
          <w:rFonts w:ascii="Times New Roman" w:hAnsi="Times New Roman" w:cs="Times New Roman"/>
          <w:i/>
          <w:iCs/>
        </w:rPr>
        <w:t>Rel - Relatives</w:t>
      </w:r>
    </w:p>
    <w:p w14:paraId="272856BA" w14:textId="77777777" w:rsidR="005F2CF2" w:rsidRPr="00D82155" w:rsidRDefault="005F2CF2" w:rsidP="005F2CF2">
      <w:pPr>
        <w:rPr>
          <w:rFonts w:ascii="Times New Roman" w:hAnsi="Times New Roman" w:cs="Times New Roman"/>
        </w:rPr>
      </w:pPr>
    </w:p>
    <w:p w14:paraId="5193DB03" w14:textId="77777777" w:rsidR="005F2CF2" w:rsidRDefault="005F2CF2" w:rsidP="005F2CF2">
      <w:pPr>
        <w:pStyle w:val="Caption"/>
        <w:rPr>
          <w:rFonts w:ascii="Times New Roman" w:hAnsi="Times New Roman" w:cs="Times New Roman"/>
          <w:lang w:val="sv-SE"/>
        </w:rPr>
      </w:pPr>
      <w:r w:rsidRPr="005A71A5">
        <w:rPr>
          <w:rFonts w:ascii="Times New Roman" w:hAnsi="Times New Roman" w:cs="Times New Roman"/>
          <w:lang w:val="sv-SE"/>
        </w:rPr>
        <w:br w:type="page"/>
      </w:r>
    </w:p>
    <w:p w14:paraId="57408B0E" w14:textId="4DEDDB7B" w:rsidR="00AE7AD6" w:rsidRPr="00AF7EF1" w:rsidRDefault="00AF7EF1" w:rsidP="00AF7EF1">
      <w:pPr>
        <w:spacing w:line="480" w:lineRule="auto"/>
        <w:jc w:val="both"/>
        <w:rPr>
          <w:rFonts w:ascii="Times New Roman" w:hAnsi="Times New Roman" w:cs="Times New Roman"/>
          <w:b/>
          <w:lang w:val="sv-SE"/>
        </w:rPr>
      </w:pPr>
      <w:r>
        <w:rPr>
          <w:rFonts w:ascii="Times New Roman" w:hAnsi="Times New Roman" w:cs="Times New Roman"/>
          <w:b/>
          <w:lang w:val="sv-SE"/>
        </w:rPr>
        <w:t>SUPPLEMENTAL FIGURE LEGENDS</w:t>
      </w:r>
    </w:p>
    <w:p w14:paraId="45E48F44" w14:textId="24CFA66B" w:rsidR="000E0AF2" w:rsidRDefault="000E0AF2" w:rsidP="00061B2F">
      <w:pPr>
        <w:pStyle w:val="Caption"/>
        <w:spacing w:line="480" w:lineRule="auto"/>
        <w:jc w:val="both"/>
        <w:rPr>
          <w:rFonts w:ascii="Times New Roman" w:hAnsi="Times New Roman" w:cs="Times New Roman"/>
          <w:color w:val="auto"/>
          <w:sz w:val="24"/>
        </w:rPr>
      </w:pPr>
      <w:r>
        <w:rPr>
          <w:rFonts w:ascii="Times New Roman" w:hAnsi="Times New Roman" w:cs="Times New Roman"/>
          <w:color w:val="auto"/>
          <w:sz w:val="24"/>
        </w:rPr>
        <w:t xml:space="preserve">Supplemental Figure 1: </w:t>
      </w:r>
      <w:r>
        <w:rPr>
          <w:rFonts w:ascii="Times New Roman" w:hAnsi="Times New Roman" w:cs="Times New Roman"/>
          <w:b w:val="0"/>
          <w:color w:val="auto"/>
          <w:sz w:val="24"/>
        </w:rPr>
        <w:t>CONSORT Flow Diagram.</w:t>
      </w:r>
    </w:p>
    <w:p w14:paraId="7944AE54" w14:textId="58228373" w:rsidR="005F2CF2" w:rsidRDefault="005633E1" w:rsidP="00AF7EF1">
      <w:pPr>
        <w:pStyle w:val="Caption"/>
        <w:spacing w:line="480" w:lineRule="auto"/>
        <w:jc w:val="both"/>
        <w:rPr>
          <w:rFonts w:ascii="Times New Roman" w:hAnsi="Times New Roman"/>
          <w:b w:val="0"/>
          <w:color w:val="auto"/>
          <w:sz w:val="24"/>
          <w:szCs w:val="24"/>
        </w:rPr>
      </w:pPr>
      <w:r>
        <w:rPr>
          <w:rFonts w:ascii="Times New Roman" w:hAnsi="Times New Roman" w:cs="Times New Roman"/>
          <w:noProof/>
          <w:color w:val="auto"/>
          <w:sz w:val="24"/>
        </w:rPr>
        <mc:AlternateContent>
          <mc:Choice Requires="wpg">
            <w:drawing>
              <wp:anchor distT="0" distB="0" distL="114300" distR="114300" simplePos="0" relativeHeight="251680768" behindDoc="0" locked="0" layoutInCell="1" allowOverlap="1" wp14:anchorId="76BF6B7B" wp14:editId="6C27E815">
                <wp:simplePos x="0" y="0"/>
                <wp:positionH relativeFrom="column">
                  <wp:posOffset>3541395</wp:posOffset>
                </wp:positionH>
                <wp:positionV relativeFrom="paragraph">
                  <wp:posOffset>391886</wp:posOffset>
                </wp:positionV>
                <wp:extent cx="430696" cy="94773"/>
                <wp:effectExtent l="0" t="0" r="13970" b="6985"/>
                <wp:wrapNone/>
                <wp:docPr id="8" name="Group 8"/>
                <wp:cNvGraphicFramePr/>
                <a:graphic xmlns:a="http://schemas.openxmlformats.org/drawingml/2006/main">
                  <a:graphicData uri="http://schemas.microsoft.com/office/word/2010/wordprocessingGroup">
                    <wpg:wgp>
                      <wpg:cNvGrpSpPr/>
                      <wpg:grpSpPr>
                        <a:xfrm>
                          <a:off x="0" y="0"/>
                          <a:ext cx="430696" cy="94773"/>
                          <a:chOff x="0" y="2201"/>
                          <a:chExt cx="430696" cy="94773"/>
                        </a:xfrm>
                      </wpg:grpSpPr>
                      <wps:wsp>
                        <wps:cNvPr id="5" name="pg72">
                          <a:extLst/>
                        </wps:cNvPr>
                        <wps:cNvSpPr/>
                        <wps:spPr>
                          <a:xfrm>
                            <a:off x="0" y="6675"/>
                            <a:ext cx="90166" cy="90166"/>
                          </a:xfrm>
                          <a:custGeom>
                            <a:avLst/>
                            <a:gdLst/>
                            <a:ahLst/>
                            <a:cxnLst/>
                            <a:rect l="0" t="0" r="0" b="0"/>
                            <a:pathLst>
                              <a:path w="90303" h="90303">
                                <a:moveTo>
                                  <a:pt x="0" y="90303"/>
                                </a:moveTo>
                                <a:lnTo>
                                  <a:pt x="90303" y="90303"/>
                                </a:lnTo>
                                <a:lnTo>
                                  <a:pt x="90303" y="0"/>
                                </a:lnTo>
                                <a:lnTo>
                                  <a:pt x="0" y="0"/>
                                </a:lnTo>
                                <a:close/>
                              </a:path>
                            </a:pathLst>
                          </a:custGeom>
                          <a:solidFill>
                            <a:srgbClr val="000000">
                              <a:alpha val="74901"/>
                            </a:srgbClr>
                          </a:solidFill>
                        </wps:spPr>
                        <wps:txbx>
                          <w:txbxContent>
                            <w:p w14:paraId="2FC0143D" w14:textId="77777777" w:rsidR="00AF7EF1" w:rsidRDefault="00AF7EF1" w:rsidP="00AF7EF1">
                              <w:pPr>
                                <w:pStyle w:val="NormalWeb"/>
                                <w:spacing w:before="0" w:beforeAutospacing="0" w:after="0" w:afterAutospacing="0"/>
                                <w:rPr>
                                  <w:sz w:val="24"/>
                                  <w:szCs w:val="24"/>
                                </w:rPr>
                              </w:pPr>
                              <w:r>
                                <w:rPr>
                                  <w:rFonts w:asciiTheme="minorHAnsi" w:hAnsi="Cambria" w:cstheme="minorBidi"/>
                                  <w:color w:val="000000" w:themeColor="text1"/>
                                  <w:kern w:val="24"/>
                                  <w:sz w:val="36"/>
                                  <w:szCs w:val="36"/>
                                </w:rPr>
                                <w:t xml:space="preserve"> </w:t>
                              </w:r>
                            </w:p>
                          </w:txbxContent>
                        </wps:txbx>
                        <wps:bodyPr/>
                      </wps:wsp>
                      <wps:wsp>
                        <wps:cNvPr id="6" name="rc74">
                          <a:extLst/>
                        </wps:cNvPr>
                        <wps:cNvSpPr/>
                        <wps:spPr>
                          <a:xfrm>
                            <a:off x="166798" y="2201"/>
                            <a:ext cx="90132" cy="94024"/>
                          </a:xfrm>
                          <a:prstGeom prst="rect">
                            <a:avLst/>
                          </a:prstGeom>
                          <a:ln w="9000" cap="rnd">
                            <a:solidFill>
                              <a:srgbClr val="000000">
                                <a:alpha val="74901"/>
                              </a:srgbClr>
                            </a:solidFill>
                            <a:prstDash val="solid"/>
                            <a:round/>
                          </a:ln>
                        </wps:spPr>
                        <wps:bodyPr/>
                      </wps:wsp>
                      <wps:wsp>
                        <wps:cNvPr id="7" name="pt76">
                          <a:extLst/>
                        </wps:cNvPr>
                        <wps:cNvSpPr/>
                        <wps:spPr>
                          <a:xfrm>
                            <a:off x="340397" y="6675"/>
                            <a:ext cx="90299" cy="90299"/>
                          </a:xfrm>
                          <a:prstGeom prst="ellipse">
                            <a:avLst/>
                          </a:prstGeom>
                          <a:ln w="9000" cap="rnd">
                            <a:solidFill>
                              <a:srgbClr val="000000">
                                <a:alpha val="74901"/>
                              </a:srgbClr>
                            </a:solidFill>
                            <a:prstDash val="solid"/>
                            <a:round/>
                          </a:ln>
                        </wps:spPr>
                        <wps:bodyPr/>
                      </wps:wsp>
                    </wpg:wgp>
                  </a:graphicData>
                </a:graphic>
              </wp:anchor>
            </w:drawing>
          </mc:Choice>
          <mc:Fallback>
            <w:pict>
              <v:group w14:anchorId="76BF6B7B" id="Group 8" o:spid="_x0000_s1026" style="position:absolute;left:0;text-align:left;margin-left:278.85pt;margin-top:30.85pt;width:33.9pt;height:7.45pt;z-index:251680768" coordorigin=",2201" coordsize="430696,9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">
                <v:shape id="pg72" o:spid="_x0000_s1027" style="position:absolute;top:6675;width:90166;height:90166;visibility:visible;mso-wrap-style:square;v-text-anchor:top" coordsize="90303,90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" adj="-11796480,,5400" path="m,90303r90303,l90303,,,,,90303xe" fillcolor="black" stroked="f">
                  <v:fill opacity="49087f"/>
                  <v:stroke joinstyle="miter"/>
                  <v:formulas/>
                  <v:path arrowok="t" o:connecttype="custom" textboxrect="0,0,90303,90303"/>
                  <v:textbox>
                    <w:txbxContent>
                      <w:p w14:paraId="2FC0143D" w14:textId="77777777" w:rsidR="00AF7EF1" w:rsidRDefault="00AF7EF1" w:rsidP="00AF7EF1">
                        <w:pPr>
                          <w:pStyle w:val="NormalWeb"/>
                          <w:spacing w:before="0" w:beforeAutospacing="0" w:after="0" w:afterAutospacing="0"/>
                          <w:rPr>
                            <w:sz w:val="24"/>
                            <w:szCs w:val="24"/>
                          </w:rPr>
                        </w:pPr>
                        <w:r>
                          <w:rPr>
                            <w:rFonts w:asciiTheme="minorHAnsi" w:hAnsi="Cambria" w:cstheme="minorBidi"/>
                            <w:color w:val="000000" w:themeColor="text1"/>
                            <w:kern w:val="24"/>
                            <w:sz w:val="36"/>
                            <w:szCs w:val="36"/>
                          </w:rPr>
                          <w:t xml:space="preserve"> </w:t>
                        </w:r>
                      </w:p>
                    </w:txbxContent>
                  </v:textbox>
                </v:shape>
                <v:rect id="rc74" o:spid="_x0000_s1028" style="position:absolute;left:166798;top:2201;width:90132;height:9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" filled="f" strokeweight=".25mm">
                  <v:stroke opacity="49087f" joinstyle="round" endcap="round"/>
                </v:rect>
                <v:oval id="pt76" o:spid="_x0000_s1029" style="position:absolute;left:340397;top:6675;width:90299;height:9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" filled="f" strokeweight=".25mm">
                  <v:stroke opacity="49087f" endcap="round"/>
                </v:oval>
              </v:group>
            </w:pict>
          </mc:Fallback>
        </mc:AlternateContent>
      </w:r>
      <w:r w:rsidR="00061B2F">
        <w:rPr>
          <w:rFonts w:ascii="Times New Roman" w:hAnsi="Times New Roman" w:cs="Times New Roman"/>
          <w:color w:val="auto"/>
          <w:sz w:val="24"/>
        </w:rPr>
        <w:t xml:space="preserve">Supplemental </w:t>
      </w:r>
      <w:r w:rsidR="00AE7AD6" w:rsidRPr="00AF7EF1">
        <w:rPr>
          <w:rFonts w:ascii="Times New Roman" w:hAnsi="Times New Roman" w:cs="Times New Roman"/>
          <w:color w:val="auto"/>
          <w:sz w:val="24"/>
        </w:rPr>
        <w:t xml:space="preserve">Figure </w:t>
      </w:r>
      <w:r w:rsidR="000E0AF2">
        <w:rPr>
          <w:rFonts w:ascii="Times New Roman" w:hAnsi="Times New Roman" w:cs="Times New Roman"/>
          <w:color w:val="auto"/>
          <w:sz w:val="24"/>
        </w:rPr>
        <w:t>2</w:t>
      </w:r>
      <w:r w:rsidR="00AE7AD6">
        <w:rPr>
          <w:rFonts w:ascii="Times New Roman" w:hAnsi="Times New Roman" w:cs="Times New Roman"/>
          <w:b w:val="0"/>
          <w:color w:val="auto"/>
          <w:sz w:val="24"/>
          <w:szCs w:val="20"/>
        </w:rPr>
        <w:t xml:space="preserve">: </w:t>
      </w:r>
      <w:r w:rsidR="005F2CF2" w:rsidRPr="00AF7EF1">
        <w:rPr>
          <w:rFonts w:ascii="Times New Roman" w:hAnsi="Times New Roman"/>
          <w:b w:val="0"/>
          <w:color w:val="auto"/>
          <w:sz w:val="24"/>
          <w:szCs w:val="24"/>
        </w:rPr>
        <w:t>PCA plots of the faecal and mucosal microbiota composition. Responders are depicte</w:t>
      </w:r>
      <w:r w:rsidR="00061B2F">
        <w:rPr>
          <w:rFonts w:ascii="Times New Roman" w:hAnsi="Times New Roman"/>
          <w:b w:val="0"/>
          <w:color w:val="auto"/>
          <w:sz w:val="24"/>
          <w:szCs w:val="24"/>
        </w:rPr>
        <w:t xml:space="preserve">d as open symbols. </w:t>
      </w:r>
      <w:r w:rsidR="00061B2F">
        <w:rPr>
          <w:rFonts w:ascii="Times New Roman" w:hAnsi="Times New Roman"/>
          <w:b w:val="0"/>
          <w:color w:val="auto"/>
          <w:sz w:val="24"/>
          <w:szCs w:val="24"/>
        </w:rPr>
        <w:tab/>
        <w:t xml:space="preserve">  </w:t>
      </w:r>
      <w:r w:rsidR="00061B2F">
        <w:rPr>
          <w:rFonts w:ascii="Times New Roman" w:hAnsi="Times New Roman"/>
          <w:b w:val="0"/>
          <w:color w:val="auto"/>
          <w:sz w:val="24"/>
          <w:szCs w:val="24"/>
        </w:rPr>
        <w:tab/>
        <w:t xml:space="preserve">received </w:t>
      </w:r>
      <w:r w:rsidR="005F2CF2" w:rsidRPr="00AF7EF1">
        <w:rPr>
          <w:rFonts w:ascii="Times New Roman" w:hAnsi="Times New Roman"/>
          <w:b w:val="0"/>
          <w:color w:val="auto"/>
          <w:sz w:val="24"/>
          <w:szCs w:val="24"/>
        </w:rPr>
        <w:t>from donor +, the other symbols received from donor x. Faecal microbiota from patients and donors (A,D), mucosal microbiota from patients and faecal microbiota from donors (B,E), and mucosal microbiota from patients and donors (C,F) are shown in both the allogenic (A-C) as well as the autologous FMT group (D-F).</w:t>
      </w:r>
    </w:p>
    <w:p w14:paraId="4BACDC29" w14:textId="77777777" w:rsidR="00AF7EF1" w:rsidRPr="00AF7EF1" w:rsidRDefault="00AF7EF1" w:rsidP="00AF7EF1"/>
    <w:p w14:paraId="5DF82EE6" w14:textId="425E3BDF" w:rsidR="00AE7AD6" w:rsidRDefault="005F2CF2" w:rsidP="00AF7EF1">
      <w:pPr>
        <w:pStyle w:val="Caption"/>
        <w:spacing w:line="480" w:lineRule="auto"/>
        <w:jc w:val="both"/>
        <w:rPr>
          <w:rFonts w:ascii="Times New Roman" w:hAnsi="Times New Roman" w:cs="Times New Roman"/>
          <w:b w:val="0"/>
          <w:color w:val="auto"/>
          <w:sz w:val="24"/>
          <w:szCs w:val="20"/>
        </w:rPr>
      </w:pPr>
      <w:r w:rsidRPr="00AF7EF1">
        <w:rPr>
          <w:rFonts w:ascii="Times New Roman" w:hAnsi="Times New Roman" w:cs="Times New Roman"/>
          <w:color w:val="auto"/>
          <w:sz w:val="24"/>
        </w:rPr>
        <w:t xml:space="preserve">Supplemental Figure </w:t>
      </w:r>
      <w:r w:rsidR="000E0AF2">
        <w:rPr>
          <w:rFonts w:ascii="Times New Roman" w:hAnsi="Times New Roman" w:cs="Times New Roman"/>
          <w:color w:val="auto"/>
          <w:sz w:val="24"/>
        </w:rPr>
        <w:t>3</w:t>
      </w:r>
      <w:r>
        <w:rPr>
          <w:rFonts w:ascii="Times New Roman" w:hAnsi="Times New Roman" w:cs="Times New Roman"/>
          <w:b w:val="0"/>
          <w:color w:val="auto"/>
          <w:sz w:val="24"/>
          <w:szCs w:val="20"/>
        </w:rPr>
        <w:t xml:space="preserve">: </w:t>
      </w:r>
      <w:r w:rsidR="00AE7AD6" w:rsidRPr="00AE7AD6">
        <w:rPr>
          <w:rFonts w:ascii="Times New Roman" w:hAnsi="Times New Roman" w:cs="Times New Roman"/>
          <w:b w:val="0"/>
          <w:color w:val="auto"/>
          <w:sz w:val="24"/>
          <w:szCs w:val="20"/>
        </w:rPr>
        <w:t>Baseline-corrected Shannon diversity index in faecal (A) and mucosal (B) samples two and eight weeks after FMT. No sign</w:t>
      </w:r>
      <w:r w:rsidR="00370444">
        <w:rPr>
          <w:rFonts w:ascii="Times New Roman" w:hAnsi="Times New Roman" w:cs="Times New Roman"/>
          <w:b w:val="0"/>
          <w:color w:val="auto"/>
          <w:sz w:val="24"/>
          <w:szCs w:val="20"/>
        </w:rPr>
        <w:t xml:space="preserve">ificant differences were found. </w:t>
      </w:r>
    </w:p>
    <w:p w14:paraId="763B7129" w14:textId="3F693562" w:rsidR="001A40DC" w:rsidRDefault="001A40DC" w:rsidP="001A40DC">
      <w:pPr>
        <w:spacing w:line="480" w:lineRule="auto"/>
        <w:jc w:val="both"/>
        <w:rPr>
          <w:rFonts w:ascii="Times New Roman" w:hAnsi="Times New Roman" w:cs="Times New Roman"/>
        </w:rPr>
      </w:pPr>
      <w:r>
        <w:rPr>
          <w:rFonts w:ascii="Times New Roman" w:hAnsi="Times New Roman" w:cs="Times New Roman"/>
          <w:b/>
        </w:rPr>
        <w:t>Supplemental F</w:t>
      </w:r>
      <w:r w:rsidRPr="00C5795A">
        <w:rPr>
          <w:rFonts w:ascii="Times New Roman" w:hAnsi="Times New Roman" w:cs="Times New Roman"/>
          <w:b/>
        </w:rPr>
        <w:t xml:space="preserve">igure </w:t>
      </w:r>
      <w:r w:rsidR="00D86D36">
        <w:rPr>
          <w:rFonts w:ascii="Times New Roman" w:hAnsi="Times New Roman" w:cs="Times New Roman"/>
          <w:b/>
        </w:rPr>
        <w:t>4</w:t>
      </w:r>
      <w:r>
        <w:rPr>
          <w:rFonts w:ascii="Times New Roman" w:hAnsi="Times New Roman" w:cs="Times New Roman"/>
        </w:rPr>
        <w:t>:</w:t>
      </w:r>
      <w:r w:rsidRPr="00C5795A">
        <w:rPr>
          <w:rFonts w:ascii="Times New Roman" w:hAnsi="Times New Roman" w:cs="Times New Roman"/>
        </w:rPr>
        <w:t xml:space="preserve"> Similarity index (Pearson correlations) between the microbiota of the recipients and their corresponding donor in the treatment group (A,C,E) and the recipients and their own microbiota in the </w:t>
      </w:r>
      <w:r>
        <w:rPr>
          <w:rFonts w:ascii="Times New Roman" w:hAnsi="Times New Roman" w:cs="Times New Roman"/>
        </w:rPr>
        <w:t>autologous</w:t>
      </w:r>
      <w:r w:rsidRPr="00C5795A">
        <w:rPr>
          <w:rFonts w:ascii="Times New Roman" w:hAnsi="Times New Roman" w:cs="Times New Roman"/>
        </w:rPr>
        <w:t xml:space="preserve"> group (B,D,F). A,B. Faecal microbiota of recipients correlated to faecal microbiota of donors/own microbiota. In the </w:t>
      </w:r>
      <w:r>
        <w:rPr>
          <w:rFonts w:ascii="Times New Roman" w:hAnsi="Times New Roman" w:cs="Times New Roman"/>
        </w:rPr>
        <w:t>allogenic</w:t>
      </w:r>
      <w:r w:rsidRPr="00C5795A">
        <w:rPr>
          <w:rFonts w:ascii="Times New Roman" w:hAnsi="Times New Roman" w:cs="Times New Roman"/>
        </w:rPr>
        <w:t xml:space="preserve"> group</w:t>
      </w:r>
      <w:r>
        <w:rPr>
          <w:rFonts w:ascii="Times New Roman" w:hAnsi="Times New Roman" w:cs="Times New Roman"/>
        </w:rPr>
        <w:t>,</w:t>
      </w:r>
      <w:r w:rsidRPr="00C5795A">
        <w:rPr>
          <w:rFonts w:ascii="Times New Roman" w:hAnsi="Times New Roman" w:cs="Times New Roman"/>
        </w:rPr>
        <w:t xml:space="preserve"> no significant differences were found.  In the </w:t>
      </w:r>
      <w:r>
        <w:rPr>
          <w:rFonts w:ascii="Times New Roman" w:hAnsi="Times New Roman" w:cs="Times New Roman"/>
        </w:rPr>
        <w:t>autologous</w:t>
      </w:r>
      <w:r w:rsidRPr="00C5795A">
        <w:rPr>
          <w:rFonts w:ascii="Times New Roman" w:hAnsi="Times New Roman" w:cs="Times New Roman"/>
        </w:rPr>
        <w:t xml:space="preserve"> group, the similarity index was significantly reduced 2 and 8 weeks after the autologous FMT compared to baseline. **p&lt;0.01. C,D. Mucosal microbiota correlated to faecal microbiota of donors/own microbiota. No significan</w:t>
      </w:r>
      <w:r>
        <w:rPr>
          <w:rFonts w:ascii="Times New Roman" w:hAnsi="Times New Roman" w:cs="Times New Roman"/>
        </w:rPr>
        <w:t xml:space="preserve">t differences </w:t>
      </w:r>
      <w:r w:rsidRPr="00C5795A">
        <w:rPr>
          <w:rFonts w:ascii="Times New Roman" w:hAnsi="Times New Roman" w:cs="Times New Roman"/>
        </w:rPr>
        <w:t>were found</w:t>
      </w:r>
      <w:r>
        <w:rPr>
          <w:rFonts w:ascii="Times New Roman" w:hAnsi="Times New Roman" w:cs="Times New Roman"/>
        </w:rPr>
        <w:t xml:space="preserve"> between the time points</w:t>
      </w:r>
      <w:r w:rsidRPr="00C5795A">
        <w:rPr>
          <w:rFonts w:ascii="Times New Roman" w:hAnsi="Times New Roman" w:cs="Times New Roman"/>
        </w:rPr>
        <w:t xml:space="preserve">. E,F. Mucosal microbiota correlated to mucosal microbiota of donors/own microbiota. In the </w:t>
      </w:r>
      <w:r>
        <w:rPr>
          <w:rFonts w:ascii="Times New Roman" w:hAnsi="Times New Roman" w:cs="Times New Roman"/>
        </w:rPr>
        <w:t>allogenic</w:t>
      </w:r>
      <w:r w:rsidRPr="00C5795A">
        <w:rPr>
          <w:rFonts w:ascii="Times New Roman" w:hAnsi="Times New Roman" w:cs="Times New Roman"/>
        </w:rPr>
        <w:t xml:space="preserve"> group</w:t>
      </w:r>
      <w:r>
        <w:rPr>
          <w:rFonts w:ascii="Times New Roman" w:hAnsi="Times New Roman" w:cs="Times New Roman"/>
        </w:rPr>
        <w:t>,</w:t>
      </w:r>
      <w:r w:rsidRPr="00C5795A">
        <w:rPr>
          <w:rFonts w:ascii="Times New Roman" w:hAnsi="Times New Roman" w:cs="Times New Roman"/>
        </w:rPr>
        <w:t xml:space="preserve"> no significant differences were found.  In the </w:t>
      </w:r>
      <w:r>
        <w:rPr>
          <w:rFonts w:ascii="Times New Roman" w:hAnsi="Times New Roman" w:cs="Times New Roman"/>
        </w:rPr>
        <w:t>autologous</w:t>
      </w:r>
      <w:r w:rsidRPr="00C5795A">
        <w:rPr>
          <w:rFonts w:ascii="Times New Roman" w:hAnsi="Times New Roman" w:cs="Times New Roman"/>
        </w:rPr>
        <w:t xml:space="preserve"> group, the similarity index was significantly reduced 2 and 8 weeks after the autologous FMT compared to baseline. *p&lt;0.05. Bl - baseline.</w:t>
      </w:r>
    </w:p>
    <w:p w14:paraId="068271D5" w14:textId="2FA8B52E" w:rsidR="001A40DC" w:rsidRDefault="001A40DC" w:rsidP="001A40DC">
      <w:pPr>
        <w:spacing w:line="480" w:lineRule="auto"/>
        <w:jc w:val="both"/>
        <w:rPr>
          <w:rFonts w:ascii="Times New Roman" w:hAnsi="Times New Roman" w:cs="Times New Roman"/>
        </w:rPr>
        <w:sectPr w:rsidR="001A40DC">
          <w:pgSz w:w="11906" w:h="16838"/>
          <w:pgMar w:top="1440" w:right="1800" w:bottom="1440" w:left="1800" w:header="0" w:footer="0" w:gutter="0"/>
          <w:cols w:space="720"/>
          <w:formProt w:val="0"/>
          <w:docGrid w:linePitch="360" w:charSpace="-6145"/>
        </w:sectPr>
      </w:pPr>
    </w:p>
    <w:p w14:paraId="00B2BC5C" w14:textId="20EDACAF" w:rsidR="005F2CF2" w:rsidRPr="005F2CF2" w:rsidRDefault="005F2CF2" w:rsidP="00AF7EF1">
      <w:pPr>
        <w:spacing w:line="480" w:lineRule="auto"/>
        <w:jc w:val="both"/>
      </w:pPr>
      <w:r w:rsidRPr="00AF7EF1">
        <w:rPr>
          <w:rFonts w:ascii="Times New Roman" w:hAnsi="Times New Roman" w:cs="Times New Roman"/>
          <w:b/>
        </w:rPr>
        <w:t xml:space="preserve">Supplemental Figure </w:t>
      </w:r>
      <w:r w:rsidR="00D86D36">
        <w:rPr>
          <w:rFonts w:ascii="Times New Roman" w:hAnsi="Times New Roman" w:cs="Times New Roman"/>
          <w:b/>
        </w:rPr>
        <w:t>5</w:t>
      </w:r>
      <w:r>
        <w:rPr>
          <w:rFonts w:ascii="Times New Roman" w:hAnsi="Times New Roman" w:cs="Times New Roman"/>
        </w:rPr>
        <w:t xml:space="preserve">: </w:t>
      </w:r>
      <w:r w:rsidR="00AF7EF1" w:rsidRPr="00AF7EF1">
        <w:rPr>
          <w:rFonts w:ascii="Times New Roman" w:hAnsi="Times New Roman" w:cs="Times New Roman"/>
        </w:rPr>
        <w:t xml:space="preserve">Relative abundance (%) of genus-like groups that include known butyrate-producing bacteria in faecal material of donors and IBS patients at different time points after FMT measured with HITChip. Mean with 95% confident intervals are shown. (A) Butyrate-producing bacteria in faecal samples from donors and IBS patients at baseline. (B) Butyrate-producing bacteria in faecal samples from donors and IBS patients in the </w:t>
      </w:r>
      <w:r w:rsidR="00C76E0A">
        <w:rPr>
          <w:rFonts w:ascii="Times New Roman" w:hAnsi="Times New Roman" w:cs="Times New Roman"/>
        </w:rPr>
        <w:t>allogenic</w:t>
      </w:r>
      <w:r w:rsidR="00AF7EF1" w:rsidRPr="00AF7EF1">
        <w:rPr>
          <w:rFonts w:ascii="Times New Roman" w:hAnsi="Times New Roman" w:cs="Times New Roman"/>
        </w:rPr>
        <w:t xml:space="preserve"> group. (C) Butyrate-producing bacteria in faecal samples from donors and IBS patients in the </w:t>
      </w:r>
      <w:r w:rsidR="00C76E0A">
        <w:rPr>
          <w:rFonts w:ascii="Times New Roman" w:hAnsi="Times New Roman" w:cs="Times New Roman"/>
        </w:rPr>
        <w:t>autologous</w:t>
      </w:r>
      <w:r w:rsidR="00AF7EF1" w:rsidRPr="00AF7EF1">
        <w:rPr>
          <w:rFonts w:ascii="Times New Roman" w:hAnsi="Times New Roman" w:cs="Times New Roman"/>
        </w:rPr>
        <w:t xml:space="preserve"> group. </w:t>
      </w:r>
      <w:r w:rsidR="001B701A">
        <w:rPr>
          <w:rFonts w:ascii="Times New Roman" w:hAnsi="Times New Roman" w:cs="Times New Roman"/>
        </w:rPr>
        <w:t>A tendency towards significan</w:t>
      </w:r>
      <w:r w:rsidR="00061B2F">
        <w:rPr>
          <w:rFonts w:ascii="Times New Roman" w:hAnsi="Times New Roman" w:cs="Times New Roman"/>
        </w:rPr>
        <w:t>ce</w:t>
      </w:r>
      <w:r w:rsidR="001B701A">
        <w:rPr>
          <w:rFonts w:ascii="Times New Roman" w:hAnsi="Times New Roman" w:cs="Times New Roman"/>
        </w:rPr>
        <w:t xml:space="preserve"> </w:t>
      </w:r>
      <w:r w:rsidR="00061B2F">
        <w:rPr>
          <w:rFonts w:ascii="Times New Roman" w:hAnsi="Times New Roman" w:cs="Times New Roman"/>
        </w:rPr>
        <w:t>was</w:t>
      </w:r>
      <w:r w:rsidR="001B701A">
        <w:rPr>
          <w:rFonts w:ascii="Times New Roman" w:hAnsi="Times New Roman" w:cs="Times New Roman"/>
        </w:rPr>
        <w:t xml:space="preserve"> found</w:t>
      </w:r>
      <w:r w:rsidR="00AF7EF1" w:rsidRPr="00AF7EF1">
        <w:rPr>
          <w:rFonts w:ascii="Times New Roman" w:hAnsi="Times New Roman" w:cs="Times New Roman"/>
        </w:rPr>
        <w:t xml:space="preserve"> between the </w:t>
      </w:r>
      <w:r w:rsidR="00C76E0A">
        <w:rPr>
          <w:rFonts w:ascii="Times New Roman" w:hAnsi="Times New Roman" w:cs="Times New Roman"/>
        </w:rPr>
        <w:t>autologous</w:t>
      </w:r>
      <w:r w:rsidR="00AF7EF1">
        <w:rPr>
          <w:rFonts w:ascii="Times New Roman" w:hAnsi="Times New Roman" w:cs="Times New Roman"/>
        </w:rPr>
        <w:t xml:space="preserve"> group at baseline and donors</w:t>
      </w:r>
      <w:r w:rsidR="001B701A">
        <w:rPr>
          <w:rFonts w:ascii="Times New Roman" w:hAnsi="Times New Roman" w:cs="Times New Roman"/>
        </w:rPr>
        <w:t xml:space="preserve"> (p=0.09)</w:t>
      </w:r>
      <w:r w:rsidR="00AF7EF1">
        <w:rPr>
          <w:rFonts w:ascii="Times New Roman" w:hAnsi="Times New Roman" w:cs="Times New Roman"/>
        </w:rPr>
        <w:t>.</w:t>
      </w:r>
      <w:r w:rsidR="00061B2F">
        <w:rPr>
          <w:rFonts w:ascii="Times New Roman" w:hAnsi="Times New Roman" w:cs="Times New Roman"/>
        </w:rPr>
        <w:t xml:space="preserve"> HITChip: Human Intestinal Tract C</w:t>
      </w:r>
      <w:r w:rsidR="00AF7EF1" w:rsidRPr="00AF7EF1">
        <w:rPr>
          <w:rFonts w:ascii="Times New Roman" w:hAnsi="Times New Roman" w:cs="Times New Roman"/>
        </w:rPr>
        <w:t>hip</w:t>
      </w:r>
      <w:r w:rsidR="00061B2F">
        <w:rPr>
          <w:rFonts w:ascii="Times New Roman" w:hAnsi="Times New Roman" w:cs="Times New Roman"/>
        </w:rPr>
        <w:t>.</w:t>
      </w:r>
      <w:r w:rsidR="00AF7EF1">
        <w:rPr>
          <w:rFonts w:ascii="Times New Roman" w:hAnsi="Times New Roman" w:cs="Times New Roman"/>
        </w:rPr>
        <w:t xml:space="preserve"> </w:t>
      </w:r>
    </w:p>
    <w:p w14:paraId="7F4ED3D2" w14:textId="7D426A57" w:rsidR="00AE7AD6" w:rsidRPr="00AF7EF1" w:rsidRDefault="00AE7AD6">
      <w:pPr>
        <w:rPr>
          <w:rFonts w:ascii="Times New Roman" w:hAnsi="Times New Roman" w:cs="Times New Roman"/>
          <w:lang w:val="en-US"/>
        </w:rPr>
      </w:pPr>
    </w:p>
    <w:p w14:paraId="1D666BCD" w14:textId="77777777" w:rsidR="00AE7AD6" w:rsidRPr="00AF7EF1" w:rsidRDefault="00AE7AD6">
      <w:pPr>
        <w:rPr>
          <w:rFonts w:ascii="Times New Roman" w:hAnsi="Times New Roman" w:cs="Times New Roman"/>
          <w:lang w:val="en-US"/>
        </w:rPr>
      </w:pPr>
    </w:p>
    <w:p w14:paraId="77F687C2" w14:textId="77777777" w:rsidR="00AE7AD6" w:rsidRPr="00AF7EF1" w:rsidRDefault="00AE7AD6">
      <w:pPr>
        <w:rPr>
          <w:rFonts w:ascii="Times New Roman" w:hAnsi="Times New Roman" w:cs="Times New Roman"/>
          <w:lang w:val="en-US"/>
        </w:rPr>
      </w:pPr>
    </w:p>
    <w:p w14:paraId="4C6804E0" w14:textId="77777777" w:rsidR="001B701A" w:rsidRPr="005633E1" w:rsidRDefault="001B701A" w:rsidP="001B701A">
      <w:pPr>
        <w:spacing w:line="480" w:lineRule="auto"/>
        <w:jc w:val="both"/>
        <w:rPr>
          <w:rFonts w:ascii="Times New Roman" w:hAnsi="Times New Roman" w:cs="Times New Roman"/>
          <w:b/>
          <w:lang w:val="en-US"/>
        </w:rPr>
      </w:pPr>
    </w:p>
    <w:p w14:paraId="253EFDF6" w14:textId="77777777" w:rsidR="001B701A" w:rsidRPr="005633E1" w:rsidRDefault="001B701A" w:rsidP="001B701A">
      <w:pPr>
        <w:spacing w:line="480" w:lineRule="auto"/>
        <w:jc w:val="both"/>
        <w:rPr>
          <w:rFonts w:ascii="Times New Roman" w:hAnsi="Times New Roman" w:cs="Times New Roman"/>
          <w:b/>
          <w:lang w:val="en-US"/>
        </w:rPr>
      </w:pPr>
    </w:p>
    <w:p w14:paraId="50617CBE" w14:textId="77777777" w:rsidR="001A40DC" w:rsidRDefault="001A40DC">
      <w:pPr>
        <w:rPr>
          <w:rFonts w:ascii="Times New Roman" w:hAnsi="Times New Roman" w:cs="Times New Roman"/>
          <w:b/>
          <w:lang w:val="en-US"/>
        </w:rPr>
      </w:pPr>
      <w:r>
        <w:rPr>
          <w:rFonts w:ascii="Times New Roman" w:hAnsi="Times New Roman" w:cs="Times New Roman"/>
          <w:b/>
          <w:lang w:val="en-US"/>
        </w:rPr>
        <w:br w:type="page"/>
      </w:r>
    </w:p>
    <w:p w14:paraId="6F2936EC" w14:textId="55559C7E" w:rsidR="00BF07F7" w:rsidRPr="001B701A" w:rsidRDefault="001B701A" w:rsidP="001B701A">
      <w:pPr>
        <w:spacing w:line="480" w:lineRule="auto"/>
        <w:jc w:val="both"/>
        <w:rPr>
          <w:rFonts w:ascii="Times New Roman" w:hAnsi="Times New Roman" w:cs="Times New Roman"/>
          <w:b/>
          <w:lang w:val="en-US"/>
        </w:rPr>
      </w:pPr>
      <w:r w:rsidRPr="001B701A">
        <w:rPr>
          <w:rFonts w:ascii="Times New Roman" w:hAnsi="Times New Roman" w:cs="Times New Roman"/>
          <w:b/>
          <w:lang w:val="en-US"/>
        </w:rPr>
        <w:t>SUPPLEMENTAL FIGURE</w:t>
      </w:r>
      <w:r w:rsidR="008B2C46">
        <w:rPr>
          <w:rFonts w:ascii="Times New Roman" w:hAnsi="Times New Roman" w:cs="Times New Roman"/>
          <w:b/>
          <w:lang w:val="en-US"/>
        </w:rPr>
        <w:t>S</w:t>
      </w:r>
      <w:r w:rsidRPr="001B701A">
        <w:rPr>
          <w:rFonts w:ascii="Times New Roman" w:hAnsi="Times New Roman" w:cs="Times New Roman"/>
          <w:b/>
          <w:lang w:val="en-US"/>
        </w:rPr>
        <w:t xml:space="preserve"> </w:t>
      </w:r>
    </w:p>
    <w:p w14:paraId="66A2529A" w14:textId="5FF37FAE" w:rsidR="00D742A7" w:rsidRDefault="00D742A7">
      <w:pPr>
        <w:rPr>
          <w:rFonts w:ascii="Times New Roman" w:hAnsi="Times New Roman" w:cs="Times New Roman"/>
          <w:b/>
          <w:lang w:val="en-US"/>
        </w:rPr>
      </w:pPr>
      <w:r>
        <w:rPr>
          <w:rFonts w:ascii="Times New Roman" w:hAnsi="Times New Roman" w:cs="Times New Roman"/>
          <w:b/>
          <w:noProof/>
          <w:lang w:val="en-US"/>
        </w:rPr>
        <w:drawing>
          <wp:anchor distT="0" distB="0" distL="114300" distR="114300" simplePos="0" relativeHeight="251682816" behindDoc="0" locked="0" layoutInCell="1" allowOverlap="1" wp14:anchorId="4864E4DE" wp14:editId="234500CF">
            <wp:simplePos x="0" y="0"/>
            <wp:positionH relativeFrom="column">
              <wp:posOffset>-645103</wp:posOffset>
            </wp:positionH>
            <wp:positionV relativeFrom="paragraph">
              <wp:posOffset>246549</wp:posOffset>
            </wp:positionV>
            <wp:extent cx="6021705" cy="71316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ticle 1_CONSORT diagram.pdf"/>
                    <pic:cNvPicPr/>
                  </pic:nvPicPr>
                  <pic:blipFill rotWithShape="1">
                    <a:blip r:embed="rId8"/>
                    <a:srcRect t="8481"/>
                    <a:stretch/>
                  </pic:blipFill>
                  <pic:spPr bwMode="auto">
                    <a:xfrm>
                      <a:off x="0" y="0"/>
                      <a:ext cx="6021705" cy="713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01A" w:rsidRPr="001B701A">
        <w:rPr>
          <w:rFonts w:ascii="Times New Roman" w:hAnsi="Times New Roman" w:cs="Times New Roman"/>
          <w:b/>
          <w:lang w:val="en-US"/>
        </w:rPr>
        <w:t>Supplemental Figure 1</w:t>
      </w:r>
    </w:p>
    <w:p w14:paraId="78C75912" w14:textId="0A32C91C" w:rsidR="00AE7AD6" w:rsidRPr="001B701A" w:rsidRDefault="00AE7AD6">
      <w:pPr>
        <w:rPr>
          <w:rFonts w:ascii="Times New Roman" w:hAnsi="Times New Roman" w:cs="Times New Roman"/>
          <w:b/>
          <w:lang w:val="en-US"/>
        </w:rPr>
      </w:pPr>
      <w:r w:rsidRPr="001B701A">
        <w:rPr>
          <w:rFonts w:ascii="Times New Roman" w:hAnsi="Times New Roman" w:cs="Times New Roman"/>
          <w:b/>
          <w:lang w:val="en-US"/>
        </w:rPr>
        <w:br w:type="page"/>
      </w:r>
    </w:p>
    <w:p w14:paraId="4B573838" w14:textId="34FB5674" w:rsidR="00AE7AD6" w:rsidRDefault="00AE7AD6">
      <w:pPr>
        <w:rPr>
          <w:rFonts w:ascii="Times New Roman" w:hAnsi="Times New Roman" w:cs="Times New Roman"/>
          <w:b/>
          <w:lang w:val="en-US"/>
        </w:rPr>
      </w:pPr>
      <w:r w:rsidRPr="001B701A">
        <w:rPr>
          <w:rFonts w:ascii="Times New Roman" w:hAnsi="Times New Roman" w:cs="Times New Roman"/>
          <w:b/>
          <w:lang w:val="en-US"/>
        </w:rPr>
        <w:t>Supplemental Figure 2</w:t>
      </w:r>
    </w:p>
    <w:p w14:paraId="5ECF8067" w14:textId="29307197" w:rsidR="00326341" w:rsidRPr="001B701A" w:rsidRDefault="00D742A7">
      <w:pPr>
        <w:rPr>
          <w:rFonts w:ascii="Times New Roman" w:hAnsi="Times New Roman" w:cs="Times New Roman"/>
          <w:b/>
          <w:lang w:val="en-US"/>
        </w:rPr>
      </w:pPr>
      <w:r w:rsidRPr="001B701A">
        <w:rPr>
          <w:rFonts w:ascii="Times New Roman" w:hAnsi="Times New Roman" w:cs="Times New Roman"/>
          <w:b/>
          <w:noProof/>
          <w:lang w:val="en-US"/>
        </w:rPr>
        <w:drawing>
          <wp:anchor distT="0" distB="0" distL="114300" distR="114300" simplePos="0" relativeHeight="251681792" behindDoc="1" locked="0" layoutInCell="1" allowOverlap="1" wp14:anchorId="1D7AB90F" wp14:editId="5277F824">
            <wp:simplePos x="0" y="0"/>
            <wp:positionH relativeFrom="column">
              <wp:posOffset>-216535</wp:posOffset>
            </wp:positionH>
            <wp:positionV relativeFrom="paragraph">
              <wp:posOffset>160014</wp:posOffset>
            </wp:positionV>
            <wp:extent cx="5270500" cy="7480300"/>
            <wp:effectExtent l="0" t="0" r="0" b="0"/>
            <wp:wrapTight wrapText="bothSides">
              <wp:wrapPolygon edited="0">
                <wp:start x="0" y="0"/>
                <wp:lineTo x="0" y="21563"/>
                <wp:lineTo x="21548" y="21563"/>
                <wp:lineTo x="2154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CA1.1.pdf"/>
                    <pic:cNvPicPr/>
                  </pic:nvPicPr>
                  <pic:blipFill>
                    <a:blip r:embed="rId9"/>
                    <a:stretch>
                      <a:fillRect/>
                    </a:stretch>
                  </pic:blipFill>
                  <pic:spPr>
                    <a:xfrm>
                      <a:off x="0" y="0"/>
                      <a:ext cx="5270500" cy="7480300"/>
                    </a:xfrm>
                    <a:prstGeom prst="rect">
                      <a:avLst/>
                    </a:prstGeom>
                  </pic:spPr>
                </pic:pic>
              </a:graphicData>
            </a:graphic>
            <wp14:sizeRelH relativeFrom="page">
              <wp14:pctWidth>0</wp14:pctWidth>
            </wp14:sizeRelH>
            <wp14:sizeRelV relativeFrom="page">
              <wp14:pctHeight>0</wp14:pctHeight>
            </wp14:sizeRelV>
          </wp:anchor>
        </w:drawing>
      </w:r>
    </w:p>
    <w:p w14:paraId="6BF504B4" w14:textId="6F887000" w:rsidR="00AE7AD6" w:rsidRPr="001B701A" w:rsidRDefault="00AE7AD6">
      <w:pPr>
        <w:rPr>
          <w:rFonts w:ascii="Times New Roman" w:hAnsi="Times New Roman" w:cs="Times New Roman"/>
          <w:lang w:val="en-US"/>
        </w:rPr>
      </w:pPr>
    </w:p>
    <w:p w14:paraId="48A47AE1" w14:textId="1C9595F3" w:rsidR="00D742A7" w:rsidRDefault="00120AEB">
      <w:pPr>
        <w:rPr>
          <w:rFonts w:ascii="Times New Roman" w:hAnsi="Times New Roman" w:cs="Times New Roman"/>
          <w:lang w:val="en-US"/>
        </w:rPr>
      </w:pPr>
      <w:r w:rsidRPr="001B701A">
        <w:rPr>
          <w:rFonts w:ascii="Times New Roman" w:hAnsi="Times New Roman" w:cs="Times New Roman"/>
          <w:lang w:val="en-US"/>
        </w:rPr>
        <w:br w:type="page"/>
      </w:r>
      <w:r w:rsidR="00D742A7">
        <w:rPr>
          <w:rFonts w:ascii="Times New Roman" w:hAnsi="Times New Roman" w:cs="Times New Roman"/>
          <w:b/>
          <w:lang w:val="en-US"/>
        </w:rPr>
        <w:t xml:space="preserve">Supplemental Figure </w:t>
      </w:r>
      <w:r w:rsidR="00D742A7" w:rsidRPr="00486AB1">
        <w:rPr>
          <w:rFonts w:ascii="Times New Roman" w:hAnsi="Times New Roman" w:cs="Times New Roman"/>
          <w:noProof/>
          <w:lang w:val="en-US"/>
        </w:rPr>
        <w:drawing>
          <wp:anchor distT="0" distB="0" distL="114300" distR="114300" simplePos="0" relativeHeight="251683840" behindDoc="0" locked="0" layoutInCell="1" allowOverlap="1" wp14:anchorId="3D5969C1" wp14:editId="021C48C5">
            <wp:simplePos x="0" y="0"/>
            <wp:positionH relativeFrom="column">
              <wp:posOffset>-269026</wp:posOffset>
            </wp:positionH>
            <wp:positionV relativeFrom="paragraph">
              <wp:posOffset>809153</wp:posOffset>
            </wp:positionV>
            <wp:extent cx="5270500" cy="2572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2572385"/>
                    </a:xfrm>
                    <a:prstGeom prst="rect">
                      <a:avLst/>
                    </a:prstGeom>
                  </pic:spPr>
                </pic:pic>
              </a:graphicData>
            </a:graphic>
            <wp14:sizeRelH relativeFrom="page">
              <wp14:pctWidth>0</wp14:pctWidth>
            </wp14:sizeRelH>
            <wp14:sizeRelV relativeFrom="page">
              <wp14:pctHeight>0</wp14:pctHeight>
            </wp14:sizeRelV>
          </wp:anchor>
        </w:drawing>
      </w:r>
      <w:r w:rsidR="00D742A7">
        <w:rPr>
          <w:rFonts w:ascii="Times New Roman" w:hAnsi="Times New Roman" w:cs="Times New Roman"/>
          <w:b/>
          <w:lang w:val="en-US"/>
        </w:rPr>
        <w:t>3</w:t>
      </w:r>
      <w:r w:rsidR="00D742A7">
        <w:rPr>
          <w:rFonts w:ascii="Times New Roman" w:hAnsi="Times New Roman" w:cs="Times New Roman"/>
          <w:lang w:val="en-US"/>
        </w:rPr>
        <w:br w:type="page"/>
      </w:r>
    </w:p>
    <w:p w14:paraId="07E9F6E2" w14:textId="2880D262" w:rsidR="001A40DC" w:rsidRDefault="001A40DC" w:rsidP="001A40DC">
      <w:pPr>
        <w:rPr>
          <w:rFonts w:ascii="Times New Roman" w:hAnsi="Times New Roman" w:cs="Times New Roman"/>
          <w:b/>
          <w:lang w:val="en-US"/>
        </w:rPr>
      </w:pPr>
      <w:r>
        <w:rPr>
          <w:rFonts w:ascii="Times New Roman" w:hAnsi="Times New Roman" w:cs="Times New Roman"/>
          <w:b/>
          <w:lang w:val="en-US"/>
        </w:rPr>
        <w:t>Supplemental Figure</w:t>
      </w:r>
      <w:r w:rsidR="00D86D36">
        <w:rPr>
          <w:rFonts w:ascii="Times New Roman" w:hAnsi="Times New Roman" w:cs="Times New Roman"/>
          <w:b/>
          <w:lang w:val="en-US"/>
        </w:rPr>
        <w:t xml:space="preserve"> 4</w:t>
      </w:r>
    </w:p>
    <w:p w14:paraId="1E119699" w14:textId="2E2C2421" w:rsidR="008F48D5" w:rsidRDefault="008F48D5">
      <w:pPr>
        <w:rPr>
          <w:rFonts w:ascii="Times New Roman" w:hAnsi="Times New Roman" w:cs="Times New Roman"/>
          <w:b/>
          <w:lang w:val="en-US"/>
        </w:rPr>
      </w:pPr>
      <w:r>
        <w:rPr>
          <w:rFonts w:ascii="Times New Roman" w:hAnsi="Times New Roman" w:cs="Times New Roman"/>
          <w:b/>
          <w:noProof/>
          <w:lang w:val="en-US"/>
        </w:rPr>
        <w:drawing>
          <wp:inline distT="0" distB="0" distL="0" distR="0" wp14:anchorId="6E72C467" wp14:editId="4EB76DB9">
            <wp:extent cx="5270500" cy="7184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T in IBS_Figure 6.pdf"/>
                    <pic:cNvPicPr/>
                  </pic:nvPicPr>
                  <pic:blipFill>
                    <a:blip r:embed="rId11"/>
                    <a:stretch>
                      <a:fillRect/>
                    </a:stretch>
                  </pic:blipFill>
                  <pic:spPr>
                    <a:xfrm>
                      <a:off x="0" y="0"/>
                      <a:ext cx="5270500" cy="7184390"/>
                    </a:xfrm>
                    <a:prstGeom prst="rect">
                      <a:avLst/>
                    </a:prstGeom>
                  </pic:spPr>
                </pic:pic>
              </a:graphicData>
            </a:graphic>
          </wp:inline>
        </w:drawing>
      </w:r>
      <w:r>
        <w:rPr>
          <w:rFonts w:ascii="Times New Roman" w:hAnsi="Times New Roman" w:cs="Times New Roman"/>
          <w:b/>
          <w:lang w:val="en-US"/>
        </w:rPr>
        <w:br w:type="page"/>
      </w:r>
    </w:p>
    <w:p w14:paraId="4CE77D52" w14:textId="1FC22331" w:rsidR="008B2C46" w:rsidRDefault="00AE7AD6">
      <w:pPr>
        <w:rPr>
          <w:rFonts w:ascii="Times New Roman" w:hAnsi="Times New Roman" w:cs="Times New Roman"/>
          <w:b/>
          <w:lang w:val="en-US"/>
        </w:rPr>
      </w:pPr>
      <w:r w:rsidRPr="001B701A">
        <w:rPr>
          <w:rFonts w:ascii="Times New Roman" w:hAnsi="Times New Roman" w:cs="Times New Roman"/>
          <w:b/>
          <w:lang w:val="en-US"/>
        </w:rPr>
        <w:t xml:space="preserve">Supplemental Figure </w:t>
      </w:r>
      <w:r w:rsidR="00D86D36">
        <w:rPr>
          <w:rFonts w:ascii="Times New Roman" w:hAnsi="Times New Roman" w:cs="Times New Roman"/>
          <w:b/>
          <w:lang w:val="en-US"/>
        </w:rPr>
        <w:t>5</w:t>
      </w:r>
    </w:p>
    <w:p w14:paraId="3B1E072D" w14:textId="77777777" w:rsidR="008B2C46" w:rsidRDefault="008B2C46">
      <w:pPr>
        <w:rPr>
          <w:rFonts w:ascii="Times New Roman" w:hAnsi="Times New Roman" w:cs="Times New Roman"/>
          <w:b/>
          <w:lang w:val="en-US"/>
        </w:rPr>
      </w:pPr>
    </w:p>
    <w:p w14:paraId="514B4D4A" w14:textId="2AE41B8C" w:rsidR="008F48D5" w:rsidRDefault="00CE5CA8">
      <w:pPr>
        <w:rPr>
          <w:rFonts w:ascii="Times New Roman" w:hAnsi="Times New Roman" w:cs="Times New Roman"/>
          <w:b/>
          <w:lang w:val="en-US"/>
        </w:rPr>
      </w:pPr>
      <w:r w:rsidRPr="00CE5CA8">
        <w:rPr>
          <w:rFonts w:ascii="Times New Roman" w:hAnsi="Times New Roman" w:cs="Times New Roman"/>
          <w:b/>
          <w:noProof/>
          <w:lang w:val="en-US"/>
        </w:rPr>
        <w:drawing>
          <wp:inline distT="0" distB="0" distL="0" distR="0" wp14:anchorId="0229A95E" wp14:editId="1FFFDD15">
            <wp:extent cx="5270500" cy="4580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4580255"/>
                    </a:xfrm>
                    <a:prstGeom prst="rect">
                      <a:avLst/>
                    </a:prstGeom>
                  </pic:spPr>
                </pic:pic>
              </a:graphicData>
            </a:graphic>
          </wp:inline>
        </w:drawing>
      </w:r>
      <w:r w:rsidR="008F48D5">
        <w:rPr>
          <w:rFonts w:ascii="Times New Roman" w:hAnsi="Times New Roman" w:cs="Times New Roman"/>
          <w:b/>
          <w:lang w:val="en-US"/>
        </w:rPr>
        <w:br/>
      </w:r>
      <w:r w:rsidR="008F48D5">
        <w:rPr>
          <w:rFonts w:ascii="Times New Roman" w:hAnsi="Times New Roman" w:cs="Times New Roman"/>
          <w:b/>
          <w:lang w:val="en-US"/>
        </w:rPr>
        <w:br/>
      </w:r>
      <w:r w:rsidR="008F48D5">
        <w:rPr>
          <w:rFonts w:ascii="Times New Roman" w:hAnsi="Times New Roman" w:cs="Times New Roman"/>
          <w:b/>
          <w:lang w:val="en-US"/>
        </w:rPr>
        <w:br/>
      </w:r>
    </w:p>
    <w:p w14:paraId="64DA6F13" w14:textId="0C634B4B" w:rsidR="0096573E" w:rsidRPr="001B701A" w:rsidRDefault="0096573E">
      <w:pPr>
        <w:rPr>
          <w:rFonts w:ascii="Times New Roman" w:hAnsi="Times New Roman" w:cs="Times New Roman"/>
          <w:b/>
          <w:lang w:val="en-US"/>
        </w:rPr>
      </w:pPr>
    </w:p>
    <w:sectPr w:rsidR="0096573E" w:rsidRPr="001B701A" w:rsidSect="00E677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5AF"/>
    <w:multiLevelType w:val="hybridMultilevel"/>
    <w:tmpl w:val="7A96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A7DEE"/>
    <w:multiLevelType w:val="multilevel"/>
    <w:tmpl w:val="F15AC546"/>
    <w:styleLink w:val="Style1"/>
    <w:lvl w:ilvl="0">
      <w:start w:val="1"/>
      <w:numFmt w:val="decimal"/>
      <w:lvlText w:val="%1"/>
      <w:lvlJc w:val="left"/>
      <w:pPr>
        <w:ind w:left="360" w:hanging="360"/>
      </w:pPr>
      <w:rPr>
        <w:rFonts w:ascii="Times New Roman" w:hAnsi="Times New Roman"/>
        <w:b w:val="0"/>
        <w:bCs/>
        <w:sz w:val="32"/>
        <w:szCs w:val="3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limentary Pharm Therap&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zvdrev22rfs4e2p9uxa297v0pwzrtt0tvs&quot;&gt;EndNote_Article 1_ Clinical paper_FMT in IBS&lt;record-ids&gt;&lt;item&gt;6&lt;/item&gt;&lt;item&gt;47&lt;/item&gt;&lt;/record-ids&gt;&lt;/item&gt;&lt;/Libraries&gt;"/>
  </w:docVars>
  <w:rsids>
    <w:rsidRoot w:val="006A07FE"/>
    <w:rsid w:val="00033ABE"/>
    <w:rsid w:val="000375A1"/>
    <w:rsid w:val="00046CDE"/>
    <w:rsid w:val="00061B2F"/>
    <w:rsid w:val="000C5182"/>
    <w:rsid w:val="000D2A1B"/>
    <w:rsid w:val="000E0AF2"/>
    <w:rsid w:val="00104E96"/>
    <w:rsid w:val="00120AEB"/>
    <w:rsid w:val="001329AA"/>
    <w:rsid w:val="001A40DC"/>
    <w:rsid w:val="001B701A"/>
    <w:rsid w:val="001C5B41"/>
    <w:rsid w:val="001E297C"/>
    <w:rsid w:val="00201055"/>
    <w:rsid w:val="00205467"/>
    <w:rsid w:val="00225639"/>
    <w:rsid w:val="00230DFE"/>
    <w:rsid w:val="002B4194"/>
    <w:rsid w:val="002C0F9A"/>
    <w:rsid w:val="002C1610"/>
    <w:rsid w:val="00326341"/>
    <w:rsid w:val="00344FDE"/>
    <w:rsid w:val="00370444"/>
    <w:rsid w:val="00375E85"/>
    <w:rsid w:val="003F50DA"/>
    <w:rsid w:val="00436D6A"/>
    <w:rsid w:val="00477058"/>
    <w:rsid w:val="00486AB1"/>
    <w:rsid w:val="004C3665"/>
    <w:rsid w:val="00511A6E"/>
    <w:rsid w:val="00553C92"/>
    <w:rsid w:val="00562F5E"/>
    <w:rsid w:val="005633E1"/>
    <w:rsid w:val="005827D2"/>
    <w:rsid w:val="00595DE5"/>
    <w:rsid w:val="005A71A5"/>
    <w:rsid w:val="005F2CF2"/>
    <w:rsid w:val="00677C8A"/>
    <w:rsid w:val="0069138C"/>
    <w:rsid w:val="00695018"/>
    <w:rsid w:val="006A07FE"/>
    <w:rsid w:val="006E04E1"/>
    <w:rsid w:val="006E1D29"/>
    <w:rsid w:val="00705058"/>
    <w:rsid w:val="007167BA"/>
    <w:rsid w:val="007D5EE4"/>
    <w:rsid w:val="0081702E"/>
    <w:rsid w:val="008318F1"/>
    <w:rsid w:val="00860C62"/>
    <w:rsid w:val="008877F1"/>
    <w:rsid w:val="008B2C46"/>
    <w:rsid w:val="008D5F38"/>
    <w:rsid w:val="008F48D5"/>
    <w:rsid w:val="00911162"/>
    <w:rsid w:val="00913046"/>
    <w:rsid w:val="00964D03"/>
    <w:rsid w:val="0096573E"/>
    <w:rsid w:val="00982076"/>
    <w:rsid w:val="00A6125B"/>
    <w:rsid w:val="00AE476D"/>
    <w:rsid w:val="00AE6F17"/>
    <w:rsid w:val="00AE7AD6"/>
    <w:rsid w:val="00AF240B"/>
    <w:rsid w:val="00AF7EF1"/>
    <w:rsid w:val="00B27533"/>
    <w:rsid w:val="00BF07F7"/>
    <w:rsid w:val="00C559AE"/>
    <w:rsid w:val="00C61D94"/>
    <w:rsid w:val="00C76E0A"/>
    <w:rsid w:val="00C8568B"/>
    <w:rsid w:val="00C9198D"/>
    <w:rsid w:val="00C970E4"/>
    <w:rsid w:val="00CD1AC6"/>
    <w:rsid w:val="00CD690F"/>
    <w:rsid w:val="00CE5CA8"/>
    <w:rsid w:val="00D143FB"/>
    <w:rsid w:val="00D54BC1"/>
    <w:rsid w:val="00D742A7"/>
    <w:rsid w:val="00D82155"/>
    <w:rsid w:val="00D82AFF"/>
    <w:rsid w:val="00D86D36"/>
    <w:rsid w:val="00D91000"/>
    <w:rsid w:val="00E46082"/>
    <w:rsid w:val="00E67785"/>
    <w:rsid w:val="00EA3BD3"/>
    <w:rsid w:val="00EA74FD"/>
    <w:rsid w:val="00EC1EEB"/>
    <w:rsid w:val="00EE6252"/>
    <w:rsid w:val="00F4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70DD2"/>
  <w14:defaultImageDpi w14:val="300"/>
  <w15:docId w15:val="{B3392C32-5863-C447-A3F1-82E8D7FC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FE"/>
    <w:rPr>
      <w:lang w:val="en-GB"/>
    </w:rPr>
  </w:style>
  <w:style w:type="paragraph" w:styleId="Heading2">
    <w:name w:val="heading 2"/>
    <w:basedOn w:val="Normal"/>
    <w:next w:val="Normal"/>
    <w:link w:val="Heading2Char"/>
    <w:uiPriority w:val="9"/>
    <w:qFormat/>
    <w:rsid w:val="00562F5E"/>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559AE"/>
    <w:pPr>
      <w:numPr>
        <w:numId w:val="1"/>
      </w:numPr>
    </w:pPr>
  </w:style>
  <w:style w:type="paragraph" w:styleId="BalloonText">
    <w:name w:val="Balloon Text"/>
    <w:basedOn w:val="Normal"/>
    <w:link w:val="BalloonTextChar"/>
    <w:uiPriority w:val="99"/>
    <w:semiHidden/>
    <w:unhideWhenUsed/>
    <w:rsid w:val="00B27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533"/>
    <w:rPr>
      <w:rFonts w:ascii="Lucida Grande" w:hAnsi="Lucida Grande" w:cs="Lucida Grande"/>
      <w:sz w:val="18"/>
      <w:szCs w:val="18"/>
      <w:lang w:val="en-GB"/>
    </w:rPr>
  </w:style>
  <w:style w:type="paragraph" w:styleId="Caption">
    <w:name w:val="caption"/>
    <w:basedOn w:val="Normal"/>
    <w:next w:val="Normal"/>
    <w:uiPriority w:val="35"/>
    <w:unhideWhenUsed/>
    <w:qFormat/>
    <w:rsid w:val="00B27533"/>
    <w:pPr>
      <w:spacing w:after="200"/>
    </w:pPr>
    <w:rPr>
      <w:b/>
      <w:bCs/>
      <w:color w:val="4F81BD" w:themeColor="accent1"/>
      <w:sz w:val="18"/>
      <w:szCs w:val="18"/>
    </w:rPr>
  </w:style>
  <w:style w:type="table" w:styleId="TableGrid">
    <w:name w:val="Table Grid"/>
    <w:basedOn w:val="TableNormal"/>
    <w:uiPriority w:val="59"/>
    <w:rsid w:val="008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C970E4"/>
    <w:pPr>
      <w:spacing w:before="100" w:beforeAutospacing="1" w:after="100" w:afterAutospacing="1"/>
    </w:pPr>
    <w:rPr>
      <w:rFonts w:ascii="Times" w:hAnsi="Times" w:cs="Times New Roman"/>
      <w:sz w:val="20"/>
      <w:szCs w:val="20"/>
      <w:lang w:val="en-US"/>
    </w:rPr>
  </w:style>
  <w:style w:type="character" w:styleId="CommentReference">
    <w:name w:val="annotation reference"/>
    <w:basedOn w:val="DefaultParagraphFont"/>
    <w:uiPriority w:val="99"/>
    <w:semiHidden/>
    <w:unhideWhenUsed/>
    <w:qFormat/>
    <w:rsid w:val="00553C92"/>
    <w:rPr>
      <w:sz w:val="18"/>
      <w:szCs w:val="18"/>
    </w:rPr>
  </w:style>
  <w:style w:type="paragraph" w:styleId="CommentText">
    <w:name w:val="annotation text"/>
    <w:basedOn w:val="Normal"/>
    <w:link w:val="CommentTextChar"/>
    <w:uiPriority w:val="99"/>
    <w:unhideWhenUsed/>
    <w:qFormat/>
    <w:rsid w:val="00553C92"/>
  </w:style>
  <w:style w:type="character" w:customStyle="1" w:styleId="CommentTextChar">
    <w:name w:val="Comment Text Char"/>
    <w:basedOn w:val="DefaultParagraphFont"/>
    <w:link w:val="CommentText"/>
    <w:uiPriority w:val="99"/>
    <w:qFormat/>
    <w:rsid w:val="00553C92"/>
    <w:rPr>
      <w:lang w:val="en-GB"/>
    </w:rPr>
  </w:style>
  <w:style w:type="paragraph" w:styleId="CommentSubject">
    <w:name w:val="annotation subject"/>
    <w:basedOn w:val="CommentText"/>
    <w:next w:val="CommentText"/>
    <w:link w:val="CommentSubjectChar"/>
    <w:uiPriority w:val="99"/>
    <w:semiHidden/>
    <w:unhideWhenUsed/>
    <w:rsid w:val="00553C92"/>
    <w:rPr>
      <w:b/>
      <w:bCs/>
      <w:sz w:val="20"/>
      <w:szCs w:val="20"/>
    </w:rPr>
  </w:style>
  <w:style w:type="character" w:customStyle="1" w:styleId="CommentSubjectChar">
    <w:name w:val="Comment Subject Char"/>
    <w:basedOn w:val="CommentTextChar"/>
    <w:link w:val="CommentSubject"/>
    <w:uiPriority w:val="99"/>
    <w:semiHidden/>
    <w:rsid w:val="00553C92"/>
    <w:rPr>
      <w:b/>
      <w:bCs/>
      <w:sz w:val="20"/>
      <w:szCs w:val="20"/>
      <w:lang w:val="en-GB"/>
    </w:rPr>
  </w:style>
  <w:style w:type="paragraph" w:styleId="ListParagraph">
    <w:name w:val="List Paragraph"/>
    <w:basedOn w:val="Normal"/>
    <w:uiPriority w:val="34"/>
    <w:qFormat/>
    <w:rsid w:val="007D5EE4"/>
    <w:pPr>
      <w:ind w:left="720"/>
      <w:contextualSpacing/>
    </w:pPr>
  </w:style>
  <w:style w:type="paragraph" w:customStyle="1" w:styleId="EndNoteBibliographyTitle">
    <w:name w:val="EndNote Bibliography Title"/>
    <w:basedOn w:val="Normal"/>
    <w:link w:val="EndNoteBibliographyTitleChar"/>
    <w:rsid w:val="008B2C46"/>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B2C46"/>
    <w:rPr>
      <w:rFonts w:ascii="Cambria" w:hAnsi="Cambria"/>
    </w:rPr>
  </w:style>
  <w:style w:type="paragraph" w:customStyle="1" w:styleId="EndNoteBibliography">
    <w:name w:val="EndNote Bibliography"/>
    <w:basedOn w:val="Normal"/>
    <w:link w:val="EndNoteBibliographyChar"/>
    <w:rsid w:val="008B2C46"/>
    <w:rPr>
      <w:rFonts w:ascii="Cambria" w:hAnsi="Cambria"/>
      <w:lang w:val="en-US"/>
    </w:rPr>
  </w:style>
  <w:style w:type="character" w:customStyle="1" w:styleId="EndNoteBibliographyChar">
    <w:name w:val="EndNote Bibliography Char"/>
    <w:basedOn w:val="DefaultParagraphFont"/>
    <w:link w:val="EndNoteBibliography"/>
    <w:rsid w:val="008B2C46"/>
    <w:rPr>
      <w:rFonts w:ascii="Cambria" w:hAnsi="Cambria"/>
    </w:rPr>
  </w:style>
  <w:style w:type="character" w:styleId="Hyperlink">
    <w:name w:val="Hyperlink"/>
    <w:basedOn w:val="DefaultParagraphFont"/>
    <w:uiPriority w:val="99"/>
    <w:unhideWhenUsed/>
    <w:rsid w:val="008B2C46"/>
    <w:rPr>
      <w:color w:val="0000FF" w:themeColor="hyperlink"/>
      <w:u w:val="single"/>
    </w:rPr>
  </w:style>
  <w:style w:type="character" w:styleId="UnresolvedMention">
    <w:name w:val="Unresolved Mention"/>
    <w:basedOn w:val="DefaultParagraphFont"/>
    <w:uiPriority w:val="99"/>
    <w:semiHidden/>
    <w:unhideWhenUsed/>
    <w:rsid w:val="008B2C46"/>
    <w:rPr>
      <w:color w:val="605E5C"/>
      <w:shd w:val="clear" w:color="auto" w:fill="E1DFDD"/>
    </w:rPr>
  </w:style>
  <w:style w:type="character" w:customStyle="1" w:styleId="Heading2Char">
    <w:name w:val="Heading 2 Char"/>
    <w:basedOn w:val="DefaultParagraphFont"/>
    <w:link w:val="Heading2"/>
    <w:uiPriority w:val="9"/>
    <w:rsid w:val="00562F5E"/>
    <w:rPr>
      <w:rFonts w:ascii="Cambria" w:eastAsia="Times New Roman" w:hAnsi="Cambria" w:cs="Times New Roman"/>
      <w:b/>
      <w:bCs/>
      <w:color w:val="4F81BD"/>
      <w:sz w:val="26"/>
      <w:szCs w:val="26"/>
    </w:rPr>
  </w:style>
  <w:style w:type="paragraph" w:styleId="Revision">
    <w:name w:val="Revision"/>
    <w:hidden/>
    <w:uiPriority w:val="99"/>
    <w:semiHidden/>
    <w:rsid w:val="0069501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2892">
      <w:bodyDiv w:val="1"/>
      <w:marLeft w:val="0"/>
      <w:marRight w:val="0"/>
      <w:marTop w:val="0"/>
      <w:marBottom w:val="0"/>
      <w:divBdr>
        <w:top w:val="none" w:sz="0" w:space="0" w:color="auto"/>
        <w:left w:val="none" w:sz="0" w:space="0" w:color="auto"/>
        <w:bottom w:val="none" w:sz="0" w:space="0" w:color="auto"/>
        <w:right w:val="none" w:sz="0" w:space="0" w:color="auto"/>
      </w:divBdr>
    </w:div>
    <w:div w:id="599416350">
      <w:bodyDiv w:val="1"/>
      <w:marLeft w:val="0"/>
      <w:marRight w:val="0"/>
      <w:marTop w:val="0"/>
      <w:marBottom w:val="0"/>
      <w:divBdr>
        <w:top w:val="none" w:sz="0" w:space="0" w:color="auto"/>
        <w:left w:val="none" w:sz="0" w:space="0" w:color="auto"/>
        <w:bottom w:val="none" w:sz="0" w:space="0" w:color="auto"/>
        <w:right w:val="none" w:sz="0" w:space="0" w:color="auto"/>
      </w:divBdr>
    </w:div>
    <w:div w:id="701639065">
      <w:bodyDiv w:val="1"/>
      <w:marLeft w:val="0"/>
      <w:marRight w:val="0"/>
      <w:marTop w:val="0"/>
      <w:marBottom w:val="0"/>
      <w:divBdr>
        <w:top w:val="none" w:sz="0" w:space="0" w:color="auto"/>
        <w:left w:val="none" w:sz="0" w:space="0" w:color="auto"/>
        <w:bottom w:val="none" w:sz="0" w:space="0" w:color="auto"/>
        <w:right w:val="none" w:sz="0" w:space="0" w:color="auto"/>
      </w:divBdr>
    </w:div>
    <w:div w:id="1142387759">
      <w:bodyDiv w:val="1"/>
      <w:marLeft w:val="0"/>
      <w:marRight w:val="0"/>
      <w:marTop w:val="0"/>
      <w:marBottom w:val="0"/>
      <w:divBdr>
        <w:top w:val="none" w:sz="0" w:space="0" w:color="auto"/>
        <w:left w:val="none" w:sz="0" w:space="0" w:color="auto"/>
        <w:bottom w:val="none" w:sz="0" w:space="0" w:color="auto"/>
        <w:right w:val="none" w:sz="0" w:space="0" w:color="auto"/>
      </w:divBdr>
    </w:div>
    <w:div w:id="1211040079">
      <w:bodyDiv w:val="1"/>
      <w:marLeft w:val="0"/>
      <w:marRight w:val="0"/>
      <w:marTop w:val="0"/>
      <w:marBottom w:val="0"/>
      <w:divBdr>
        <w:top w:val="none" w:sz="0" w:space="0" w:color="auto"/>
        <w:left w:val="none" w:sz="0" w:space="0" w:color="auto"/>
        <w:bottom w:val="none" w:sz="0" w:space="0" w:color="auto"/>
        <w:right w:val="none" w:sz="0" w:space="0" w:color="auto"/>
      </w:divBdr>
    </w:div>
    <w:div w:id="1310551243">
      <w:bodyDiv w:val="1"/>
      <w:marLeft w:val="0"/>
      <w:marRight w:val="0"/>
      <w:marTop w:val="0"/>
      <w:marBottom w:val="0"/>
      <w:divBdr>
        <w:top w:val="none" w:sz="0" w:space="0" w:color="auto"/>
        <w:left w:val="none" w:sz="0" w:space="0" w:color="auto"/>
        <w:bottom w:val="none" w:sz="0" w:space="0" w:color="auto"/>
        <w:right w:val="none" w:sz="0" w:space="0" w:color="auto"/>
      </w:divBdr>
    </w:div>
    <w:div w:id="1716811191">
      <w:bodyDiv w:val="1"/>
      <w:marLeft w:val="0"/>
      <w:marRight w:val="0"/>
      <w:marTop w:val="0"/>
      <w:marBottom w:val="0"/>
      <w:divBdr>
        <w:top w:val="none" w:sz="0" w:space="0" w:color="auto"/>
        <w:left w:val="none" w:sz="0" w:space="0" w:color="auto"/>
        <w:bottom w:val="none" w:sz="0" w:space="0" w:color="auto"/>
        <w:right w:val="none" w:sz="0" w:space="0" w:color="auto"/>
      </w:divBdr>
    </w:div>
    <w:div w:id="1770465352">
      <w:bodyDiv w:val="1"/>
      <w:marLeft w:val="0"/>
      <w:marRight w:val="0"/>
      <w:marTop w:val="0"/>
      <w:marBottom w:val="0"/>
      <w:divBdr>
        <w:top w:val="none" w:sz="0" w:space="0" w:color="auto"/>
        <w:left w:val="none" w:sz="0" w:space="0" w:color="auto"/>
        <w:bottom w:val="none" w:sz="0" w:space="0" w:color="auto"/>
        <w:right w:val="none" w:sz="0" w:space="0" w:color="auto"/>
      </w:divBdr>
    </w:div>
    <w:div w:id="1854029197">
      <w:bodyDiv w:val="1"/>
      <w:marLeft w:val="0"/>
      <w:marRight w:val="0"/>
      <w:marTop w:val="0"/>
      <w:marBottom w:val="0"/>
      <w:divBdr>
        <w:top w:val="none" w:sz="0" w:space="0" w:color="auto"/>
        <w:left w:val="none" w:sz="0" w:space="0" w:color="auto"/>
        <w:bottom w:val="none" w:sz="0" w:space="0" w:color="auto"/>
        <w:right w:val="none" w:sz="0" w:space="0" w:color="auto"/>
      </w:divBdr>
    </w:div>
    <w:div w:id="1898736839">
      <w:bodyDiv w:val="1"/>
      <w:marLeft w:val="0"/>
      <w:marRight w:val="0"/>
      <w:marTop w:val="0"/>
      <w:marBottom w:val="0"/>
      <w:divBdr>
        <w:top w:val="none" w:sz="0" w:space="0" w:color="auto"/>
        <w:left w:val="none" w:sz="0" w:space="0" w:color="auto"/>
        <w:bottom w:val="none" w:sz="0" w:space="0" w:color="auto"/>
        <w:right w:val="none" w:sz="0" w:space="0" w:color="auto"/>
      </w:divBdr>
    </w:div>
    <w:div w:id="2068063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AN.R-project.org/package=minpack.lm" TargetMode="Externa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project.org/"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0CBB05-7D4F-4B0E-8A8D-38DA47CF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Örebro University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Savanne Holster</dc:creator>
  <cp:keywords/>
  <dc:description/>
  <cp:lastModifiedBy>Miller, Margaret</cp:lastModifiedBy>
  <cp:revision>2</cp:revision>
  <cp:lastPrinted>2018-10-01T13:40:00Z</cp:lastPrinted>
  <dcterms:created xsi:type="dcterms:W3CDTF">2019-03-22T15:15:00Z</dcterms:created>
  <dcterms:modified xsi:type="dcterms:W3CDTF">2019-03-22T15:15:00Z</dcterms:modified>
</cp:coreProperties>
</file>