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75" w:rsidRDefault="00C06075" w:rsidP="007422F8">
      <w:pPr>
        <w:spacing w:line="480" w:lineRule="auto"/>
        <w:rPr>
          <w:rFonts w:ascii="Times" w:hAnsi="Times" w:cs="Times New Roman"/>
          <w:lang w:val="en-US"/>
        </w:rPr>
      </w:pPr>
    </w:p>
    <w:p w:rsidR="00C06075" w:rsidRPr="00C979B0" w:rsidRDefault="00C06075" w:rsidP="00C06075">
      <w:pPr>
        <w:spacing w:line="480" w:lineRule="auto"/>
        <w:ind w:left="360"/>
        <w:rPr>
          <w:rFonts w:ascii="Times" w:hAnsi="Times" w:cs="Times"/>
          <w:i/>
          <w:color w:val="000000"/>
          <w:lang w:val="en-GB"/>
        </w:rPr>
      </w:pPr>
    </w:p>
    <w:p w:rsidR="004E7A36" w:rsidRPr="001442E5" w:rsidRDefault="004E7A36" w:rsidP="00FA74A2">
      <w:pPr>
        <w:rPr>
          <w:rFonts w:ascii="Times" w:hAnsi="Times" w:cs="Times"/>
          <w:b/>
          <w:bCs/>
          <w:iCs/>
          <w:color w:val="000000"/>
          <w:lang w:val="en-US"/>
        </w:rPr>
      </w:pPr>
      <w:bookmarkStart w:id="0" w:name="_Toc13233610"/>
      <w:r w:rsidRPr="001442E5">
        <w:rPr>
          <w:rFonts w:ascii="Times" w:hAnsi="Times" w:cs="Times"/>
          <w:b/>
          <w:bCs/>
          <w:iCs/>
          <w:color w:val="000000"/>
          <w:lang w:val="en-US"/>
        </w:rPr>
        <w:t>Supplemental digital content 2</w:t>
      </w:r>
    </w:p>
    <w:p w:rsidR="004E7A36" w:rsidRPr="001442E5" w:rsidRDefault="004E7A36" w:rsidP="00FA74A2">
      <w:pPr>
        <w:rPr>
          <w:rFonts w:ascii="Times" w:hAnsi="Times" w:cs="Times"/>
          <w:b/>
          <w:bCs/>
          <w:iCs/>
          <w:color w:val="000000"/>
          <w:lang w:val="en-US"/>
        </w:rPr>
      </w:pPr>
    </w:p>
    <w:p w:rsidR="0048589D" w:rsidRPr="001442E5" w:rsidRDefault="0048589D" w:rsidP="00FA74A2">
      <w:pPr>
        <w:rPr>
          <w:rFonts w:ascii="Times" w:hAnsi="Times" w:cs="Times"/>
          <w:b/>
          <w:bCs/>
          <w:iCs/>
          <w:color w:val="000000"/>
          <w:lang w:val="en-US"/>
        </w:rPr>
      </w:pPr>
    </w:p>
    <w:p w:rsidR="001442E5" w:rsidRDefault="001442E5" w:rsidP="00FA74A2">
      <w:pPr>
        <w:rPr>
          <w:rFonts w:ascii="Times" w:hAnsi="Times" w:cs="Times"/>
          <w:b/>
          <w:bCs/>
          <w:iCs/>
          <w:color w:val="000000"/>
          <w:lang w:val="en-US"/>
        </w:rPr>
      </w:pPr>
      <w:r>
        <w:rPr>
          <w:rFonts w:ascii="Times" w:hAnsi="Times" w:cs="Times"/>
          <w:b/>
          <w:bCs/>
          <w:iCs/>
          <w:color w:val="000000"/>
          <w:lang w:val="en-US"/>
        </w:rPr>
        <w:t>Additional methods</w:t>
      </w:r>
    </w:p>
    <w:p w:rsidR="001442E5" w:rsidRPr="001442E5" w:rsidRDefault="001442E5" w:rsidP="00FA74A2">
      <w:pPr>
        <w:rPr>
          <w:rFonts w:ascii="Times" w:hAnsi="Times" w:cs="Times"/>
          <w:b/>
          <w:bCs/>
          <w:iCs/>
          <w:color w:val="000000"/>
          <w:lang w:val="en-US"/>
        </w:rPr>
      </w:pPr>
    </w:p>
    <w:p w:rsidR="00C06075" w:rsidRPr="001442E5" w:rsidRDefault="00C06075" w:rsidP="00FA74A2">
      <w:pPr>
        <w:rPr>
          <w:rFonts w:ascii="Times" w:hAnsi="Times" w:cs="Times"/>
          <w:i/>
          <w:color w:val="000000"/>
          <w:lang w:val="en-US"/>
        </w:rPr>
      </w:pPr>
      <w:r w:rsidRPr="001442E5">
        <w:rPr>
          <w:rFonts w:ascii="Times" w:hAnsi="Times" w:cs="Times"/>
          <w:i/>
          <w:color w:val="000000"/>
          <w:lang w:val="en-US"/>
        </w:rPr>
        <w:t>Interleukin-22 binding protein genotyping</w:t>
      </w:r>
      <w:bookmarkEnd w:id="0"/>
    </w:p>
    <w:p w:rsidR="00FA74A2" w:rsidRPr="001442E5" w:rsidRDefault="00FA74A2" w:rsidP="00FA74A2">
      <w:pPr>
        <w:rPr>
          <w:rFonts w:ascii="Times" w:hAnsi="Times" w:cs="Times"/>
          <w:b/>
          <w:bCs/>
          <w:iCs/>
          <w:color w:val="000000"/>
          <w:lang w:val="en-US"/>
        </w:rPr>
      </w:pPr>
    </w:p>
    <w:p w:rsidR="00C06075" w:rsidRPr="00C979B0" w:rsidRDefault="00C06075" w:rsidP="00C06075">
      <w:pPr>
        <w:spacing w:line="480" w:lineRule="auto"/>
        <w:rPr>
          <w:rFonts w:ascii="Times" w:hAnsi="Times"/>
          <w:lang w:val="en-GB"/>
        </w:rPr>
      </w:pPr>
      <w:r w:rsidRPr="00C979B0">
        <w:rPr>
          <w:rFonts w:ascii="Times" w:hAnsi="Times"/>
          <w:lang w:val="en-GB"/>
        </w:rPr>
        <w:t xml:space="preserve">From </w:t>
      </w:r>
      <w:r>
        <w:rPr>
          <w:rFonts w:ascii="Times" w:hAnsi="Times"/>
          <w:lang w:val="en-GB"/>
        </w:rPr>
        <w:t>peripheral blood mononuclear cells</w:t>
      </w:r>
      <w:r w:rsidRPr="00C979B0">
        <w:rPr>
          <w:rFonts w:ascii="Times" w:hAnsi="Times"/>
          <w:lang w:val="en-GB"/>
        </w:rPr>
        <w:t xml:space="preserve">, genomic DNA was isolated using QIAamp DNA Mini Kit (Qiagen, Venlo, The Netherlands) according to the manufacturer's instructions. The DNA was stored in EB buffer (Qiagen) at -20 </w:t>
      </w:r>
      <w:r w:rsidRPr="00C979B0">
        <w:rPr>
          <w:rFonts w:ascii="Times" w:hAnsi="Times" w:cs="Times"/>
          <w:lang w:val="en-GB"/>
        </w:rPr>
        <w:t>°</w:t>
      </w:r>
      <w:r w:rsidRPr="00C979B0">
        <w:rPr>
          <w:rFonts w:ascii="Times" w:hAnsi="Times"/>
          <w:lang w:val="en-GB"/>
        </w:rPr>
        <w:t xml:space="preserve">C and single nucleotide polymorphisms (SNP) in the </w:t>
      </w:r>
      <w:r w:rsidRPr="00C979B0">
        <w:rPr>
          <w:rFonts w:ascii="Times" w:hAnsi="Times"/>
          <w:i/>
          <w:lang w:val="en-GB"/>
        </w:rPr>
        <w:t>IL22BP</w:t>
      </w:r>
      <w:r w:rsidRPr="00C979B0">
        <w:rPr>
          <w:rFonts w:ascii="Times" w:hAnsi="Times"/>
          <w:lang w:val="en-GB"/>
        </w:rPr>
        <w:t xml:space="preserve"> gene (</w:t>
      </w:r>
      <w:r w:rsidRPr="00C979B0">
        <w:rPr>
          <w:rFonts w:ascii="Times" w:hAnsi="Times"/>
          <w:i/>
          <w:lang w:val="en-GB"/>
        </w:rPr>
        <w:t>rs6570136</w:t>
      </w:r>
      <w:r w:rsidRPr="00C979B0">
        <w:rPr>
          <w:rFonts w:ascii="Times" w:hAnsi="Times"/>
          <w:lang w:val="en-GB"/>
        </w:rPr>
        <w:t xml:space="preserve"> and </w:t>
      </w:r>
      <w:r w:rsidRPr="00C979B0">
        <w:rPr>
          <w:rFonts w:ascii="Times" w:hAnsi="Times"/>
          <w:i/>
          <w:lang w:val="en-GB"/>
        </w:rPr>
        <w:t>rs2064501</w:t>
      </w:r>
      <w:r w:rsidRPr="00C979B0">
        <w:rPr>
          <w:rFonts w:ascii="Times" w:hAnsi="Times"/>
          <w:lang w:val="en-GB"/>
        </w:rPr>
        <w:t>) were detected by the Competitive Allele Specific PCR (KASP) system (LGC Genomics, Teddington, UK). The frequency distribution in our cohort was in accordance with the data available in the 1000genome browser</w:t>
      </w:r>
      <w:r w:rsidRPr="00C979B0">
        <w:rPr>
          <w:rFonts w:ascii="Times" w:hAnsi="Times"/>
          <w:lang w:val="en-GB"/>
        </w:rPr>
        <w:fldChar w:fldCharType="begin">
          <w:fldData xml:space="preserve">PEVuZE5vdGU+PENpdGU+PEF1dGhvcj5HZW5vbWVzIFByb2plY3Q8L0F1dGhvcj48WWVhcj4yMDE1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</w:fldData>
        </w:fldChar>
      </w:r>
      <w:r>
        <w:rPr>
          <w:rFonts w:ascii="Times" w:hAnsi="Times"/>
          <w:lang w:val="en-GB"/>
        </w:rPr>
        <w:instrText xml:space="preserve"> ADDIN EN.CITE </w:instrText>
      </w:r>
      <w:r>
        <w:rPr>
          <w:rFonts w:ascii="Times" w:hAnsi="Times"/>
          <w:lang w:val="en-GB"/>
        </w:rPr>
        <w:fldChar w:fldCharType="begin">
          <w:fldData xml:space="preserve">PEVuZE5vdGU+PENpdGU+PEF1dGhvcj5HZW5vbWVzIFByb2plY3Q8L0F1dGhvcj48WWVhcj4yMDE1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</w:fldData>
        </w:fldChar>
      </w:r>
      <w:r>
        <w:rPr>
          <w:rFonts w:ascii="Times" w:hAnsi="Times"/>
          <w:lang w:val="en-GB"/>
        </w:rPr>
        <w:instrText xml:space="preserve"> ADDIN EN.CITE.DATA </w:instrText>
      </w:r>
      <w:r>
        <w:rPr>
          <w:rFonts w:ascii="Times" w:hAnsi="Times"/>
          <w:lang w:val="en-GB"/>
        </w:rPr>
      </w:r>
      <w:r>
        <w:rPr>
          <w:rFonts w:ascii="Times" w:hAnsi="Times"/>
          <w:lang w:val="en-GB"/>
        </w:rPr>
        <w:fldChar w:fldCharType="end"/>
      </w:r>
      <w:r w:rsidRPr="00C979B0">
        <w:rPr>
          <w:rFonts w:ascii="Times" w:hAnsi="Times"/>
          <w:lang w:val="en-GB"/>
        </w:rPr>
      </w:r>
      <w:r w:rsidRPr="00C979B0">
        <w:rPr>
          <w:rFonts w:ascii="Times" w:hAnsi="Times"/>
          <w:lang w:val="en-GB"/>
        </w:rPr>
        <w:fldChar w:fldCharType="separate"/>
      </w:r>
      <w:r w:rsidRPr="00C06075">
        <w:rPr>
          <w:rFonts w:ascii="Times" w:hAnsi="Times"/>
          <w:noProof/>
          <w:vertAlign w:val="superscript"/>
          <w:lang w:val="en-GB"/>
        </w:rPr>
        <w:t>1</w:t>
      </w:r>
      <w:r w:rsidRPr="00C979B0">
        <w:rPr>
          <w:rFonts w:ascii="Times" w:hAnsi="Times"/>
          <w:lang w:val="en-GB"/>
        </w:rPr>
        <w:fldChar w:fldCharType="end"/>
      </w:r>
      <w:r w:rsidRPr="00C979B0">
        <w:rPr>
          <w:rFonts w:ascii="Times" w:hAnsi="Times"/>
          <w:lang w:val="en-GB"/>
        </w:rPr>
        <w:t>.</w:t>
      </w:r>
    </w:p>
    <w:p w:rsidR="00C06075" w:rsidRDefault="00C06075" w:rsidP="007422F8">
      <w:pPr>
        <w:spacing w:line="480" w:lineRule="auto"/>
        <w:rPr>
          <w:lang w:val="en-GB"/>
        </w:rPr>
      </w:pPr>
    </w:p>
    <w:p w:rsidR="001442E5" w:rsidRPr="00C979B0" w:rsidRDefault="001442E5" w:rsidP="001442E5">
      <w:pPr>
        <w:spacing w:line="480" w:lineRule="auto"/>
        <w:rPr>
          <w:rFonts w:ascii="Times" w:hAnsi="Times" w:cs="Times"/>
          <w:i/>
          <w:color w:val="000000"/>
          <w:lang w:val="en-GB"/>
        </w:rPr>
      </w:pPr>
      <w:r w:rsidRPr="00C979B0">
        <w:rPr>
          <w:rFonts w:ascii="Times" w:hAnsi="Times" w:cs="Times"/>
          <w:i/>
          <w:color w:val="000000"/>
          <w:lang w:val="en-GB"/>
        </w:rPr>
        <w:t>Plasma cytokines</w:t>
      </w:r>
    </w:p>
    <w:p w:rsidR="001442E5" w:rsidRPr="00C979B0" w:rsidRDefault="001442E5" w:rsidP="001442E5">
      <w:pPr>
        <w:spacing w:line="480" w:lineRule="auto"/>
        <w:rPr>
          <w:rFonts w:ascii="Times" w:hAnsi="Times" w:cs="Times"/>
          <w:color w:val="000000"/>
          <w:lang w:val="en-GB"/>
        </w:rPr>
      </w:pPr>
      <w:r w:rsidRPr="00C979B0">
        <w:rPr>
          <w:rFonts w:ascii="Times" w:hAnsi="Times" w:cs="Times"/>
          <w:color w:val="000000"/>
          <w:lang w:val="en-GB"/>
        </w:rPr>
        <w:t>Quantification of IL-6 and tumor necrosis factor-alpha (TNF-</w:t>
      </w:r>
      <w:r w:rsidRPr="00C979B0">
        <w:rPr>
          <w:rFonts w:ascii="Times" w:hAnsi="Times" w:cs="Times"/>
          <w:color w:val="000000"/>
          <w:lang w:val="en-GB"/>
        </w:rPr>
        <w:sym w:font="Symbol" w:char="F061"/>
      </w:r>
      <w:r w:rsidRPr="00C979B0">
        <w:rPr>
          <w:rFonts w:ascii="Times" w:hAnsi="Times" w:cs="Times"/>
          <w:color w:val="000000"/>
          <w:lang w:val="en-GB"/>
        </w:rPr>
        <w:t>) was carried out by multiplex (MSD, V-PLEX Custom Human Cytokine, Meso Scale Diagnostics Rockville, MD, USA)</w:t>
      </w:r>
    </w:p>
    <w:p w:rsidR="001442E5" w:rsidRDefault="001442E5" w:rsidP="007422F8">
      <w:pPr>
        <w:spacing w:line="480" w:lineRule="auto"/>
        <w:rPr>
          <w:lang w:val="en-GB"/>
        </w:rPr>
      </w:pPr>
    </w:p>
    <w:p w:rsidR="008F5BEB" w:rsidRPr="00C979B0" w:rsidRDefault="008F5BEB" w:rsidP="008F5BEB">
      <w:pPr>
        <w:spacing w:line="480" w:lineRule="auto"/>
        <w:outlineLvl w:val="0"/>
        <w:rPr>
          <w:rFonts w:ascii="Times" w:hAnsi="Times" w:cs="Times"/>
          <w:i/>
          <w:color w:val="000000"/>
          <w:lang w:val="en-GB"/>
        </w:rPr>
      </w:pPr>
      <w:bookmarkStart w:id="1" w:name="_Toc13233612"/>
      <w:r w:rsidRPr="00C979B0">
        <w:rPr>
          <w:rFonts w:ascii="Times" w:hAnsi="Times" w:cs="Times"/>
          <w:i/>
          <w:color w:val="000000"/>
          <w:lang w:val="en-GB"/>
        </w:rPr>
        <w:t>Western Blot</w:t>
      </w:r>
      <w:bookmarkEnd w:id="1"/>
    </w:p>
    <w:p w:rsidR="008F5BEB" w:rsidRPr="00C979B0" w:rsidRDefault="008F5BEB" w:rsidP="008F5BEB">
      <w:pPr>
        <w:spacing w:line="480" w:lineRule="auto"/>
        <w:rPr>
          <w:rFonts w:ascii="Times" w:hAnsi="Times" w:cs="Times"/>
          <w:color w:val="000000"/>
          <w:lang w:val="en-GB"/>
        </w:rPr>
      </w:pPr>
      <w:r w:rsidRPr="00C979B0">
        <w:rPr>
          <w:rFonts w:ascii="Times" w:hAnsi="Times" w:cs="Times"/>
          <w:color w:val="000000"/>
          <w:lang w:val="en-GB"/>
        </w:rPr>
        <w:t>Western blot was performed on patient serum, which was diluted x4 and x8 in laemmli sample buffer (Bio-Rad, Hercules, CA, USA), heated to 95</w:t>
      </w:r>
      <w:r w:rsidRPr="00C979B0">
        <w:rPr>
          <w:rFonts w:ascii="Times" w:hAnsi="Times"/>
          <w:lang w:val="en-GB"/>
        </w:rPr>
        <w:sym w:font="Symbol" w:char="F0B0"/>
      </w:r>
      <w:r w:rsidRPr="00C979B0">
        <w:rPr>
          <w:rFonts w:ascii="Times" w:hAnsi="Times" w:cs="Times"/>
          <w:color w:val="000000"/>
          <w:lang w:val="en-GB"/>
        </w:rPr>
        <w:t xml:space="preserve">C for 15 minutes and run on midi format stain-free SDS gels (12% Bis–Tris SDS gel, Criterion TGX, Bio-Rad). Protein ladder and r-lipocalin-2 (1757-LC, R&amp;D systems) were included. Proteins were transferred to a PVDF membrane (Trans-Blot Turbo, Bio-Rad) using the Trans-Blot Turbo Transfer System (Bio-Rad). After blocking with 1% bovine serum albumin, the blots were probed with biotinylated lipocalin-2 antibody (BAF1757, R&amp;D Systems) followed by incubation with </w:t>
      </w:r>
      <w:r w:rsidRPr="00C979B0">
        <w:rPr>
          <w:rFonts w:ascii="Times" w:hAnsi="Times" w:cs="Times"/>
          <w:color w:val="000000"/>
          <w:lang w:val="en-GB"/>
        </w:rPr>
        <w:lastRenderedPageBreak/>
        <w:t>streptavidin-HRP (890803, R&amp;D systems) and developed using chemiluminescence, Clarity Western ECL substrate (Bio-Rad). Images were analyzed using the ChemiDoc system from Bio-Rad with Lab 4.0.1 software. Verification that the dimeric lipocalin-2 bands could be reduced to monomeric bands was performed with addition of 20% beta-mecaptoethanol to the laemmli buffer.</w:t>
      </w:r>
    </w:p>
    <w:p w:rsidR="008F5BEB" w:rsidRDefault="008F5BEB" w:rsidP="007422F8">
      <w:pPr>
        <w:spacing w:line="480" w:lineRule="auto"/>
        <w:rPr>
          <w:lang w:val="en-GB"/>
        </w:rPr>
      </w:pPr>
      <w:bookmarkStart w:id="2" w:name="_GoBack"/>
      <w:bookmarkEnd w:id="2"/>
    </w:p>
    <w:p w:rsidR="00C06075" w:rsidRPr="00C06075" w:rsidRDefault="00C06075" w:rsidP="007422F8">
      <w:pPr>
        <w:spacing w:line="480" w:lineRule="auto"/>
        <w:rPr>
          <w:rFonts w:ascii="Times" w:hAnsi="Times"/>
          <w:sz w:val="20"/>
          <w:szCs w:val="20"/>
          <w:lang w:val="en-GB"/>
        </w:rPr>
      </w:pPr>
    </w:p>
    <w:p w:rsidR="00C06075" w:rsidRPr="00C06075" w:rsidRDefault="00C06075" w:rsidP="00C06075">
      <w:pPr>
        <w:pStyle w:val="EndNoteBibliography"/>
        <w:ind w:left="720" w:hanging="720"/>
        <w:rPr>
          <w:rFonts w:ascii="Times" w:hAnsi="Times"/>
          <w:noProof/>
          <w:sz w:val="20"/>
          <w:szCs w:val="20"/>
        </w:rPr>
      </w:pPr>
      <w:r w:rsidRPr="00C06075">
        <w:rPr>
          <w:rFonts w:ascii="Times" w:hAnsi="Times"/>
          <w:sz w:val="20"/>
          <w:szCs w:val="20"/>
          <w:lang w:val="en-GB"/>
        </w:rPr>
        <w:fldChar w:fldCharType="begin"/>
      </w:r>
      <w:r w:rsidRPr="00C06075">
        <w:rPr>
          <w:rFonts w:ascii="Times" w:hAnsi="Times"/>
          <w:sz w:val="20"/>
          <w:szCs w:val="20"/>
          <w:lang w:val="en-GB"/>
        </w:rPr>
        <w:instrText xml:space="preserve"> ADDIN EN.REFLIST </w:instrText>
      </w:r>
      <w:r w:rsidRPr="00C06075">
        <w:rPr>
          <w:rFonts w:ascii="Times" w:hAnsi="Times"/>
          <w:sz w:val="20"/>
          <w:szCs w:val="20"/>
          <w:lang w:val="en-GB"/>
        </w:rPr>
        <w:fldChar w:fldCharType="separate"/>
      </w:r>
      <w:r w:rsidRPr="00C06075">
        <w:rPr>
          <w:rFonts w:ascii="Times" w:hAnsi="Times"/>
          <w:noProof/>
          <w:sz w:val="20"/>
          <w:szCs w:val="20"/>
        </w:rPr>
        <w:t>1.</w:t>
      </w:r>
      <w:r w:rsidRPr="00C06075">
        <w:rPr>
          <w:rFonts w:ascii="Times" w:hAnsi="Times"/>
          <w:noProof/>
          <w:sz w:val="20"/>
          <w:szCs w:val="20"/>
        </w:rPr>
        <w:tab/>
        <w:t xml:space="preserve">Genomes Project C, Auton A, Brooks LD, et al. A global reference for human genetic variation. </w:t>
      </w:r>
      <w:r w:rsidRPr="00C06075">
        <w:rPr>
          <w:rFonts w:ascii="Times" w:hAnsi="Times"/>
          <w:i/>
          <w:noProof/>
          <w:sz w:val="20"/>
          <w:szCs w:val="20"/>
        </w:rPr>
        <w:t xml:space="preserve">Nature. </w:t>
      </w:r>
      <w:r w:rsidRPr="00C06075">
        <w:rPr>
          <w:rFonts w:ascii="Times" w:hAnsi="Times"/>
          <w:noProof/>
          <w:sz w:val="20"/>
          <w:szCs w:val="20"/>
        </w:rPr>
        <w:t>2015;526(7571):68-74.</w:t>
      </w:r>
    </w:p>
    <w:p w:rsidR="00C06075" w:rsidRPr="00C06075" w:rsidRDefault="00C06075" w:rsidP="007422F8">
      <w:pPr>
        <w:spacing w:line="480" w:lineRule="auto"/>
        <w:rPr>
          <w:lang w:val="en-GB"/>
        </w:rPr>
      </w:pPr>
      <w:r w:rsidRPr="00C06075">
        <w:rPr>
          <w:rFonts w:ascii="Times" w:hAnsi="Times"/>
          <w:sz w:val="20"/>
          <w:szCs w:val="20"/>
          <w:lang w:val="en-GB"/>
        </w:rPr>
        <w:fldChar w:fldCharType="end"/>
      </w:r>
    </w:p>
    <w:sectPr w:rsidR="00C06075" w:rsidRPr="00C06075" w:rsidSect="009925AF">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32" w:rsidRDefault="002C7C32" w:rsidP="00CF439B">
      <w:r>
        <w:separator/>
      </w:r>
    </w:p>
  </w:endnote>
  <w:endnote w:type="continuationSeparator" w:id="0">
    <w:p w:rsidR="002C7C32" w:rsidRDefault="002C7C32" w:rsidP="00C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870729387"/>
      <w:docPartObj>
        <w:docPartGallery w:val="Page Numbers (Bottom of Page)"/>
        <w:docPartUnique/>
      </w:docPartObj>
    </w:sdtPr>
    <w:sdtEndPr>
      <w:rPr>
        <w:rStyle w:val="Sidetal"/>
      </w:rPr>
    </w:sdtEndPr>
    <w:sdtContent>
      <w:p w:rsidR="00CF439B" w:rsidRDefault="00CF439B" w:rsidP="00254EF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CF439B" w:rsidRDefault="00CF439B" w:rsidP="00CF439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451439578"/>
      <w:docPartObj>
        <w:docPartGallery w:val="Page Numbers (Bottom of Page)"/>
        <w:docPartUnique/>
      </w:docPartObj>
    </w:sdtPr>
    <w:sdtEndPr>
      <w:rPr>
        <w:rStyle w:val="Sidetal"/>
      </w:rPr>
    </w:sdtEndPr>
    <w:sdtContent>
      <w:p w:rsidR="00CF439B" w:rsidRDefault="00CF439B" w:rsidP="00254EF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CF439B" w:rsidRDefault="00CF439B" w:rsidP="00CF439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32" w:rsidRDefault="002C7C32" w:rsidP="00CF439B">
      <w:r>
        <w:separator/>
      </w:r>
    </w:p>
  </w:footnote>
  <w:footnote w:type="continuationSeparator" w:id="0">
    <w:p w:rsidR="002C7C32" w:rsidRDefault="002C7C32" w:rsidP="00C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5D" w:rsidRDefault="00F37B5D" w:rsidP="00F37B5D">
    <w:pPr>
      <w:jc w:val="right"/>
      <w:rPr>
        <w:rFonts w:ascii="Times" w:hAnsi="Times"/>
        <w:b/>
        <w:sz w:val="12"/>
        <w:szCs w:val="12"/>
        <w:lang w:val="en-US"/>
      </w:rPr>
    </w:pPr>
  </w:p>
  <w:p w:rsidR="00F37B5D" w:rsidRDefault="00F37B5D" w:rsidP="00F37B5D">
    <w:pPr>
      <w:jc w:val="right"/>
      <w:rPr>
        <w:rFonts w:ascii="Times" w:hAnsi="Times"/>
        <w:b/>
        <w:sz w:val="12"/>
        <w:szCs w:val="12"/>
        <w:lang w:val="en-US"/>
      </w:rPr>
    </w:pPr>
    <w:r>
      <w:rPr>
        <w:rFonts w:ascii="Times" w:hAnsi="Times"/>
        <w:b/>
        <w:sz w:val="12"/>
        <w:szCs w:val="12"/>
        <w:lang w:val="en-US"/>
      </w:rPr>
      <w:t>IL-22BP in alcoholic hepatitis</w:t>
    </w:r>
  </w:p>
  <w:p w:rsidR="00F37B5D" w:rsidRPr="004847BA" w:rsidRDefault="00F37B5D" w:rsidP="00F37B5D">
    <w:pPr>
      <w:jc w:val="right"/>
      <w:rPr>
        <w:rFonts w:ascii="Times" w:hAnsi="Times"/>
        <w:b/>
        <w:sz w:val="12"/>
        <w:szCs w:val="12"/>
        <w:lang w:val="en-US"/>
      </w:rPr>
    </w:pPr>
    <w:r>
      <w:rPr>
        <w:rFonts w:ascii="Times" w:hAnsi="Times"/>
        <w:b/>
        <w:sz w:val="12"/>
        <w:szCs w:val="12"/>
        <w:lang w:val="en-US"/>
      </w:rPr>
      <w:t>Stoy et a</w:t>
    </w:r>
    <w:r w:rsidR="004003F3">
      <w:rPr>
        <w:rFonts w:ascii="Times" w:hAnsi="Times"/>
        <w:b/>
        <w:sz w:val="12"/>
        <w:szCs w:val="12"/>
        <w:lang w:val="en-US"/>
      </w:rPr>
      <w:t>l</w:t>
    </w:r>
    <w:r>
      <w:rPr>
        <w:rFonts w:ascii="Times" w:hAnsi="Times"/>
        <w:b/>
        <w:sz w:val="12"/>
        <w:szCs w:val="12"/>
        <w:lang w:val="en-US"/>
      </w:rPr>
      <w:t>.</w:t>
    </w:r>
  </w:p>
  <w:p w:rsidR="00F37B5D" w:rsidRDefault="00F37B5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wxzfef1vdezjepw9gxaef6a29tes5f05fs&quot;&gt;My EndNote Library&lt;record-ids&gt;&lt;item&gt;1315&lt;/item&gt;&lt;/record-ids&gt;&lt;/item&gt;&lt;/Libraries&gt;"/>
  </w:docVars>
  <w:rsids>
    <w:rsidRoot w:val="00B46F37"/>
    <w:rsid w:val="00003E6E"/>
    <w:rsid w:val="00091C03"/>
    <w:rsid w:val="000C0644"/>
    <w:rsid w:val="00121CA6"/>
    <w:rsid w:val="001442E5"/>
    <w:rsid w:val="00173F2D"/>
    <w:rsid w:val="0019180C"/>
    <w:rsid w:val="0019396D"/>
    <w:rsid w:val="00195A02"/>
    <w:rsid w:val="0019729E"/>
    <w:rsid w:val="001A5B63"/>
    <w:rsid w:val="001D17C5"/>
    <w:rsid w:val="001E68E7"/>
    <w:rsid w:val="001F0204"/>
    <w:rsid w:val="001F0ED4"/>
    <w:rsid w:val="00214D31"/>
    <w:rsid w:val="00253CD4"/>
    <w:rsid w:val="00271E60"/>
    <w:rsid w:val="00272A81"/>
    <w:rsid w:val="002C46DB"/>
    <w:rsid w:val="002C7C32"/>
    <w:rsid w:val="002D5D78"/>
    <w:rsid w:val="00316EE0"/>
    <w:rsid w:val="00325B68"/>
    <w:rsid w:val="00347C4F"/>
    <w:rsid w:val="00374E94"/>
    <w:rsid w:val="00376515"/>
    <w:rsid w:val="003769FE"/>
    <w:rsid w:val="003F1593"/>
    <w:rsid w:val="003F5D0C"/>
    <w:rsid w:val="004003F3"/>
    <w:rsid w:val="0046134A"/>
    <w:rsid w:val="0048589D"/>
    <w:rsid w:val="004E7A36"/>
    <w:rsid w:val="00523BF5"/>
    <w:rsid w:val="00532259"/>
    <w:rsid w:val="00545F59"/>
    <w:rsid w:val="005959AB"/>
    <w:rsid w:val="005A2502"/>
    <w:rsid w:val="005A52B3"/>
    <w:rsid w:val="005B2AB1"/>
    <w:rsid w:val="005D7C5F"/>
    <w:rsid w:val="005E4C78"/>
    <w:rsid w:val="005F3CD3"/>
    <w:rsid w:val="0061734E"/>
    <w:rsid w:val="00634119"/>
    <w:rsid w:val="00640C68"/>
    <w:rsid w:val="00647265"/>
    <w:rsid w:val="006A0B36"/>
    <w:rsid w:val="006A617A"/>
    <w:rsid w:val="006B65C5"/>
    <w:rsid w:val="006D188F"/>
    <w:rsid w:val="0070234C"/>
    <w:rsid w:val="007422F8"/>
    <w:rsid w:val="00760FC6"/>
    <w:rsid w:val="00764A92"/>
    <w:rsid w:val="007669FC"/>
    <w:rsid w:val="007C41AA"/>
    <w:rsid w:val="00803B08"/>
    <w:rsid w:val="008078A3"/>
    <w:rsid w:val="0081237A"/>
    <w:rsid w:val="00813D1B"/>
    <w:rsid w:val="00816366"/>
    <w:rsid w:val="00845B5F"/>
    <w:rsid w:val="00855777"/>
    <w:rsid w:val="0086388A"/>
    <w:rsid w:val="008A463D"/>
    <w:rsid w:val="008A543C"/>
    <w:rsid w:val="008C4FDD"/>
    <w:rsid w:val="008D0AF6"/>
    <w:rsid w:val="008E0F1E"/>
    <w:rsid w:val="008E77F2"/>
    <w:rsid w:val="008F0396"/>
    <w:rsid w:val="008F21C2"/>
    <w:rsid w:val="008F5BEB"/>
    <w:rsid w:val="00912F68"/>
    <w:rsid w:val="009260D4"/>
    <w:rsid w:val="00927EA5"/>
    <w:rsid w:val="009925AF"/>
    <w:rsid w:val="009B7A23"/>
    <w:rsid w:val="009D25B0"/>
    <w:rsid w:val="009D2CCE"/>
    <w:rsid w:val="009D50EA"/>
    <w:rsid w:val="009D673A"/>
    <w:rsid w:val="009E0296"/>
    <w:rsid w:val="009F6BA9"/>
    <w:rsid w:val="00A35702"/>
    <w:rsid w:val="00A4481E"/>
    <w:rsid w:val="00A52191"/>
    <w:rsid w:val="00A768C0"/>
    <w:rsid w:val="00A873AA"/>
    <w:rsid w:val="00A958B0"/>
    <w:rsid w:val="00AC5A10"/>
    <w:rsid w:val="00B03135"/>
    <w:rsid w:val="00B13967"/>
    <w:rsid w:val="00B46F37"/>
    <w:rsid w:val="00B831F2"/>
    <w:rsid w:val="00BB2959"/>
    <w:rsid w:val="00BB573E"/>
    <w:rsid w:val="00BD6FFD"/>
    <w:rsid w:val="00C06075"/>
    <w:rsid w:val="00C41E83"/>
    <w:rsid w:val="00C4349F"/>
    <w:rsid w:val="00C60FD1"/>
    <w:rsid w:val="00CD04A4"/>
    <w:rsid w:val="00CD423D"/>
    <w:rsid w:val="00CD66BE"/>
    <w:rsid w:val="00CE7C04"/>
    <w:rsid w:val="00CF439B"/>
    <w:rsid w:val="00D44AE5"/>
    <w:rsid w:val="00D818CF"/>
    <w:rsid w:val="00D9298E"/>
    <w:rsid w:val="00DE2B5E"/>
    <w:rsid w:val="00E07C99"/>
    <w:rsid w:val="00E13664"/>
    <w:rsid w:val="00E70621"/>
    <w:rsid w:val="00E911A3"/>
    <w:rsid w:val="00E91682"/>
    <w:rsid w:val="00EE60EE"/>
    <w:rsid w:val="00F17C70"/>
    <w:rsid w:val="00F27BC8"/>
    <w:rsid w:val="00F337B9"/>
    <w:rsid w:val="00F37B5D"/>
    <w:rsid w:val="00FA1EDF"/>
    <w:rsid w:val="00FA4E53"/>
    <w:rsid w:val="00FA74A2"/>
    <w:rsid w:val="00FF05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203971F"/>
  <w14:defaultImageDpi w14:val="32767"/>
  <w15:chartTrackingRefBased/>
  <w15:docId w15:val="{D2A68899-42EC-ED4A-82A7-0F6A96EE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521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439B"/>
    <w:rPr>
      <w:color w:val="0563C1" w:themeColor="hyperlink"/>
      <w:u w:val="single"/>
    </w:rPr>
  </w:style>
  <w:style w:type="paragraph" w:styleId="Indholdsfortegnelse1">
    <w:name w:val="toc 1"/>
    <w:basedOn w:val="Normal"/>
    <w:next w:val="Normal"/>
    <w:autoRedefine/>
    <w:uiPriority w:val="39"/>
    <w:unhideWhenUsed/>
    <w:rsid w:val="00CF439B"/>
    <w:pPr>
      <w:spacing w:before="240" w:after="120"/>
    </w:pPr>
    <w:rPr>
      <w:b/>
      <w:bCs/>
      <w:sz w:val="20"/>
      <w:szCs w:val="20"/>
    </w:rPr>
  </w:style>
  <w:style w:type="paragraph" w:styleId="Sidefod">
    <w:name w:val="footer"/>
    <w:basedOn w:val="Normal"/>
    <w:link w:val="SidefodTegn"/>
    <w:uiPriority w:val="99"/>
    <w:unhideWhenUsed/>
    <w:rsid w:val="00CF439B"/>
    <w:pPr>
      <w:tabs>
        <w:tab w:val="center" w:pos="4819"/>
        <w:tab w:val="right" w:pos="9638"/>
      </w:tabs>
    </w:pPr>
  </w:style>
  <w:style w:type="character" w:customStyle="1" w:styleId="SidefodTegn">
    <w:name w:val="Sidefod Tegn"/>
    <w:basedOn w:val="Standardskrifttypeiafsnit"/>
    <w:link w:val="Sidefod"/>
    <w:uiPriority w:val="99"/>
    <w:rsid w:val="00CF439B"/>
  </w:style>
  <w:style w:type="character" w:styleId="Sidetal">
    <w:name w:val="page number"/>
    <w:basedOn w:val="Standardskrifttypeiafsnit"/>
    <w:uiPriority w:val="99"/>
    <w:semiHidden/>
    <w:unhideWhenUsed/>
    <w:rsid w:val="00CF439B"/>
  </w:style>
  <w:style w:type="character" w:customStyle="1" w:styleId="Overskrift1Tegn">
    <w:name w:val="Overskrift 1 Tegn"/>
    <w:basedOn w:val="Standardskrifttypeiafsnit"/>
    <w:link w:val="Overskrift1"/>
    <w:uiPriority w:val="9"/>
    <w:rsid w:val="00A52191"/>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A52191"/>
    <w:pPr>
      <w:spacing w:before="480" w:line="276" w:lineRule="auto"/>
      <w:outlineLvl w:val="9"/>
    </w:pPr>
    <w:rPr>
      <w:b/>
      <w:bCs/>
      <w:sz w:val="28"/>
      <w:szCs w:val="28"/>
      <w:lang w:eastAsia="da-DK"/>
    </w:rPr>
  </w:style>
  <w:style w:type="paragraph" w:styleId="Indholdsfortegnelse2">
    <w:name w:val="toc 2"/>
    <w:basedOn w:val="Normal"/>
    <w:next w:val="Normal"/>
    <w:autoRedefine/>
    <w:uiPriority w:val="39"/>
    <w:semiHidden/>
    <w:unhideWhenUsed/>
    <w:rsid w:val="00A52191"/>
    <w:pPr>
      <w:spacing w:before="120"/>
      <w:ind w:left="240"/>
    </w:pPr>
    <w:rPr>
      <w:i/>
      <w:iCs/>
      <w:sz w:val="20"/>
      <w:szCs w:val="20"/>
    </w:rPr>
  </w:style>
  <w:style w:type="paragraph" w:styleId="Indholdsfortegnelse3">
    <w:name w:val="toc 3"/>
    <w:basedOn w:val="Normal"/>
    <w:next w:val="Normal"/>
    <w:autoRedefine/>
    <w:uiPriority w:val="39"/>
    <w:semiHidden/>
    <w:unhideWhenUsed/>
    <w:rsid w:val="00A52191"/>
    <w:pPr>
      <w:ind w:left="480"/>
    </w:pPr>
    <w:rPr>
      <w:sz w:val="20"/>
      <w:szCs w:val="20"/>
    </w:rPr>
  </w:style>
  <w:style w:type="paragraph" w:styleId="Indholdsfortegnelse4">
    <w:name w:val="toc 4"/>
    <w:basedOn w:val="Normal"/>
    <w:next w:val="Normal"/>
    <w:autoRedefine/>
    <w:uiPriority w:val="39"/>
    <w:semiHidden/>
    <w:unhideWhenUsed/>
    <w:rsid w:val="00A52191"/>
    <w:pPr>
      <w:ind w:left="720"/>
    </w:pPr>
    <w:rPr>
      <w:sz w:val="20"/>
      <w:szCs w:val="20"/>
    </w:rPr>
  </w:style>
  <w:style w:type="paragraph" w:styleId="Indholdsfortegnelse5">
    <w:name w:val="toc 5"/>
    <w:basedOn w:val="Normal"/>
    <w:next w:val="Normal"/>
    <w:autoRedefine/>
    <w:uiPriority w:val="39"/>
    <w:semiHidden/>
    <w:unhideWhenUsed/>
    <w:rsid w:val="00A52191"/>
    <w:pPr>
      <w:ind w:left="960"/>
    </w:pPr>
    <w:rPr>
      <w:sz w:val="20"/>
      <w:szCs w:val="20"/>
    </w:rPr>
  </w:style>
  <w:style w:type="paragraph" w:styleId="Indholdsfortegnelse6">
    <w:name w:val="toc 6"/>
    <w:basedOn w:val="Normal"/>
    <w:next w:val="Normal"/>
    <w:autoRedefine/>
    <w:uiPriority w:val="39"/>
    <w:semiHidden/>
    <w:unhideWhenUsed/>
    <w:rsid w:val="00A52191"/>
    <w:pPr>
      <w:ind w:left="1200"/>
    </w:pPr>
    <w:rPr>
      <w:sz w:val="20"/>
      <w:szCs w:val="20"/>
    </w:rPr>
  </w:style>
  <w:style w:type="paragraph" w:styleId="Indholdsfortegnelse7">
    <w:name w:val="toc 7"/>
    <w:basedOn w:val="Normal"/>
    <w:next w:val="Normal"/>
    <w:autoRedefine/>
    <w:uiPriority w:val="39"/>
    <w:semiHidden/>
    <w:unhideWhenUsed/>
    <w:rsid w:val="00A52191"/>
    <w:pPr>
      <w:ind w:left="1440"/>
    </w:pPr>
    <w:rPr>
      <w:sz w:val="20"/>
      <w:szCs w:val="20"/>
    </w:rPr>
  </w:style>
  <w:style w:type="paragraph" w:styleId="Indholdsfortegnelse8">
    <w:name w:val="toc 8"/>
    <w:basedOn w:val="Normal"/>
    <w:next w:val="Normal"/>
    <w:autoRedefine/>
    <w:uiPriority w:val="39"/>
    <w:semiHidden/>
    <w:unhideWhenUsed/>
    <w:rsid w:val="00A52191"/>
    <w:pPr>
      <w:ind w:left="1680"/>
    </w:pPr>
    <w:rPr>
      <w:sz w:val="20"/>
      <w:szCs w:val="20"/>
    </w:rPr>
  </w:style>
  <w:style w:type="paragraph" w:styleId="Indholdsfortegnelse9">
    <w:name w:val="toc 9"/>
    <w:basedOn w:val="Normal"/>
    <w:next w:val="Normal"/>
    <w:autoRedefine/>
    <w:uiPriority w:val="39"/>
    <w:semiHidden/>
    <w:unhideWhenUsed/>
    <w:rsid w:val="00A52191"/>
    <w:pPr>
      <w:ind w:left="1920"/>
    </w:pPr>
    <w:rPr>
      <w:sz w:val="20"/>
      <w:szCs w:val="20"/>
    </w:rPr>
  </w:style>
  <w:style w:type="paragraph" w:styleId="Titel">
    <w:name w:val="Title"/>
    <w:basedOn w:val="Normal"/>
    <w:next w:val="Normal"/>
    <w:link w:val="TitelTegn"/>
    <w:uiPriority w:val="10"/>
    <w:qFormat/>
    <w:rsid w:val="00A5219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52191"/>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Tegn"/>
    <w:rsid w:val="007422F8"/>
    <w:pPr>
      <w:jc w:val="center"/>
    </w:pPr>
    <w:rPr>
      <w:rFonts w:ascii="Calibri" w:hAnsi="Calibri" w:cs="Calibri"/>
      <w:lang w:val="en-US"/>
    </w:rPr>
  </w:style>
  <w:style w:type="character" w:customStyle="1" w:styleId="EndNoteBibliographyTitleTegn">
    <w:name w:val="EndNote Bibliography Title Tegn"/>
    <w:basedOn w:val="Standardskrifttypeiafsnit"/>
    <w:link w:val="EndNoteBibliographyTitle"/>
    <w:rsid w:val="007422F8"/>
    <w:rPr>
      <w:rFonts w:ascii="Calibri" w:hAnsi="Calibri" w:cs="Calibri"/>
      <w:lang w:val="en-US"/>
    </w:rPr>
  </w:style>
  <w:style w:type="paragraph" w:customStyle="1" w:styleId="EndNoteBibliography">
    <w:name w:val="EndNote Bibliography"/>
    <w:basedOn w:val="Normal"/>
    <w:link w:val="EndNoteBibliographyTegn"/>
    <w:rsid w:val="007422F8"/>
    <w:rPr>
      <w:rFonts w:ascii="Calibri" w:hAnsi="Calibri" w:cs="Calibri"/>
      <w:lang w:val="en-US"/>
    </w:rPr>
  </w:style>
  <w:style w:type="character" w:customStyle="1" w:styleId="EndNoteBibliographyTegn">
    <w:name w:val="EndNote Bibliography Tegn"/>
    <w:basedOn w:val="Standardskrifttypeiafsnit"/>
    <w:link w:val="EndNoteBibliography"/>
    <w:rsid w:val="007422F8"/>
    <w:rPr>
      <w:rFonts w:ascii="Calibri" w:hAnsi="Calibri" w:cs="Calibri"/>
      <w:lang w:val="en-US"/>
    </w:rPr>
  </w:style>
  <w:style w:type="paragraph" w:styleId="Sidehoved">
    <w:name w:val="header"/>
    <w:basedOn w:val="Normal"/>
    <w:link w:val="SidehovedTegn"/>
    <w:uiPriority w:val="99"/>
    <w:unhideWhenUsed/>
    <w:rsid w:val="00F37B5D"/>
    <w:pPr>
      <w:tabs>
        <w:tab w:val="center" w:pos="4819"/>
        <w:tab w:val="right" w:pos="9638"/>
      </w:tabs>
    </w:pPr>
  </w:style>
  <w:style w:type="character" w:customStyle="1" w:styleId="SidehovedTegn">
    <w:name w:val="Sidehoved Tegn"/>
    <w:basedOn w:val="Standardskrifttypeiafsnit"/>
    <w:link w:val="Sidehoved"/>
    <w:uiPriority w:val="99"/>
    <w:rsid w:val="00F3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1CE6-99AC-6241-B90F-83289B27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6</cp:revision>
  <dcterms:created xsi:type="dcterms:W3CDTF">2019-12-20T07:22:00Z</dcterms:created>
  <dcterms:modified xsi:type="dcterms:W3CDTF">2019-12-20T07:31:00Z</dcterms:modified>
</cp:coreProperties>
</file>