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013"/>
        <w:gridCol w:w="2292"/>
        <w:gridCol w:w="2436"/>
        <w:gridCol w:w="1289"/>
      </w:tblGrid>
      <w:tr w:rsidR="00DE6C20" w:rsidRPr="001045C1" w14:paraId="4EB2C7DD" w14:textId="77777777" w:rsidTr="00C01AD8">
        <w:trPr>
          <w:trHeight w:val="1066"/>
        </w:trPr>
        <w:tc>
          <w:tcPr>
            <w:tcW w:w="10030" w:type="dxa"/>
            <w:gridSpan w:val="4"/>
            <w:vAlign w:val="center"/>
          </w:tcPr>
          <w:p w14:paraId="3C7E2734" w14:textId="0192629C" w:rsidR="00DE6C20" w:rsidRPr="00893D33" w:rsidRDefault="00DE6C20" w:rsidP="00DE6C20">
            <w:pPr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  <w:r w:rsidRPr="00EB1A9D">
              <w:rPr>
                <w:rFonts w:ascii="Arial" w:hAnsi="Arial" w:cs="Arial"/>
                <w:b/>
                <w:lang w:val="en-GB"/>
              </w:rPr>
              <w:t>Table S1.</w:t>
            </w:r>
            <w:r w:rsidRPr="00EB1A9D">
              <w:rPr>
                <w:rFonts w:ascii="Arial" w:hAnsi="Arial" w:cs="Arial"/>
                <w:lang w:val="en-GB"/>
              </w:rPr>
              <w:t xml:space="preserve"> </w:t>
            </w:r>
            <w:r w:rsidRPr="00C01AD8">
              <w:rPr>
                <w:rFonts w:ascii="Arial" w:hAnsi="Arial" w:cs="Arial"/>
                <w:b/>
                <w:bCs/>
                <w:lang w:val="en-GB"/>
              </w:rPr>
              <w:t>Comparison of the baseline characteristics of patients evaluated previously (CEBP study, n=20) and patients exclusively tested in current study (</w:t>
            </w:r>
            <w:proofErr w:type="spellStart"/>
            <w:r w:rsidRPr="00C01AD8">
              <w:rPr>
                <w:rFonts w:ascii="Arial" w:hAnsi="Arial" w:cs="Arial"/>
                <w:b/>
                <w:bCs/>
                <w:lang w:val="en-GB"/>
              </w:rPr>
              <w:t>SpaTemp</w:t>
            </w:r>
            <w:proofErr w:type="spellEnd"/>
            <w:r w:rsidRPr="00C01AD8">
              <w:rPr>
                <w:rFonts w:ascii="Arial" w:hAnsi="Arial" w:cs="Arial"/>
                <w:b/>
                <w:bCs/>
                <w:lang w:val="en-GB"/>
              </w:rPr>
              <w:t>, n=56)</w:t>
            </w:r>
          </w:p>
        </w:tc>
      </w:tr>
      <w:tr w:rsidR="00DE6C20" w:rsidRPr="001045C1" w14:paraId="039C27F4" w14:textId="77777777" w:rsidTr="00993186">
        <w:trPr>
          <w:trHeight w:val="350"/>
        </w:trPr>
        <w:tc>
          <w:tcPr>
            <w:tcW w:w="4013" w:type="dxa"/>
            <w:vAlign w:val="center"/>
          </w:tcPr>
          <w:p w14:paraId="3BAA382F" w14:textId="77777777" w:rsidR="00DE6C20" w:rsidRPr="00893D33" w:rsidRDefault="00DE6C20" w:rsidP="00DE6C2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92" w:type="dxa"/>
            <w:vAlign w:val="center"/>
          </w:tcPr>
          <w:p w14:paraId="7F6CE5B4" w14:textId="77777777" w:rsidR="001045C1" w:rsidRDefault="00DE6C20" w:rsidP="00DE6C2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01AD8">
              <w:rPr>
                <w:rFonts w:ascii="Arial" w:hAnsi="Arial" w:cs="Arial"/>
                <w:b/>
                <w:bCs/>
                <w:lang w:val="en-GB"/>
              </w:rPr>
              <w:t xml:space="preserve">CEBP Study </w:t>
            </w:r>
          </w:p>
          <w:p w14:paraId="0C3A472F" w14:textId="5AF4E11C" w:rsidR="00DE6C20" w:rsidRPr="00C01AD8" w:rsidRDefault="00DE6C20" w:rsidP="00DE6C2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01AD8">
              <w:rPr>
                <w:rFonts w:ascii="Arial" w:hAnsi="Arial" w:cs="Arial"/>
                <w:b/>
                <w:bCs/>
                <w:lang w:val="en-GB"/>
              </w:rPr>
              <w:t>(n=20)</w:t>
            </w:r>
          </w:p>
        </w:tc>
        <w:tc>
          <w:tcPr>
            <w:tcW w:w="2436" w:type="dxa"/>
            <w:vAlign w:val="center"/>
          </w:tcPr>
          <w:p w14:paraId="32C97CF7" w14:textId="77777777" w:rsidR="00DE6C20" w:rsidRPr="00C01AD8" w:rsidRDefault="00DE6C20" w:rsidP="00DE6C2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C01AD8">
              <w:rPr>
                <w:rFonts w:ascii="Arial" w:hAnsi="Arial" w:cs="Arial"/>
                <w:b/>
                <w:bCs/>
                <w:lang w:val="en-GB"/>
              </w:rPr>
              <w:t>SpaTemp</w:t>
            </w:r>
            <w:proofErr w:type="spellEnd"/>
            <w:r w:rsidRPr="00C01AD8">
              <w:rPr>
                <w:rFonts w:ascii="Arial" w:hAnsi="Arial" w:cs="Arial"/>
                <w:b/>
                <w:bCs/>
                <w:lang w:val="en-GB"/>
              </w:rPr>
              <w:t xml:space="preserve"> Study (n=56)</w:t>
            </w:r>
          </w:p>
        </w:tc>
        <w:tc>
          <w:tcPr>
            <w:tcW w:w="1289" w:type="dxa"/>
            <w:vAlign w:val="center"/>
          </w:tcPr>
          <w:p w14:paraId="76CBCD9E" w14:textId="77777777" w:rsidR="00DE6C20" w:rsidRPr="00C01AD8" w:rsidRDefault="00DE6C20" w:rsidP="008225E1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01AD8">
              <w:rPr>
                <w:rFonts w:ascii="Arial" w:hAnsi="Arial" w:cs="Arial"/>
                <w:b/>
                <w:bCs/>
                <w:lang w:val="en-GB"/>
              </w:rPr>
              <w:t>p-value</w:t>
            </w:r>
          </w:p>
        </w:tc>
      </w:tr>
      <w:tr w:rsidR="00DE6C20" w:rsidRPr="001045C1" w14:paraId="55C25542" w14:textId="77777777" w:rsidTr="00993186">
        <w:trPr>
          <w:trHeight w:val="350"/>
        </w:trPr>
        <w:tc>
          <w:tcPr>
            <w:tcW w:w="4013" w:type="dxa"/>
            <w:vAlign w:val="center"/>
          </w:tcPr>
          <w:p w14:paraId="18B5715E" w14:textId="4724691B" w:rsidR="00DE6C20" w:rsidRPr="00893D33" w:rsidRDefault="00DE6C20" w:rsidP="00DE6C20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Progressors, n (%)</w:t>
            </w:r>
          </w:p>
        </w:tc>
        <w:tc>
          <w:tcPr>
            <w:tcW w:w="2292" w:type="dxa"/>
            <w:vAlign w:val="center"/>
          </w:tcPr>
          <w:p w14:paraId="03CADFB2" w14:textId="77777777" w:rsidR="00DE6C20" w:rsidRPr="00893D33" w:rsidRDefault="00DE6C20" w:rsidP="00DE6C20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13 (65)</w:t>
            </w:r>
          </w:p>
        </w:tc>
        <w:tc>
          <w:tcPr>
            <w:tcW w:w="2436" w:type="dxa"/>
            <w:vAlign w:val="center"/>
          </w:tcPr>
          <w:p w14:paraId="18F45A27" w14:textId="77777777" w:rsidR="00DE6C20" w:rsidRPr="00893D33" w:rsidRDefault="00DE6C20" w:rsidP="008225E1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25 (45)</w:t>
            </w:r>
          </w:p>
        </w:tc>
        <w:tc>
          <w:tcPr>
            <w:tcW w:w="1289" w:type="dxa"/>
            <w:vAlign w:val="center"/>
          </w:tcPr>
          <w:p w14:paraId="71333D44" w14:textId="77777777" w:rsidR="00DE6C20" w:rsidRPr="00893D33" w:rsidRDefault="00DE6C20" w:rsidP="008225E1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0.118</w:t>
            </w:r>
          </w:p>
        </w:tc>
      </w:tr>
      <w:tr w:rsidR="00DE6C20" w:rsidRPr="001045C1" w14:paraId="7DDC341A" w14:textId="77777777" w:rsidTr="00993186">
        <w:trPr>
          <w:trHeight w:val="365"/>
        </w:trPr>
        <w:tc>
          <w:tcPr>
            <w:tcW w:w="4013" w:type="dxa"/>
            <w:vAlign w:val="center"/>
          </w:tcPr>
          <w:p w14:paraId="1B4DB30C" w14:textId="77777777" w:rsidR="00DE6C20" w:rsidRPr="00893D33" w:rsidRDefault="00DE6C20" w:rsidP="00DE6C20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Age, years (IQR)</w:t>
            </w:r>
          </w:p>
        </w:tc>
        <w:tc>
          <w:tcPr>
            <w:tcW w:w="2292" w:type="dxa"/>
            <w:vAlign w:val="center"/>
          </w:tcPr>
          <w:p w14:paraId="0EDAA6AF" w14:textId="77777777" w:rsidR="00DE6C20" w:rsidRPr="00893D33" w:rsidRDefault="00DE6C20" w:rsidP="00DE6C20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55 (53, 62)</w:t>
            </w:r>
          </w:p>
        </w:tc>
        <w:tc>
          <w:tcPr>
            <w:tcW w:w="2436" w:type="dxa"/>
            <w:vAlign w:val="center"/>
          </w:tcPr>
          <w:p w14:paraId="75393A73" w14:textId="77777777" w:rsidR="00DE6C20" w:rsidRPr="00893D33" w:rsidRDefault="00DE6C20" w:rsidP="008225E1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66 (57.3, 74)</w:t>
            </w:r>
          </w:p>
        </w:tc>
        <w:tc>
          <w:tcPr>
            <w:tcW w:w="1289" w:type="dxa"/>
            <w:vAlign w:val="center"/>
          </w:tcPr>
          <w:p w14:paraId="2F84346E" w14:textId="77777777" w:rsidR="00DE6C20" w:rsidRPr="00893D33" w:rsidRDefault="00DE6C20" w:rsidP="008225E1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0.001</w:t>
            </w:r>
          </w:p>
        </w:tc>
      </w:tr>
      <w:tr w:rsidR="00DE6C20" w:rsidRPr="001045C1" w14:paraId="7B42C74D" w14:textId="77777777" w:rsidTr="00993186">
        <w:trPr>
          <w:trHeight w:val="350"/>
        </w:trPr>
        <w:tc>
          <w:tcPr>
            <w:tcW w:w="4013" w:type="dxa"/>
            <w:vAlign w:val="center"/>
          </w:tcPr>
          <w:p w14:paraId="03C7C8FA" w14:textId="77777777" w:rsidR="00DE6C20" w:rsidRPr="00893D33" w:rsidRDefault="00DE6C20" w:rsidP="00DE6C20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Male, n (%)</w:t>
            </w:r>
          </w:p>
        </w:tc>
        <w:tc>
          <w:tcPr>
            <w:tcW w:w="2292" w:type="dxa"/>
            <w:vAlign w:val="center"/>
          </w:tcPr>
          <w:p w14:paraId="2275D84B" w14:textId="77777777" w:rsidR="00DE6C20" w:rsidRPr="00893D33" w:rsidRDefault="00DE6C20" w:rsidP="00DE6C20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14 (70)</w:t>
            </w:r>
          </w:p>
        </w:tc>
        <w:tc>
          <w:tcPr>
            <w:tcW w:w="2436" w:type="dxa"/>
            <w:vAlign w:val="center"/>
          </w:tcPr>
          <w:p w14:paraId="1DF774F0" w14:textId="77777777" w:rsidR="00DE6C20" w:rsidRPr="00893D33" w:rsidRDefault="00DE6C20" w:rsidP="008225E1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44 (79)</w:t>
            </w:r>
          </w:p>
        </w:tc>
        <w:tc>
          <w:tcPr>
            <w:tcW w:w="1289" w:type="dxa"/>
            <w:vAlign w:val="center"/>
          </w:tcPr>
          <w:p w14:paraId="394DDDCD" w14:textId="77777777" w:rsidR="00DE6C20" w:rsidRPr="00893D33" w:rsidRDefault="00DE6C20" w:rsidP="008225E1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0.542</w:t>
            </w:r>
          </w:p>
        </w:tc>
      </w:tr>
      <w:tr w:rsidR="00DE6C20" w:rsidRPr="001045C1" w14:paraId="7454463F" w14:textId="77777777" w:rsidTr="00993186">
        <w:trPr>
          <w:trHeight w:val="350"/>
        </w:trPr>
        <w:tc>
          <w:tcPr>
            <w:tcW w:w="4013" w:type="dxa"/>
            <w:vAlign w:val="center"/>
          </w:tcPr>
          <w:p w14:paraId="4BE4E044" w14:textId="77777777" w:rsidR="00DE6C20" w:rsidRPr="00893D33" w:rsidRDefault="00DE6C20" w:rsidP="00DE6C20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Barrett’s segment length, cm (IQR)</w:t>
            </w:r>
          </w:p>
        </w:tc>
        <w:tc>
          <w:tcPr>
            <w:tcW w:w="2292" w:type="dxa"/>
            <w:vAlign w:val="center"/>
          </w:tcPr>
          <w:p w14:paraId="267C5DF5" w14:textId="77777777" w:rsidR="00DE6C20" w:rsidRPr="00893D33" w:rsidRDefault="00DE6C20" w:rsidP="00DE6C20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7 (5, 8)</w:t>
            </w:r>
          </w:p>
        </w:tc>
        <w:tc>
          <w:tcPr>
            <w:tcW w:w="2436" w:type="dxa"/>
            <w:vAlign w:val="center"/>
          </w:tcPr>
          <w:p w14:paraId="0C2D3DE6" w14:textId="77777777" w:rsidR="00DE6C20" w:rsidRPr="00893D33" w:rsidRDefault="00DE6C20" w:rsidP="008225E1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6 (5, 8)</w:t>
            </w:r>
          </w:p>
        </w:tc>
        <w:tc>
          <w:tcPr>
            <w:tcW w:w="1289" w:type="dxa"/>
            <w:vAlign w:val="center"/>
          </w:tcPr>
          <w:p w14:paraId="3EAC5561" w14:textId="77777777" w:rsidR="00DE6C20" w:rsidRPr="00893D33" w:rsidRDefault="00DE6C20" w:rsidP="008225E1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0.919</w:t>
            </w:r>
          </w:p>
        </w:tc>
      </w:tr>
      <w:tr w:rsidR="00DE6C20" w:rsidRPr="001045C1" w14:paraId="01D79004" w14:textId="77777777" w:rsidTr="00993186">
        <w:trPr>
          <w:trHeight w:val="350"/>
        </w:trPr>
        <w:tc>
          <w:tcPr>
            <w:tcW w:w="4013" w:type="dxa"/>
            <w:vAlign w:val="center"/>
          </w:tcPr>
          <w:p w14:paraId="6017E12F" w14:textId="77777777" w:rsidR="00DE6C20" w:rsidRPr="00893D33" w:rsidRDefault="00DE6C20" w:rsidP="00DE6C20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Hiatal hernia, n (%)</w:t>
            </w:r>
          </w:p>
        </w:tc>
        <w:tc>
          <w:tcPr>
            <w:tcW w:w="2292" w:type="dxa"/>
            <w:vAlign w:val="center"/>
          </w:tcPr>
          <w:p w14:paraId="0F26C37C" w14:textId="77777777" w:rsidR="00DE6C20" w:rsidRPr="00893D33" w:rsidRDefault="00DE6C20" w:rsidP="00DE6C20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14 (70)</w:t>
            </w:r>
          </w:p>
        </w:tc>
        <w:tc>
          <w:tcPr>
            <w:tcW w:w="2436" w:type="dxa"/>
            <w:vAlign w:val="center"/>
          </w:tcPr>
          <w:p w14:paraId="5D2625BD" w14:textId="77777777" w:rsidR="00DE6C20" w:rsidRPr="00893D33" w:rsidRDefault="00DE6C20" w:rsidP="008225E1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43 (77)</w:t>
            </w:r>
          </w:p>
        </w:tc>
        <w:tc>
          <w:tcPr>
            <w:tcW w:w="1289" w:type="dxa"/>
            <w:vAlign w:val="center"/>
          </w:tcPr>
          <w:p w14:paraId="1B82BE9F" w14:textId="77777777" w:rsidR="00DE6C20" w:rsidRPr="00893D33" w:rsidRDefault="00DE6C20" w:rsidP="008225E1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1.0</w:t>
            </w:r>
          </w:p>
        </w:tc>
      </w:tr>
      <w:tr w:rsidR="00DE6C20" w:rsidRPr="001045C1" w14:paraId="0F512A74" w14:textId="77777777" w:rsidTr="00993186">
        <w:trPr>
          <w:trHeight w:val="350"/>
        </w:trPr>
        <w:tc>
          <w:tcPr>
            <w:tcW w:w="4013" w:type="dxa"/>
            <w:vAlign w:val="center"/>
          </w:tcPr>
          <w:p w14:paraId="45BC8A0C" w14:textId="77777777" w:rsidR="00DE6C20" w:rsidRPr="00893D33" w:rsidRDefault="00DE6C20" w:rsidP="00DE6C20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Time in study, years (IQR)</w:t>
            </w:r>
          </w:p>
        </w:tc>
        <w:tc>
          <w:tcPr>
            <w:tcW w:w="2292" w:type="dxa"/>
            <w:vAlign w:val="center"/>
          </w:tcPr>
          <w:p w14:paraId="6D08C8B9" w14:textId="77777777" w:rsidR="00DE6C20" w:rsidRPr="00893D33" w:rsidRDefault="00DE6C20" w:rsidP="00DE6C20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4.5 (2.9, 6.1)</w:t>
            </w:r>
          </w:p>
        </w:tc>
        <w:tc>
          <w:tcPr>
            <w:tcW w:w="2436" w:type="dxa"/>
            <w:vAlign w:val="center"/>
          </w:tcPr>
          <w:p w14:paraId="0509544D" w14:textId="77777777" w:rsidR="00DE6C20" w:rsidRPr="00893D33" w:rsidRDefault="00DE6C20" w:rsidP="008225E1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5.1 (3.2, 6.3)</w:t>
            </w:r>
          </w:p>
        </w:tc>
        <w:tc>
          <w:tcPr>
            <w:tcW w:w="1289" w:type="dxa"/>
            <w:vAlign w:val="center"/>
          </w:tcPr>
          <w:p w14:paraId="51F3C173" w14:textId="77777777" w:rsidR="00DE6C20" w:rsidRPr="00893D33" w:rsidRDefault="00DE6C20" w:rsidP="008225E1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0.608</w:t>
            </w:r>
          </w:p>
        </w:tc>
      </w:tr>
      <w:tr w:rsidR="00DE6C20" w:rsidRPr="001045C1" w14:paraId="5E8D5C79" w14:textId="77777777" w:rsidTr="00993186">
        <w:trPr>
          <w:trHeight w:val="365"/>
        </w:trPr>
        <w:tc>
          <w:tcPr>
            <w:tcW w:w="4013" w:type="dxa"/>
            <w:vAlign w:val="center"/>
          </w:tcPr>
          <w:p w14:paraId="37D6572B" w14:textId="77777777" w:rsidR="00DE6C20" w:rsidRPr="00893D33" w:rsidRDefault="00DE6C20" w:rsidP="00DE6C20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Tested levels BL endoscopy, n (IQR)</w:t>
            </w:r>
          </w:p>
        </w:tc>
        <w:tc>
          <w:tcPr>
            <w:tcW w:w="2292" w:type="dxa"/>
            <w:vAlign w:val="center"/>
          </w:tcPr>
          <w:p w14:paraId="34DADAD9" w14:textId="77777777" w:rsidR="00DE6C20" w:rsidRPr="00893D33" w:rsidRDefault="00DE6C20" w:rsidP="00DE6C20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2 (2,3)</w:t>
            </w:r>
          </w:p>
        </w:tc>
        <w:tc>
          <w:tcPr>
            <w:tcW w:w="2436" w:type="dxa"/>
            <w:vAlign w:val="center"/>
          </w:tcPr>
          <w:p w14:paraId="4B0A8296" w14:textId="77777777" w:rsidR="00DE6C20" w:rsidRPr="00893D33" w:rsidRDefault="00DE6C20" w:rsidP="008225E1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3 (2, 3)</w:t>
            </w:r>
          </w:p>
        </w:tc>
        <w:tc>
          <w:tcPr>
            <w:tcW w:w="1289" w:type="dxa"/>
            <w:vAlign w:val="center"/>
          </w:tcPr>
          <w:p w14:paraId="6D408078" w14:textId="77777777" w:rsidR="00DE6C20" w:rsidRPr="00893D33" w:rsidRDefault="00DE6C20" w:rsidP="008225E1">
            <w:pPr>
              <w:jc w:val="center"/>
              <w:rPr>
                <w:rFonts w:ascii="Arial" w:hAnsi="Arial" w:cs="Arial"/>
                <w:lang w:val="en-GB"/>
              </w:rPr>
            </w:pPr>
            <w:r w:rsidRPr="00893D33">
              <w:rPr>
                <w:rFonts w:ascii="Arial" w:hAnsi="Arial" w:cs="Arial"/>
                <w:lang w:val="en-GB"/>
              </w:rPr>
              <w:t>0.588</w:t>
            </w:r>
          </w:p>
        </w:tc>
      </w:tr>
      <w:tr w:rsidR="00DE6C20" w:rsidRPr="001045C1" w14:paraId="5471EB3F" w14:textId="77777777" w:rsidTr="00C01AD8">
        <w:trPr>
          <w:trHeight w:val="286"/>
        </w:trPr>
        <w:tc>
          <w:tcPr>
            <w:tcW w:w="10030" w:type="dxa"/>
            <w:gridSpan w:val="4"/>
            <w:vAlign w:val="center"/>
          </w:tcPr>
          <w:p w14:paraId="2836AC04" w14:textId="2916A809" w:rsidR="00DE6C20" w:rsidRPr="00EB1A9D" w:rsidRDefault="00DE6C20" w:rsidP="007F730A">
            <w:pPr>
              <w:rPr>
                <w:rFonts w:ascii="Arial" w:hAnsi="Arial" w:cs="Arial"/>
                <w:lang w:val="en-GB"/>
              </w:rPr>
            </w:pPr>
            <w:r w:rsidRPr="00C01AD8">
              <w:rPr>
                <w:rFonts w:ascii="Arial" w:hAnsi="Arial" w:cs="Arial"/>
                <w:sz w:val="18"/>
                <w:szCs w:val="18"/>
                <w:lang w:val="en-GB"/>
              </w:rPr>
              <w:t xml:space="preserve">p-values are from </w:t>
            </w:r>
            <w:r w:rsidR="007F730A">
              <w:rPr>
                <w:rFonts w:ascii="Arial" w:hAnsi="Arial" w:cs="Arial"/>
                <w:sz w:val="18"/>
                <w:szCs w:val="18"/>
                <w:lang w:val="en-GB"/>
              </w:rPr>
              <w:t>two-sided t-tests/Mann-Whitney U test for continuous variables and Chi</w:t>
            </w:r>
            <w:r w:rsidR="00E50019">
              <w:rPr>
                <w:rFonts w:ascii="Arial" w:hAnsi="Arial" w:cs="Arial"/>
                <w:sz w:val="18"/>
                <w:szCs w:val="18"/>
                <w:lang w:val="en-GB"/>
              </w:rPr>
              <w:t>-Square/Fisher’s Exact test for categorical variables</w:t>
            </w:r>
          </w:p>
        </w:tc>
      </w:tr>
    </w:tbl>
    <w:p w14:paraId="474815ED" w14:textId="2BDFFE51" w:rsidR="00DE6C20" w:rsidRDefault="00DE6C20"/>
    <w:p w14:paraId="4B2C3B2C" w14:textId="7AE6E757" w:rsidR="008225E1" w:rsidRDefault="008225E1"/>
    <w:p w14:paraId="623271AF" w14:textId="4440261C" w:rsidR="00FD656C" w:rsidRDefault="00FD656C"/>
    <w:p w14:paraId="6C02CA59" w14:textId="4219B1CA" w:rsidR="00FD656C" w:rsidRDefault="00FD656C"/>
    <w:p w14:paraId="6EC67D27" w14:textId="4FBC3B27" w:rsidR="00FD656C" w:rsidRDefault="00FD656C"/>
    <w:p w14:paraId="033615EC" w14:textId="77777777" w:rsidR="00FD656C" w:rsidRDefault="00FD656C"/>
    <w:sectPr w:rsidR="00FD6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20"/>
    <w:rsid w:val="001045C1"/>
    <w:rsid w:val="00276242"/>
    <w:rsid w:val="002C6C17"/>
    <w:rsid w:val="003F1438"/>
    <w:rsid w:val="007171EA"/>
    <w:rsid w:val="007C4B49"/>
    <w:rsid w:val="007E54D3"/>
    <w:rsid w:val="007F730A"/>
    <w:rsid w:val="008225E1"/>
    <w:rsid w:val="00893D33"/>
    <w:rsid w:val="00993186"/>
    <w:rsid w:val="00B314EA"/>
    <w:rsid w:val="00BD7D0E"/>
    <w:rsid w:val="00C01AD8"/>
    <w:rsid w:val="00C32912"/>
    <w:rsid w:val="00DB25CE"/>
    <w:rsid w:val="00DE6C20"/>
    <w:rsid w:val="00E50019"/>
    <w:rsid w:val="00E5060F"/>
    <w:rsid w:val="00EB1A9D"/>
    <w:rsid w:val="00EF3B07"/>
    <w:rsid w:val="00F51B70"/>
    <w:rsid w:val="00FA4311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56C4"/>
  <w15:chartTrackingRefBased/>
  <w15:docId w15:val="{A2251691-F7CB-49F4-963F-93B93AE3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C2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5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1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Critchley-Thorne</dc:creator>
  <cp:keywords/>
  <dc:description/>
  <cp:lastModifiedBy>Frei, N.F. (N.F.)</cp:lastModifiedBy>
  <cp:revision>2</cp:revision>
  <dcterms:created xsi:type="dcterms:W3CDTF">2020-02-27T07:41:00Z</dcterms:created>
  <dcterms:modified xsi:type="dcterms:W3CDTF">2020-02-27T07:41:00Z</dcterms:modified>
</cp:coreProperties>
</file>