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C1A73" w14:textId="4968020E" w:rsidR="008653BB" w:rsidRPr="004226D8" w:rsidRDefault="008653BB" w:rsidP="00901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6D8">
        <w:rPr>
          <w:rFonts w:ascii="Times New Roman" w:hAnsi="Times New Roman" w:cs="Times New Roman"/>
          <w:b/>
          <w:sz w:val="24"/>
          <w:szCs w:val="24"/>
        </w:rPr>
        <w:t>Table S1.</w:t>
      </w:r>
      <w:r w:rsidR="00C05EEB" w:rsidRPr="004226D8">
        <w:rPr>
          <w:rFonts w:ascii="Times New Roman" w:hAnsi="Times New Roman" w:cs="Times New Roman"/>
          <w:sz w:val="24"/>
          <w:szCs w:val="24"/>
        </w:rPr>
        <w:t> Information a</w:t>
      </w:r>
      <w:r w:rsidR="003B5132" w:rsidRPr="004226D8">
        <w:rPr>
          <w:rFonts w:ascii="Times New Roman" w:hAnsi="Times New Roman" w:cs="Times New Roman"/>
          <w:sz w:val="24"/>
          <w:szCs w:val="24"/>
        </w:rPr>
        <w:t>bout genotyping and imputation</w:t>
      </w:r>
    </w:p>
    <w:tbl>
      <w:tblPr>
        <w:tblStyle w:val="TableGrid"/>
        <w:tblW w:w="9540" w:type="dxa"/>
        <w:tblInd w:w="-185" w:type="dxa"/>
        <w:tblLook w:val="04A0" w:firstRow="1" w:lastRow="0" w:firstColumn="1" w:lastColumn="0" w:noHBand="0" w:noVBand="1"/>
      </w:tblPr>
      <w:tblGrid>
        <w:gridCol w:w="3150"/>
        <w:gridCol w:w="934"/>
        <w:gridCol w:w="1035"/>
        <w:gridCol w:w="1402"/>
        <w:gridCol w:w="3019"/>
      </w:tblGrid>
      <w:tr w:rsidR="008653BB" w:rsidRPr="004226D8" w14:paraId="3BE23F56" w14:textId="77777777" w:rsidTr="004C5CD5">
        <w:trPr>
          <w:trHeight w:val="480"/>
        </w:trPr>
        <w:tc>
          <w:tcPr>
            <w:tcW w:w="3150" w:type="dxa"/>
          </w:tcPr>
          <w:p w14:paraId="6E5FA2F6" w14:textId="77777777" w:rsidR="008653BB" w:rsidRPr="004226D8" w:rsidRDefault="008653BB" w:rsidP="00E05CF5">
            <w:pPr>
              <w:rPr>
                <w:rFonts w:ascii="Times New Roman" w:hAnsi="Times New Roman" w:cs="Times New Roman"/>
                <w:b/>
                <w:bCs/>
                <w:color w:val="2E2E2E"/>
              </w:rPr>
            </w:pPr>
            <w:r w:rsidRPr="004226D8">
              <w:rPr>
                <w:rFonts w:ascii="Times New Roman" w:hAnsi="Times New Roman" w:cs="Times New Roman"/>
                <w:b/>
                <w:bCs/>
                <w:color w:val="2E2E2E"/>
              </w:rPr>
              <w:t>Genotyping platform</w:t>
            </w:r>
          </w:p>
        </w:tc>
        <w:tc>
          <w:tcPr>
            <w:tcW w:w="934" w:type="dxa"/>
          </w:tcPr>
          <w:p w14:paraId="65FBBADD" w14:textId="43006285" w:rsidR="008653BB" w:rsidRPr="004226D8" w:rsidRDefault="008653BB" w:rsidP="00E05CF5">
            <w:pPr>
              <w:rPr>
                <w:rFonts w:ascii="Times New Roman" w:hAnsi="Times New Roman" w:cs="Times New Roman"/>
                <w:b/>
                <w:bCs/>
                <w:color w:val="2E2E2E"/>
              </w:rPr>
            </w:pPr>
            <w:r w:rsidRPr="004226D8">
              <w:rPr>
                <w:rFonts w:ascii="Times New Roman" w:hAnsi="Times New Roman" w:cs="Times New Roman"/>
                <w:b/>
                <w:bCs/>
                <w:color w:val="2E2E2E"/>
              </w:rPr>
              <w:t>Cases</w:t>
            </w:r>
            <w:r w:rsidR="003B5132" w:rsidRPr="004226D8">
              <w:rPr>
                <w:rFonts w:ascii="Times New Roman" w:hAnsi="Times New Roman" w:cs="Times New Roman"/>
                <w:b/>
                <w:bCs/>
                <w:color w:val="2E2E2E"/>
              </w:rPr>
              <w:t xml:space="preserve"> (N)</w:t>
            </w:r>
          </w:p>
        </w:tc>
        <w:tc>
          <w:tcPr>
            <w:tcW w:w="1035" w:type="dxa"/>
          </w:tcPr>
          <w:p w14:paraId="053CA819" w14:textId="758E0B68" w:rsidR="008653BB" w:rsidRPr="004226D8" w:rsidRDefault="008653BB" w:rsidP="00E05CF5">
            <w:pPr>
              <w:rPr>
                <w:rFonts w:ascii="Times New Roman" w:hAnsi="Times New Roman" w:cs="Times New Roman"/>
                <w:b/>
                <w:bCs/>
                <w:color w:val="2E2E2E"/>
              </w:rPr>
            </w:pPr>
            <w:r w:rsidRPr="004226D8">
              <w:rPr>
                <w:rFonts w:ascii="Times New Roman" w:hAnsi="Times New Roman" w:cs="Times New Roman"/>
                <w:b/>
                <w:bCs/>
                <w:color w:val="2E2E2E"/>
              </w:rPr>
              <w:t>Controls</w:t>
            </w:r>
            <w:r w:rsidR="003B5132" w:rsidRPr="004226D8">
              <w:rPr>
                <w:rFonts w:ascii="Times New Roman" w:hAnsi="Times New Roman" w:cs="Times New Roman"/>
                <w:b/>
                <w:bCs/>
                <w:color w:val="2E2E2E"/>
              </w:rPr>
              <w:t xml:space="preserve"> (N)</w:t>
            </w:r>
          </w:p>
        </w:tc>
        <w:tc>
          <w:tcPr>
            <w:tcW w:w="1402" w:type="dxa"/>
          </w:tcPr>
          <w:p w14:paraId="03098B92" w14:textId="77777777" w:rsidR="008653BB" w:rsidRPr="004226D8" w:rsidRDefault="008653BB" w:rsidP="00E05CF5">
            <w:pPr>
              <w:rPr>
                <w:rFonts w:ascii="Times New Roman" w:hAnsi="Times New Roman" w:cs="Times New Roman"/>
                <w:b/>
                <w:bCs/>
                <w:color w:val="2E2E2E"/>
              </w:rPr>
            </w:pPr>
            <w:r w:rsidRPr="004226D8">
              <w:rPr>
                <w:rFonts w:ascii="Times New Roman" w:hAnsi="Times New Roman" w:cs="Times New Roman"/>
                <w:b/>
                <w:bCs/>
                <w:color w:val="2E2E2E"/>
              </w:rPr>
              <w:t>Recruitment Period</w:t>
            </w:r>
          </w:p>
        </w:tc>
        <w:tc>
          <w:tcPr>
            <w:tcW w:w="3019" w:type="dxa"/>
          </w:tcPr>
          <w:p w14:paraId="203C1444" w14:textId="77777777" w:rsidR="008653BB" w:rsidRPr="004226D8" w:rsidRDefault="008653BB" w:rsidP="00E05CF5">
            <w:pPr>
              <w:rPr>
                <w:rFonts w:ascii="Times New Roman" w:hAnsi="Times New Roman" w:cs="Times New Roman"/>
                <w:b/>
                <w:bCs/>
                <w:color w:val="2E2E2E"/>
              </w:rPr>
            </w:pPr>
            <w:r w:rsidRPr="004226D8">
              <w:rPr>
                <w:rFonts w:ascii="Times New Roman" w:hAnsi="Times New Roman" w:cs="Times New Roman"/>
                <w:b/>
                <w:bCs/>
                <w:color w:val="2E2E2E"/>
              </w:rPr>
              <w:t>Imputation</w:t>
            </w:r>
          </w:p>
        </w:tc>
      </w:tr>
      <w:tr w:rsidR="00A92A8F" w:rsidRPr="004226D8" w14:paraId="336ED0F2" w14:textId="77777777" w:rsidTr="004C5CD5">
        <w:trPr>
          <w:trHeight w:val="480"/>
        </w:trPr>
        <w:tc>
          <w:tcPr>
            <w:tcW w:w="3150" w:type="dxa"/>
          </w:tcPr>
          <w:p w14:paraId="71A48D6C" w14:textId="40AFB828" w:rsidR="00A92A8F" w:rsidRPr="004226D8" w:rsidRDefault="00FE3067" w:rsidP="00E05CF5">
            <w:pPr>
              <w:rPr>
                <w:rFonts w:ascii="Times New Roman" w:hAnsi="Times New Roman" w:cs="Times New Roman"/>
              </w:rPr>
            </w:pPr>
            <w:r w:rsidRPr="004226D8">
              <w:rPr>
                <w:rFonts w:ascii="Times New Roman" w:hAnsi="Times New Roman" w:cs="Times New Roman"/>
              </w:rPr>
              <w:t xml:space="preserve">Illumina </w:t>
            </w:r>
            <w:r w:rsidR="00A92A8F" w:rsidRPr="004226D8">
              <w:rPr>
                <w:rFonts w:ascii="Times New Roman" w:hAnsi="Times New Roman" w:cs="Times New Roman"/>
              </w:rPr>
              <w:t>HumanCytoSNP</w:t>
            </w:r>
          </w:p>
        </w:tc>
        <w:tc>
          <w:tcPr>
            <w:tcW w:w="934" w:type="dxa"/>
          </w:tcPr>
          <w:p w14:paraId="50D25781" w14:textId="74273131" w:rsidR="00A92A8F" w:rsidRPr="004226D8" w:rsidRDefault="0025657C" w:rsidP="00E05CF5">
            <w:pPr>
              <w:rPr>
                <w:rFonts w:ascii="Times New Roman" w:hAnsi="Times New Roman" w:cs="Times New Roman"/>
              </w:rPr>
            </w:pPr>
            <w:r w:rsidRPr="004226D8">
              <w:rPr>
                <w:rFonts w:ascii="Times New Roman" w:hAnsi="Times New Roman" w:cs="Times New Roman"/>
              </w:rPr>
              <w:t>1694</w:t>
            </w:r>
          </w:p>
        </w:tc>
        <w:tc>
          <w:tcPr>
            <w:tcW w:w="1035" w:type="dxa"/>
          </w:tcPr>
          <w:p w14:paraId="3073BFAA" w14:textId="52ACA455" w:rsidR="00A92A8F" w:rsidRPr="004226D8" w:rsidRDefault="0025657C" w:rsidP="00E05CF5">
            <w:pPr>
              <w:rPr>
                <w:rFonts w:ascii="Times New Roman" w:hAnsi="Times New Roman" w:cs="Times New Roman"/>
              </w:rPr>
            </w:pPr>
            <w:r w:rsidRPr="004226D8">
              <w:rPr>
                <w:rFonts w:ascii="Times New Roman" w:hAnsi="Times New Roman" w:cs="Times New Roman"/>
              </w:rPr>
              <w:t>1698</w:t>
            </w:r>
          </w:p>
        </w:tc>
        <w:tc>
          <w:tcPr>
            <w:tcW w:w="1402" w:type="dxa"/>
          </w:tcPr>
          <w:p w14:paraId="638CA164" w14:textId="5B4D11A7" w:rsidR="00A92A8F" w:rsidRPr="004226D8" w:rsidRDefault="00901512" w:rsidP="00E05CF5">
            <w:pPr>
              <w:rPr>
                <w:rFonts w:ascii="Times New Roman" w:hAnsi="Times New Roman" w:cs="Times New Roman"/>
              </w:rPr>
            </w:pPr>
            <w:r w:rsidRPr="004226D8">
              <w:rPr>
                <w:rFonts w:ascii="Times New Roman" w:hAnsi="Times New Roman" w:cs="Times New Roman"/>
              </w:rPr>
              <w:t>2003-</w:t>
            </w:r>
            <w:r w:rsidR="00A92A8F" w:rsidRPr="004226D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019" w:type="dxa"/>
            <w:vMerge w:val="restart"/>
          </w:tcPr>
          <w:p w14:paraId="31283CFA" w14:textId="77777777" w:rsidR="00A92A8F" w:rsidRPr="004226D8" w:rsidRDefault="00A92A8F" w:rsidP="00E05CF5">
            <w:pPr>
              <w:rPr>
                <w:rFonts w:ascii="Times New Roman" w:hAnsi="Times New Roman" w:cs="Times New Roman"/>
              </w:rPr>
            </w:pPr>
          </w:p>
          <w:p w14:paraId="015C1D2C" w14:textId="77777777" w:rsidR="00A92A8F" w:rsidRPr="004226D8" w:rsidRDefault="00A92A8F" w:rsidP="00E05CF5">
            <w:pPr>
              <w:rPr>
                <w:rFonts w:ascii="Times New Roman" w:hAnsi="Times New Roman" w:cs="Times New Roman"/>
              </w:rPr>
            </w:pPr>
          </w:p>
          <w:p w14:paraId="01D0DDA2" w14:textId="77777777" w:rsidR="00A92A8F" w:rsidRPr="004226D8" w:rsidRDefault="00A92A8F" w:rsidP="00E05CF5">
            <w:pPr>
              <w:rPr>
                <w:rFonts w:ascii="Times New Roman" w:hAnsi="Times New Roman" w:cs="Times New Roman"/>
              </w:rPr>
            </w:pPr>
          </w:p>
          <w:p w14:paraId="251861DB" w14:textId="45D7C5ED" w:rsidR="00A92A8F" w:rsidRPr="004226D8" w:rsidRDefault="00A92A8F" w:rsidP="00E05CF5">
            <w:pPr>
              <w:rPr>
                <w:rFonts w:ascii="Times New Roman" w:hAnsi="Times New Roman" w:cs="Times New Roman"/>
              </w:rPr>
            </w:pPr>
            <w:r w:rsidRPr="004226D8">
              <w:rPr>
                <w:rFonts w:ascii="Times New Roman" w:hAnsi="Times New Roman" w:cs="Times New Roman"/>
              </w:rPr>
              <w:t>Haplotype Reference Consortium (version r1.1.2016)</w:t>
            </w:r>
          </w:p>
        </w:tc>
      </w:tr>
      <w:tr w:rsidR="00A92A8F" w:rsidRPr="004226D8" w14:paraId="5719A9EF" w14:textId="77777777" w:rsidTr="004C5CD5">
        <w:trPr>
          <w:trHeight w:val="480"/>
        </w:trPr>
        <w:tc>
          <w:tcPr>
            <w:tcW w:w="3150" w:type="dxa"/>
          </w:tcPr>
          <w:p w14:paraId="3D52AB35" w14:textId="77777777" w:rsidR="00A92A8F" w:rsidRPr="004226D8" w:rsidRDefault="00A92A8F" w:rsidP="00E05CF5">
            <w:pPr>
              <w:rPr>
                <w:rFonts w:ascii="Times New Roman" w:hAnsi="Times New Roman" w:cs="Times New Roman"/>
              </w:rPr>
            </w:pPr>
            <w:r w:rsidRPr="004226D8">
              <w:rPr>
                <w:rFonts w:ascii="Times New Roman" w:hAnsi="Times New Roman" w:cs="Times New Roman"/>
              </w:rPr>
              <w:t>Illumina HumanOmniExpress</w:t>
            </w:r>
            <w:r w:rsidRPr="004226D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34" w:type="dxa"/>
          </w:tcPr>
          <w:p w14:paraId="277EDB2F" w14:textId="5A9FAE3E" w:rsidR="00A92A8F" w:rsidRPr="004226D8" w:rsidRDefault="0025657C" w:rsidP="00E05CF5">
            <w:pPr>
              <w:rPr>
                <w:rFonts w:ascii="Times New Roman" w:hAnsi="Times New Roman" w:cs="Times New Roman"/>
              </w:rPr>
            </w:pPr>
            <w:r w:rsidRPr="004226D8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1035" w:type="dxa"/>
          </w:tcPr>
          <w:p w14:paraId="48AB6620" w14:textId="4D481489" w:rsidR="00A92A8F" w:rsidRPr="004226D8" w:rsidRDefault="0025657C" w:rsidP="00E05CF5">
            <w:pPr>
              <w:rPr>
                <w:rFonts w:ascii="Times New Roman" w:hAnsi="Times New Roman" w:cs="Times New Roman"/>
              </w:rPr>
            </w:pPr>
            <w:r w:rsidRPr="004226D8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402" w:type="dxa"/>
          </w:tcPr>
          <w:p w14:paraId="7279C179" w14:textId="400AEFD1" w:rsidR="00A92A8F" w:rsidRPr="004226D8" w:rsidRDefault="00901512" w:rsidP="00E05CF5">
            <w:pPr>
              <w:rPr>
                <w:rFonts w:ascii="Times New Roman" w:hAnsi="Times New Roman" w:cs="Times New Roman"/>
              </w:rPr>
            </w:pPr>
            <w:r w:rsidRPr="004226D8">
              <w:rPr>
                <w:rFonts w:ascii="Times New Roman" w:hAnsi="Times New Roman" w:cs="Times New Roman"/>
              </w:rPr>
              <w:t>2007-</w:t>
            </w:r>
            <w:r w:rsidR="00A92A8F" w:rsidRPr="004226D8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019" w:type="dxa"/>
            <w:vMerge/>
          </w:tcPr>
          <w:p w14:paraId="440035B8" w14:textId="3A7B0FDA" w:rsidR="00A92A8F" w:rsidRPr="004226D8" w:rsidRDefault="00A92A8F" w:rsidP="00E05CF5">
            <w:pPr>
              <w:rPr>
                <w:rFonts w:ascii="Times New Roman" w:hAnsi="Times New Roman" w:cs="Times New Roman"/>
              </w:rPr>
            </w:pPr>
          </w:p>
        </w:tc>
      </w:tr>
      <w:tr w:rsidR="00A92A8F" w:rsidRPr="004226D8" w14:paraId="3050A69D" w14:textId="77777777" w:rsidTr="004C5CD5">
        <w:trPr>
          <w:trHeight w:val="480"/>
        </w:trPr>
        <w:tc>
          <w:tcPr>
            <w:tcW w:w="3150" w:type="dxa"/>
          </w:tcPr>
          <w:p w14:paraId="0E992AB7" w14:textId="77777777" w:rsidR="00A92A8F" w:rsidRPr="004226D8" w:rsidRDefault="00A92A8F" w:rsidP="00E05CF5">
            <w:pPr>
              <w:rPr>
                <w:rFonts w:ascii="Times New Roman" w:hAnsi="Times New Roman" w:cs="Times New Roman"/>
              </w:rPr>
            </w:pPr>
            <w:r w:rsidRPr="004226D8">
              <w:rPr>
                <w:rFonts w:ascii="Times New Roman" w:hAnsi="Times New Roman" w:cs="Times New Roman"/>
              </w:rPr>
              <w:t>Illumina HumanOmniExpress</w:t>
            </w:r>
          </w:p>
        </w:tc>
        <w:tc>
          <w:tcPr>
            <w:tcW w:w="934" w:type="dxa"/>
          </w:tcPr>
          <w:p w14:paraId="25086FBF" w14:textId="26A0291D" w:rsidR="00A92A8F" w:rsidRPr="004226D8" w:rsidRDefault="0025657C" w:rsidP="00E05CF5">
            <w:pPr>
              <w:rPr>
                <w:rFonts w:ascii="Times New Roman" w:hAnsi="Times New Roman" w:cs="Times New Roman"/>
              </w:rPr>
            </w:pPr>
            <w:r w:rsidRPr="004226D8">
              <w:rPr>
                <w:rFonts w:ascii="Times New Roman" w:hAnsi="Times New Roman" w:cs="Times New Roman"/>
              </w:rPr>
              <w:t>1182</w:t>
            </w:r>
          </w:p>
        </w:tc>
        <w:tc>
          <w:tcPr>
            <w:tcW w:w="1035" w:type="dxa"/>
          </w:tcPr>
          <w:p w14:paraId="4FB3ADE1" w14:textId="06E2FF27" w:rsidR="00A92A8F" w:rsidRPr="004226D8" w:rsidRDefault="0025657C" w:rsidP="00E05CF5">
            <w:pPr>
              <w:rPr>
                <w:rFonts w:ascii="Times New Roman" w:hAnsi="Times New Roman" w:cs="Times New Roman"/>
              </w:rPr>
            </w:pPr>
            <w:r w:rsidRPr="004226D8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402" w:type="dxa"/>
          </w:tcPr>
          <w:p w14:paraId="3B22731F" w14:textId="1298D92C" w:rsidR="00A92A8F" w:rsidRPr="004226D8" w:rsidRDefault="00901512" w:rsidP="00E05CF5">
            <w:pPr>
              <w:rPr>
                <w:rFonts w:ascii="Times New Roman" w:hAnsi="Times New Roman" w:cs="Times New Roman"/>
              </w:rPr>
            </w:pPr>
            <w:r w:rsidRPr="004226D8">
              <w:rPr>
                <w:rFonts w:ascii="Times New Roman" w:hAnsi="Times New Roman" w:cs="Times New Roman"/>
              </w:rPr>
              <w:t>2010-</w:t>
            </w:r>
            <w:r w:rsidR="00A92A8F" w:rsidRPr="004226D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019" w:type="dxa"/>
            <w:vMerge/>
          </w:tcPr>
          <w:p w14:paraId="33A732B2" w14:textId="2736093A" w:rsidR="00A92A8F" w:rsidRPr="004226D8" w:rsidRDefault="00A92A8F" w:rsidP="00E05CF5">
            <w:pPr>
              <w:rPr>
                <w:rFonts w:ascii="Times New Roman" w:hAnsi="Times New Roman" w:cs="Times New Roman"/>
              </w:rPr>
            </w:pPr>
          </w:p>
        </w:tc>
      </w:tr>
      <w:tr w:rsidR="00A92A8F" w:rsidRPr="004226D8" w14:paraId="7B6F0074" w14:textId="77777777" w:rsidTr="004C5CD5">
        <w:trPr>
          <w:trHeight w:val="480"/>
        </w:trPr>
        <w:tc>
          <w:tcPr>
            <w:tcW w:w="3150" w:type="dxa"/>
          </w:tcPr>
          <w:p w14:paraId="2114A79C" w14:textId="77777777" w:rsidR="00A92A8F" w:rsidRPr="004226D8" w:rsidRDefault="00A92A8F" w:rsidP="00E05CF5">
            <w:pPr>
              <w:rPr>
                <w:rFonts w:ascii="Times New Roman" w:hAnsi="Times New Roman" w:cs="Times New Roman"/>
              </w:rPr>
            </w:pPr>
            <w:r w:rsidRPr="004226D8">
              <w:rPr>
                <w:rFonts w:ascii="Times New Roman" w:hAnsi="Times New Roman" w:cs="Times New Roman"/>
              </w:rPr>
              <w:t>Illumina Infinium OncoArray</w:t>
            </w:r>
          </w:p>
        </w:tc>
        <w:tc>
          <w:tcPr>
            <w:tcW w:w="934" w:type="dxa"/>
          </w:tcPr>
          <w:p w14:paraId="306EC598" w14:textId="4AE79D5F" w:rsidR="00A92A8F" w:rsidRPr="004226D8" w:rsidRDefault="0025657C" w:rsidP="00E05CF5">
            <w:pPr>
              <w:rPr>
                <w:rFonts w:ascii="Times New Roman" w:hAnsi="Times New Roman" w:cs="Times New Roman"/>
              </w:rPr>
            </w:pPr>
            <w:r w:rsidRPr="004226D8">
              <w:rPr>
                <w:rFonts w:ascii="Times New Roman" w:hAnsi="Times New Roman" w:cs="Times New Roman"/>
              </w:rPr>
              <w:t>896</w:t>
            </w:r>
          </w:p>
        </w:tc>
        <w:tc>
          <w:tcPr>
            <w:tcW w:w="1035" w:type="dxa"/>
          </w:tcPr>
          <w:p w14:paraId="249F1B5B" w14:textId="50C28A46" w:rsidR="00A92A8F" w:rsidRPr="004226D8" w:rsidRDefault="0025657C" w:rsidP="00E05CF5">
            <w:pPr>
              <w:rPr>
                <w:rFonts w:ascii="Times New Roman" w:hAnsi="Times New Roman" w:cs="Times New Roman"/>
              </w:rPr>
            </w:pPr>
            <w:r w:rsidRPr="004226D8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402" w:type="dxa"/>
          </w:tcPr>
          <w:p w14:paraId="06E94250" w14:textId="06FC0365" w:rsidR="00A92A8F" w:rsidRPr="004226D8" w:rsidRDefault="00901512" w:rsidP="00E05CF5">
            <w:pPr>
              <w:rPr>
                <w:rFonts w:ascii="Times New Roman" w:hAnsi="Times New Roman" w:cs="Times New Roman"/>
              </w:rPr>
            </w:pPr>
            <w:r w:rsidRPr="004226D8">
              <w:rPr>
                <w:rFonts w:ascii="Times New Roman" w:hAnsi="Times New Roman" w:cs="Times New Roman"/>
              </w:rPr>
              <w:t>2003-</w:t>
            </w:r>
            <w:r w:rsidR="00A92A8F" w:rsidRPr="004226D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019" w:type="dxa"/>
            <w:vMerge/>
          </w:tcPr>
          <w:p w14:paraId="3DA198C8" w14:textId="77777777" w:rsidR="00A92A8F" w:rsidRPr="004226D8" w:rsidRDefault="00A92A8F" w:rsidP="00E05CF5">
            <w:pPr>
              <w:rPr>
                <w:rFonts w:ascii="Times New Roman" w:hAnsi="Times New Roman" w:cs="Times New Roman"/>
              </w:rPr>
            </w:pPr>
          </w:p>
        </w:tc>
      </w:tr>
      <w:tr w:rsidR="00A92A8F" w:rsidRPr="004226D8" w14:paraId="73392A62" w14:textId="77777777" w:rsidTr="004C5CD5">
        <w:trPr>
          <w:trHeight w:val="480"/>
        </w:trPr>
        <w:tc>
          <w:tcPr>
            <w:tcW w:w="3150" w:type="dxa"/>
          </w:tcPr>
          <w:p w14:paraId="61B700EF" w14:textId="3859DC34" w:rsidR="00A92A8F" w:rsidRPr="004226D8" w:rsidRDefault="00FE3067" w:rsidP="00E05CF5">
            <w:pPr>
              <w:rPr>
                <w:rFonts w:ascii="Times New Roman" w:hAnsi="Times New Roman" w:cs="Times New Roman"/>
              </w:rPr>
            </w:pPr>
            <w:r w:rsidRPr="004226D8">
              <w:rPr>
                <w:rFonts w:ascii="Times New Roman" w:hAnsi="Times New Roman" w:cs="Times New Roman"/>
              </w:rPr>
              <w:t xml:space="preserve">Illumina </w:t>
            </w:r>
            <w:r w:rsidR="00A92A8F" w:rsidRPr="004226D8">
              <w:rPr>
                <w:rFonts w:ascii="Times New Roman" w:hAnsi="Times New Roman" w:cs="Times New Roman"/>
              </w:rPr>
              <w:t>Global Screening Array</w:t>
            </w:r>
          </w:p>
        </w:tc>
        <w:tc>
          <w:tcPr>
            <w:tcW w:w="934" w:type="dxa"/>
          </w:tcPr>
          <w:p w14:paraId="44ABB228" w14:textId="081B761F" w:rsidR="00A92A8F" w:rsidRPr="004226D8" w:rsidRDefault="0025657C" w:rsidP="00E05CF5">
            <w:pPr>
              <w:rPr>
                <w:rFonts w:ascii="Times New Roman" w:hAnsi="Times New Roman" w:cs="Times New Roman"/>
              </w:rPr>
            </w:pPr>
            <w:r w:rsidRPr="004226D8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035" w:type="dxa"/>
          </w:tcPr>
          <w:p w14:paraId="09DE8080" w14:textId="5618B050" w:rsidR="00A92A8F" w:rsidRPr="004226D8" w:rsidRDefault="0025657C" w:rsidP="00E05CF5">
            <w:pPr>
              <w:rPr>
                <w:rFonts w:ascii="Times New Roman" w:hAnsi="Times New Roman" w:cs="Times New Roman"/>
              </w:rPr>
            </w:pPr>
            <w:r w:rsidRPr="004226D8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1402" w:type="dxa"/>
          </w:tcPr>
          <w:p w14:paraId="37F46B6B" w14:textId="6A8B19C6" w:rsidR="00A92A8F" w:rsidRPr="004226D8" w:rsidRDefault="00901512" w:rsidP="00E05CF5">
            <w:pPr>
              <w:rPr>
                <w:rFonts w:ascii="Times New Roman" w:hAnsi="Times New Roman" w:cs="Times New Roman"/>
              </w:rPr>
            </w:pPr>
            <w:r w:rsidRPr="004226D8">
              <w:rPr>
                <w:rFonts w:ascii="Times New Roman" w:hAnsi="Times New Roman" w:cs="Times New Roman"/>
              </w:rPr>
              <w:t>2016-</w:t>
            </w:r>
            <w:r w:rsidR="00A92A8F" w:rsidRPr="004226D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019" w:type="dxa"/>
            <w:vMerge/>
          </w:tcPr>
          <w:p w14:paraId="36C9B533" w14:textId="77777777" w:rsidR="00A92A8F" w:rsidRPr="004226D8" w:rsidRDefault="00A92A8F" w:rsidP="00E05CF5">
            <w:pPr>
              <w:rPr>
                <w:rFonts w:ascii="Times New Roman" w:hAnsi="Times New Roman" w:cs="Times New Roman"/>
              </w:rPr>
            </w:pPr>
          </w:p>
        </w:tc>
      </w:tr>
    </w:tbl>
    <w:p w14:paraId="6C714D23" w14:textId="34A79FEA" w:rsidR="008653BB" w:rsidRPr="004226D8" w:rsidRDefault="008653BB" w:rsidP="00BB0CEC">
      <w:pPr>
        <w:jc w:val="both"/>
        <w:rPr>
          <w:rFonts w:ascii="Times New Roman" w:hAnsi="Times New Roman" w:cs="Times New Roman"/>
          <w:sz w:val="20"/>
          <w:szCs w:val="20"/>
        </w:rPr>
      </w:pPr>
      <w:r w:rsidRPr="004226D8">
        <w:rPr>
          <w:rFonts w:ascii="Times New Roman" w:hAnsi="Times New Roman" w:cs="Times New Roman"/>
          <w:b/>
          <w:sz w:val="20"/>
          <w:szCs w:val="20"/>
        </w:rPr>
        <w:t>NOTE:</w:t>
      </w:r>
      <w:r w:rsidRPr="004226D8">
        <w:rPr>
          <w:rFonts w:ascii="Times New Roman" w:hAnsi="Times New Roman" w:cs="Times New Roman"/>
          <w:sz w:val="20"/>
          <w:szCs w:val="20"/>
        </w:rPr>
        <w:t xml:space="preserve"> </w:t>
      </w:r>
      <w:r w:rsidR="003B5132" w:rsidRPr="004226D8">
        <w:rPr>
          <w:rFonts w:ascii="Times New Roman" w:hAnsi="Times New Roman" w:cs="Times New Roman"/>
          <w:sz w:val="20"/>
          <w:szCs w:val="20"/>
        </w:rPr>
        <w:t>We excluded triallelic SNPs, genotyped SNP</w:t>
      </w:r>
      <w:r w:rsidR="00EE7353" w:rsidRPr="004226D8">
        <w:rPr>
          <w:rFonts w:ascii="Times New Roman" w:hAnsi="Times New Roman" w:cs="Times New Roman"/>
          <w:sz w:val="20"/>
          <w:szCs w:val="20"/>
        </w:rPr>
        <w:t>s</w:t>
      </w:r>
      <w:r w:rsidR="003B5132" w:rsidRPr="004226D8">
        <w:rPr>
          <w:rFonts w:ascii="Times New Roman" w:hAnsi="Times New Roman" w:cs="Times New Roman"/>
          <w:sz w:val="20"/>
          <w:szCs w:val="20"/>
        </w:rPr>
        <w:t xml:space="preserve"> which </w:t>
      </w:r>
      <w:r w:rsidRPr="004226D8">
        <w:rPr>
          <w:rFonts w:ascii="Times New Roman" w:hAnsi="Times New Roman" w:cs="Times New Roman"/>
          <w:sz w:val="20"/>
          <w:szCs w:val="20"/>
        </w:rPr>
        <w:t>had a low call rate (&lt;98%), lack of Hardy-Weinberg equilibrium in control individuals (P&lt;1×10</w:t>
      </w:r>
      <w:r w:rsidRPr="004226D8">
        <w:rPr>
          <w:rFonts w:ascii="Times New Roman" w:hAnsi="Times New Roman" w:cs="Times New Roman"/>
          <w:sz w:val="20"/>
          <w:szCs w:val="20"/>
          <w:vertAlign w:val="superscript"/>
        </w:rPr>
        <w:t>–4</w:t>
      </w:r>
      <w:r w:rsidRPr="004226D8">
        <w:rPr>
          <w:rFonts w:ascii="Times New Roman" w:hAnsi="Times New Roman" w:cs="Times New Roman"/>
          <w:sz w:val="20"/>
          <w:szCs w:val="20"/>
        </w:rPr>
        <w:t>), or low minor allele frequency (&lt;0.1%)</w:t>
      </w:r>
      <w:r w:rsidR="003B5132" w:rsidRPr="004226D8">
        <w:rPr>
          <w:rFonts w:ascii="Times New Roman" w:hAnsi="Times New Roman" w:cs="Times New Roman"/>
          <w:sz w:val="20"/>
          <w:szCs w:val="20"/>
        </w:rPr>
        <w:t>, and those not assigned an rs number</w:t>
      </w:r>
      <w:r w:rsidRPr="004226D8">
        <w:rPr>
          <w:rFonts w:ascii="Times New Roman" w:hAnsi="Times New Roman" w:cs="Times New Roman"/>
          <w:sz w:val="20"/>
          <w:szCs w:val="20"/>
        </w:rPr>
        <w:t>.</w:t>
      </w:r>
      <w:r w:rsidR="003B5132" w:rsidRPr="004226D8">
        <w:rPr>
          <w:rFonts w:ascii="Times New Roman" w:hAnsi="Times New Roman" w:cs="Times New Roman"/>
          <w:sz w:val="20"/>
          <w:szCs w:val="20"/>
        </w:rPr>
        <w:t xml:space="preserve"> More details </w:t>
      </w:r>
      <w:r w:rsidR="00B64BF5" w:rsidRPr="004226D8">
        <w:rPr>
          <w:rFonts w:ascii="Times New Roman" w:hAnsi="Times New Roman" w:cs="Times New Roman"/>
          <w:sz w:val="20"/>
          <w:szCs w:val="20"/>
        </w:rPr>
        <w:t>can</w:t>
      </w:r>
      <w:r w:rsidR="003B5132" w:rsidRPr="004226D8">
        <w:rPr>
          <w:rFonts w:ascii="Times New Roman" w:hAnsi="Times New Roman" w:cs="Times New Roman"/>
          <w:sz w:val="20"/>
          <w:szCs w:val="20"/>
        </w:rPr>
        <w:t xml:space="preserve"> be found in the previous studies by </w:t>
      </w:r>
      <w:r w:rsidRPr="004226D8">
        <w:rPr>
          <w:rFonts w:ascii="Times New Roman" w:hAnsi="Times New Roman" w:cs="Times New Roman"/>
          <w:sz w:val="20"/>
          <w:szCs w:val="20"/>
        </w:rPr>
        <w:t>Peters et al</w:t>
      </w:r>
      <w:r w:rsidRPr="004226D8">
        <w:rPr>
          <w:rFonts w:ascii="Times New Roman" w:hAnsi="Times New Roman" w:cs="Times New Roman"/>
          <w:sz w:val="20"/>
          <w:szCs w:val="20"/>
          <w:vertAlign w:val="superscript"/>
        </w:rPr>
        <w:t xml:space="preserve">a </w:t>
      </w:r>
      <w:r w:rsidRPr="004226D8">
        <w:rPr>
          <w:rFonts w:ascii="Times New Roman" w:hAnsi="Times New Roman" w:cs="Times New Roman"/>
          <w:sz w:val="20"/>
          <w:szCs w:val="20"/>
        </w:rPr>
        <w:t>and Schumacher et al</w:t>
      </w:r>
      <w:r w:rsidRPr="004226D8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="00581497" w:rsidRPr="004226D8">
        <w:rPr>
          <w:rFonts w:ascii="Times New Roman" w:hAnsi="Times New Roman" w:cs="Times New Roman"/>
          <w:sz w:val="20"/>
          <w:szCs w:val="20"/>
        </w:rPr>
        <w:t>.</w:t>
      </w:r>
    </w:p>
    <w:p w14:paraId="4269470D" w14:textId="77777777" w:rsidR="003B5132" w:rsidRPr="004226D8" w:rsidRDefault="008653BB" w:rsidP="003B51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26D8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4226D8">
        <w:rPr>
          <w:rFonts w:ascii="Times New Roman" w:hAnsi="Times New Roman" w:cs="Times New Roman"/>
          <w:sz w:val="20"/>
          <w:szCs w:val="20"/>
        </w:rPr>
        <w:t>Peters U, Jiao S, Schumacher FR, et al. Identification of genetic susceptibility loci for colorectal tumors in a genome-wide meta-analysis. Gast</w:t>
      </w:r>
      <w:r w:rsidR="003B5132" w:rsidRPr="004226D8">
        <w:rPr>
          <w:rFonts w:ascii="Times New Roman" w:hAnsi="Times New Roman" w:cs="Times New Roman"/>
          <w:sz w:val="20"/>
          <w:szCs w:val="20"/>
        </w:rPr>
        <w:t>roenterology 2013; 144:799–807.</w:t>
      </w:r>
    </w:p>
    <w:p w14:paraId="6046ACFC" w14:textId="20DC346C" w:rsidR="008653BB" w:rsidRPr="004226D8" w:rsidRDefault="008653BB" w:rsidP="003B51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26D8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4226D8">
        <w:rPr>
          <w:rFonts w:ascii="Times New Roman" w:hAnsi="Times New Roman" w:cs="Times New Roman"/>
          <w:sz w:val="20"/>
          <w:szCs w:val="20"/>
        </w:rPr>
        <w:t>Schumacher FR, Schmit SL, Jiao S, et al. Genome-wide association study of colorectal cancer identifies six new susceptibility loci. Nat Commun 2015; 6:7138.</w:t>
      </w:r>
    </w:p>
    <w:p w14:paraId="3AD3D639" w14:textId="77777777" w:rsidR="00581497" w:rsidRPr="004226D8" w:rsidRDefault="00581497" w:rsidP="003B51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25F6CED" w14:textId="27A2F182" w:rsidR="008653BB" w:rsidRPr="004226D8" w:rsidRDefault="008653BB" w:rsidP="0019021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17C9F1" w14:textId="78AAE17D" w:rsidR="00A92A8F" w:rsidRPr="004226D8" w:rsidRDefault="00A92A8F" w:rsidP="0019021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99686D" w14:textId="6E480CB7" w:rsidR="00A92A8F" w:rsidRPr="004226D8" w:rsidRDefault="00A92A8F" w:rsidP="0019021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D1CB0A1" w14:textId="30B0FCE9" w:rsidR="00A92A8F" w:rsidRPr="004226D8" w:rsidRDefault="00A92A8F" w:rsidP="0019021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0E34A1E" w14:textId="7A9F21B5" w:rsidR="00A92A8F" w:rsidRPr="004226D8" w:rsidRDefault="00A92A8F" w:rsidP="0019021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DD2187" w14:textId="4F5C0CC9" w:rsidR="00A92A8F" w:rsidRPr="004226D8" w:rsidRDefault="00A92A8F" w:rsidP="0019021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636592" w14:textId="153C50C2" w:rsidR="00A92A8F" w:rsidRPr="004226D8" w:rsidRDefault="00A92A8F" w:rsidP="0019021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F2D73A" w14:textId="1037A11E" w:rsidR="00A92A8F" w:rsidRPr="004226D8" w:rsidRDefault="00A92A8F" w:rsidP="0019021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2CB598" w14:textId="6B3F5CCF" w:rsidR="00A92A8F" w:rsidRPr="004226D8" w:rsidRDefault="00A92A8F" w:rsidP="0019021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D8742C" w14:textId="22EDA94F" w:rsidR="00A92A8F" w:rsidRPr="004226D8" w:rsidRDefault="00A92A8F" w:rsidP="0019021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284EFC7" w14:textId="10EF61FD" w:rsidR="00A92A8F" w:rsidRPr="004226D8" w:rsidRDefault="00A92A8F" w:rsidP="0019021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8EDF55" w14:textId="661A9119" w:rsidR="00A92A8F" w:rsidRPr="004226D8" w:rsidRDefault="00A92A8F" w:rsidP="0019021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3D6864" w14:textId="62DA84EA" w:rsidR="00A92A8F" w:rsidRPr="004226D8" w:rsidRDefault="00A92A8F" w:rsidP="0019021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29F4DF" w14:textId="08A4167C" w:rsidR="00A92A8F" w:rsidRPr="004226D8" w:rsidRDefault="00A92A8F" w:rsidP="0019021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FF561C" w14:textId="73973973" w:rsidR="00A92A8F" w:rsidRPr="004226D8" w:rsidRDefault="00A92A8F" w:rsidP="0019021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83E359" w14:textId="5DB57677" w:rsidR="00A92A8F" w:rsidRPr="004226D8" w:rsidRDefault="00A92A8F" w:rsidP="0019021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8EA8B9" w14:textId="1CEB6D7E" w:rsidR="00A92A8F" w:rsidRPr="004226D8" w:rsidRDefault="00A92A8F" w:rsidP="0019021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ED43BAA" w14:textId="7F01A7C5" w:rsidR="00A92A8F" w:rsidRPr="004226D8" w:rsidRDefault="00A92A8F" w:rsidP="0019021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8E278D" w14:textId="51903725" w:rsidR="00A92A8F" w:rsidRPr="004226D8" w:rsidRDefault="00A92A8F" w:rsidP="0019021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A06813" w14:textId="38C56E61" w:rsidR="00A92A8F" w:rsidRPr="004226D8" w:rsidRDefault="00A92A8F" w:rsidP="0019021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928520A" w14:textId="33CA6BE3" w:rsidR="00A92A8F" w:rsidRPr="004226D8" w:rsidRDefault="00A92A8F" w:rsidP="0019021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99A3AD" w14:textId="5C29173C" w:rsidR="00FE3067" w:rsidRPr="004226D8" w:rsidRDefault="00FE3067" w:rsidP="0019021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6D4E83" w14:textId="77777777" w:rsidR="00FE3067" w:rsidRPr="004226D8" w:rsidRDefault="00FE3067" w:rsidP="0019021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51574A" w14:textId="77777777" w:rsidR="00581497" w:rsidRPr="004226D8" w:rsidRDefault="00581497" w:rsidP="0019021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FAEDEB" w14:textId="185EBB4C" w:rsidR="0019021A" w:rsidRPr="004226D8" w:rsidRDefault="0019021A" w:rsidP="00190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Table S</w:t>
      </w:r>
      <w:r w:rsidR="008653BB" w:rsidRPr="00422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422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22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26D8">
        <w:rPr>
          <w:rFonts w:ascii="Times New Roman" w:hAnsi="Times New Roman" w:cs="Times New Roman"/>
          <w:sz w:val="24"/>
          <w:szCs w:val="24"/>
        </w:rPr>
        <w:t xml:space="preserve">Genetic risk equivalent for </w:t>
      </w:r>
      <w:r w:rsidR="0036600C" w:rsidRPr="00422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comparisons between </w:t>
      </w:r>
      <w:r w:rsidRPr="004226D8">
        <w:rPr>
          <w:rFonts w:ascii="Times New Roman" w:hAnsi="Times New Roman" w:cs="Times New Roman"/>
          <w:sz w:val="24"/>
          <w:szCs w:val="24"/>
        </w:rPr>
        <w:t>smoking</w:t>
      </w:r>
      <w:r w:rsidR="006F6E11" w:rsidRPr="004226D8">
        <w:rPr>
          <w:rFonts w:ascii="Times New Roman" w:hAnsi="Times New Roman" w:cs="Times New Roman"/>
          <w:sz w:val="24"/>
          <w:szCs w:val="24"/>
        </w:rPr>
        <w:t xml:space="preserve"> </w:t>
      </w:r>
      <w:r w:rsidR="0036600C" w:rsidRPr="004226D8">
        <w:rPr>
          <w:rFonts w:ascii="Times New Roman" w:hAnsi="Times New Roman" w:cs="Times New Roman"/>
          <w:sz w:val="24"/>
          <w:szCs w:val="24"/>
        </w:rPr>
        <w:t xml:space="preserve">exposure categories </w:t>
      </w:r>
      <w:r w:rsidRPr="004226D8">
        <w:rPr>
          <w:rFonts w:ascii="Times New Roman" w:hAnsi="Times New Roman" w:cs="Times New Roman"/>
          <w:sz w:val="24"/>
          <w:szCs w:val="24"/>
        </w:rPr>
        <w:t>in the whole population</w:t>
      </w:r>
    </w:p>
    <w:tbl>
      <w:tblPr>
        <w:tblW w:w="6840" w:type="dxa"/>
        <w:tblLook w:val="04A0" w:firstRow="1" w:lastRow="0" w:firstColumn="1" w:lastColumn="0" w:noHBand="0" w:noVBand="1"/>
      </w:tblPr>
      <w:tblGrid>
        <w:gridCol w:w="3200"/>
        <w:gridCol w:w="1840"/>
        <w:gridCol w:w="1800"/>
      </w:tblGrid>
      <w:tr w:rsidR="0071577C" w:rsidRPr="004226D8" w14:paraId="7CD15B0A" w14:textId="77777777" w:rsidTr="00D069E3">
        <w:trPr>
          <w:trHeight w:val="330"/>
        </w:trPr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7B563" w14:textId="77777777" w:rsidR="0071577C" w:rsidRPr="004226D8" w:rsidRDefault="0071577C" w:rsidP="0071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Exposure</w:t>
            </w:r>
          </w:p>
          <w:p w14:paraId="53105DC7" w14:textId="50382887" w:rsidR="00581497" w:rsidRPr="004226D8" w:rsidRDefault="00581497" w:rsidP="0071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D6E2E" w14:textId="361D898E" w:rsidR="009B785E" w:rsidRPr="004226D8" w:rsidRDefault="0071577C" w:rsidP="007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Model</w:t>
            </w: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b</w:t>
            </w:r>
          </w:p>
          <w:p w14:paraId="35EA7FC6" w14:textId="26E1F3E7" w:rsidR="0071577C" w:rsidRPr="004226D8" w:rsidRDefault="0071577C" w:rsidP="007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 (95%</w:t>
            </w:r>
            <w:r w:rsidR="00B07664"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0D691" w14:textId="77777777" w:rsidR="0071577C" w:rsidRPr="004226D8" w:rsidRDefault="0071577C" w:rsidP="007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GRE</w:t>
            </w:r>
            <w:r w:rsidR="009B785E"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(95%</w:t>
            </w:r>
            <w:r w:rsidR="00B07664"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CI)</w:t>
            </w:r>
          </w:p>
          <w:p w14:paraId="003498AA" w14:textId="2C76517C" w:rsidR="00581497" w:rsidRPr="004226D8" w:rsidRDefault="00581497" w:rsidP="007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1577C" w:rsidRPr="004226D8" w14:paraId="5BE01981" w14:textId="77777777" w:rsidTr="00D069E3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9210" w14:textId="77777777" w:rsidR="0071577C" w:rsidRPr="004226D8" w:rsidRDefault="0071577C" w:rsidP="0071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Smoking status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223E" w14:textId="77777777" w:rsidR="0071577C" w:rsidRPr="004226D8" w:rsidRDefault="0071577C" w:rsidP="0071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C615D" w14:textId="77777777" w:rsidR="0071577C" w:rsidRPr="004226D8" w:rsidRDefault="0071577C" w:rsidP="0071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77C" w:rsidRPr="004226D8" w14:paraId="6F38184F" w14:textId="77777777" w:rsidTr="00D069E3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5935" w14:textId="77777777" w:rsidR="0071577C" w:rsidRPr="004226D8" w:rsidRDefault="0071577C" w:rsidP="0071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Never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1CF1" w14:textId="77777777" w:rsidR="0071577C" w:rsidRPr="004226D8" w:rsidRDefault="0071577C" w:rsidP="007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94FD2" w14:textId="77777777" w:rsidR="0071577C" w:rsidRPr="004226D8" w:rsidRDefault="0071577C" w:rsidP="007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</w:tr>
      <w:tr w:rsidR="0071577C" w:rsidRPr="004226D8" w14:paraId="4124F7E2" w14:textId="77777777" w:rsidTr="00D069E3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738D" w14:textId="77777777" w:rsidR="0071577C" w:rsidRPr="004226D8" w:rsidRDefault="0071577C" w:rsidP="007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Former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D4F2" w14:textId="02DDC710" w:rsidR="0071577C" w:rsidRPr="004226D8" w:rsidRDefault="0025657C" w:rsidP="007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  <w:r w:rsidR="00DF446C" w:rsidRPr="004226D8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(1.1</w:t>
            </w:r>
            <w:r w:rsidR="00DF446C" w:rsidRPr="004226D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, 1.</w:t>
            </w:r>
            <w:r w:rsidR="00DF446C" w:rsidRPr="004226D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010E5" w14:textId="6B64C227" w:rsidR="0071577C" w:rsidRPr="004226D8" w:rsidRDefault="00CE7B97" w:rsidP="007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17.</w:t>
            </w:r>
            <w:r w:rsidR="00DF446C" w:rsidRPr="004226D8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DF446C" w:rsidRPr="004226D8">
              <w:rPr>
                <w:rFonts w:ascii="Times New Roman" w:eastAsia="Times New Roman" w:hAnsi="Times New Roman" w:cs="Times New Roman"/>
                <w:color w:val="000000"/>
              </w:rPr>
              <w:t>9.3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  <w:r w:rsidR="00DF446C" w:rsidRPr="004226D8">
              <w:rPr>
                <w:rFonts w:ascii="Times New Roman" w:eastAsia="Times New Roman" w:hAnsi="Times New Roman" w:cs="Times New Roman"/>
                <w:color w:val="000000"/>
              </w:rPr>
              <w:t>6.0</w:t>
            </w:r>
            <w:r w:rsidR="0025657C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1577C" w:rsidRPr="004226D8" w14:paraId="3F2222BB" w14:textId="77777777" w:rsidTr="00D069E3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7903" w14:textId="77777777" w:rsidR="0071577C" w:rsidRPr="004226D8" w:rsidRDefault="0071577C" w:rsidP="007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Current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2EC0" w14:textId="23367279" w:rsidR="0071577C" w:rsidRPr="004226D8" w:rsidRDefault="00CE7B97" w:rsidP="007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  <w:r w:rsidR="00DF446C" w:rsidRPr="004226D8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(1.2</w:t>
            </w:r>
            <w:r w:rsidR="00DF446C" w:rsidRPr="004226D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, 1.7</w:t>
            </w:r>
            <w:r w:rsidR="00DF446C" w:rsidRPr="004226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5657C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73A3E" w14:textId="68560FB9" w:rsidR="0071577C" w:rsidRPr="004226D8" w:rsidRDefault="00CE7B97" w:rsidP="007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29.</w:t>
            </w:r>
            <w:r w:rsidR="00DF446C" w:rsidRPr="004226D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(17.</w:t>
            </w:r>
            <w:r w:rsidR="00DF446C" w:rsidRPr="004226D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  <w:r w:rsidR="00DF446C" w:rsidRPr="004226D8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  <w:r w:rsidR="0025657C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1577C" w:rsidRPr="004226D8" w14:paraId="58A5B0F2" w14:textId="77777777" w:rsidTr="00D069E3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4158" w14:textId="4689B546" w:rsidR="0071577C" w:rsidRPr="004226D8" w:rsidRDefault="00896D72" w:rsidP="007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71577C" w:rsidRPr="004226D8">
              <w:rPr>
                <w:rFonts w:ascii="Times New Roman" w:eastAsia="Times New Roman" w:hAnsi="Times New Roman" w:cs="Times New Roman"/>
                <w:color w:val="000000"/>
              </w:rPr>
              <w:t>RS</w:t>
            </w:r>
            <w:r w:rsidR="0071577C" w:rsidRPr="004226D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858B" w14:textId="00F5680F" w:rsidR="0071577C" w:rsidRPr="004226D8" w:rsidRDefault="00CE7B97" w:rsidP="007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1.14 (1.12, 1.16</w:t>
            </w:r>
            <w:r w:rsidR="0025657C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DDE4B" w14:textId="77777777" w:rsidR="0071577C" w:rsidRPr="004226D8" w:rsidRDefault="0071577C" w:rsidP="007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77C" w:rsidRPr="004226D8" w14:paraId="3AAF3DE2" w14:textId="77777777" w:rsidTr="00D069E3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1B9D" w14:textId="77777777" w:rsidR="0071577C" w:rsidRPr="004226D8" w:rsidRDefault="0071577C" w:rsidP="007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3EDD" w14:textId="77777777" w:rsidR="0071577C" w:rsidRPr="004226D8" w:rsidRDefault="0071577C" w:rsidP="007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A5C2E" w14:textId="77777777" w:rsidR="0071577C" w:rsidRPr="004226D8" w:rsidRDefault="0071577C" w:rsidP="007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77C" w:rsidRPr="004226D8" w14:paraId="01B0B3E3" w14:textId="77777777" w:rsidTr="00D069E3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D387" w14:textId="77777777" w:rsidR="0071577C" w:rsidRPr="004226D8" w:rsidRDefault="0071577C" w:rsidP="007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Pack-years of active smoking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C65F" w14:textId="77777777" w:rsidR="0071577C" w:rsidRPr="004226D8" w:rsidRDefault="0071577C" w:rsidP="007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70CBE" w14:textId="77777777" w:rsidR="0071577C" w:rsidRPr="004226D8" w:rsidRDefault="0071577C" w:rsidP="007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77C" w:rsidRPr="004226D8" w14:paraId="599BB203" w14:textId="77777777" w:rsidTr="00D069E3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1BD4A" w14:textId="7482561C" w:rsidR="0071577C" w:rsidRPr="004226D8" w:rsidRDefault="007E3D7B" w:rsidP="007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71577C" w:rsidRPr="004226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B812" w14:textId="77777777" w:rsidR="0071577C" w:rsidRPr="004226D8" w:rsidRDefault="0071577C" w:rsidP="007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D6295" w14:textId="77777777" w:rsidR="0071577C" w:rsidRPr="004226D8" w:rsidRDefault="0071577C" w:rsidP="007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</w:tr>
      <w:tr w:rsidR="0071577C" w:rsidRPr="004226D8" w14:paraId="1AE0D90E" w14:textId="77777777" w:rsidTr="00D069E3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0CA8" w14:textId="77777777" w:rsidR="0071577C" w:rsidRPr="004226D8" w:rsidRDefault="0071577C" w:rsidP="007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1-9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74A2" w14:textId="069BEFD8" w:rsidR="0071577C" w:rsidRPr="004226D8" w:rsidRDefault="00CE7B97" w:rsidP="007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  <w:r w:rsidR="00DF446C" w:rsidRPr="004226D8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(1.0</w:t>
            </w:r>
            <w:r w:rsidR="00DF446C" w:rsidRPr="004226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87524C" w:rsidRPr="004226D8">
              <w:rPr>
                <w:rFonts w:ascii="Times New Roman" w:eastAsia="Times New Roman" w:hAnsi="Times New Roman" w:cs="Times New Roman"/>
                <w:color w:val="000000"/>
              </w:rPr>
              <w:t>, 1.31)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21808" w14:textId="071EB47B" w:rsidR="0071577C" w:rsidRPr="004226D8" w:rsidRDefault="00CE7B97" w:rsidP="007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F446C" w:rsidRPr="004226D8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DF446C" w:rsidRPr="004226D8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  <w:r w:rsidR="0087524C"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F446C" w:rsidRPr="004226D8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  <w:r w:rsidR="0087524C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1577C" w:rsidRPr="004226D8" w14:paraId="6B3A6508" w14:textId="77777777" w:rsidTr="00D069E3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A229" w14:textId="77777777" w:rsidR="0071577C" w:rsidRPr="004226D8" w:rsidRDefault="0071577C" w:rsidP="007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10-19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E1F4" w14:textId="4962C755" w:rsidR="0071577C" w:rsidRPr="004226D8" w:rsidRDefault="0087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DF446C" w:rsidRPr="004226D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(1.11, 1.5</w:t>
            </w:r>
            <w:r w:rsidR="00DF446C" w:rsidRPr="004226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9060F" w14:textId="3D965CC7" w:rsidR="0071577C" w:rsidRPr="004226D8" w:rsidRDefault="00DF446C" w:rsidP="007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20.0</w:t>
            </w:r>
            <w:r w:rsidR="00CE7B97"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8.1</w:t>
            </w:r>
            <w:r w:rsidR="00CE7B97" w:rsidRPr="004226D8">
              <w:rPr>
                <w:rFonts w:ascii="Times New Roman" w:eastAsia="Times New Roman" w:hAnsi="Times New Roman" w:cs="Times New Roman"/>
                <w:color w:val="000000"/>
              </w:rPr>
              <w:t>, 31.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87524C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1577C" w:rsidRPr="004226D8" w14:paraId="518BAF7E" w14:textId="77777777" w:rsidTr="00D069E3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E037" w14:textId="77777777" w:rsidR="0071577C" w:rsidRPr="004226D8" w:rsidRDefault="0071577C" w:rsidP="007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≥20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5EA5" w14:textId="3A4F444E" w:rsidR="0071577C" w:rsidRPr="004226D8" w:rsidRDefault="00CE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DF446C" w:rsidRPr="004226D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(1.3</w:t>
            </w:r>
            <w:r w:rsidR="00DF446C" w:rsidRPr="004226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87524C" w:rsidRPr="004226D8">
              <w:rPr>
                <w:rFonts w:ascii="Times New Roman" w:eastAsia="Times New Roman" w:hAnsi="Times New Roman" w:cs="Times New Roman"/>
                <w:color w:val="000000"/>
              </w:rPr>
              <w:t>, 1.7</w:t>
            </w:r>
            <w:r w:rsidR="00DF446C" w:rsidRPr="004226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7524C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BB06A" w14:textId="52F29815" w:rsidR="0071577C" w:rsidRPr="004226D8" w:rsidRDefault="00CE7B97" w:rsidP="007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30.</w:t>
            </w:r>
            <w:r w:rsidR="00DF446C" w:rsidRPr="004226D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DF446C" w:rsidRPr="004226D8">
              <w:rPr>
                <w:rFonts w:ascii="Times New Roman" w:eastAsia="Times New Roman" w:hAnsi="Times New Roman" w:cs="Times New Roman"/>
                <w:color w:val="000000"/>
              </w:rPr>
              <w:t>20.4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  <w:r w:rsidR="00DF446C" w:rsidRPr="004226D8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  <w:r w:rsidR="0087524C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1577C" w:rsidRPr="004226D8" w14:paraId="0BBA07BB" w14:textId="77777777" w:rsidTr="00D069E3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85E92" w14:textId="03FF00EE" w:rsidR="0071577C" w:rsidRPr="004226D8" w:rsidRDefault="00896D72" w:rsidP="007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71577C" w:rsidRPr="004226D8">
              <w:rPr>
                <w:rFonts w:ascii="Times New Roman" w:eastAsia="Times New Roman" w:hAnsi="Times New Roman" w:cs="Times New Roman"/>
                <w:color w:val="000000"/>
              </w:rPr>
              <w:t>RS</w:t>
            </w:r>
            <w:r w:rsidR="0071577C" w:rsidRPr="004226D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0F329" w14:textId="796AE60D" w:rsidR="0071577C" w:rsidRPr="004226D8" w:rsidRDefault="00CE7B97" w:rsidP="007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1.14 (1.12, 1.16</w:t>
            </w:r>
            <w:r w:rsidR="0087524C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6D49EE" w14:textId="77777777" w:rsidR="0071577C" w:rsidRPr="004226D8" w:rsidRDefault="0071577C" w:rsidP="0071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40BBD3D4" w14:textId="5892117F" w:rsidR="0019021A" w:rsidRPr="004226D8" w:rsidRDefault="0019021A" w:rsidP="00BB0CE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26D8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a</w:t>
      </w:r>
      <w:r w:rsidR="00433070"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>ORs for P</w:t>
      </w:r>
      <w:r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RS </w:t>
      </w:r>
      <w:r w:rsidR="00433070"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are presented for increase in PRS by 10 </w:t>
      </w:r>
      <w:r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>percentiles with every 10 percentiles</w:t>
      </w:r>
      <w:r w:rsidR="009B410A"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0A370C4E" w14:textId="1DAE90A1" w:rsidR="00431449" w:rsidRPr="004226D8" w:rsidRDefault="0019021A" w:rsidP="00BB0CE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26D8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b</w:t>
      </w:r>
      <w:r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>Variables in the model include</w:t>
      </w:r>
      <w:r w:rsidR="00B07664"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31449"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>age, sex, education, body mass index, physical activity, alcohol cons</w:t>
      </w:r>
      <w:r w:rsidR="00581497"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umption, red meat consumption, </w:t>
      </w:r>
      <w:r w:rsidR="00431449"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history of colonoscopy, history of diabetes, family history of colorectal cancer in </w:t>
      </w:r>
      <w:r w:rsidR="00901512"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>a first-degree relative</w:t>
      </w:r>
      <w:r w:rsidR="00431449"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use of statins and use of nonsteroidal anti-inflammatory drugs, </w:t>
      </w:r>
      <w:r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smoking status </w:t>
      </w:r>
      <w:r w:rsidRPr="004226D8">
        <w:rPr>
          <w:rFonts w:ascii="Times New Roman" w:hAnsi="Times New Roman" w:cs="Times New Roman"/>
          <w:sz w:val="20"/>
          <w:szCs w:val="20"/>
        </w:rPr>
        <w:t>(or pack-years of active smoking)</w:t>
      </w:r>
      <w:r w:rsidR="00431449" w:rsidRPr="004226D8">
        <w:rPr>
          <w:rFonts w:ascii="Times New Roman" w:hAnsi="Times New Roman" w:cs="Times New Roman"/>
          <w:sz w:val="20"/>
          <w:szCs w:val="20"/>
        </w:rPr>
        <w:t xml:space="preserve"> and </w:t>
      </w:r>
      <w:r w:rsidR="00896D72"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>RS</w:t>
      </w:r>
      <w:r w:rsidR="00431449"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8B2220B" w14:textId="292BD500" w:rsidR="00E01018" w:rsidRPr="004226D8" w:rsidRDefault="0019021A" w:rsidP="00581497">
      <w:pPr>
        <w:jc w:val="both"/>
        <w:rPr>
          <w:rFonts w:ascii="Times New Roman" w:hAnsi="Times New Roman" w:cs="Times New Roman"/>
          <w:sz w:val="20"/>
          <w:szCs w:val="20"/>
        </w:rPr>
        <w:sectPr w:rsidR="00E01018" w:rsidRPr="004226D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226D8">
        <w:rPr>
          <w:rFonts w:ascii="Times New Roman" w:hAnsi="Times New Roman" w:cs="Times New Roman"/>
          <w:b/>
          <w:bCs/>
          <w:sz w:val="20"/>
          <w:szCs w:val="20"/>
        </w:rPr>
        <w:t>Abbreviations:</w:t>
      </w:r>
      <w:r w:rsidRPr="004226D8">
        <w:rPr>
          <w:rFonts w:ascii="Times New Roman" w:hAnsi="Times New Roman" w:cs="Times New Roman"/>
          <w:sz w:val="20"/>
          <w:szCs w:val="20"/>
        </w:rPr>
        <w:t xml:space="preserve"> CI, confidence interval; GRE, genetic risk equivalent;</w:t>
      </w:r>
      <w:r w:rsidR="00896D72" w:rsidRPr="004226D8">
        <w:rPr>
          <w:rFonts w:ascii="Times New Roman" w:hAnsi="Times New Roman" w:cs="Times New Roman"/>
          <w:sz w:val="20"/>
          <w:szCs w:val="20"/>
        </w:rPr>
        <w:t xml:space="preserve"> OR, odds ratio;</w:t>
      </w:r>
      <w:r w:rsidRPr="004226D8">
        <w:rPr>
          <w:rFonts w:ascii="Times New Roman" w:hAnsi="Times New Roman" w:cs="Times New Roman"/>
          <w:sz w:val="20"/>
          <w:szCs w:val="20"/>
        </w:rPr>
        <w:t xml:space="preserve"> </w:t>
      </w:r>
      <w:r w:rsidR="00896D72" w:rsidRPr="004226D8">
        <w:rPr>
          <w:rFonts w:ascii="Times New Roman" w:hAnsi="Times New Roman" w:cs="Times New Roman"/>
          <w:sz w:val="20"/>
          <w:szCs w:val="20"/>
        </w:rPr>
        <w:t>P</w:t>
      </w:r>
      <w:r w:rsidRPr="004226D8">
        <w:rPr>
          <w:rFonts w:ascii="Times New Roman" w:hAnsi="Times New Roman" w:cs="Times New Roman"/>
          <w:sz w:val="20"/>
          <w:szCs w:val="20"/>
        </w:rPr>
        <w:t>RS,</w:t>
      </w:r>
      <w:r w:rsidR="00896D72" w:rsidRPr="004226D8">
        <w:rPr>
          <w:rFonts w:ascii="Times New Roman" w:hAnsi="Times New Roman" w:cs="Times New Roman"/>
          <w:sz w:val="20"/>
          <w:szCs w:val="20"/>
        </w:rPr>
        <w:t xml:space="preserve"> poly</w:t>
      </w:r>
      <w:r w:rsidRPr="004226D8">
        <w:rPr>
          <w:rFonts w:ascii="Times New Roman" w:hAnsi="Times New Roman" w:cs="Times New Roman"/>
          <w:sz w:val="20"/>
          <w:szCs w:val="20"/>
        </w:rPr>
        <w:t>genic risk score</w:t>
      </w:r>
      <w:r w:rsidR="00896D72" w:rsidRPr="004226D8">
        <w:rPr>
          <w:rFonts w:ascii="Times New Roman" w:hAnsi="Times New Roman" w:cs="Times New Roman"/>
          <w:sz w:val="20"/>
          <w:szCs w:val="20"/>
        </w:rPr>
        <w:t>;</w:t>
      </w:r>
      <w:r w:rsidR="00581497"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Ref., reference.</w:t>
      </w:r>
    </w:p>
    <w:p w14:paraId="752F4C92" w14:textId="7CFBC9C8" w:rsidR="00E01018" w:rsidRPr="004226D8" w:rsidRDefault="00E01018" w:rsidP="00E01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6D8">
        <w:rPr>
          <w:rFonts w:ascii="Times New Roman" w:eastAsia="DengXian" w:hAnsi="Times New Roman" w:cs="Times New Roman"/>
          <w:b/>
          <w:color w:val="000000"/>
          <w:sz w:val="24"/>
          <w:szCs w:val="24"/>
        </w:rPr>
        <w:lastRenderedPageBreak/>
        <w:t>Table S</w:t>
      </w:r>
      <w:r w:rsidR="008653BB" w:rsidRPr="004226D8">
        <w:rPr>
          <w:rFonts w:ascii="Times New Roman" w:eastAsia="DengXian" w:hAnsi="Times New Roman" w:cs="Times New Roman"/>
          <w:b/>
          <w:color w:val="000000"/>
          <w:sz w:val="24"/>
          <w:szCs w:val="24"/>
        </w:rPr>
        <w:t>3</w:t>
      </w:r>
      <w:r w:rsidRPr="004226D8">
        <w:rPr>
          <w:rFonts w:ascii="Times New Roman" w:eastAsia="DengXian" w:hAnsi="Times New Roman" w:cs="Times New Roman"/>
          <w:b/>
          <w:color w:val="000000"/>
          <w:sz w:val="24"/>
          <w:szCs w:val="24"/>
        </w:rPr>
        <w:t>.</w:t>
      </w:r>
      <w:r w:rsidRPr="004226D8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 </w:t>
      </w:r>
      <w:r w:rsidRPr="004226D8">
        <w:rPr>
          <w:rFonts w:ascii="Times New Roman" w:hAnsi="Times New Roman" w:cs="Times New Roman"/>
          <w:sz w:val="24"/>
          <w:szCs w:val="24"/>
        </w:rPr>
        <w:t xml:space="preserve">Genetic risk equivalent for </w:t>
      </w:r>
      <w:r w:rsidR="0036600C" w:rsidRPr="00422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comparisons between </w:t>
      </w:r>
      <w:r w:rsidR="0036600C" w:rsidRPr="004226D8">
        <w:rPr>
          <w:rFonts w:ascii="Times New Roman" w:hAnsi="Times New Roman" w:cs="Times New Roman"/>
          <w:sz w:val="24"/>
          <w:szCs w:val="24"/>
        </w:rPr>
        <w:t xml:space="preserve">smoking exposure categories </w:t>
      </w:r>
      <w:r w:rsidRPr="004226D8">
        <w:rPr>
          <w:rFonts w:ascii="Times New Roman" w:hAnsi="Times New Roman" w:cs="Times New Roman"/>
          <w:sz w:val="24"/>
          <w:szCs w:val="24"/>
        </w:rPr>
        <w:t>by cancer sites</w:t>
      </w:r>
    </w:p>
    <w:tbl>
      <w:tblPr>
        <w:tblW w:w="13140" w:type="dxa"/>
        <w:tblLook w:val="04A0" w:firstRow="1" w:lastRow="0" w:firstColumn="1" w:lastColumn="0" w:noHBand="0" w:noVBand="1"/>
      </w:tblPr>
      <w:tblGrid>
        <w:gridCol w:w="1719"/>
        <w:gridCol w:w="1341"/>
        <w:gridCol w:w="1260"/>
        <w:gridCol w:w="1710"/>
        <w:gridCol w:w="1799"/>
        <w:gridCol w:w="271"/>
        <w:gridCol w:w="1440"/>
        <w:gridCol w:w="1890"/>
        <w:gridCol w:w="1710"/>
      </w:tblGrid>
      <w:tr w:rsidR="00767E8E" w:rsidRPr="004226D8" w14:paraId="417DFC06" w14:textId="77777777" w:rsidTr="00767E8E">
        <w:trPr>
          <w:trHeight w:val="300"/>
        </w:trPr>
        <w:tc>
          <w:tcPr>
            <w:tcW w:w="17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3814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Exposure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1ADA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Controls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F0E3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CC Cases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308B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Model</w:t>
            </w: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b</w:t>
            </w: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3CE7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GRE (95% CI)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663A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7FBD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RC Cases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1FC6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Model</w:t>
            </w: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b</w:t>
            </w: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A58D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GRE (95% CI)</w:t>
            </w:r>
          </w:p>
        </w:tc>
      </w:tr>
      <w:tr w:rsidR="00767E8E" w:rsidRPr="004226D8" w14:paraId="77955BB4" w14:textId="77777777" w:rsidTr="00767E8E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A37F1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0D025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 (%)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E131B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 (%)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FA95B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OR (95% CI)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0EAE4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FF6B5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85B57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 (%)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4ED6D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OR (95% CI)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539C1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67E8E" w:rsidRPr="004226D8" w14:paraId="0C784D78" w14:textId="77777777" w:rsidTr="00767E8E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0A3F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Smoking status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D50C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161C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079E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EAE6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63BA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BF2B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C458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10DA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7E8E" w:rsidRPr="004226D8" w14:paraId="161202CD" w14:textId="77777777" w:rsidTr="00767E8E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B900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Never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2EFC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1393 (46.4)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484C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2057 (50.9)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61C8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E4C9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D686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B4E9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800 (41.5)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2D94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65EE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7E8E" w:rsidRPr="004226D8" w14:paraId="2F7688B5" w14:textId="77777777" w:rsidTr="00767E8E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33D0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Former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8087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1180 (39.3)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81A0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1544 (38.2)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B503" w14:textId="2C565C78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  <w:r w:rsidR="00066E7B" w:rsidRPr="004226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(1.08, 1.3</w:t>
            </w:r>
            <w:r w:rsidR="00066E7B" w:rsidRPr="004226D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FE6B" w14:textId="1DA87FFC" w:rsidR="00767E8E" w:rsidRPr="004226D8" w:rsidRDefault="00D206B4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66E7B" w:rsidRPr="004226D8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066E7B" w:rsidRPr="004226D8">
              <w:rPr>
                <w:rFonts w:ascii="Times New Roman" w:eastAsia="Times New Roman" w:hAnsi="Times New Roman" w:cs="Times New Roman"/>
                <w:color w:val="000000"/>
              </w:rPr>
              <w:t>6.0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  <w:r w:rsidR="00066E7B" w:rsidRPr="004226D8">
              <w:rPr>
                <w:rFonts w:ascii="Times New Roman" w:eastAsia="Times New Roman" w:hAnsi="Times New Roman" w:cs="Times New Roman"/>
                <w:color w:val="000000"/>
              </w:rPr>
              <w:t>4.4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2FE7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9361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810 (42.1)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9746" w14:textId="47063B91" w:rsidR="00767E8E" w:rsidRPr="004226D8" w:rsidRDefault="003451CD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  <w:r w:rsidR="002E07D8" w:rsidRPr="004226D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(1.1</w:t>
            </w:r>
            <w:r w:rsidR="002E07D8" w:rsidRPr="004226D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, 1.5</w:t>
            </w:r>
            <w:r w:rsidR="002E07D8" w:rsidRPr="004226D8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767E8E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4A9F" w14:textId="6FC1E917" w:rsidR="00767E8E" w:rsidRPr="004226D8" w:rsidRDefault="003451CD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22.</w:t>
            </w:r>
            <w:r w:rsidR="002E07D8" w:rsidRPr="004226D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(1</w:t>
            </w:r>
            <w:r w:rsidR="002E07D8" w:rsidRPr="004226D8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  <w:r w:rsidR="002E07D8" w:rsidRPr="004226D8">
              <w:rPr>
                <w:rFonts w:ascii="Times New Roman" w:eastAsia="Times New Roman" w:hAnsi="Times New Roman" w:cs="Times New Roman"/>
                <w:color w:val="000000"/>
              </w:rPr>
              <w:t>4.4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67E8E" w:rsidRPr="004226D8" w14:paraId="7337AFC3" w14:textId="77777777" w:rsidTr="00767E8E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6483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Current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F0D9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429 (14.3)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8707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440 (10.9)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FB58" w14:textId="2CD3AF94" w:rsidR="00767E8E" w:rsidRPr="004226D8" w:rsidRDefault="00D206B4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  <w:r w:rsidR="00066E7B" w:rsidRPr="004226D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(1.</w:t>
            </w:r>
            <w:r w:rsidR="00066E7B" w:rsidRPr="004226D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, 1.8</w:t>
            </w:r>
            <w:r w:rsidR="00066E7B" w:rsidRPr="004226D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767E8E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5D12" w14:textId="51092817" w:rsidR="00767E8E" w:rsidRPr="004226D8" w:rsidRDefault="00D206B4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66E7B" w:rsidRPr="004226D8">
              <w:rPr>
                <w:rFonts w:ascii="Times New Roman" w:eastAsia="Times New Roman" w:hAnsi="Times New Roman" w:cs="Times New Roman"/>
                <w:color w:val="000000"/>
              </w:rPr>
              <w:t>3.0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(1</w:t>
            </w:r>
            <w:r w:rsidR="00066E7B" w:rsidRPr="004226D8">
              <w:rPr>
                <w:rFonts w:ascii="Times New Roman" w:eastAsia="Times New Roman" w:hAnsi="Times New Roman" w:cs="Times New Roman"/>
                <w:color w:val="000000"/>
              </w:rPr>
              <w:t>9.2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, 46.</w:t>
            </w:r>
            <w:r w:rsidR="00066E7B" w:rsidRPr="004226D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7047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2DA1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316 (16.4)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7185" w14:textId="7B9FEAAC" w:rsidR="00767E8E" w:rsidRPr="004226D8" w:rsidRDefault="003451CD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  <w:r w:rsidR="002E07D8" w:rsidRPr="004226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(1.15, 1.71</w:t>
            </w:r>
            <w:r w:rsidR="00767E8E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7FB11" w14:textId="01A8809B" w:rsidR="00767E8E" w:rsidRPr="004226D8" w:rsidRDefault="003451CD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E07D8" w:rsidRPr="004226D8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(10.</w:t>
            </w:r>
            <w:r w:rsidR="002E07D8" w:rsidRPr="004226D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, 41.</w:t>
            </w:r>
            <w:r w:rsidR="002E07D8" w:rsidRPr="004226D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67E8E" w:rsidRPr="004226D8" w14:paraId="4B7C4A46" w14:textId="77777777" w:rsidTr="00767E8E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BDF5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PRS</w:t>
            </w:r>
            <w:r w:rsidRPr="004226D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2C0E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FCF0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5396" w14:textId="32D939AC" w:rsidR="00767E8E" w:rsidRPr="004226D8" w:rsidRDefault="00D206B4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1.14 (1.11, 1.16</w:t>
            </w:r>
            <w:r w:rsidR="00767E8E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7783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A425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0B31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1.14 (1.12, 1.17)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11EC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7E8E" w:rsidRPr="004226D8" w14:paraId="092064D3" w14:textId="77777777" w:rsidTr="00767E8E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3A77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DBAC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1373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04EF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1CB7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74CB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6131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7FA6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DDE5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7E8E" w:rsidRPr="004226D8" w14:paraId="42EB77F2" w14:textId="77777777" w:rsidTr="00767E8E">
        <w:trPr>
          <w:trHeight w:val="300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A2D5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Pack-years of active smoking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975A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2698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77953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3268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7DAB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0AAC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4493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7E8E" w:rsidRPr="004226D8" w14:paraId="6EA4045A" w14:textId="77777777" w:rsidTr="00767E8E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54FC3" w14:textId="1E87C43E" w:rsidR="00767E8E" w:rsidRPr="004226D8" w:rsidRDefault="00767E8E" w:rsidP="00767E8E">
            <w:p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C54D" w14:textId="04C575E2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1393</w:t>
            </w:r>
            <w:r w:rsidR="00320238"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(46.4)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1688" w14:textId="2963CC4E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2057</w:t>
            </w:r>
            <w:r w:rsidR="00320238" w:rsidRPr="004226D8">
              <w:rPr>
                <w:rFonts w:ascii="Times New Roman" w:eastAsia="Times New Roman" w:hAnsi="Times New Roman" w:cs="Times New Roman"/>
              </w:rPr>
              <w:t xml:space="preserve"> (50.9)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271E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56DA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E8CE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D7C3" w14:textId="7D22B69D" w:rsidR="00767E8E" w:rsidRPr="004226D8" w:rsidRDefault="00320238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800 (41.5)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4523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00F2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7E8E" w:rsidRPr="004226D8" w14:paraId="4CA7AA3E" w14:textId="77777777" w:rsidTr="00767E8E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E9A2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1-9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A5EC" w14:textId="6B57319E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549</w:t>
            </w:r>
            <w:r w:rsidR="00320238"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(18.3)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1FCF" w14:textId="197A5E93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795</w:t>
            </w:r>
            <w:r w:rsidR="00320238" w:rsidRPr="004226D8">
              <w:rPr>
                <w:rFonts w:ascii="Times New Roman" w:eastAsia="Times New Roman" w:hAnsi="Times New Roman" w:cs="Times New Roman"/>
              </w:rPr>
              <w:t xml:space="preserve"> (19.7)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1035" w14:textId="43F9D36A" w:rsidR="00767E8E" w:rsidRPr="004226D8" w:rsidRDefault="003451CD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  <w:r w:rsidR="00066E7B" w:rsidRPr="004226D8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(1.00, 1.3</w:t>
            </w:r>
            <w:r w:rsidR="00066E7B" w:rsidRPr="004226D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767E8E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8A16" w14:textId="0F88B579" w:rsidR="00767E8E" w:rsidRPr="004226D8" w:rsidRDefault="003451CD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66E7B" w:rsidRPr="004226D8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066E7B" w:rsidRPr="004226D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  <w:r w:rsidR="00066E7B" w:rsidRPr="004226D8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536BF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258A" w14:textId="341B1917" w:rsidR="00767E8E" w:rsidRPr="004226D8" w:rsidRDefault="00320238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358 (18.6)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E530" w14:textId="7850071E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  <w:r w:rsidR="002E07D8" w:rsidRPr="004226D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2E07D8" w:rsidRPr="004226D8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, 1.4</w:t>
            </w:r>
            <w:r w:rsidR="002E07D8" w:rsidRPr="004226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5C46" w14:textId="5352CDAB" w:rsidR="00767E8E" w:rsidRPr="004226D8" w:rsidRDefault="003451CD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E07D8" w:rsidRPr="004226D8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(-0.</w:t>
            </w:r>
            <w:r w:rsidR="002E07D8" w:rsidRPr="004226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, 26.</w:t>
            </w:r>
            <w:r w:rsidR="002E07D8" w:rsidRPr="004226D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67E8E" w:rsidRPr="004226D8" w14:paraId="2AC6C116" w14:textId="77777777" w:rsidTr="00767E8E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AEAEF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10-19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A792" w14:textId="2E7D6308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  <w:r w:rsidR="00320238"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(11.9)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5039" w14:textId="7995010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446</w:t>
            </w:r>
            <w:r w:rsidR="00320238" w:rsidRPr="004226D8">
              <w:rPr>
                <w:rFonts w:ascii="Times New Roman" w:eastAsia="Times New Roman" w:hAnsi="Times New Roman" w:cs="Times New Roman"/>
              </w:rPr>
              <w:t xml:space="preserve"> (11.0)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7FCA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1.22 (1.03, 1.45)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1D22" w14:textId="68DB1DCC" w:rsidR="00767E8E" w:rsidRPr="004226D8" w:rsidRDefault="003451CD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15.2 (1.9, 28.5)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7665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E0C0" w14:textId="2E37DB48" w:rsidR="00767E8E" w:rsidRPr="004226D8" w:rsidRDefault="00320238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274 (14.2)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7FA59" w14:textId="579FA9BF" w:rsidR="00767E8E" w:rsidRPr="004226D8" w:rsidRDefault="003451CD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  <w:r w:rsidR="002E07D8" w:rsidRPr="004226D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(1.1</w:t>
            </w:r>
            <w:r w:rsidR="002E07D8" w:rsidRPr="004226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, 1.6</w:t>
            </w:r>
            <w:r w:rsidR="002E07D8" w:rsidRPr="004226D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767E8E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DE95" w14:textId="320807FC" w:rsidR="00767E8E" w:rsidRPr="004226D8" w:rsidRDefault="003451CD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E07D8" w:rsidRPr="004226D8">
              <w:rPr>
                <w:rFonts w:ascii="Times New Roman" w:eastAsia="Times New Roman" w:hAnsi="Times New Roman" w:cs="Times New Roman"/>
                <w:color w:val="000000"/>
              </w:rPr>
              <w:t>4.0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2E07D8" w:rsidRPr="004226D8">
              <w:rPr>
                <w:rFonts w:ascii="Times New Roman" w:eastAsia="Times New Roman" w:hAnsi="Times New Roman" w:cs="Times New Roman"/>
                <w:color w:val="000000"/>
              </w:rPr>
              <w:t>8.2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, 39.</w:t>
            </w:r>
            <w:r w:rsidR="002E07D8" w:rsidRPr="004226D8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67E8E" w:rsidRPr="004226D8" w14:paraId="30190602" w14:textId="77777777" w:rsidTr="00767E8E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435C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≥20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D626" w14:textId="62CFC335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702</w:t>
            </w:r>
            <w:r w:rsidR="00320238"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(23.4)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2C59" w14:textId="3EBD383A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743</w:t>
            </w:r>
            <w:r w:rsidR="00320238" w:rsidRPr="004226D8">
              <w:rPr>
                <w:rFonts w:ascii="Times New Roman" w:eastAsia="Times New Roman" w:hAnsi="Times New Roman" w:cs="Times New Roman"/>
              </w:rPr>
              <w:t xml:space="preserve"> (18.4)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232E" w14:textId="527DFE44" w:rsidR="00767E8E" w:rsidRPr="004226D8" w:rsidRDefault="003451CD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066E7B" w:rsidRPr="004226D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(1.</w:t>
            </w:r>
            <w:r w:rsidR="00066E7B" w:rsidRPr="004226D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, 1.</w:t>
            </w:r>
            <w:r w:rsidR="00066E7B" w:rsidRPr="004226D8">
              <w:rPr>
                <w:rFonts w:ascii="Times New Roman" w:eastAsia="Times New Roman" w:hAnsi="Times New Roman" w:cs="Times New Roman"/>
                <w:color w:val="000000"/>
              </w:rPr>
              <w:t>73</w:t>
            </w:r>
            <w:r w:rsidR="00767E8E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752D" w14:textId="2087EF1C" w:rsidR="00767E8E" w:rsidRPr="004226D8" w:rsidRDefault="003451CD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30.</w:t>
            </w:r>
            <w:r w:rsidR="00066E7B" w:rsidRPr="004226D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(1</w:t>
            </w:r>
            <w:r w:rsidR="00066E7B" w:rsidRPr="004226D8">
              <w:rPr>
                <w:rFonts w:ascii="Times New Roman" w:eastAsia="Times New Roman" w:hAnsi="Times New Roman" w:cs="Times New Roman"/>
                <w:color w:val="000000"/>
              </w:rPr>
              <w:t>9.3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, 42.</w:t>
            </w:r>
            <w:r w:rsidR="00066E7B" w:rsidRPr="004226D8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148A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E022" w14:textId="33E548FB" w:rsidR="00767E8E" w:rsidRPr="004226D8" w:rsidRDefault="00320238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494 (25.6)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1E57" w14:textId="505C1C58" w:rsidR="00767E8E" w:rsidRPr="004226D8" w:rsidRDefault="003451CD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  <w:r w:rsidR="002E07D8" w:rsidRPr="004226D8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(1.3</w:t>
            </w:r>
            <w:r w:rsidR="002E07D8" w:rsidRPr="004226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, 1.8</w:t>
            </w:r>
            <w:r w:rsidR="002E07D8" w:rsidRPr="004226D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767E8E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CCF8" w14:textId="1C85717E" w:rsidR="00767E8E" w:rsidRPr="004226D8" w:rsidRDefault="003451CD" w:rsidP="00767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6D8">
              <w:rPr>
                <w:rFonts w:ascii="Times New Roman" w:hAnsi="Times New Roman" w:cs="Times New Roman"/>
                <w:color w:val="000000"/>
              </w:rPr>
              <w:t>33.</w:t>
            </w:r>
            <w:r w:rsidR="002E07D8" w:rsidRPr="004226D8">
              <w:rPr>
                <w:rFonts w:ascii="Times New Roman" w:hAnsi="Times New Roman" w:cs="Times New Roman"/>
                <w:color w:val="000000"/>
              </w:rPr>
              <w:t>9</w:t>
            </w:r>
            <w:r w:rsidRPr="004226D8">
              <w:rPr>
                <w:rFonts w:ascii="Times New Roman" w:hAnsi="Times New Roman" w:cs="Times New Roman"/>
                <w:color w:val="000000"/>
              </w:rPr>
              <w:t xml:space="preserve"> (19.</w:t>
            </w:r>
            <w:r w:rsidR="002E07D8" w:rsidRPr="004226D8">
              <w:rPr>
                <w:rFonts w:ascii="Times New Roman" w:hAnsi="Times New Roman" w:cs="Times New Roman"/>
                <w:color w:val="000000"/>
              </w:rPr>
              <w:t>7</w:t>
            </w:r>
            <w:r w:rsidRPr="004226D8">
              <w:rPr>
                <w:rFonts w:ascii="Times New Roman" w:hAnsi="Times New Roman" w:cs="Times New Roman"/>
                <w:color w:val="000000"/>
              </w:rPr>
              <w:t>, 4</w:t>
            </w:r>
            <w:r w:rsidR="002E07D8" w:rsidRPr="004226D8">
              <w:rPr>
                <w:rFonts w:ascii="Times New Roman" w:hAnsi="Times New Roman" w:cs="Times New Roman"/>
                <w:color w:val="000000"/>
              </w:rPr>
              <w:t>8.1</w:t>
            </w:r>
            <w:r w:rsidRPr="004226D8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67E8E" w:rsidRPr="004226D8" w14:paraId="2E6F2F20" w14:textId="77777777" w:rsidTr="00767E8E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8523E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PRS</w:t>
            </w:r>
            <w:r w:rsidRPr="004226D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7F45C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62D1C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D7425" w14:textId="25DF699C" w:rsidR="00767E8E" w:rsidRPr="004226D8" w:rsidRDefault="003451CD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  <w:r w:rsidRPr="004226D8">
              <w:rPr>
                <w:rFonts w:ascii="Times New Roman" w:hAnsi="Times New Roman" w:cs="Times New Roman"/>
                <w:color w:val="000000"/>
              </w:rPr>
              <w:t>4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(1.11, 1.1</w:t>
            </w:r>
            <w:r w:rsidRPr="004226D8">
              <w:rPr>
                <w:rFonts w:ascii="Times New Roman" w:hAnsi="Times New Roman" w:cs="Times New Roman"/>
                <w:color w:val="000000"/>
              </w:rPr>
              <w:t>6</w:t>
            </w:r>
            <w:r w:rsidR="00767E8E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D9BB6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B8103" w14:textId="2100A3F4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13F82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1.14 (1.12, 1.17)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E3BF7" w14:textId="77777777" w:rsidR="00767E8E" w:rsidRPr="004226D8" w:rsidRDefault="00767E8E" w:rsidP="0076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2BE85FC5" w14:textId="67168C5B" w:rsidR="00896D72" w:rsidRPr="004226D8" w:rsidRDefault="00896D72" w:rsidP="00BB0CE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26D8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a</w:t>
      </w:r>
      <w:r w:rsidR="00EE150E"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>ORs for PRS are presented for increase in PRS by 10 percentiles with every 10 percentiles.</w:t>
      </w:r>
    </w:p>
    <w:p w14:paraId="1807364A" w14:textId="4CEF21F1" w:rsidR="00431449" w:rsidRPr="004226D8" w:rsidRDefault="00431449" w:rsidP="00BB0CE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26D8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b</w:t>
      </w:r>
      <w:r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>Variables in the model included age, sex, education, body mass index, physical activity, alcohol cons</w:t>
      </w:r>
      <w:r w:rsidR="00AA37E3"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umption, red meat consumption, </w:t>
      </w:r>
      <w:r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history of colonoscopy, history of diabetes, family history of colorectal cancer in </w:t>
      </w:r>
      <w:r w:rsidR="00901512"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>a first-degree relative</w:t>
      </w:r>
      <w:r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use of statins and use of nonsteroidal anti-inflammatory drugs, smoking status </w:t>
      </w:r>
      <w:r w:rsidRPr="004226D8">
        <w:rPr>
          <w:rFonts w:ascii="Times New Roman" w:hAnsi="Times New Roman" w:cs="Times New Roman"/>
          <w:sz w:val="20"/>
          <w:szCs w:val="20"/>
        </w:rPr>
        <w:t xml:space="preserve">(or pack-years of active smoking) and </w:t>
      </w:r>
      <w:r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>PRS.</w:t>
      </w:r>
    </w:p>
    <w:p w14:paraId="250E2913" w14:textId="617E9572" w:rsidR="00896D72" w:rsidRPr="004226D8" w:rsidRDefault="00896D72" w:rsidP="00BB0CEC">
      <w:pPr>
        <w:jc w:val="both"/>
        <w:rPr>
          <w:rFonts w:ascii="Times New Roman" w:hAnsi="Times New Roman" w:cs="Times New Roman"/>
          <w:sz w:val="20"/>
          <w:szCs w:val="20"/>
        </w:rPr>
      </w:pPr>
      <w:r w:rsidRPr="004226D8">
        <w:rPr>
          <w:rFonts w:ascii="Times New Roman" w:hAnsi="Times New Roman" w:cs="Times New Roman"/>
          <w:b/>
          <w:bCs/>
          <w:sz w:val="20"/>
          <w:szCs w:val="20"/>
        </w:rPr>
        <w:t>Abbreviations:</w:t>
      </w:r>
      <w:r w:rsidRPr="004226D8">
        <w:rPr>
          <w:rFonts w:ascii="Times New Roman" w:hAnsi="Times New Roman" w:cs="Times New Roman"/>
          <w:sz w:val="20"/>
          <w:szCs w:val="20"/>
        </w:rPr>
        <w:t xml:space="preserve"> CC, colon cancer; CI, confidence interval; GRE, genetic risk equivalent</w:t>
      </w:r>
      <w:r w:rsidR="00581497" w:rsidRPr="004226D8">
        <w:rPr>
          <w:rFonts w:ascii="Times New Roman" w:hAnsi="Times New Roman" w:cs="Times New Roman"/>
          <w:sz w:val="20"/>
          <w:szCs w:val="20"/>
        </w:rPr>
        <w:t>; OR, odds ratio; PRS, polygen</w:t>
      </w:r>
      <w:r w:rsidRPr="004226D8">
        <w:rPr>
          <w:rFonts w:ascii="Times New Roman" w:hAnsi="Times New Roman" w:cs="Times New Roman"/>
          <w:sz w:val="20"/>
          <w:szCs w:val="20"/>
        </w:rPr>
        <w:t>ic risk score;</w:t>
      </w:r>
      <w:r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RC, rectum cancer; Ref., reference.</w:t>
      </w:r>
    </w:p>
    <w:p w14:paraId="5A7F26C3" w14:textId="430317BA" w:rsidR="00102919" w:rsidRPr="004226D8" w:rsidRDefault="00102919" w:rsidP="0019021A">
      <w:pPr>
        <w:rPr>
          <w:rFonts w:ascii="Times New Roman" w:hAnsi="Times New Roman" w:cs="Times New Roman"/>
          <w:sz w:val="20"/>
          <w:szCs w:val="20"/>
        </w:rPr>
      </w:pPr>
    </w:p>
    <w:p w14:paraId="00E6EEE7" w14:textId="3667BCE8" w:rsidR="00102919" w:rsidRPr="004226D8" w:rsidRDefault="00102919" w:rsidP="0019021A">
      <w:pPr>
        <w:rPr>
          <w:rFonts w:ascii="Times New Roman" w:hAnsi="Times New Roman" w:cs="Times New Roman"/>
          <w:sz w:val="20"/>
          <w:szCs w:val="20"/>
        </w:rPr>
      </w:pPr>
    </w:p>
    <w:p w14:paraId="44C6D178" w14:textId="1A5ECEF3" w:rsidR="00102919" w:rsidRPr="004226D8" w:rsidRDefault="00102919" w:rsidP="0019021A">
      <w:pPr>
        <w:rPr>
          <w:rFonts w:ascii="Times New Roman" w:hAnsi="Times New Roman" w:cs="Times New Roman"/>
          <w:sz w:val="20"/>
          <w:szCs w:val="20"/>
        </w:rPr>
      </w:pPr>
    </w:p>
    <w:p w14:paraId="4235F866" w14:textId="2B873CC5" w:rsidR="00102919" w:rsidRPr="004226D8" w:rsidRDefault="00102919" w:rsidP="0019021A">
      <w:pPr>
        <w:rPr>
          <w:rFonts w:ascii="Times New Roman" w:hAnsi="Times New Roman" w:cs="Times New Roman"/>
          <w:sz w:val="20"/>
          <w:szCs w:val="20"/>
        </w:rPr>
      </w:pPr>
    </w:p>
    <w:p w14:paraId="7E3311A0" w14:textId="083832F2" w:rsidR="00102919" w:rsidRPr="004226D8" w:rsidRDefault="00102919" w:rsidP="0019021A">
      <w:pPr>
        <w:rPr>
          <w:rFonts w:ascii="Times New Roman" w:hAnsi="Times New Roman" w:cs="Times New Roman"/>
          <w:sz w:val="20"/>
          <w:szCs w:val="20"/>
        </w:rPr>
      </w:pPr>
    </w:p>
    <w:p w14:paraId="6F071F4A" w14:textId="7F484E9E" w:rsidR="00102919" w:rsidRPr="004226D8" w:rsidRDefault="00102919" w:rsidP="0019021A">
      <w:pPr>
        <w:rPr>
          <w:rFonts w:ascii="Times New Roman" w:hAnsi="Times New Roman" w:cs="Times New Roman"/>
          <w:sz w:val="20"/>
          <w:szCs w:val="20"/>
        </w:rPr>
      </w:pPr>
    </w:p>
    <w:p w14:paraId="57193652" w14:textId="77777777" w:rsidR="00E01018" w:rsidRPr="004226D8" w:rsidRDefault="00E01018" w:rsidP="0019021A">
      <w:pPr>
        <w:rPr>
          <w:rFonts w:ascii="Times New Roman" w:hAnsi="Times New Roman" w:cs="Times New Roman"/>
          <w:sz w:val="20"/>
          <w:szCs w:val="20"/>
        </w:rPr>
        <w:sectPr w:rsidR="00E01018" w:rsidRPr="004226D8" w:rsidSect="00E0101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E3D5CE7" w14:textId="6AFA92D9" w:rsidR="005A4580" w:rsidRPr="004226D8" w:rsidRDefault="00C72FFE" w:rsidP="00E02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Table S</w:t>
      </w:r>
      <w:r w:rsidR="008653BB" w:rsidRPr="00422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422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22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26D8">
        <w:rPr>
          <w:rFonts w:ascii="Times New Roman" w:hAnsi="Times New Roman" w:cs="Times New Roman"/>
          <w:sz w:val="24"/>
          <w:szCs w:val="24"/>
        </w:rPr>
        <w:t xml:space="preserve">Genetic risk equivalent for </w:t>
      </w:r>
      <w:r w:rsidR="0036600C" w:rsidRPr="00422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comparisons between </w:t>
      </w:r>
      <w:r w:rsidR="0036600C" w:rsidRPr="004226D8">
        <w:rPr>
          <w:rFonts w:ascii="Times New Roman" w:hAnsi="Times New Roman" w:cs="Times New Roman"/>
          <w:sz w:val="24"/>
          <w:szCs w:val="24"/>
        </w:rPr>
        <w:t xml:space="preserve">smoking exposure categories </w:t>
      </w:r>
      <w:r w:rsidR="00F250C6" w:rsidRPr="004226D8">
        <w:rPr>
          <w:rFonts w:ascii="Times New Roman" w:hAnsi="Times New Roman" w:cs="Times New Roman"/>
          <w:sz w:val="24"/>
          <w:szCs w:val="24"/>
        </w:rPr>
        <w:t>by sex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960"/>
        <w:gridCol w:w="1920"/>
        <w:gridCol w:w="1350"/>
        <w:gridCol w:w="1440"/>
        <w:gridCol w:w="1800"/>
        <w:gridCol w:w="1710"/>
      </w:tblGrid>
      <w:tr w:rsidR="00BA03A1" w:rsidRPr="004226D8" w14:paraId="5BC5074B" w14:textId="77777777" w:rsidTr="0067337F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CC3EE5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Sex</w:t>
            </w:r>
          </w:p>
          <w:p w14:paraId="1EE2B172" w14:textId="2C2147CD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EA77C6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Exposure</w:t>
            </w:r>
          </w:p>
          <w:p w14:paraId="79BE2519" w14:textId="73DE243E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2340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Cases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08C4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Controls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04217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Model</w:t>
            </w: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b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41BA3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GRE</w:t>
            </w:r>
          </w:p>
        </w:tc>
      </w:tr>
      <w:tr w:rsidR="00BA03A1" w:rsidRPr="004226D8" w14:paraId="34D93CB4" w14:textId="77777777" w:rsidTr="0067337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B5A23C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1DB768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1E1ED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 (%)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5366F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 (%)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D62B65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OR (95% CI)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4BB130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(95% CI)</w:t>
            </w:r>
          </w:p>
        </w:tc>
      </w:tr>
      <w:tr w:rsidR="00BA03A1" w:rsidRPr="004226D8" w14:paraId="5DF9C087" w14:textId="77777777" w:rsidTr="006733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A9D0F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0FDC" w14:textId="30864949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Smoking status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225F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59E0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8A52A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51E56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03A1" w:rsidRPr="004226D8" w14:paraId="3B4E7FE9" w14:textId="77777777" w:rsidTr="006733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BDB7A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A864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Never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BF2B3" w14:textId="32F6A255" w:rsidR="00BA03A1" w:rsidRPr="004226D8" w:rsidRDefault="0067337F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  <w:r w:rsidR="0056390F" w:rsidRPr="004226D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(63.2)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85DB" w14:textId="1F0465DF" w:rsidR="00BA03A1" w:rsidRPr="004226D8" w:rsidRDefault="0067337F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1054 (67.7)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E11AE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90200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03A1" w:rsidRPr="004226D8" w14:paraId="5337F97F" w14:textId="77777777" w:rsidTr="006733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DD32D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54C4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Former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FC0DD" w14:textId="30E235D3" w:rsidR="00BA03A1" w:rsidRPr="004226D8" w:rsidRDefault="0056390F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438</w:t>
            </w:r>
            <w:r w:rsidR="0067337F"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(22.6)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BA12" w14:textId="2A7D1B4D" w:rsidR="00BA03A1" w:rsidRPr="004226D8" w:rsidRDefault="0067337F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343 (22.0)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D31EF" w14:textId="61B51023" w:rsidR="00BA03A1" w:rsidRPr="004226D8" w:rsidRDefault="00890953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  <w:r w:rsidR="00440B46" w:rsidRPr="004226D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(1.1</w:t>
            </w:r>
            <w:r w:rsidR="00440B46" w:rsidRPr="004226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, 1.</w:t>
            </w:r>
            <w:r w:rsidR="00440B46" w:rsidRPr="004226D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 w:rsidR="00BA03A1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17F29" w14:textId="3259EB30" w:rsidR="00BA03A1" w:rsidRPr="004226D8" w:rsidRDefault="00890953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21.</w:t>
            </w:r>
            <w:r w:rsidR="00440B46" w:rsidRPr="004226D8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440B46" w:rsidRPr="004226D8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  <w:r w:rsidR="00440B46" w:rsidRPr="004226D8">
              <w:rPr>
                <w:rFonts w:ascii="Times New Roman" w:eastAsia="Times New Roman" w:hAnsi="Times New Roman" w:cs="Times New Roman"/>
                <w:color w:val="000000"/>
              </w:rPr>
              <w:t>6.4</w:t>
            </w:r>
            <w:r w:rsidR="00BA03A1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A03A1" w:rsidRPr="004226D8" w14:paraId="06151A12" w14:textId="77777777" w:rsidTr="006733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B606B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B633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Current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08764" w14:textId="37CDC9C1" w:rsidR="00BA03A1" w:rsidRPr="004226D8" w:rsidRDefault="0056390F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  <w:r w:rsidR="0067337F"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(14.2)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B807" w14:textId="786B8463" w:rsidR="00BA03A1" w:rsidRPr="004226D8" w:rsidRDefault="0067337F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160 (10.3)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EE74A" w14:textId="744700DE" w:rsidR="00BA03A1" w:rsidRPr="004226D8" w:rsidRDefault="00890953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1.63 (1.28, 2.0</w:t>
            </w:r>
            <w:r w:rsidR="00440B46" w:rsidRPr="004226D8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BA03A1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C00BD" w14:textId="594F38AB" w:rsidR="00BA03A1" w:rsidRPr="004226D8" w:rsidRDefault="00890953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37.3 (17.2, 57.4</w:t>
            </w:r>
            <w:r w:rsidR="00BA03A1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A03A1" w:rsidRPr="004226D8" w14:paraId="0CFE8C8C" w14:textId="77777777" w:rsidTr="006733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5DBFC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3C44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PRS</w:t>
            </w:r>
            <w:r w:rsidRPr="004226D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6084C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90E60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92649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1.14 (1.11, 1.17)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E8058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03A1" w:rsidRPr="004226D8" w14:paraId="3C0A2401" w14:textId="77777777" w:rsidTr="006733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2871E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3C7B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ADF19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A68F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BAC0A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3F1A5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03A1" w:rsidRPr="004226D8" w14:paraId="57D7026B" w14:textId="77777777" w:rsidTr="006733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404C4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BB34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Pack-years of active smoking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9839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DB6D9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C6B24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03A1" w:rsidRPr="004226D8" w14:paraId="7E663ED7" w14:textId="77777777" w:rsidTr="006733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4A181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BB82" w14:textId="079DE7B1" w:rsidR="00BA03A1" w:rsidRPr="004226D8" w:rsidRDefault="00BA03A1" w:rsidP="00BA03A1">
            <w:p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A6EEE" w14:textId="1D7869BB" w:rsidR="00BA03A1" w:rsidRPr="004226D8" w:rsidRDefault="0067337F" w:rsidP="0067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1224 (63.2)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47F3" w14:textId="575F40E2" w:rsidR="00BA03A1" w:rsidRPr="004226D8" w:rsidRDefault="0067337F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1054 (67.7)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B048D" w14:textId="07FFBD18" w:rsidR="00BA03A1" w:rsidRPr="004226D8" w:rsidRDefault="00574E0B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440B46" w:rsidRPr="004226D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(0.9</w:t>
            </w:r>
            <w:r w:rsidR="00440B46" w:rsidRPr="004226D8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, 1.4</w:t>
            </w:r>
            <w:r w:rsidR="00440B46" w:rsidRPr="004226D8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BA03A1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A75CE" w14:textId="449B406D" w:rsidR="00BA03A1" w:rsidRPr="004226D8" w:rsidRDefault="00574E0B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  <w:r w:rsidR="00440B46" w:rsidRPr="004226D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(-2.</w:t>
            </w:r>
            <w:r w:rsidR="00440B46" w:rsidRPr="004226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440B46" w:rsidRPr="004226D8">
              <w:rPr>
                <w:rFonts w:ascii="Times New Roman" w:eastAsia="Times New Roman" w:hAnsi="Times New Roman" w:cs="Times New Roman"/>
                <w:color w:val="000000"/>
              </w:rPr>
              <w:t>30.0</w:t>
            </w:r>
            <w:r w:rsidR="00BA03A1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A03A1" w:rsidRPr="004226D8" w14:paraId="533F2A32" w14:textId="77777777" w:rsidTr="006733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5CA99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193D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1-9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701D7" w14:textId="387CBAD2" w:rsidR="00BA03A1" w:rsidRPr="004226D8" w:rsidRDefault="0067337F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301 (15.5)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7649" w14:textId="3BD43C3D" w:rsidR="00BA03A1" w:rsidRPr="004226D8" w:rsidRDefault="0067337F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263 (16.9)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CBEEA" w14:textId="257ECEEC" w:rsidR="00BA03A1" w:rsidRPr="004226D8" w:rsidRDefault="00574E0B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  <w:r w:rsidR="00440B46" w:rsidRPr="004226D8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(1.1</w:t>
            </w:r>
            <w:r w:rsidR="00440B46" w:rsidRPr="004226D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, 2.0</w:t>
            </w:r>
            <w:r w:rsidR="00440B46" w:rsidRPr="004226D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BA03A1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4DC2B" w14:textId="3D42F855" w:rsidR="00BA03A1" w:rsidRPr="004226D8" w:rsidRDefault="00574E0B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33.</w:t>
            </w:r>
            <w:r w:rsidR="00440B46" w:rsidRPr="004226D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(10.</w:t>
            </w:r>
            <w:r w:rsidR="00440B46" w:rsidRPr="004226D8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, 5</w:t>
            </w:r>
            <w:r w:rsidR="00440B46" w:rsidRPr="004226D8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  <w:r w:rsidR="00BA03A1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A03A1" w:rsidRPr="004226D8" w14:paraId="6B6694B2" w14:textId="77777777" w:rsidTr="006733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2B26E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FFE0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10-19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C0D04" w14:textId="2ECFB7EF" w:rsidR="00BA03A1" w:rsidRPr="004226D8" w:rsidRDefault="0067337F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168 (8.7)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27B9" w14:textId="383668E2" w:rsidR="00BA03A1" w:rsidRPr="004226D8" w:rsidRDefault="0067337F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103 (6.6)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CB2CE" w14:textId="10E669C9" w:rsidR="00BA03A1" w:rsidRPr="004226D8" w:rsidRDefault="00574E0B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  <w:r w:rsidR="00440B46" w:rsidRPr="004226D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(1.3</w:t>
            </w:r>
            <w:r w:rsidR="00440B46" w:rsidRPr="004226D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, 2.2</w:t>
            </w:r>
            <w:r w:rsidR="00440B46" w:rsidRPr="004226D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A03A1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4776E" w14:textId="3DB06C97" w:rsidR="00BA03A1" w:rsidRPr="004226D8" w:rsidRDefault="00574E0B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42.</w:t>
            </w:r>
            <w:r w:rsidR="00440B46" w:rsidRPr="004226D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(21.</w:t>
            </w:r>
            <w:r w:rsidR="00440B46" w:rsidRPr="004226D8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, 63.</w:t>
            </w:r>
            <w:r w:rsidR="00440B46" w:rsidRPr="004226D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BA03A1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A03A1" w:rsidRPr="004226D8" w14:paraId="5B850280" w14:textId="77777777" w:rsidTr="006733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3536B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194B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≥20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B41E4" w14:textId="1A40D006" w:rsidR="00BA03A1" w:rsidRPr="004226D8" w:rsidRDefault="0067337F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243 (12.6)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9409" w14:textId="48AEA3C7" w:rsidR="00BA03A1" w:rsidRPr="004226D8" w:rsidRDefault="0067337F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137 (8.8)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AC654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1.14 (1.11, 1.17)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7730A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03A1" w:rsidRPr="004226D8" w14:paraId="45E2FD17" w14:textId="77777777" w:rsidTr="006733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DC75D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EC9D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PRS</w:t>
            </w:r>
            <w:r w:rsidRPr="004226D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314DB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FCE3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95674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64648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03A1" w:rsidRPr="004226D8" w14:paraId="308BC2A6" w14:textId="77777777" w:rsidTr="006733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43964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8999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D6502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E0EE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9F72E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C8F21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03A1" w:rsidRPr="004226D8" w14:paraId="0DCB32E8" w14:textId="77777777" w:rsidTr="006733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73617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FDC1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Smoking status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9015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D4D98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6A37F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03A1" w:rsidRPr="004226D8" w14:paraId="227E174F" w14:textId="77777777" w:rsidTr="006733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C93BF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D955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Never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A6EA5" w14:textId="465ED8EE" w:rsidR="00BA03A1" w:rsidRPr="004226D8" w:rsidRDefault="0067337F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969 (32.4)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5E79" w14:textId="37BB0834" w:rsidR="00BA03A1" w:rsidRPr="004226D8" w:rsidRDefault="0067337F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1003 (40.4)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C1A15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14E1B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03A1" w:rsidRPr="004226D8" w14:paraId="5A4D0085" w14:textId="77777777" w:rsidTr="006733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0FFB3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533C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Former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C2380" w14:textId="6ACC2786" w:rsidR="00BA03A1" w:rsidRPr="004226D8" w:rsidRDefault="0067337F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1552 (51.9)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C555" w14:textId="3966AC36" w:rsidR="00BA03A1" w:rsidRPr="004226D8" w:rsidRDefault="0067337F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1201 (48.3)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133EF" w14:textId="2BD1EF31" w:rsidR="00BA03A1" w:rsidRPr="004226D8" w:rsidRDefault="00890953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1.23 (1.08, 1.4</w:t>
            </w:r>
            <w:r w:rsidR="00440B46" w:rsidRPr="004226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A03A1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21A70" w14:textId="6C642684" w:rsidR="00BA03A1" w:rsidRPr="004226D8" w:rsidRDefault="00890953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15.8 (5.4, 26.2</w:t>
            </w:r>
            <w:r w:rsidR="00BA03A1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A03A1" w:rsidRPr="004226D8" w14:paraId="24C20AE2" w14:textId="77777777" w:rsidTr="006733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9D33E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E511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Current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5741A" w14:textId="761C8348" w:rsidR="00BA03A1" w:rsidRPr="004226D8" w:rsidRDefault="0067337F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471 (15.7)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3C263" w14:textId="073997E3" w:rsidR="00BA03A1" w:rsidRPr="004226D8" w:rsidRDefault="0067337F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280 (11.3)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551F7" w14:textId="44500950" w:rsidR="00BA03A1" w:rsidRPr="004226D8" w:rsidRDefault="00890953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  <w:r w:rsidR="00440B46" w:rsidRPr="004226D8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BA03A1"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(1.1</w:t>
            </w:r>
            <w:r w:rsidR="00440B46" w:rsidRPr="004226D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A03A1" w:rsidRPr="004226D8">
              <w:rPr>
                <w:rFonts w:ascii="Times New Roman" w:eastAsia="Times New Roman" w:hAnsi="Times New Roman" w:cs="Times New Roman"/>
                <w:color w:val="000000"/>
              </w:rPr>
              <w:t>, 1.6</w:t>
            </w:r>
            <w:r w:rsidR="00440B46" w:rsidRPr="004226D8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BA03A1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65043" w14:textId="551F4559" w:rsidR="00BA03A1" w:rsidRPr="004226D8" w:rsidRDefault="00890953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A03A1" w:rsidRPr="004226D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440B46" w:rsidRPr="004226D8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440B46" w:rsidRPr="004226D8">
              <w:rPr>
                <w:rFonts w:ascii="Times New Roman" w:eastAsia="Times New Roman" w:hAnsi="Times New Roman" w:cs="Times New Roman"/>
                <w:color w:val="000000"/>
              </w:rPr>
              <w:t>9.1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440B46" w:rsidRPr="004226D8">
              <w:rPr>
                <w:rFonts w:ascii="Times New Roman" w:eastAsia="Times New Roman" w:hAnsi="Times New Roman" w:cs="Times New Roman"/>
                <w:color w:val="000000"/>
              </w:rPr>
              <w:t>40.1</w:t>
            </w:r>
            <w:r w:rsidR="00BA03A1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A03A1" w:rsidRPr="004226D8" w14:paraId="7E36E363" w14:textId="77777777" w:rsidTr="006733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85359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4F9A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PRS</w:t>
            </w:r>
            <w:r w:rsidRPr="004226D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4B1B8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B389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E8ADA" w14:textId="6453FB2A" w:rsidR="00BA03A1" w:rsidRPr="004226D8" w:rsidRDefault="00890953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1.14 (1.11, 1.16</w:t>
            </w:r>
            <w:r w:rsidR="00BA03A1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19F3F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03A1" w:rsidRPr="004226D8" w14:paraId="777E5117" w14:textId="77777777" w:rsidTr="006733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E5350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F1C4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DAD8B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76FF6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EE843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13F82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03A1" w:rsidRPr="004226D8" w14:paraId="75A31FC4" w14:textId="77777777" w:rsidTr="006733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9CABA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26A6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Pack-years of active smoking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896C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AA2EA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8CB12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03A1" w:rsidRPr="004226D8" w14:paraId="787535BA" w14:textId="77777777" w:rsidTr="006733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6A52E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9CAB" w14:textId="20A4CCAB" w:rsidR="00BA03A1" w:rsidRPr="004226D8" w:rsidRDefault="00BA03A1" w:rsidP="00BA03A1">
            <w:p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6267C" w14:textId="7F022475" w:rsidR="00BA03A1" w:rsidRPr="004226D8" w:rsidRDefault="0067337F" w:rsidP="0067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969 (32.4)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3F23" w14:textId="27FD4752" w:rsidR="00BA03A1" w:rsidRPr="004226D8" w:rsidRDefault="0067337F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1003 (40.4)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5DE41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C5AD2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03A1" w:rsidRPr="004226D8" w14:paraId="0F53E145" w14:textId="77777777" w:rsidTr="006733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B221F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DB5A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1-9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3C83E" w14:textId="7B5E09A7" w:rsidR="00BA03A1" w:rsidRPr="004226D8" w:rsidRDefault="0067337F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606 (20.3)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9D02" w14:textId="2330E47B" w:rsidR="00BA03A1" w:rsidRPr="004226D8" w:rsidRDefault="0067337F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532 (21.4)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52F31" w14:textId="003F0721" w:rsidR="00BA03A1" w:rsidRPr="004226D8" w:rsidRDefault="00574E0B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1.13 (0.96, 1.3</w:t>
            </w:r>
            <w:r w:rsidR="00440B46" w:rsidRPr="004226D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A03A1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03FFF" w14:textId="341F2760" w:rsidR="00BA03A1" w:rsidRPr="004226D8" w:rsidRDefault="00574E0B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9.3 (-3.3, 21.9)</w:t>
            </w:r>
          </w:p>
        </w:tc>
      </w:tr>
      <w:tr w:rsidR="00BA03A1" w:rsidRPr="004226D8" w14:paraId="0B14A841" w14:textId="77777777" w:rsidTr="006733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5E06C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463C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10-19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62BB5" w14:textId="14E02866" w:rsidR="00BA03A1" w:rsidRPr="004226D8" w:rsidRDefault="0067337F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464 (15.5)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BCA2" w14:textId="676BE7E1" w:rsidR="00BA03A1" w:rsidRPr="004226D8" w:rsidRDefault="0067337F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343 (13.8)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C72AF" w14:textId="03CF3E56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1.20 (1.00, 1.4</w:t>
            </w:r>
            <w:r w:rsidR="00440B46" w:rsidRPr="004226D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889A0" w14:textId="27A52C65" w:rsidR="00BA03A1" w:rsidRPr="004226D8" w:rsidRDefault="00574E0B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13.9 (-0.3, 28.1)</w:t>
            </w:r>
          </w:p>
        </w:tc>
      </w:tr>
      <w:tr w:rsidR="00BA03A1" w:rsidRPr="004226D8" w14:paraId="67193741" w14:textId="77777777" w:rsidTr="006733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77305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6382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 ≥20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A19C9" w14:textId="425E476B" w:rsidR="00BA03A1" w:rsidRPr="004226D8" w:rsidRDefault="0067337F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953 (31.9)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30A1" w14:textId="664677A4" w:rsidR="00BA03A1" w:rsidRPr="004226D8" w:rsidRDefault="0067337F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606 (24.4)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6AA" w14:textId="53A7D849" w:rsidR="00BA03A1" w:rsidRPr="004226D8" w:rsidRDefault="00574E0B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  <w:r w:rsidR="00440B46" w:rsidRPr="004226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(1.21, 1.6</w:t>
            </w:r>
            <w:r w:rsidR="00440B46" w:rsidRPr="004226D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A03A1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DA7BF" w14:textId="285453B4" w:rsidR="00BA03A1" w:rsidRPr="004226D8" w:rsidRDefault="00574E0B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26.</w:t>
            </w:r>
            <w:r w:rsidR="00440B46" w:rsidRPr="004226D8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440B46" w:rsidRPr="004226D8">
              <w:rPr>
                <w:rFonts w:ascii="Times New Roman" w:eastAsia="Times New Roman" w:hAnsi="Times New Roman" w:cs="Times New Roman"/>
                <w:color w:val="000000"/>
              </w:rPr>
              <w:t>14.3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  <w:r w:rsidR="00440B46" w:rsidRPr="004226D8">
              <w:rPr>
                <w:rFonts w:ascii="Times New Roman" w:eastAsia="Times New Roman" w:hAnsi="Times New Roman" w:cs="Times New Roman"/>
                <w:color w:val="000000"/>
              </w:rPr>
              <w:t>9.3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A03A1" w:rsidRPr="004226D8" w14:paraId="78543F1C" w14:textId="77777777" w:rsidTr="006733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69B5E5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3E0A4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PRS</w:t>
            </w:r>
            <w:r w:rsidRPr="004226D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7DD43C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3E7ED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2538AD" w14:textId="050742F8" w:rsidR="00BA03A1" w:rsidRPr="004226D8" w:rsidRDefault="00574E0B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1.14 (1.11, 1.16</w:t>
            </w:r>
            <w:r w:rsidR="00BA03A1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FC2CED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410DD291" w14:textId="3E77FE11" w:rsidR="00EE150E" w:rsidRPr="004226D8" w:rsidRDefault="00EE150E" w:rsidP="00EE150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26D8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a</w:t>
      </w:r>
      <w:r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>ORs for PRS are presented for increase in PRS by 10 percentiles with every 10 percentiles.</w:t>
      </w:r>
    </w:p>
    <w:p w14:paraId="67BA6390" w14:textId="0A7A71F4" w:rsidR="00431449" w:rsidRPr="004226D8" w:rsidRDefault="00431449" w:rsidP="00BB0CE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26D8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b</w:t>
      </w:r>
      <w:r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Variables </w:t>
      </w:r>
      <w:r w:rsidR="00581497"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 the model included age, </w:t>
      </w:r>
      <w:r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>education, body mass index, physical activity, alcohol cons</w:t>
      </w:r>
      <w:r w:rsidR="00AA37E3"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umption, red meat consumption, </w:t>
      </w:r>
      <w:r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history of colonoscopy, history of diabetes, family history of colorectal cancer in </w:t>
      </w:r>
      <w:r w:rsidR="00901512"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>a first-degree relative</w:t>
      </w:r>
      <w:r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use of statins and use of nonsteroidal anti-inflammatory drugs, smoking status </w:t>
      </w:r>
      <w:r w:rsidRPr="004226D8">
        <w:rPr>
          <w:rFonts w:ascii="Times New Roman" w:hAnsi="Times New Roman" w:cs="Times New Roman"/>
          <w:sz w:val="20"/>
          <w:szCs w:val="20"/>
        </w:rPr>
        <w:t>(or pack-years of active smoking)</w:t>
      </w:r>
      <w:r w:rsidR="00EE7353" w:rsidRPr="004226D8">
        <w:rPr>
          <w:rFonts w:ascii="Times New Roman" w:hAnsi="Times New Roman" w:cs="Times New Roman"/>
          <w:sz w:val="20"/>
          <w:szCs w:val="20"/>
        </w:rPr>
        <w:t xml:space="preserve"> </w:t>
      </w:r>
      <w:r w:rsidRPr="004226D8">
        <w:rPr>
          <w:rFonts w:ascii="Times New Roman" w:hAnsi="Times New Roman" w:cs="Times New Roman"/>
          <w:sz w:val="20"/>
          <w:szCs w:val="20"/>
        </w:rPr>
        <w:t xml:space="preserve">and </w:t>
      </w:r>
      <w:r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>PRS.</w:t>
      </w:r>
    </w:p>
    <w:p w14:paraId="373D210B" w14:textId="1289A0A4" w:rsidR="00592BF5" w:rsidRPr="004226D8" w:rsidRDefault="00592BF5" w:rsidP="00BB0CEC">
      <w:pPr>
        <w:jc w:val="both"/>
        <w:rPr>
          <w:rFonts w:ascii="Times New Roman" w:hAnsi="Times New Roman" w:cs="Times New Roman"/>
          <w:sz w:val="20"/>
          <w:szCs w:val="20"/>
        </w:rPr>
      </w:pPr>
      <w:r w:rsidRPr="004226D8">
        <w:rPr>
          <w:rFonts w:ascii="Times New Roman" w:hAnsi="Times New Roman" w:cs="Times New Roman"/>
          <w:b/>
          <w:bCs/>
          <w:sz w:val="20"/>
          <w:szCs w:val="20"/>
        </w:rPr>
        <w:t>Abbreviations:</w:t>
      </w:r>
      <w:r w:rsidRPr="004226D8">
        <w:rPr>
          <w:rFonts w:ascii="Times New Roman" w:hAnsi="Times New Roman" w:cs="Times New Roman"/>
          <w:sz w:val="20"/>
          <w:szCs w:val="20"/>
        </w:rPr>
        <w:t xml:space="preserve"> CI, confidence interval; GRE, genetic risk equivalent</w:t>
      </w:r>
      <w:r w:rsidR="00581497" w:rsidRPr="004226D8">
        <w:rPr>
          <w:rFonts w:ascii="Times New Roman" w:hAnsi="Times New Roman" w:cs="Times New Roman"/>
          <w:sz w:val="20"/>
          <w:szCs w:val="20"/>
        </w:rPr>
        <w:t>; OR, odds ratio; PRS, polygen</w:t>
      </w:r>
      <w:r w:rsidRPr="004226D8">
        <w:rPr>
          <w:rFonts w:ascii="Times New Roman" w:hAnsi="Times New Roman" w:cs="Times New Roman"/>
          <w:sz w:val="20"/>
          <w:szCs w:val="20"/>
        </w:rPr>
        <w:t>ic risk score;</w:t>
      </w:r>
      <w:r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Ref., reference.</w:t>
      </w:r>
    </w:p>
    <w:p w14:paraId="4D67BFAB" w14:textId="77777777" w:rsidR="00C72FFE" w:rsidRPr="004226D8" w:rsidRDefault="00C72FFE">
      <w:pPr>
        <w:rPr>
          <w:rFonts w:ascii="Times New Roman" w:hAnsi="Times New Roman" w:cs="Times New Roman"/>
        </w:rPr>
      </w:pPr>
    </w:p>
    <w:p w14:paraId="2030D086" w14:textId="77777777" w:rsidR="00C72FFE" w:rsidRPr="004226D8" w:rsidRDefault="00C72FFE">
      <w:pPr>
        <w:rPr>
          <w:rFonts w:ascii="Times New Roman" w:hAnsi="Times New Roman" w:cs="Times New Roman"/>
        </w:rPr>
      </w:pPr>
    </w:p>
    <w:p w14:paraId="0BBC7083" w14:textId="77777777" w:rsidR="00C72FFE" w:rsidRPr="004226D8" w:rsidRDefault="00C72FFE">
      <w:pPr>
        <w:rPr>
          <w:rFonts w:ascii="Times New Roman" w:hAnsi="Times New Roman" w:cs="Times New Roman"/>
        </w:rPr>
      </w:pPr>
    </w:p>
    <w:p w14:paraId="7C0B2771" w14:textId="095CC92B" w:rsidR="00102919" w:rsidRPr="004226D8" w:rsidRDefault="00102919" w:rsidP="00C72FFE">
      <w:pPr>
        <w:spacing w:after="0"/>
        <w:rPr>
          <w:rFonts w:ascii="Times New Roman" w:hAnsi="Times New Roman" w:cs="Times New Roman"/>
        </w:rPr>
      </w:pPr>
    </w:p>
    <w:p w14:paraId="479E3868" w14:textId="77777777" w:rsidR="004A06B9" w:rsidRPr="004226D8" w:rsidRDefault="004A06B9" w:rsidP="00C72FFE">
      <w:pPr>
        <w:spacing w:after="0"/>
        <w:rPr>
          <w:rFonts w:ascii="Times New Roman" w:hAnsi="Times New Roman" w:cs="Times New Roman"/>
        </w:rPr>
      </w:pPr>
    </w:p>
    <w:p w14:paraId="20225F9B" w14:textId="77777777" w:rsidR="00102919" w:rsidRPr="004226D8" w:rsidRDefault="00102919" w:rsidP="00C72FFE">
      <w:pPr>
        <w:spacing w:after="0"/>
        <w:rPr>
          <w:rFonts w:ascii="Times New Roman" w:hAnsi="Times New Roman" w:cs="Times New Roman"/>
        </w:rPr>
      </w:pPr>
    </w:p>
    <w:p w14:paraId="4BEC9981" w14:textId="174BB581" w:rsidR="00102919" w:rsidRPr="004226D8" w:rsidRDefault="00102919" w:rsidP="00C72FFE">
      <w:pPr>
        <w:spacing w:after="0"/>
        <w:rPr>
          <w:rFonts w:ascii="Times New Roman" w:hAnsi="Times New Roman" w:cs="Times New Roman"/>
        </w:rPr>
      </w:pPr>
    </w:p>
    <w:p w14:paraId="6E940647" w14:textId="613310F7" w:rsidR="00C72FFE" w:rsidRPr="004226D8" w:rsidRDefault="00C72FFE" w:rsidP="00C72F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Table S</w:t>
      </w:r>
      <w:r w:rsidR="008653BB" w:rsidRPr="00422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422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22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128C" w:rsidRPr="004226D8">
        <w:rPr>
          <w:rFonts w:ascii="Times New Roman" w:hAnsi="Times New Roman" w:cs="Times New Roman"/>
          <w:sz w:val="24"/>
          <w:szCs w:val="24"/>
        </w:rPr>
        <w:t xml:space="preserve">Genetic risk equivalent for </w:t>
      </w:r>
      <w:r w:rsidR="0036600C" w:rsidRPr="00422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comparisons between </w:t>
      </w:r>
      <w:r w:rsidR="0036600C" w:rsidRPr="004226D8">
        <w:rPr>
          <w:rFonts w:ascii="Times New Roman" w:hAnsi="Times New Roman" w:cs="Times New Roman"/>
          <w:sz w:val="24"/>
          <w:szCs w:val="24"/>
        </w:rPr>
        <w:t xml:space="preserve">smoking exposure categories </w:t>
      </w:r>
      <w:r w:rsidR="0056128C" w:rsidRPr="004226D8">
        <w:rPr>
          <w:rFonts w:ascii="Times New Roman" w:hAnsi="Times New Roman" w:cs="Times New Roman"/>
          <w:sz w:val="24"/>
          <w:szCs w:val="24"/>
        </w:rPr>
        <w:t>by</w:t>
      </w:r>
      <w:r w:rsidR="0056128C" w:rsidRPr="004226D8" w:rsidDel="0056128C">
        <w:rPr>
          <w:rFonts w:ascii="Times New Roman" w:hAnsi="Times New Roman" w:cs="Times New Roman"/>
          <w:sz w:val="24"/>
          <w:szCs w:val="24"/>
        </w:rPr>
        <w:t xml:space="preserve"> </w:t>
      </w:r>
      <w:r w:rsidRPr="004226D8">
        <w:rPr>
          <w:rFonts w:ascii="Times New Roman" w:hAnsi="Times New Roman" w:cs="Times New Roman"/>
          <w:sz w:val="24"/>
          <w:szCs w:val="24"/>
        </w:rPr>
        <w:t>age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352"/>
        <w:gridCol w:w="1798"/>
        <w:gridCol w:w="1350"/>
        <w:gridCol w:w="1260"/>
        <w:gridCol w:w="1710"/>
        <w:gridCol w:w="1890"/>
      </w:tblGrid>
      <w:tr w:rsidR="00BA03A1" w:rsidRPr="004226D8" w14:paraId="6E69ECB5" w14:textId="77777777" w:rsidTr="0067337F">
        <w:trPr>
          <w:trHeight w:val="300"/>
        </w:trPr>
        <w:tc>
          <w:tcPr>
            <w:tcW w:w="135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429704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</w:t>
            </w:r>
          </w:p>
        </w:tc>
        <w:tc>
          <w:tcPr>
            <w:tcW w:w="179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A855F0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Exposure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97BA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Cases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959B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Controls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A4FBF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Model</w:t>
            </w: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b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3236B8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GRE (95% CI)</w:t>
            </w:r>
          </w:p>
        </w:tc>
      </w:tr>
      <w:tr w:rsidR="00BA03A1" w:rsidRPr="004226D8" w14:paraId="4F5E3AB4" w14:textId="77777777" w:rsidTr="0067337F">
        <w:trPr>
          <w:trHeight w:val="300"/>
        </w:trPr>
        <w:tc>
          <w:tcPr>
            <w:tcW w:w="135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AAE0F9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85AF29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D97BB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 (%)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2A0A0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 (%)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68DCBC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OR (95% CI) </w:t>
            </w:r>
          </w:p>
        </w:tc>
        <w:tc>
          <w:tcPr>
            <w:tcW w:w="18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E9047E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A03A1" w:rsidRPr="004226D8" w14:paraId="4C8C5846" w14:textId="77777777" w:rsidTr="0067337F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ED890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≤55y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0FF7" w14:textId="10E826B3" w:rsidR="00BA03A1" w:rsidRPr="004226D8" w:rsidRDefault="00A965DB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Smoking status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2FBF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BB5C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06D66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1A5A3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03A1" w:rsidRPr="004226D8" w14:paraId="3B264DA5" w14:textId="77777777" w:rsidTr="0067337F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34B39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A2B9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Never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464F4" w14:textId="6B256345" w:rsidR="00BA03A1" w:rsidRPr="004226D8" w:rsidRDefault="0067337F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236 (36.7)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C501" w14:textId="40AC44D8" w:rsidR="00BA03A1" w:rsidRPr="004226D8" w:rsidRDefault="0067337F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225 (47.1)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F5B1A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6E6EF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03A1" w:rsidRPr="004226D8" w14:paraId="27B46BD2" w14:textId="77777777" w:rsidTr="0067337F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D7F38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5DBD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Former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6DFB2" w14:textId="01CC8A0F" w:rsidR="00BA03A1" w:rsidRPr="004226D8" w:rsidRDefault="0067337F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203 (31.6)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86CE" w14:textId="015EB1B5" w:rsidR="00BA03A1" w:rsidRPr="004226D8" w:rsidRDefault="0067337F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131 (27.4)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07032" w14:textId="0DD8BA90" w:rsidR="00BA03A1" w:rsidRPr="004226D8" w:rsidRDefault="00890953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CD7C38" w:rsidRPr="004226D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(1.0</w:t>
            </w:r>
            <w:r w:rsidR="00CD7C38" w:rsidRPr="004226D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, 1.9</w:t>
            </w:r>
            <w:r w:rsidR="00BA03A1" w:rsidRPr="004226D8">
              <w:rPr>
                <w:rFonts w:ascii="Times New Roman" w:eastAsia="Times New Roman" w:hAnsi="Times New Roman" w:cs="Times New Roman"/>
                <w:color w:val="000000"/>
              </w:rPr>
              <w:t>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CDC19" w14:textId="2857E8F5" w:rsidR="00BA03A1" w:rsidRPr="004226D8" w:rsidRDefault="00890953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D7C38" w:rsidRPr="004226D8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CD7C38" w:rsidRPr="004226D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, 54.</w:t>
            </w:r>
            <w:r w:rsidR="00CD7C38" w:rsidRPr="004226D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BA03A1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A03A1" w:rsidRPr="004226D8" w14:paraId="59409F86" w14:textId="77777777" w:rsidTr="0067337F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92EBB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94CC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Current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34048" w14:textId="70DB455A" w:rsidR="00BA03A1" w:rsidRPr="004226D8" w:rsidRDefault="0067337F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204 (31.7)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F2C2" w14:textId="18DF6031" w:rsidR="00BA03A1" w:rsidRPr="004226D8" w:rsidRDefault="0067337F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122 (25.5)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EC5D5" w14:textId="4BFD57F0" w:rsidR="00BA03A1" w:rsidRPr="004226D8" w:rsidRDefault="00890953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  <w:r w:rsidR="00CD7C38" w:rsidRPr="004226D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(1.0</w:t>
            </w:r>
            <w:r w:rsidR="00CD7C38" w:rsidRPr="004226D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, 1.9</w:t>
            </w:r>
            <w:r w:rsidR="00CD7C38" w:rsidRPr="004226D8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BA03A1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84F8D" w14:textId="289CA397" w:rsidR="00BA03A1" w:rsidRPr="004226D8" w:rsidRDefault="00890953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29.</w:t>
            </w:r>
            <w:r w:rsidR="00CD7C38" w:rsidRPr="004226D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(1.</w:t>
            </w:r>
            <w:r w:rsidR="00CD7C38" w:rsidRPr="004226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, 5</w:t>
            </w:r>
            <w:r w:rsidR="00CD7C38" w:rsidRPr="004226D8">
              <w:rPr>
                <w:rFonts w:ascii="Times New Roman" w:eastAsia="Times New Roman" w:hAnsi="Times New Roman" w:cs="Times New Roman"/>
                <w:color w:val="000000"/>
              </w:rPr>
              <w:t>7.3</w:t>
            </w:r>
            <w:r w:rsidR="00BA03A1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A03A1" w:rsidRPr="004226D8" w14:paraId="581459B6" w14:textId="77777777" w:rsidTr="0067337F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4C693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C8A6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PRS</w:t>
            </w:r>
            <w:r w:rsidRPr="004226D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85A93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A42D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225F7" w14:textId="518A79AE" w:rsidR="00BA03A1" w:rsidRPr="004226D8" w:rsidRDefault="00890953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1.13 (1.08, 1.18</w:t>
            </w:r>
            <w:r w:rsidR="00BA03A1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769D8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03A1" w:rsidRPr="004226D8" w14:paraId="5667C603" w14:textId="77777777" w:rsidTr="0067337F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27795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4827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6BC68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E37C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1E6A3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9C5D8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03A1" w:rsidRPr="004226D8" w14:paraId="51FFDA2A" w14:textId="77777777" w:rsidTr="0067337F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4330F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BBB7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Pack-years of active smoking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1939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96CF6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5D743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03A1" w:rsidRPr="004226D8" w14:paraId="7FC91C79" w14:textId="77777777" w:rsidTr="0067337F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17043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A44A" w14:textId="56FBF37C" w:rsidR="00BA03A1" w:rsidRPr="004226D8" w:rsidRDefault="00A965DB" w:rsidP="00A965DB">
            <w:p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BA03A1" w:rsidRPr="004226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77E94" w14:textId="65991A6C" w:rsidR="00BA03A1" w:rsidRPr="004226D8" w:rsidRDefault="00334B73" w:rsidP="0033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236 (36.7)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C97D" w14:textId="7C37396F" w:rsidR="00BA03A1" w:rsidRPr="004226D8" w:rsidRDefault="00334B73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225 (47.1)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16C18" w14:textId="3D937B34" w:rsidR="00BA03A1" w:rsidRPr="004226D8" w:rsidRDefault="00A965DB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CAA96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03A1" w:rsidRPr="004226D8" w14:paraId="7953A421" w14:textId="77777777" w:rsidTr="0067337F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64205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A198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1-9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70DA6" w14:textId="37FEF40D" w:rsidR="00BA03A1" w:rsidRPr="004226D8" w:rsidRDefault="00334B73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141 (21.9)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7371" w14:textId="0878C0C6" w:rsidR="00BA03A1" w:rsidRPr="004226D8" w:rsidRDefault="00334B73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96 (20.1)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0A398" w14:textId="5498A21F" w:rsidR="00BA03A1" w:rsidRPr="004226D8" w:rsidRDefault="00574E0B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1.3</w:t>
            </w:r>
            <w:r w:rsidR="006D3079" w:rsidRPr="004226D8">
              <w:rPr>
                <w:rFonts w:ascii="Times New Roman" w:eastAsia="Times New Roman" w:hAnsi="Times New Roman" w:cs="Times New Roman"/>
              </w:rPr>
              <w:t>8</w:t>
            </w:r>
            <w:r w:rsidRPr="004226D8">
              <w:rPr>
                <w:rFonts w:ascii="Times New Roman" w:eastAsia="Times New Roman" w:hAnsi="Times New Roman" w:cs="Times New Roman"/>
              </w:rPr>
              <w:t xml:space="preserve"> (0.98, 1.9</w:t>
            </w:r>
            <w:r w:rsidR="006D3079" w:rsidRPr="004226D8">
              <w:rPr>
                <w:rFonts w:ascii="Times New Roman" w:eastAsia="Times New Roman" w:hAnsi="Times New Roman" w:cs="Times New Roman"/>
              </w:rPr>
              <w:t>4</w:t>
            </w:r>
            <w:r w:rsidR="00A965DB"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0ED7D" w14:textId="232EB22B" w:rsidR="00BA03A1" w:rsidRPr="004226D8" w:rsidRDefault="00A44ABA" w:rsidP="00574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2</w:t>
            </w:r>
            <w:r w:rsidR="006D3079" w:rsidRPr="004226D8">
              <w:rPr>
                <w:rFonts w:ascii="Times New Roman" w:eastAsia="Times New Roman" w:hAnsi="Times New Roman" w:cs="Times New Roman"/>
              </w:rPr>
              <w:t>6.4</w:t>
            </w:r>
            <w:r w:rsidRPr="004226D8">
              <w:rPr>
                <w:rFonts w:ascii="Times New Roman" w:eastAsia="Times New Roman" w:hAnsi="Times New Roman" w:cs="Times New Roman"/>
              </w:rPr>
              <w:t xml:space="preserve"> (-3.</w:t>
            </w:r>
            <w:r w:rsidR="006D3079" w:rsidRPr="004226D8">
              <w:rPr>
                <w:rFonts w:ascii="Times New Roman" w:eastAsia="Times New Roman" w:hAnsi="Times New Roman" w:cs="Times New Roman"/>
              </w:rPr>
              <w:t>1</w:t>
            </w:r>
            <w:r w:rsidRPr="004226D8">
              <w:rPr>
                <w:rFonts w:ascii="Times New Roman" w:eastAsia="Times New Roman" w:hAnsi="Times New Roman" w:cs="Times New Roman"/>
              </w:rPr>
              <w:t>, 55.</w:t>
            </w:r>
            <w:r w:rsidR="006D3079" w:rsidRPr="004226D8">
              <w:rPr>
                <w:rFonts w:ascii="Times New Roman" w:eastAsia="Times New Roman" w:hAnsi="Times New Roman" w:cs="Times New Roman"/>
              </w:rPr>
              <w:t>8</w:t>
            </w:r>
            <w:r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BA03A1" w:rsidRPr="004226D8" w14:paraId="2894553E" w14:textId="77777777" w:rsidTr="0067337F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C9062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C5F5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10-19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63758" w14:textId="361181AD" w:rsidR="00BA03A1" w:rsidRPr="004226D8" w:rsidRDefault="00334B73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109 (17.0)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6282D" w14:textId="0F452757" w:rsidR="00BA03A1" w:rsidRPr="004226D8" w:rsidRDefault="00334B73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74 (15.5)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00DE8" w14:textId="1A18B9C9" w:rsidR="00BA03A1" w:rsidRPr="004226D8" w:rsidRDefault="00A965DB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1.</w:t>
            </w:r>
            <w:r w:rsidR="00574E0B" w:rsidRPr="004226D8">
              <w:rPr>
                <w:rFonts w:ascii="Times New Roman" w:eastAsia="Times New Roman" w:hAnsi="Times New Roman" w:cs="Times New Roman"/>
              </w:rPr>
              <w:t>2</w:t>
            </w:r>
            <w:r w:rsidR="006D3079" w:rsidRPr="004226D8">
              <w:rPr>
                <w:rFonts w:ascii="Times New Roman" w:eastAsia="Times New Roman" w:hAnsi="Times New Roman" w:cs="Times New Roman"/>
              </w:rPr>
              <w:t>6</w:t>
            </w:r>
            <w:r w:rsidR="00574E0B" w:rsidRPr="004226D8">
              <w:rPr>
                <w:rFonts w:ascii="Times New Roman" w:eastAsia="Times New Roman" w:hAnsi="Times New Roman" w:cs="Times New Roman"/>
              </w:rPr>
              <w:t xml:space="preserve"> (0.8</w:t>
            </w:r>
            <w:r w:rsidR="006D3079" w:rsidRPr="004226D8">
              <w:rPr>
                <w:rFonts w:ascii="Times New Roman" w:eastAsia="Times New Roman" w:hAnsi="Times New Roman" w:cs="Times New Roman"/>
              </w:rPr>
              <w:t>7</w:t>
            </w:r>
            <w:r w:rsidR="00574E0B" w:rsidRPr="004226D8">
              <w:rPr>
                <w:rFonts w:ascii="Times New Roman" w:eastAsia="Times New Roman" w:hAnsi="Times New Roman" w:cs="Times New Roman"/>
              </w:rPr>
              <w:t>, 1.8</w:t>
            </w:r>
            <w:r w:rsidR="006D3079" w:rsidRPr="004226D8">
              <w:rPr>
                <w:rFonts w:ascii="Times New Roman" w:eastAsia="Times New Roman" w:hAnsi="Times New Roman" w:cs="Times New Roman"/>
              </w:rPr>
              <w:t>4</w:t>
            </w:r>
            <w:r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42AB" w14:textId="45593D40" w:rsidR="00BA03A1" w:rsidRPr="004226D8" w:rsidRDefault="006D3079" w:rsidP="00574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18.9</w:t>
            </w:r>
            <w:r w:rsidR="00A44ABA" w:rsidRPr="004226D8">
              <w:rPr>
                <w:rFonts w:ascii="Times New Roman" w:eastAsia="Times New Roman" w:hAnsi="Times New Roman" w:cs="Times New Roman"/>
              </w:rPr>
              <w:t xml:space="preserve"> (-1</w:t>
            </w:r>
            <w:r w:rsidRPr="004226D8">
              <w:rPr>
                <w:rFonts w:ascii="Times New Roman" w:eastAsia="Times New Roman" w:hAnsi="Times New Roman" w:cs="Times New Roman"/>
              </w:rPr>
              <w:t>2.3</w:t>
            </w:r>
            <w:r w:rsidR="00A44ABA" w:rsidRPr="004226D8">
              <w:rPr>
                <w:rFonts w:ascii="Times New Roman" w:eastAsia="Times New Roman" w:hAnsi="Times New Roman" w:cs="Times New Roman"/>
              </w:rPr>
              <w:t>, 5</w:t>
            </w:r>
            <w:r w:rsidRPr="004226D8">
              <w:rPr>
                <w:rFonts w:ascii="Times New Roman" w:eastAsia="Times New Roman" w:hAnsi="Times New Roman" w:cs="Times New Roman"/>
              </w:rPr>
              <w:t>0.2</w:t>
            </w:r>
            <w:r w:rsidR="00A44ABA"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BA03A1" w:rsidRPr="004226D8" w14:paraId="663CA48B" w14:textId="77777777" w:rsidTr="0067337F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6EB10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9FDB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≥20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53C45" w14:textId="4568273E" w:rsidR="00BA03A1" w:rsidRPr="004226D8" w:rsidRDefault="00334B73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157 (24.4)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073F" w14:textId="5F87A3FB" w:rsidR="00BA03A1" w:rsidRPr="004226D8" w:rsidRDefault="00334B73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83 (17.4)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0E71C" w14:textId="55F87ABA" w:rsidR="00BA03A1" w:rsidRPr="004226D8" w:rsidRDefault="00574E0B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1.6</w:t>
            </w:r>
            <w:r w:rsidR="006D3079" w:rsidRPr="004226D8">
              <w:rPr>
                <w:rFonts w:ascii="Times New Roman" w:eastAsia="Times New Roman" w:hAnsi="Times New Roman" w:cs="Times New Roman"/>
              </w:rPr>
              <w:t>0</w:t>
            </w:r>
            <w:r w:rsidRPr="004226D8">
              <w:rPr>
                <w:rFonts w:ascii="Times New Roman" w:eastAsia="Times New Roman" w:hAnsi="Times New Roman" w:cs="Times New Roman"/>
              </w:rPr>
              <w:t xml:space="preserve"> (1.1</w:t>
            </w:r>
            <w:r w:rsidR="006D3079" w:rsidRPr="004226D8">
              <w:rPr>
                <w:rFonts w:ascii="Times New Roman" w:eastAsia="Times New Roman" w:hAnsi="Times New Roman" w:cs="Times New Roman"/>
              </w:rPr>
              <w:t>2</w:t>
            </w:r>
            <w:r w:rsidR="00A965DB" w:rsidRPr="004226D8">
              <w:rPr>
                <w:rFonts w:ascii="Times New Roman" w:eastAsia="Times New Roman" w:hAnsi="Times New Roman" w:cs="Times New Roman"/>
              </w:rPr>
              <w:t>, 2.3</w:t>
            </w:r>
            <w:r w:rsidR="006D3079" w:rsidRPr="004226D8">
              <w:rPr>
                <w:rFonts w:ascii="Times New Roman" w:eastAsia="Times New Roman" w:hAnsi="Times New Roman" w:cs="Times New Roman"/>
              </w:rPr>
              <w:t>0</w:t>
            </w:r>
            <w:r w:rsidR="00A965DB"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EF43C" w14:textId="47A61651" w:rsidR="00BA03A1" w:rsidRPr="004226D8" w:rsidRDefault="00A44ABA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3</w:t>
            </w:r>
            <w:r w:rsidR="006D3079" w:rsidRPr="004226D8">
              <w:rPr>
                <w:rFonts w:ascii="Times New Roman" w:eastAsia="Times New Roman" w:hAnsi="Times New Roman" w:cs="Times New Roman"/>
              </w:rPr>
              <w:t>8</w:t>
            </w:r>
            <w:r w:rsidRPr="004226D8">
              <w:rPr>
                <w:rFonts w:ascii="Times New Roman" w:eastAsia="Times New Roman" w:hAnsi="Times New Roman" w:cs="Times New Roman"/>
              </w:rPr>
              <w:t>.5 (6.</w:t>
            </w:r>
            <w:r w:rsidR="006D3079" w:rsidRPr="004226D8">
              <w:rPr>
                <w:rFonts w:ascii="Times New Roman" w:eastAsia="Times New Roman" w:hAnsi="Times New Roman" w:cs="Times New Roman"/>
              </w:rPr>
              <w:t>0</w:t>
            </w:r>
            <w:r w:rsidRPr="004226D8">
              <w:rPr>
                <w:rFonts w:ascii="Times New Roman" w:eastAsia="Times New Roman" w:hAnsi="Times New Roman" w:cs="Times New Roman"/>
              </w:rPr>
              <w:t>, 7</w:t>
            </w:r>
            <w:r w:rsidR="006D3079" w:rsidRPr="004226D8">
              <w:rPr>
                <w:rFonts w:ascii="Times New Roman" w:eastAsia="Times New Roman" w:hAnsi="Times New Roman" w:cs="Times New Roman"/>
              </w:rPr>
              <w:t>0.9</w:t>
            </w:r>
            <w:r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BA03A1" w:rsidRPr="004226D8" w14:paraId="66112EF2" w14:textId="77777777" w:rsidTr="0067337F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1675A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AF06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PRS</w:t>
            </w:r>
            <w:r w:rsidRPr="004226D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57663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7B73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BA931" w14:textId="3694B96C" w:rsidR="00BA03A1" w:rsidRPr="004226D8" w:rsidRDefault="00574E0B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1.13 (1.08, 1.18</w:t>
            </w:r>
            <w:r w:rsidR="00A965DB"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6A268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03A1" w:rsidRPr="004226D8" w14:paraId="73C6CFD2" w14:textId="77777777" w:rsidTr="0067337F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2D879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7CA3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55B85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E325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AD683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431C8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03A1" w:rsidRPr="004226D8" w14:paraId="0EB6A684" w14:textId="77777777" w:rsidTr="0067337F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FA965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&gt;55y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5624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Smoking status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83BB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DA946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3C482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03A1" w:rsidRPr="004226D8" w14:paraId="5FC62194" w14:textId="77777777" w:rsidTr="0067337F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ED007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4741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Never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D509F" w14:textId="1F75DB26" w:rsidR="00BA03A1" w:rsidRPr="004226D8" w:rsidRDefault="0067337F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1957 (45.7)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AC99" w14:textId="07FDB058" w:rsidR="00BA03A1" w:rsidRPr="004226D8" w:rsidRDefault="0067337F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1832 (51.4)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C0BFA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4379C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03A1" w:rsidRPr="004226D8" w14:paraId="1DEC50AF" w14:textId="77777777" w:rsidTr="0067337F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316A9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40D0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Former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84939" w14:textId="35861ED4" w:rsidR="00BA03A1" w:rsidRPr="004226D8" w:rsidRDefault="0067337F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1787 (41.7)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EB7E" w14:textId="6440E0A2" w:rsidR="00BA03A1" w:rsidRPr="004226D8" w:rsidRDefault="0067337F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1412 (39.7)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02E2A" w14:textId="69F99A13" w:rsidR="00BA03A1" w:rsidRPr="004226D8" w:rsidRDefault="00890953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  <w:r w:rsidR="00CD7C38" w:rsidRPr="004226D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A03A1"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(1.1</w:t>
            </w:r>
            <w:r w:rsidR="00CD7C38" w:rsidRPr="004226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A03A1" w:rsidRPr="004226D8">
              <w:rPr>
                <w:rFonts w:ascii="Times New Roman" w:eastAsia="Times New Roman" w:hAnsi="Times New Roman" w:cs="Times New Roman"/>
                <w:color w:val="000000"/>
              </w:rPr>
              <w:t>, 1.</w:t>
            </w:r>
            <w:r w:rsidR="00CD7C38" w:rsidRPr="004226D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BA03A1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808F4" w14:textId="1A66D781" w:rsidR="00BA03A1" w:rsidRPr="004226D8" w:rsidRDefault="00890953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D7C38" w:rsidRPr="004226D8">
              <w:rPr>
                <w:rFonts w:ascii="Times New Roman" w:eastAsia="Times New Roman" w:hAnsi="Times New Roman" w:cs="Times New Roman"/>
                <w:color w:val="000000"/>
              </w:rPr>
              <w:t>7.0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CD7C38" w:rsidRPr="004226D8">
              <w:rPr>
                <w:rFonts w:ascii="Times New Roman" w:eastAsia="Times New Roman" w:hAnsi="Times New Roman" w:cs="Times New Roman"/>
                <w:color w:val="000000"/>
              </w:rPr>
              <w:t>8.1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, 25.</w:t>
            </w:r>
            <w:r w:rsidR="00CD7C38" w:rsidRPr="004226D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BA03A1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A03A1" w:rsidRPr="004226D8" w14:paraId="11151A3C" w14:textId="77777777" w:rsidTr="0067337F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00D76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3112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Current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46B22" w14:textId="7CC4330F" w:rsidR="00BA03A1" w:rsidRPr="004226D8" w:rsidRDefault="0067337F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541 (12.6)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F143" w14:textId="234F3C5A" w:rsidR="00BA03A1" w:rsidRPr="004226D8" w:rsidRDefault="0067337F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318 (8.9)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A5F33" w14:textId="5EF40F25" w:rsidR="00BA03A1" w:rsidRPr="004226D8" w:rsidRDefault="00890953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  <w:r w:rsidR="00CD7C38" w:rsidRPr="004226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(1.19, 1.6</w:t>
            </w:r>
            <w:r w:rsidR="00CD7C38" w:rsidRPr="004226D8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BA03A1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2E26B" w14:textId="0D0E87AC" w:rsidR="00BA03A1" w:rsidRPr="004226D8" w:rsidRDefault="00890953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D7C38" w:rsidRPr="004226D8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(12.</w:t>
            </w:r>
            <w:r w:rsidR="00CD7C38" w:rsidRPr="004226D8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, 39.</w:t>
            </w:r>
            <w:r w:rsidR="00CD7C38" w:rsidRPr="004226D8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BA03A1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A03A1" w:rsidRPr="004226D8" w14:paraId="3CD9F631" w14:textId="77777777" w:rsidTr="0067337F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C30E8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2E91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PRS</w:t>
            </w:r>
            <w:r w:rsidRPr="004226D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034EF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A0DF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76202" w14:textId="7DE03501" w:rsidR="00BA03A1" w:rsidRPr="004226D8" w:rsidRDefault="00890953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1.14 (1.12, 1.16</w:t>
            </w:r>
            <w:r w:rsidR="00BA03A1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795C7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03A1" w:rsidRPr="004226D8" w14:paraId="39BE6936" w14:textId="77777777" w:rsidTr="0067337F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69C3B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4286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8E645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CBDF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7E595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F481C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03A1" w:rsidRPr="004226D8" w14:paraId="672ABD2F" w14:textId="77777777" w:rsidTr="0067337F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70D04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2878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Pack-years of active smoking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7184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B9A55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CB6B9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03A1" w:rsidRPr="004226D8" w14:paraId="6D5FE55D" w14:textId="77777777" w:rsidTr="0067337F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89627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4D73" w14:textId="594DE37B" w:rsidR="00BA03A1" w:rsidRPr="004226D8" w:rsidRDefault="00A965DB" w:rsidP="00A965DB">
            <w:p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BA03A1" w:rsidRPr="004226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93B93" w14:textId="5130375F" w:rsidR="00BA03A1" w:rsidRPr="004226D8" w:rsidRDefault="00334B73" w:rsidP="0033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1957 (45.7)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F478E" w14:textId="435920DE" w:rsidR="00BA03A1" w:rsidRPr="004226D8" w:rsidRDefault="00334B73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1832 (51.4)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8BB32" w14:textId="5DEA4B7C" w:rsidR="00BA03A1" w:rsidRPr="004226D8" w:rsidRDefault="00A965DB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2583D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03A1" w:rsidRPr="004226D8" w14:paraId="5EBA06E2" w14:textId="77777777" w:rsidTr="0067337F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F0C63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DF25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1-9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F7C96" w14:textId="513A18D1" w:rsidR="00BA03A1" w:rsidRPr="004226D8" w:rsidRDefault="00334B73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766 (17.9)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60EF" w14:textId="33324B2B" w:rsidR="00BA03A1" w:rsidRPr="004226D8" w:rsidRDefault="00334B73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699 (19.6)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26D85" w14:textId="67F1CC1D" w:rsidR="00BA03A1" w:rsidRPr="004226D8" w:rsidRDefault="00A44ABA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1.12 (0.9</w:t>
            </w:r>
            <w:r w:rsidR="006D3079" w:rsidRPr="004226D8">
              <w:rPr>
                <w:rFonts w:ascii="Times New Roman" w:eastAsia="Times New Roman" w:hAnsi="Times New Roman" w:cs="Times New Roman"/>
              </w:rPr>
              <w:t>8</w:t>
            </w:r>
            <w:r w:rsidRPr="004226D8">
              <w:rPr>
                <w:rFonts w:ascii="Times New Roman" w:eastAsia="Times New Roman" w:hAnsi="Times New Roman" w:cs="Times New Roman"/>
              </w:rPr>
              <w:t>, 1.2</w:t>
            </w:r>
            <w:r w:rsidR="006D3079" w:rsidRPr="004226D8">
              <w:rPr>
                <w:rFonts w:ascii="Times New Roman" w:eastAsia="Times New Roman" w:hAnsi="Times New Roman" w:cs="Times New Roman"/>
              </w:rPr>
              <w:t>9</w:t>
            </w:r>
            <w:r w:rsidR="00A965DB"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03FBD" w14:textId="281FE43A" w:rsidR="00BA03A1" w:rsidRPr="004226D8" w:rsidRDefault="00A44ABA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8.6 (-1.9, 19.2)</w:t>
            </w:r>
          </w:p>
        </w:tc>
      </w:tr>
      <w:tr w:rsidR="00BA03A1" w:rsidRPr="004226D8" w14:paraId="2BD973E9" w14:textId="77777777" w:rsidTr="0067337F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6F90D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1F3F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10-19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47E38" w14:textId="1308DB73" w:rsidR="00BA03A1" w:rsidRPr="004226D8" w:rsidRDefault="00334B73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523 (12.2)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E502" w14:textId="0BF56A19" w:rsidR="00BA03A1" w:rsidRPr="004226D8" w:rsidRDefault="00334B73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372 (10.4)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0868C" w14:textId="27916A8A" w:rsidR="00BA03A1" w:rsidRPr="004226D8" w:rsidRDefault="00A44ABA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1.29 (1.</w:t>
            </w:r>
            <w:r w:rsidR="006D3079" w:rsidRPr="004226D8">
              <w:rPr>
                <w:rFonts w:ascii="Times New Roman" w:eastAsia="Times New Roman" w:hAnsi="Times New Roman" w:cs="Times New Roman"/>
              </w:rPr>
              <w:t>10</w:t>
            </w:r>
            <w:r w:rsidRPr="004226D8">
              <w:rPr>
                <w:rFonts w:ascii="Times New Roman" w:eastAsia="Times New Roman" w:hAnsi="Times New Roman" w:cs="Times New Roman"/>
              </w:rPr>
              <w:t>, 1.5</w:t>
            </w:r>
            <w:r w:rsidR="006D3079" w:rsidRPr="004226D8">
              <w:rPr>
                <w:rFonts w:ascii="Times New Roman" w:eastAsia="Times New Roman" w:hAnsi="Times New Roman" w:cs="Times New Roman"/>
              </w:rPr>
              <w:t>3</w:t>
            </w:r>
            <w:r w:rsidR="00A965DB"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67669" w14:textId="2D0F1D63" w:rsidR="00BA03A1" w:rsidRPr="004226D8" w:rsidRDefault="00A44ABA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19.4 (6.4, 32.5)</w:t>
            </w:r>
          </w:p>
        </w:tc>
      </w:tr>
      <w:tr w:rsidR="00BA03A1" w:rsidRPr="004226D8" w14:paraId="790EA76F" w14:textId="77777777" w:rsidTr="0067337F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07C59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3FD7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 ≥20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10F51" w14:textId="2F5B2354" w:rsidR="00BA03A1" w:rsidRPr="004226D8" w:rsidRDefault="00334B73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1039 (24.2)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58C11" w14:textId="30E96FAE" w:rsidR="00BA03A1" w:rsidRPr="004226D8" w:rsidRDefault="00334B73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660 (18.5)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B228C" w14:textId="23B5FA5F" w:rsidR="00BA03A1" w:rsidRPr="004226D8" w:rsidRDefault="00A44ABA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1.4</w:t>
            </w:r>
            <w:r w:rsidR="006D3079" w:rsidRPr="004226D8">
              <w:rPr>
                <w:rFonts w:ascii="Times New Roman" w:eastAsia="Times New Roman" w:hAnsi="Times New Roman" w:cs="Times New Roman"/>
              </w:rPr>
              <w:t>6</w:t>
            </w:r>
            <w:r w:rsidRPr="004226D8">
              <w:rPr>
                <w:rFonts w:ascii="Times New Roman" w:eastAsia="Times New Roman" w:hAnsi="Times New Roman" w:cs="Times New Roman"/>
              </w:rPr>
              <w:t xml:space="preserve"> (1.27, 1.6</w:t>
            </w:r>
            <w:r w:rsidR="006D3079" w:rsidRPr="004226D8">
              <w:rPr>
                <w:rFonts w:ascii="Times New Roman" w:eastAsia="Times New Roman" w:hAnsi="Times New Roman" w:cs="Times New Roman"/>
              </w:rPr>
              <w:t>7</w:t>
            </w:r>
            <w:r w:rsidR="00A965DB"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91B72" w14:textId="1257FD32" w:rsidR="00BA03A1" w:rsidRPr="004226D8" w:rsidRDefault="00A44ABA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28.</w:t>
            </w:r>
            <w:r w:rsidR="006D3079" w:rsidRPr="004226D8">
              <w:rPr>
                <w:rFonts w:ascii="Times New Roman" w:eastAsia="Times New Roman" w:hAnsi="Times New Roman" w:cs="Times New Roman"/>
              </w:rPr>
              <w:t>9</w:t>
            </w:r>
            <w:r w:rsidRPr="004226D8">
              <w:rPr>
                <w:rFonts w:ascii="Times New Roman" w:eastAsia="Times New Roman" w:hAnsi="Times New Roman" w:cs="Times New Roman"/>
              </w:rPr>
              <w:t xml:space="preserve"> (17.</w:t>
            </w:r>
            <w:r w:rsidR="006D3079" w:rsidRPr="004226D8">
              <w:rPr>
                <w:rFonts w:ascii="Times New Roman" w:eastAsia="Times New Roman" w:hAnsi="Times New Roman" w:cs="Times New Roman"/>
              </w:rPr>
              <w:t>7</w:t>
            </w:r>
            <w:r w:rsidRPr="004226D8">
              <w:rPr>
                <w:rFonts w:ascii="Times New Roman" w:eastAsia="Times New Roman" w:hAnsi="Times New Roman" w:cs="Times New Roman"/>
              </w:rPr>
              <w:t xml:space="preserve">, </w:t>
            </w:r>
            <w:r w:rsidR="006D3079" w:rsidRPr="004226D8">
              <w:rPr>
                <w:rFonts w:ascii="Times New Roman" w:eastAsia="Times New Roman" w:hAnsi="Times New Roman" w:cs="Times New Roman"/>
              </w:rPr>
              <w:t>40.1</w:t>
            </w:r>
            <w:r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BA03A1" w:rsidRPr="004226D8" w14:paraId="13C108CF" w14:textId="77777777" w:rsidTr="0067337F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3A4CB4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D6723" w14:textId="77777777" w:rsidR="00BA03A1" w:rsidRPr="004226D8" w:rsidRDefault="00BA03A1" w:rsidP="00BA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PRS</w:t>
            </w:r>
            <w:r w:rsidRPr="004226D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8A8A13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FC502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95A9DA" w14:textId="1CB4D9CD" w:rsidR="00BA03A1" w:rsidRPr="004226D8" w:rsidRDefault="00A44ABA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1.14 (1.12, 1.16</w:t>
            </w:r>
            <w:r w:rsidR="00A965DB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A1FF03" w14:textId="77777777" w:rsidR="00BA03A1" w:rsidRPr="004226D8" w:rsidRDefault="00BA03A1" w:rsidP="00BA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4647F84C" w14:textId="214ED631" w:rsidR="00B6641F" w:rsidRPr="004226D8" w:rsidRDefault="00EE150E" w:rsidP="00BB0CE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26D8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a</w:t>
      </w:r>
      <w:r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>ORs for PRS are presented for increase in PRS by 10 percentiles with every 10 percentiles.</w:t>
      </w:r>
    </w:p>
    <w:p w14:paraId="748A6B5E" w14:textId="16725564" w:rsidR="00431449" w:rsidRPr="004226D8" w:rsidRDefault="00431449" w:rsidP="00BB0CE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26D8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b</w:t>
      </w:r>
      <w:r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>Vari</w:t>
      </w:r>
      <w:r w:rsidR="004A06B9"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ables in the model included </w:t>
      </w:r>
      <w:r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>sex, education, body mass index, physical activity, alcohol cons</w:t>
      </w:r>
      <w:r w:rsidR="00AA37E3"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umption, red meat consumption, </w:t>
      </w:r>
      <w:r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history of colonoscopy, history of diabetes, family history of colorectal cancer in </w:t>
      </w:r>
      <w:r w:rsidR="00901512"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>a first-degree relative</w:t>
      </w:r>
      <w:r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use of statins and use of nonsteroidal anti-inflammatory drugs, smoking status </w:t>
      </w:r>
      <w:r w:rsidRPr="004226D8">
        <w:rPr>
          <w:rFonts w:ascii="Times New Roman" w:hAnsi="Times New Roman" w:cs="Times New Roman"/>
          <w:sz w:val="20"/>
          <w:szCs w:val="20"/>
        </w:rPr>
        <w:t xml:space="preserve">(or pack-years of active smoking) and </w:t>
      </w:r>
      <w:r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>PRS.</w:t>
      </w:r>
    </w:p>
    <w:p w14:paraId="24813254" w14:textId="7520E6C4" w:rsidR="00592BF5" w:rsidRPr="004226D8" w:rsidRDefault="00592BF5" w:rsidP="00BB0CEC">
      <w:pPr>
        <w:jc w:val="both"/>
        <w:rPr>
          <w:rFonts w:ascii="Times New Roman" w:hAnsi="Times New Roman" w:cs="Times New Roman"/>
          <w:sz w:val="20"/>
          <w:szCs w:val="20"/>
        </w:rPr>
      </w:pPr>
      <w:r w:rsidRPr="004226D8">
        <w:rPr>
          <w:rFonts w:ascii="Times New Roman" w:hAnsi="Times New Roman" w:cs="Times New Roman"/>
          <w:b/>
          <w:bCs/>
          <w:sz w:val="20"/>
          <w:szCs w:val="20"/>
        </w:rPr>
        <w:t>Abbreviations:</w:t>
      </w:r>
      <w:r w:rsidRPr="004226D8">
        <w:rPr>
          <w:rFonts w:ascii="Times New Roman" w:hAnsi="Times New Roman" w:cs="Times New Roman"/>
          <w:sz w:val="20"/>
          <w:szCs w:val="20"/>
        </w:rPr>
        <w:t xml:space="preserve"> CI, confidence interval; GRE, genetic risk equivalent</w:t>
      </w:r>
      <w:r w:rsidR="004A06B9" w:rsidRPr="004226D8">
        <w:rPr>
          <w:rFonts w:ascii="Times New Roman" w:hAnsi="Times New Roman" w:cs="Times New Roman"/>
          <w:sz w:val="20"/>
          <w:szCs w:val="20"/>
        </w:rPr>
        <w:t>; OR, odds ratio; PRS, polygen</w:t>
      </w:r>
      <w:r w:rsidRPr="004226D8">
        <w:rPr>
          <w:rFonts w:ascii="Times New Roman" w:hAnsi="Times New Roman" w:cs="Times New Roman"/>
          <w:sz w:val="20"/>
          <w:szCs w:val="20"/>
        </w:rPr>
        <w:t>ic risk score;</w:t>
      </w:r>
      <w:r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Ref., reference.</w:t>
      </w:r>
    </w:p>
    <w:p w14:paraId="75B6E3A2" w14:textId="77777777" w:rsidR="00C72FFE" w:rsidRPr="004226D8" w:rsidRDefault="00C72FFE" w:rsidP="00C72FFE">
      <w:pPr>
        <w:rPr>
          <w:rFonts w:ascii="Times New Roman" w:hAnsi="Times New Roman" w:cs="Times New Roman"/>
        </w:rPr>
      </w:pPr>
    </w:p>
    <w:p w14:paraId="0447B764" w14:textId="77777777" w:rsidR="00C72FFE" w:rsidRPr="004226D8" w:rsidRDefault="00C72FFE">
      <w:pPr>
        <w:rPr>
          <w:rFonts w:ascii="Times New Roman" w:hAnsi="Times New Roman" w:cs="Times New Roman"/>
        </w:rPr>
      </w:pPr>
    </w:p>
    <w:p w14:paraId="4E531C6B" w14:textId="77777777" w:rsidR="00C72FFE" w:rsidRPr="004226D8" w:rsidRDefault="00C72FFE">
      <w:pPr>
        <w:rPr>
          <w:rFonts w:ascii="Times New Roman" w:hAnsi="Times New Roman" w:cs="Times New Roman"/>
        </w:rPr>
      </w:pPr>
    </w:p>
    <w:p w14:paraId="65760B56" w14:textId="35216C7B" w:rsidR="00C72FFE" w:rsidRPr="004226D8" w:rsidRDefault="00C72FFE">
      <w:pPr>
        <w:rPr>
          <w:rFonts w:ascii="Times New Roman" w:hAnsi="Times New Roman" w:cs="Times New Roman"/>
        </w:rPr>
      </w:pPr>
    </w:p>
    <w:p w14:paraId="5E4B8126" w14:textId="77777777" w:rsidR="00A965DB" w:rsidRPr="004226D8" w:rsidRDefault="00A965DB">
      <w:pPr>
        <w:rPr>
          <w:rFonts w:ascii="Times New Roman" w:hAnsi="Times New Roman" w:cs="Times New Roman"/>
        </w:rPr>
      </w:pPr>
    </w:p>
    <w:p w14:paraId="20919C08" w14:textId="01B7C3BF" w:rsidR="00C72FFE" w:rsidRPr="004226D8" w:rsidRDefault="00C72FFE" w:rsidP="00E028B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Table S</w:t>
      </w:r>
      <w:r w:rsidR="008653BB" w:rsidRPr="00422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422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22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128C" w:rsidRPr="004226D8">
        <w:rPr>
          <w:rFonts w:ascii="Times New Roman" w:hAnsi="Times New Roman" w:cs="Times New Roman"/>
          <w:sz w:val="24"/>
          <w:szCs w:val="24"/>
        </w:rPr>
        <w:t>Genetic risk equivalent for</w:t>
      </w:r>
      <w:r w:rsidR="0036600C" w:rsidRPr="00422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comparisons between </w:t>
      </w:r>
      <w:r w:rsidR="0036600C" w:rsidRPr="004226D8">
        <w:rPr>
          <w:rFonts w:ascii="Times New Roman" w:hAnsi="Times New Roman" w:cs="Times New Roman"/>
          <w:sz w:val="24"/>
          <w:szCs w:val="24"/>
        </w:rPr>
        <w:t>smoking exposure categories</w:t>
      </w:r>
      <w:r w:rsidR="0056128C" w:rsidRPr="004226D8">
        <w:rPr>
          <w:rFonts w:ascii="Times New Roman" w:hAnsi="Times New Roman" w:cs="Times New Roman"/>
          <w:sz w:val="24"/>
          <w:szCs w:val="24"/>
        </w:rPr>
        <w:t xml:space="preserve"> </w:t>
      </w:r>
      <w:r w:rsidRPr="004226D8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="0056128C" w:rsidRPr="00422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26D8">
        <w:rPr>
          <w:rFonts w:ascii="Times New Roman" w:hAnsi="Times New Roman" w:cs="Times New Roman"/>
          <w:color w:val="000000" w:themeColor="text1"/>
          <w:sz w:val="24"/>
          <w:szCs w:val="24"/>
        </w:rPr>
        <w:t>history of colonoscopy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1530"/>
        <w:gridCol w:w="1980"/>
        <w:gridCol w:w="1350"/>
        <w:gridCol w:w="1350"/>
        <w:gridCol w:w="1800"/>
        <w:gridCol w:w="1710"/>
      </w:tblGrid>
      <w:tr w:rsidR="00853EBA" w:rsidRPr="004226D8" w14:paraId="2DF54219" w14:textId="77777777" w:rsidTr="00334B73">
        <w:trPr>
          <w:trHeight w:val="300"/>
        </w:trPr>
        <w:tc>
          <w:tcPr>
            <w:tcW w:w="15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0C1B2D" w14:textId="14D6733F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History of colonoscopy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7B6DEE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Exposure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2279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Cases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3BB9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Controls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7F1C9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Model</w:t>
            </w: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b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5BAA89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GRE (95% CI)</w:t>
            </w:r>
          </w:p>
          <w:p w14:paraId="56239418" w14:textId="07BA47A8" w:rsidR="00C44D50" w:rsidRPr="004226D8" w:rsidRDefault="00C44D50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53EBA" w:rsidRPr="004226D8" w14:paraId="0F183830" w14:textId="77777777" w:rsidTr="00334B73">
        <w:trPr>
          <w:trHeight w:val="300"/>
        </w:trPr>
        <w:tc>
          <w:tcPr>
            <w:tcW w:w="15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F589B5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AB0A950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C439E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 (%)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AF145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 (%)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26BB0E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OR (95% CI) </w:t>
            </w:r>
          </w:p>
        </w:tc>
        <w:tc>
          <w:tcPr>
            <w:tcW w:w="171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E303DE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53EBA" w:rsidRPr="004226D8" w14:paraId="4F68DEC8" w14:textId="77777777" w:rsidTr="00334B73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0496D" w14:textId="347AD634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B914" w14:textId="77CE3A78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Smoking status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3657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8E08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4AE6F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4B6E3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3EBA" w:rsidRPr="004226D8" w14:paraId="509217DD" w14:textId="77777777" w:rsidTr="00334B73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780F7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4332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Never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DA93B" w14:textId="47779CC2" w:rsidR="00853EBA" w:rsidRPr="004226D8" w:rsidRDefault="00334B73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1578 (43.6)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34FD" w14:textId="5705A627" w:rsidR="00853EBA" w:rsidRPr="004226D8" w:rsidRDefault="00334B73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822 (51.0)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7D827" w14:textId="77777777" w:rsidR="00853EBA" w:rsidRPr="004226D8" w:rsidRDefault="00853EBA" w:rsidP="0085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C2EF5" w14:textId="77777777" w:rsidR="00853EBA" w:rsidRPr="004226D8" w:rsidRDefault="00853EBA" w:rsidP="0085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3EBA" w:rsidRPr="004226D8" w14:paraId="46681E57" w14:textId="77777777" w:rsidTr="00334B73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A4F3B" w14:textId="77777777" w:rsidR="00853EBA" w:rsidRPr="004226D8" w:rsidRDefault="00853EBA" w:rsidP="0085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4B06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Former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0EEB0" w14:textId="3A315243" w:rsidR="00853EBA" w:rsidRPr="004226D8" w:rsidRDefault="00334B73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1439 (39.7)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90AF" w14:textId="5E7D915F" w:rsidR="00853EBA" w:rsidRPr="004226D8" w:rsidRDefault="00334B73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566 (35.1)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84CA3" w14:textId="46303F4A" w:rsidR="00853EBA" w:rsidRPr="004226D8" w:rsidRDefault="00A44A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1.3</w:t>
            </w:r>
            <w:r w:rsidR="00883D8C" w:rsidRPr="004226D8">
              <w:rPr>
                <w:rFonts w:ascii="Times New Roman" w:eastAsia="Times New Roman" w:hAnsi="Times New Roman" w:cs="Times New Roman"/>
              </w:rPr>
              <w:t>5</w:t>
            </w:r>
            <w:r w:rsidR="00C44D50" w:rsidRPr="004226D8">
              <w:rPr>
                <w:rFonts w:ascii="Times New Roman" w:eastAsia="Times New Roman" w:hAnsi="Times New Roman" w:cs="Times New Roman"/>
              </w:rPr>
              <w:t xml:space="preserve"> (1.1</w:t>
            </w:r>
            <w:r w:rsidR="00883D8C" w:rsidRPr="004226D8">
              <w:rPr>
                <w:rFonts w:ascii="Times New Roman" w:eastAsia="Times New Roman" w:hAnsi="Times New Roman" w:cs="Times New Roman"/>
              </w:rPr>
              <w:t>7</w:t>
            </w:r>
            <w:r w:rsidR="00C44D50" w:rsidRPr="004226D8">
              <w:rPr>
                <w:rFonts w:ascii="Times New Roman" w:eastAsia="Times New Roman" w:hAnsi="Times New Roman" w:cs="Times New Roman"/>
              </w:rPr>
              <w:t>, 1.5</w:t>
            </w:r>
            <w:r w:rsidR="00883D8C" w:rsidRPr="004226D8">
              <w:rPr>
                <w:rFonts w:ascii="Times New Roman" w:eastAsia="Times New Roman" w:hAnsi="Times New Roman" w:cs="Times New Roman"/>
              </w:rPr>
              <w:t>5</w:t>
            </w:r>
            <w:r w:rsidR="00C44D50"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0D27E" w14:textId="1C0FC5C4" w:rsidR="00853EBA" w:rsidRPr="004226D8" w:rsidRDefault="00A44ABA" w:rsidP="0085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2</w:t>
            </w:r>
            <w:r w:rsidR="00883D8C" w:rsidRPr="004226D8">
              <w:rPr>
                <w:rFonts w:ascii="Times New Roman" w:eastAsia="Times New Roman" w:hAnsi="Times New Roman" w:cs="Times New Roman"/>
              </w:rPr>
              <w:t>1.5</w:t>
            </w:r>
            <w:r w:rsidRPr="004226D8">
              <w:rPr>
                <w:rFonts w:ascii="Times New Roman" w:eastAsia="Times New Roman" w:hAnsi="Times New Roman" w:cs="Times New Roman"/>
              </w:rPr>
              <w:t xml:space="preserve"> (</w:t>
            </w:r>
            <w:r w:rsidR="00883D8C" w:rsidRPr="004226D8">
              <w:rPr>
                <w:rFonts w:ascii="Times New Roman" w:eastAsia="Times New Roman" w:hAnsi="Times New Roman" w:cs="Times New Roman"/>
              </w:rPr>
              <w:t>10.7</w:t>
            </w:r>
            <w:r w:rsidRPr="004226D8">
              <w:rPr>
                <w:rFonts w:ascii="Times New Roman" w:eastAsia="Times New Roman" w:hAnsi="Times New Roman" w:cs="Times New Roman"/>
              </w:rPr>
              <w:t>, 3</w:t>
            </w:r>
            <w:r w:rsidR="00883D8C" w:rsidRPr="004226D8">
              <w:rPr>
                <w:rFonts w:ascii="Times New Roman" w:eastAsia="Times New Roman" w:hAnsi="Times New Roman" w:cs="Times New Roman"/>
              </w:rPr>
              <w:t>2.3</w:t>
            </w:r>
            <w:r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53EBA" w:rsidRPr="004226D8" w14:paraId="6FE8FEFB" w14:textId="77777777" w:rsidTr="00334B73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0BF08" w14:textId="77777777" w:rsidR="00853EBA" w:rsidRPr="004226D8" w:rsidRDefault="00853EBA" w:rsidP="0085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5E10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Current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E6295" w14:textId="3924C1A7" w:rsidR="00853EBA" w:rsidRPr="004226D8" w:rsidRDefault="00334B73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606 (16.7)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AEA5" w14:textId="5A295A08" w:rsidR="00853EBA" w:rsidRPr="004226D8" w:rsidRDefault="00334B73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223 (13.8)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0B27A" w14:textId="08D2A13A" w:rsidR="00853EBA" w:rsidRPr="004226D8" w:rsidRDefault="00A44A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1.5</w:t>
            </w:r>
            <w:r w:rsidR="00883D8C" w:rsidRPr="004226D8">
              <w:rPr>
                <w:rFonts w:ascii="Times New Roman" w:eastAsia="Times New Roman" w:hAnsi="Times New Roman" w:cs="Times New Roman"/>
              </w:rPr>
              <w:t>5</w:t>
            </w:r>
            <w:r w:rsidRPr="004226D8">
              <w:rPr>
                <w:rFonts w:ascii="Times New Roman" w:eastAsia="Times New Roman" w:hAnsi="Times New Roman" w:cs="Times New Roman"/>
              </w:rPr>
              <w:t xml:space="preserve"> (1.2</w:t>
            </w:r>
            <w:r w:rsidR="00883D8C" w:rsidRPr="004226D8">
              <w:rPr>
                <w:rFonts w:ascii="Times New Roman" w:eastAsia="Times New Roman" w:hAnsi="Times New Roman" w:cs="Times New Roman"/>
              </w:rPr>
              <w:t>8</w:t>
            </w:r>
            <w:r w:rsidRPr="004226D8">
              <w:rPr>
                <w:rFonts w:ascii="Times New Roman" w:eastAsia="Times New Roman" w:hAnsi="Times New Roman" w:cs="Times New Roman"/>
              </w:rPr>
              <w:t>, 1.8</w:t>
            </w:r>
            <w:r w:rsidR="00883D8C" w:rsidRPr="004226D8">
              <w:rPr>
                <w:rFonts w:ascii="Times New Roman" w:eastAsia="Times New Roman" w:hAnsi="Times New Roman" w:cs="Times New Roman"/>
              </w:rPr>
              <w:t>8</w:t>
            </w:r>
            <w:r w:rsidR="00C44D50"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BD78C" w14:textId="57311365" w:rsidR="00853EBA" w:rsidRPr="004226D8" w:rsidRDefault="00A44ABA" w:rsidP="0085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3</w:t>
            </w:r>
            <w:r w:rsidR="00883D8C" w:rsidRPr="004226D8">
              <w:rPr>
                <w:rFonts w:ascii="Times New Roman" w:eastAsia="Times New Roman" w:hAnsi="Times New Roman" w:cs="Times New Roman"/>
              </w:rPr>
              <w:t>1</w:t>
            </w:r>
            <w:r w:rsidRPr="004226D8">
              <w:rPr>
                <w:rFonts w:ascii="Times New Roman" w:eastAsia="Times New Roman" w:hAnsi="Times New Roman" w:cs="Times New Roman"/>
              </w:rPr>
              <w:t>.4 (1</w:t>
            </w:r>
            <w:r w:rsidR="00883D8C" w:rsidRPr="004226D8">
              <w:rPr>
                <w:rFonts w:ascii="Times New Roman" w:eastAsia="Times New Roman" w:hAnsi="Times New Roman" w:cs="Times New Roman"/>
              </w:rPr>
              <w:t>6.7</w:t>
            </w:r>
            <w:r w:rsidRPr="004226D8">
              <w:rPr>
                <w:rFonts w:ascii="Times New Roman" w:eastAsia="Times New Roman" w:hAnsi="Times New Roman" w:cs="Times New Roman"/>
              </w:rPr>
              <w:t>, 4</w:t>
            </w:r>
            <w:r w:rsidR="00883D8C" w:rsidRPr="004226D8">
              <w:rPr>
                <w:rFonts w:ascii="Times New Roman" w:eastAsia="Times New Roman" w:hAnsi="Times New Roman" w:cs="Times New Roman"/>
              </w:rPr>
              <w:t>6</w:t>
            </w:r>
            <w:r w:rsidRPr="004226D8">
              <w:rPr>
                <w:rFonts w:ascii="Times New Roman" w:eastAsia="Times New Roman" w:hAnsi="Times New Roman" w:cs="Times New Roman"/>
              </w:rPr>
              <w:t>.0)</w:t>
            </w:r>
          </w:p>
        </w:tc>
      </w:tr>
      <w:tr w:rsidR="00853EBA" w:rsidRPr="004226D8" w14:paraId="4FCE6637" w14:textId="77777777" w:rsidTr="00334B73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ADD51" w14:textId="77777777" w:rsidR="00853EBA" w:rsidRPr="004226D8" w:rsidRDefault="00853EBA" w:rsidP="0085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4943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PRS</w:t>
            </w:r>
            <w:r w:rsidRPr="004226D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C6B34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77E3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9430B" w14:textId="22678BEE" w:rsidR="00853EBA" w:rsidRPr="004226D8" w:rsidRDefault="00A44A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1.15 (1.13, 1.18</w:t>
            </w:r>
            <w:r w:rsidR="00C44D50"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DAEFA" w14:textId="77777777" w:rsidR="00853EBA" w:rsidRPr="004226D8" w:rsidRDefault="00853EBA" w:rsidP="0085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53EBA" w:rsidRPr="004226D8" w14:paraId="116BE492" w14:textId="77777777" w:rsidTr="00334B73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42B11" w14:textId="77777777" w:rsidR="00853EBA" w:rsidRPr="004226D8" w:rsidRDefault="00853EBA" w:rsidP="0085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F1E9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13D1B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1F6E6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990F9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B7BDF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3EBA" w:rsidRPr="004226D8" w14:paraId="6C84293A" w14:textId="77777777" w:rsidTr="00334B73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C5E3F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9359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Pack-years of active smoking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6592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A5A45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5E6CE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3EBA" w:rsidRPr="004226D8" w14:paraId="2B6F28BA" w14:textId="77777777" w:rsidTr="00334B73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E7F59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34C1" w14:textId="644F75AB" w:rsidR="00853EBA" w:rsidRPr="004226D8" w:rsidRDefault="00853EBA" w:rsidP="00853EBA">
            <w:p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C852A" w14:textId="488A437C" w:rsidR="00853EBA" w:rsidRPr="004226D8" w:rsidRDefault="00334B73" w:rsidP="0033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1578 (43.6)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66D0" w14:textId="28318DA9" w:rsidR="00853EBA" w:rsidRPr="004226D8" w:rsidRDefault="00334B73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822 (51.0)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0923" w14:textId="644A97E8" w:rsidR="00853EBA" w:rsidRPr="004226D8" w:rsidRDefault="00A44A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1.</w:t>
            </w:r>
            <w:r w:rsidR="009519C1" w:rsidRPr="004226D8">
              <w:rPr>
                <w:rFonts w:ascii="Times New Roman" w:eastAsia="Times New Roman" w:hAnsi="Times New Roman" w:cs="Times New Roman"/>
              </w:rPr>
              <w:t>30</w:t>
            </w:r>
            <w:r w:rsidRPr="004226D8">
              <w:rPr>
                <w:rFonts w:ascii="Times New Roman" w:eastAsia="Times New Roman" w:hAnsi="Times New Roman" w:cs="Times New Roman"/>
              </w:rPr>
              <w:t xml:space="preserve"> (1.0</w:t>
            </w:r>
            <w:r w:rsidR="009519C1" w:rsidRPr="004226D8">
              <w:rPr>
                <w:rFonts w:ascii="Times New Roman" w:eastAsia="Times New Roman" w:hAnsi="Times New Roman" w:cs="Times New Roman"/>
              </w:rPr>
              <w:t>9</w:t>
            </w:r>
            <w:r w:rsidRPr="004226D8">
              <w:rPr>
                <w:rFonts w:ascii="Times New Roman" w:eastAsia="Times New Roman" w:hAnsi="Times New Roman" w:cs="Times New Roman"/>
              </w:rPr>
              <w:t>, 1.5</w:t>
            </w:r>
            <w:r w:rsidR="009519C1" w:rsidRPr="004226D8">
              <w:rPr>
                <w:rFonts w:ascii="Times New Roman" w:eastAsia="Times New Roman" w:hAnsi="Times New Roman" w:cs="Times New Roman"/>
              </w:rPr>
              <w:t>5</w:t>
            </w:r>
            <w:r w:rsidR="00C44D50"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159CE" w14:textId="75897E13" w:rsidR="00853EBA" w:rsidRPr="004226D8" w:rsidRDefault="0091797C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</w:t>
            </w:r>
            <w:r w:rsidR="009519C1" w:rsidRPr="004226D8">
              <w:rPr>
                <w:rFonts w:ascii="Times New Roman" w:eastAsia="Times New Roman" w:hAnsi="Times New Roman" w:cs="Times New Roman"/>
              </w:rPr>
              <w:t>8.8</w:t>
            </w:r>
            <w:r w:rsidRPr="004226D8">
              <w:rPr>
                <w:rFonts w:ascii="Times New Roman" w:eastAsia="Times New Roman" w:hAnsi="Times New Roman" w:cs="Times New Roman"/>
              </w:rPr>
              <w:t xml:space="preserve"> (</w:t>
            </w:r>
            <w:r w:rsidR="009519C1" w:rsidRPr="004226D8">
              <w:rPr>
                <w:rFonts w:ascii="Times New Roman" w:eastAsia="Times New Roman" w:hAnsi="Times New Roman" w:cs="Times New Roman"/>
              </w:rPr>
              <w:t>6.0</w:t>
            </w:r>
            <w:r w:rsidRPr="004226D8">
              <w:rPr>
                <w:rFonts w:ascii="Times New Roman" w:eastAsia="Times New Roman" w:hAnsi="Times New Roman" w:cs="Times New Roman"/>
              </w:rPr>
              <w:t>, 3</w:t>
            </w:r>
            <w:r w:rsidR="009519C1" w:rsidRPr="004226D8">
              <w:rPr>
                <w:rFonts w:ascii="Times New Roman" w:eastAsia="Times New Roman" w:hAnsi="Times New Roman" w:cs="Times New Roman"/>
              </w:rPr>
              <w:t>1.5</w:t>
            </w:r>
            <w:r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53EBA" w:rsidRPr="004226D8" w14:paraId="13DF88FE" w14:textId="77777777" w:rsidTr="00334B73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A28D5" w14:textId="77777777" w:rsidR="00853EBA" w:rsidRPr="004226D8" w:rsidRDefault="00853EBA" w:rsidP="0085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553D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1-9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BC12D" w14:textId="66CA13F3" w:rsidR="00853EBA" w:rsidRPr="004226D8" w:rsidRDefault="00334B73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669 (18.5)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C824" w14:textId="0FBDB945" w:rsidR="00853EBA" w:rsidRPr="004226D8" w:rsidRDefault="00334B73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284 (17.6)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10363" w14:textId="1C9DE527" w:rsidR="00853EBA" w:rsidRPr="004226D8" w:rsidRDefault="00C44D50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1.</w:t>
            </w:r>
            <w:r w:rsidR="00A44ABA" w:rsidRPr="004226D8">
              <w:rPr>
                <w:rFonts w:ascii="Times New Roman" w:eastAsia="Times New Roman" w:hAnsi="Times New Roman" w:cs="Times New Roman"/>
              </w:rPr>
              <w:t>2</w:t>
            </w:r>
            <w:r w:rsidR="009519C1" w:rsidRPr="004226D8">
              <w:rPr>
                <w:rFonts w:ascii="Times New Roman" w:eastAsia="Times New Roman" w:hAnsi="Times New Roman" w:cs="Times New Roman"/>
              </w:rPr>
              <w:t>9</w:t>
            </w:r>
            <w:r w:rsidR="00A44ABA" w:rsidRPr="004226D8">
              <w:rPr>
                <w:rFonts w:ascii="Times New Roman" w:eastAsia="Times New Roman" w:hAnsi="Times New Roman" w:cs="Times New Roman"/>
              </w:rPr>
              <w:t xml:space="preserve"> (1.0</w:t>
            </w:r>
            <w:r w:rsidR="009519C1" w:rsidRPr="004226D8">
              <w:rPr>
                <w:rFonts w:ascii="Times New Roman" w:eastAsia="Times New Roman" w:hAnsi="Times New Roman" w:cs="Times New Roman"/>
              </w:rPr>
              <w:t>6</w:t>
            </w:r>
            <w:r w:rsidR="00A44ABA" w:rsidRPr="004226D8">
              <w:rPr>
                <w:rFonts w:ascii="Times New Roman" w:eastAsia="Times New Roman" w:hAnsi="Times New Roman" w:cs="Times New Roman"/>
              </w:rPr>
              <w:t>, 1.5</w:t>
            </w:r>
            <w:r w:rsidR="009519C1" w:rsidRPr="004226D8">
              <w:rPr>
                <w:rFonts w:ascii="Times New Roman" w:eastAsia="Times New Roman" w:hAnsi="Times New Roman" w:cs="Times New Roman"/>
              </w:rPr>
              <w:t>7</w:t>
            </w:r>
            <w:r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5E7" w14:textId="5CC41B46" w:rsidR="00853EBA" w:rsidRPr="004226D8" w:rsidRDefault="0091797C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</w:t>
            </w:r>
            <w:r w:rsidR="009519C1" w:rsidRPr="004226D8">
              <w:rPr>
                <w:rFonts w:ascii="Times New Roman" w:eastAsia="Times New Roman" w:hAnsi="Times New Roman" w:cs="Times New Roman"/>
              </w:rPr>
              <w:t>8.2</w:t>
            </w:r>
            <w:r w:rsidRPr="004226D8">
              <w:rPr>
                <w:rFonts w:ascii="Times New Roman" w:eastAsia="Times New Roman" w:hAnsi="Times New Roman" w:cs="Times New Roman"/>
              </w:rPr>
              <w:t xml:space="preserve"> (</w:t>
            </w:r>
            <w:r w:rsidR="009519C1" w:rsidRPr="004226D8">
              <w:rPr>
                <w:rFonts w:ascii="Times New Roman" w:eastAsia="Times New Roman" w:hAnsi="Times New Roman" w:cs="Times New Roman"/>
              </w:rPr>
              <w:t>3.8</w:t>
            </w:r>
            <w:r w:rsidRPr="004226D8">
              <w:rPr>
                <w:rFonts w:ascii="Times New Roman" w:eastAsia="Times New Roman" w:hAnsi="Times New Roman" w:cs="Times New Roman"/>
              </w:rPr>
              <w:t>, 3</w:t>
            </w:r>
            <w:r w:rsidR="009519C1" w:rsidRPr="004226D8">
              <w:rPr>
                <w:rFonts w:ascii="Times New Roman" w:eastAsia="Times New Roman" w:hAnsi="Times New Roman" w:cs="Times New Roman"/>
              </w:rPr>
              <w:t>2.7</w:t>
            </w:r>
            <w:r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53EBA" w:rsidRPr="004226D8" w14:paraId="5BA8930C" w14:textId="77777777" w:rsidTr="00334B73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722FD" w14:textId="77777777" w:rsidR="00853EBA" w:rsidRPr="004226D8" w:rsidRDefault="00853EBA" w:rsidP="0085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5E58E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10-19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4416B" w14:textId="2531E459" w:rsidR="00853EBA" w:rsidRPr="004226D8" w:rsidRDefault="00334B73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479 (13.2)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7A22" w14:textId="3F20F7A0" w:rsidR="00853EBA" w:rsidRPr="004226D8" w:rsidRDefault="00334B73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206 (12.8)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0146D" w14:textId="4263428E" w:rsidR="00853EBA" w:rsidRPr="004226D8" w:rsidRDefault="0091797C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1.</w:t>
            </w:r>
            <w:r w:rsidR="009519C1" w:rsidRPr="004226D8">
              <w:rPr>
                <w:rFonts w:ascii="Times New Roman" w:eastAsia="Times New Roman" w:hAnsi="Times New Roman" w:cs="Times New Roman"/>
              </w:rPr>
              <w:t>60</w:t>
            </w:r>
            <w:r w:rsidRPr="004226D8">
              <w:rPr>
                <w:rFonts w:ascii="Times New Roman" w:eastAsia="Times New Roman" w:hAnsi="Times New Roman" w:cs="Times New Roman"/>
              </w:rPr>
              <w:t xml:space="preserve"> (1.3</w:t>
            </w:r>
            <w:r w:rsidR="009519C1" w:rsidRPr="004226D8">
              <w:rPr>
                <w:rFonts w:ascii="Times New Roman" w:eastAsia="Times New Roman" w:hAnsi="Times New Roman" w:cs="Times New Roman"/>
              </w:rPr>
              <w:t>5</w:t>
            </w:r>
            <w:r w:rsidRPr="004226D8">
              <w:rPr>
                <w:rFonts w:ascii="Times New Roman" w:eastAsia="Times New Roman" w:hAnsi="Times New Roman" w:cs="Times New Roman"/>
              </w:rPr>
              <w:t>, 1.</w:t>
            </w:r>
            <w:r w:rsidR="009519C1" w:rsidRPr="004226D8">
              <w:rPr>
                <w:rFonts w:ascii="Times New Roman" w:eastAsia="Times New Roman" w:hAnsi="Times New Roman" w:cs="Times New Roman"/>
              </w:rPr>
              <w:t>90</w:t>
            </w:r>
            <w:r w:rsidR="00C44D50"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C5FEB" w14:textId="14375E40" w:rsidR="00853EBA" w:rsidRPr="004226D8" w:rsidRDefault="0091797C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3</w:t>
            </w:r>
            <w:r w:rsidR="009519C1" w:rsidRPr="004226D8">
              <w:rPr>
                <w:rFonts w:ascii="Times New Roman" w:eastAsia="Times New Roman" w:hAnsi="Times New Roman" w:cs="Times New Roman"/>
              </w:rPr>
              <w:t>3.6</w:t>
            </w:r>
            <w:r w:rsidRPr="004226D8">
              <w:rPr>
                <w:rFonts w:ascii="Times New Roman" w:eastAsia="Times New Roman" w:hAnsi="Times New Roman" w:cs="Times New Roman"/>
              </w:rPr>
              <w:t xml:space="preserve"> (</w:t>
            </w:r>
            <w:r w:rsidR="009519C1" w:rsidRPr="004226D8">
              <w:rPr>
                <w:rFonts w:ascii="Times New Roman" w:eastAsia="Times New Roman" w:hAnsi="Times New Roman" w:cs="Times New Roman"/>
              </w:rPr>
              <w:t>20.2</w:t>
            </w:r>
            <w:r w:rsidRPr="004226D8">
              <w:rPr>
                <w:rFonts w:ascii="Times New Roman" w:eastAsia="Times New Roman" w:hAnsi="Times New Roman" w:cs="Times New Roman"/>
              </w:rPr>
              <w:t>, 4</w:t>
            </w:r>
            <w:r w:rsidR="009519C1" w:rsidRPr="004226D8">
              <w:rPr>
                <w:rFonts w:ascii="Times New Roman" w:eastAsia="Times New Roman" w:hAnsi="Times New Roman" w:cs="Times New Roman"/>
              </w:rPr>
              <w:t>7.0</w:t>
            </w:r>
            <w:r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53EBA" w:rsidRPr="004226D8" w14:paraId="23247ED3" w14:textId="77777777" w:rsidTr="00334B73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E1F41" w14:textId="77777777" w:rsidR="00853EBA" w:rsidRPr="004226D8" w:rsidRDefault="00853EBA" w:rsidP="0085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F008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≥20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240A4" w14:textId="7C2AC5BD" w:rsidR="00853EBA" w:rsidRPr="004226D8" w:rsidRDefault="00334B73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897 (24.8)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B655" w14:textId="2A0A9CCE" w:rsidR="00853EBA" w:rsidRPr="004226D8" w:rsidRDefault="00334B73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299 (18.6)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DC428" w14:textId="1F1342E8" w:rsidR="00853EBA" w:rsidRPr="004226D8" w:rsidRDefault="0091797C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1.15 (1.13, 1.18</w:t>
            </w:r>
            <w:r w:rsidR="00C44D50"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AEDE1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3EBA" w:rsidRPr="004226D8" w14:paraId="1F14FFDA" w14:textId="77777777" w:rsidTr="00334B73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21877" w14:textId="77777777" w:rsidR="00853EBA" w:rsidRPr="004226D8" w:rsidRDefault="00853EBA" w:rsidP="0085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6B15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PRS</w:t>
            </w:r>
            <w:r w:rsidRPr="004226D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5B854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5518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646BE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4DCBC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3EBA" w:rsidRPr="004226D8" w14:paraId="32157435" w14:textId="77777777" w:rsidTr="00334B73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802B9" w14:textId="77777777" w:rsidR="00853EBA" w:rsidRPr="004226D8" w:rsidRDefault="00853EBA" w:rsidP="0085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3358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7A363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06CC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5A749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F79ED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3EBA" w:rsidRPr="004226D8" w14:paraId="3544B68A" w14:textId="77777777" w:rsidTr="00334B73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7D96F" w14:textId="7B0EC76F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82C4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Smoking status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7464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3FC56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4718B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3EBA" w:rsidRPr="004226D8" w14:paraId="1B77DA62" w14:textId="77777777" w:rsidTr="00334B73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BAC31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A865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Never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E074E" w14:textId="1636460C" w:rsidR="00853EBA" w:rsidRPr="004226D8" w:rsidRDefault="00334B73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615 (47.1)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024B" w14:textId="5530A14A" w:rsidR="00853EBA" w:rsidRPr="004226D8" w:rsidRDefault="00334B73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1235 (50.8)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3D19C" w14:textId="77777777" w:rsidR="00853EBA" w:rsidRPr="004226D8" w:rsidRDefault="00853EBA" w:rsidP="0085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D29C2" w14:textId="77777777" w:rsidR="00853EBA" w:rsidRPr="004226D8" w:rsidRDefault="00853EBA" w:rsidP="0085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3EBA" w:rsidRPr="004226D8" w14:paraId="304513BF" w14:textId="77777777" w:rsidTr="00334B73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1B273" w14:textId="77777777" w:rsidR="00853EBA" w:rsidRPr="004226D8" w:rsidRDefault="00853EBA" w:rsidP="0085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BF3E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Former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082B7" w14:textId="78DEEDA5" w:rsidR="00853EBA" w:rsidRPr="004226D8" w:rsidRDefault="00334B73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551 (42.2)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9479" w14:textId="26B794A6" w:rsidR="00853EBA" w:rsidRPr="004226D8" w:rsidRDefault="00334B73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978 (40.2)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3D8AC" w14:textId="7CDE64DB" w:rsidR="00853EBA" w:rsidRPr="004226D8" w:rsidRDefault="00A44A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1.17 (1.00</w:t>
            </w:r>
            <w:r w:rsidR="00C44D50" w:rsidRPr="004226D8">
              <w:rPr>
                <w:rFonts w:ascii="Times New Roman" w:eastAsia="Times New Roman" w:hAnsi="Times New Roman" w:cs="Times New Roman"/>
              </w:rPr>
              <w:t>, 1.3</w:t>
            </w:r>
            <w:r w:rsidR="009519C1" w:rsidRPr="004226D8">
              <w:rPr>
                <w:rFonts w:ascii="Times New Roman" w:eastAsia="Times New Roman" w:hAnsi="Times New Roman" w:cs="Times New Roman"/>
              </w:rPr>
              <w:t>6</w:t>
            </w:r>
            <w:r w:rsidR="00C44D50"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C1BD9" w14:textId="4B0B2EB8" w:rsidR="00853EBA" w:rsidRPr="004226D8" w:rsidRDefault="00A44ABA" w:rsidP="0085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13.9 (-0.2, 27.9)</w:t>
            </w:r>
          </w:p>
        </w:tc>
      </w:tr>
      <w:tr w:rsidR="00853EBA" w:rsidRPr="004226D8" w14:paraId="17854920" w14:textId="77777777" w:rsidTr="00334B73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35DE7" w14:textId="77777777" w:rsidR="00853EBA" w:rsidRPr="004226D8" w:rsidRDefault="00853EBA" w:rsidP="0085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46C1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Current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519CE" w14:textId="3B4D8667" w:rsidR="00853EBA" w:rsidRPr="004226D8" w:rsidRDefault="00334B73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139 (10.7)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B673" w14:textId="57D21EF3" w:rsidR="00853EBA" w:rsidRPr="004226D8" w:rsidRDefault="00334B73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217 (8.9)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31F9D" w14:textId="1B265F8B" w:rsidR="00853EBA" w:rsidRPr="004226D8" w:rsidRDefault="00A44A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1.3</w:t>
            </w:r>
            <w:r w:rsidR="009519C1" w:rsidRPr="004226D8">
              <w:rPr>
                <w:rFonts w:ascii="Times New Roman" w:eastAsia="Times New Roman" w:hAnsi="Times New Roman" w:cs="Times New Roman"/>
              </w:rPr>
              <w:t>5</w:t>
            </w:r>
            <w:r w:rsidRPr="004226D8">
              <w:rPr>
                <w:rFonts w:ascii="Times New Roman" w:eastAsia="Times New Roman" w:hAnsi="Times New Roman" w:cs="Times New Roman"/>
              </w:rPr>
              <w:t xml:space="preserve"> (1.05, 1.74</w:t>
            </w:r>
            <w:r w:rsidR="00C44D50"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0889B" w14:textId="5B8D49B7" w:rsidR="00853EBA" w:rsidRPr="004226D8" w:rsidRDefault="009519C1" w:rsidP="0085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26.5</w:t>
            </w:r>
            <w:r w:rsidR="00A44ABA" w:rsidRPr="004226D8">
              <w:rPr>
                <w:rFonts w:ascii="Times New Roman" w:eastAsia="Times New Roman" w:hAnsi="Times New Roman" w:cs="Times New Roman"/>
              </w:rPr>
              <w:t xml:space="preserve"> (</w:t>
            </w:r>
            <w:r w:rsidRPr="004226D8">
              <w:rPr>
                <w:rFonts w:ascii="Times New Roman" w:eastAsia="Times New Roman" w:hAnsi="Times New Roman" w:cs="Times New Roman"/>
              </w:rPr>
              <w:t>3.4</w:t>
            </w:r>
            <w:r w:rsidR="00A44ABA" w:rsidRPr="004226D8">
              <w:rPr>
                <w:rFonts w:ascii="Times New Roman" w:eastAsia="Times New Roman" w:hAnsi="Times New Roman" w:cs="Times New Roman"/>
              </w:rPr>
              <w:t xml:space="preserve">, </w:t>
            </w:r>
            <w:r w:rsidRPr="004226D8">
              <w:rPr>
                <w:rFonts w:ascii="Times New Roman" w:eastAsia="Times New Roman" w:hAnsi="Times New Roman" w:cs="Times New Roman"/>
              </w:rPr>
              <w:t>49.5</w:t>
            </w:r>
            <w:r w:rsidR="00A44ABA"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53EBA" w:rsidRPr="004226D8" w14:paraId="758015E3" w14:textId="77777777" w:rsidTr="00334B73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3078B" w14:textId="77777777" w:rsidR="00853EBA" w:rsidRPr="004226D8" w:rsidRDefault="00853EBA" w:rsidP="0085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652B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PRS</w:t>
            </w:r>
            <w:r w:rsidRPr="004226D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6FE42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0970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7D0E7" w14:textId="1988EB60" w:rsidR="00853EBA" w:rsidRPr="004226D8" w:rsidRDefault="00A44A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1.12 (1.09, 1.15</w:t>
            </w:r>
            <w:r w:rsidR="00C44D50"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5DEC5" w14:textId="77777777" w:rsidR="00853EBA" w:rsidRPr="004226D8" w:rsidRDefault="00853EBA" w:rsidP="0085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53EBA" w:rsidRPr="004226D8" w14:paraId="73F9784F" w14:textId="77777777" w:rsidTr="00334B73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49C00" w14:textId="77777777" w:rsidR="00853EBA" w:rsidRPr="004226D8" w:rsidRDefault="00853EBA" w:rsidP="0085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193A0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942FB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79B7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935D9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3B3E8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3EBA" w:rsidRPr="004226D8" w14:paraId="50025BC7" w14:textId="77777777" w:rsidTr="00334B73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97545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BA98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Pack-years of active smoking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53F3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C7F58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E4CBB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3EBA" w:rsidRPr="004226D8" w14:paraId="1431007C" w14:textId="77777777" w:rsidTr="00334B73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7C3D4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4A06" w14:textId="562F7148" w:rsidR="00853EBA" w:rsidRPr="004226D8" w:rsidRDefault="00853EBA" w:rsidP="00853EBA">
            <w:p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48FE3" w14:textId="5C797C37" w:rsidR="00853EBA" w:rsidRPr="004226D8" w:rsidRDefault="00334B73" w:rsidP="0033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615 (47.1)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CAC9" w14:textId="46FBF847" w:rsidR="00853EBA" w:rsidRPr="004226D8" w:rsidRDefault="00334B73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1235 (50.8)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05A42" w14:textId="4A8D5608" w:rsidR="00853EBA" w:rsidRPr="004226D8" w:rsidRDefault="00C1472E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Ref.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37CA1" w14:textId="77777777" w:rsidR="00853EBA" w:rsidRPr="004226D8" w:rsidRDefault="00853EBA" w:rsidP="00853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472E" w:rsidRPr="004226D8" w14:paraId="6222EE4B" w14:textId="77777777" w:rsidTr="00334B73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C6047" w14:textId="77777777" w:rsidR="00C1472E" w:rsidRPr="004226D8" w:rsidRDefault="00C1472E" w:rsidP="00C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455B" w14:textId="77777777" w:rsidR="00C1472E" w:rsidRPr="004226D8" w:rsidRDefault="00C1472E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1-9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F8B6D" w14:textId="5D340AC9" w:rsidR="00C1472E" w:rsidRPr="004226D8" w:rsidRDefault="00334B73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238 (18.2)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A67F" w14:textId="62EF58D6" w:rsidR="00C1472E" w:rsidRPr="004226D8" w:rsidRDefault="00334B73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511 (21.0)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41E12" w14:textId="252789B5" w:rsidR="00C1472E" w:rsidRPr="004226D8" w:rsidRDefault="0091797C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1.00 (0.8</w:t>
            </w:r>
            <w:r w:rsidR="009519C1" w:rsidRPr="004226D8">
              <w:rPr>
                <w:rFonts w:ascii="Times New Roman" w:eastAsia="Times New Roman" w:hAnsi="Times New Roman" w:cs="Times New Roman"/>
              </w:rPr>
              <w:t>2</w:t>
            </w:r>
            <w:r w:rsidRPr="004226D8">
              <w:rPr>
                <w:rFonts w:ascii="Times New Roman" w:eastAsia="Times New Roman" w:hAnsi="Times New Roman" w:cs="Times New Roman"/>
              </w:rPr>
              <w:t>, 1.21</w:t>
            </w:r>
            <w:r w:rsidR="00C1472E"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25A67" w14:textId="13A64C16" w:rsidR="00C1472E" w:rsidRPr="004226D8" w:rsidRDefault="0091797C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0.0 (-16.8, 16.8)</w:t>
            </w:r>
          </w:p>
        </w:tc>
      </w:tr>
      <w:tr w:rsidR="00C1472E" w:rsidRPr="004226D8" w14:paraId="2F0C9C54" w14:textId="77777777" w:rsidTr="00334B73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C9B05" w14:textId="77777777" w:rsidR="00C1472E" w:rsidRPr="004226D8" w:rsidRDefault="00C1472E" w:rsidP="00C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3FE9B" w14:textId="77777777" w:rsidR="00C1472E" w:rsidRPr="004226D8" w:rsidRDefault="00C1472E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10-19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B80D0" w14:textId="1C3D6382" w:rsidR="00C1472E" w:rsidRPr="004226D8" w:rsidRDefault="00334B73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153 (11.7)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72D3" w14:textId="3749FA56" w:rsidR="00C1472E" w:rsidRPr="004226D8" w:rsidRDefault="00334B73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240 (9.9)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6B22B" w14:textId="7792C422" w:rsidR="00C1472E" w:rsidRPr="004226D8" w:rsidRDefault="00C1472E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1.33 (1.05, 1.6</w:t>
            </w:r>
            <w:r w:rsidR="009519C1" w:rsidRPr="004226D8">
              <w:rPr>
                <w:rFonts w:ascii="Times New Roman" w:eastAsia="Times New Roman" w:hAnsi="Times New Roman" w:cs="Times New Roman"/>
              </w:rPr>
              <w:t>9</w:t>
            </w:r>
            <w:r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DC0DD" w14:textId="212CC106" w:rsidR="00C1472E" w:rsidRPr="004226D8" w:rsidRDefault="0091797C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25.2 (3.6, 46.8)</w:t>
            </w:r>
          </w:p>
        </w:tc>
      </w:tr>
      <w:tr w:rsidR="00C1472E" w:rsidRPr="004226D8" w14:paraId="0B158D90" w14:textId="77777777" w:rsidTr="0089770E">
        <w:trPr>
          <w:trHeight w:val="300"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D60548" w14:textId="77777777" w:rsidR="00C1472E" w:rsidRPr="004226D8" w:rsidRDefault="00C1472E" w:rsidP="00C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4890" w14:textId="77777777" w:rsidR="00C1472E" w:rsidRPr="004226D8" w:rsidRDefault="00C1472E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 ≥20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0D9900" w14:textId="2CFFB819" w:rsidR="00C1472E" w:rsidRPr="004226D8" w:rsidRDefault="00334B73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299 (22.9)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62ED" w14:textId="3C5D4FFB" w:rsidR="00C1472E" w:rsidRPr="004226D8" w:rsidRDefault="00334B73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444 (18.3)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E6F458" w14:textId="08F9CCF8" w:rsidR="00C1472E" w:rsidRPr="004226D8" w:rsidRDefault="0091797C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1.40 (1.15, 1.</w:t>
            </w:r>
            <w:r w:rsidR="009519C1" w:rsidRPr="004226D8">
              <w:rPr>
                <w:rFonts w:ascii="Times New Roman" w:eastAsia="Times New Roman" w:hAnsi="Times New Roman" w:cs="Times New Roman"/>
              </w:rPr>
              <w:t>69</w:t>
            </w:r>
            <w:r w:rsidR="00C1472E"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388A11" w14:textId="012B4F92" w:rsidR="00C1472E" w:rsidRPr="004226D8" w:rsidRDefault="0091797C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29.7 (11.4, 48.0)</w:t>
            </w:r>
          </w:p>
        </w:tc>
      </w:tr>
      <w:tr w:rsidR="00C1472E" w:rsidRPr="004226D8" w14:paraId="40358E0B" w14:textId="77777777" w:rsidTr="0089770E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4898E" w14:textId="77777777" w:rsidR="00C1472E" w:rsidRPr="004226D8" w:rsidRDefault="00C1472E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DE7EC" w14:textId="77777777" w:rsidR="00C1472E" w:rsidRPr="004226D8" w:rsidRDefault="00C1472E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PRS</w:t>
            </w:r>
            <w:r w:rsidRPr="004226D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732AF" w14:textId="77777777" w:rsidR="00C1472E" w:rsidRPr="004226D8" w:rsidRDefault="00C1472E" w:rsidP="00C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03745" w14:textId="77777777" w:rsidR="00C1472E" w:rsidRPr="004226D8" w:rsidRDefault="00C1472E" w:rsidP="00C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527C9" w14:textId="394E5093" w:rsidR="00C1472E" w:rsidRPr="004226D8" w:rsidRDefault="0091797C" w:rsidP="00C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1.12 (1.09, 1.15</w:t>
            </w:r>
            <w:r w:rsidR="00C1472E"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41C11" w14:textId="77777777" w:rsidR="00C1472E" w:rsidRPr="004226D8" w:rsidRDefault="00C1472E" w:rsidP="00C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43BBB6BE" w14:textId="67135D3E" w:rsidR="00EE150E" w:rsidRPr="004226D8" w:rsidRDefault="00EE150E" w:rsidP="00EE150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26D8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a</w:t>
      </w:r>
      <w:r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>ORs for PRS are presented for increase in PRS by 10 percentiles with every 10 percentiles.</w:t>
      </w:r>
    </w:p>
    <w:p w14:paraId="7F19187E" w14:textId="15801CBF" w:rsidR="00431449" w:rsidRPr="004226D8" w:rsidRDefault="00431449" w:rsidP="00BB0CE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26D8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b</w:t>
      </w:r>
      <w:r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>Variables in the model included age, sex, education, body mass index, physical activity, alcohol consumption, red meat consu</w:t>
      </w:r>
      <w:r w:rsidR="004A06B9"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>mption,</w:t>
      </w:r>
      <w:r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history of diabetes, family history of colorectal cancer in </w:t>
      </w:r>
      <w:r w:rsidR="00901512"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>a first-degree relative</w:t>
      </w:r>
      <w:r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use of statins and use of nonsteroidal anti-inflammatory drugs, smoking status </w:t>
      </w:r>
      <w:r w:rsidRPr="004226D8">
        <w:rPr>
          <w:rFonts w:ascii="Times New Roman" w:hAnsi="Times New Roman" w:cs="Times New Roman"/>
          <w:sz w:val="20"/>
          <w:szCs w:val="20"/>
        </w:rPr>
        <w:t>(or pack-years of active smoking)</w:t>
      </w:r>
      <w:r w:rsidR="00EE7353" w:rsidRPr="004226D8">
        <w:rPr>
          <w:rFonts w:ascii="Times New Roman" w:hAnsi="Times New Roman" w:cs="Times New Roman"/>
          <w:sz w:val="20"/>
          <w:szCs w:val="20"/>
        </w:rPr>
        <w:t xml:space="preserve"> </w:t>
      </w:r>
      <w:r w:rsidRPr="004226D8">
        <w:rPr>
          <w:rFonts w:ascii="Times New Roman" w:hAnsi="Times New Roman" w:cs="Times New Roman"/>
          <w:sz w:val="20"/>
          <w:szCs w:val="20"/>
        </w:rPr>
        <w:t xml:space="preserve">and </w:t>
      </w:r>
      <w:r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>PRS.</w:t>
      </w:r>
    </w:p>
    <w:p w14:paraId="49F1249F" w14:textId="4BFD4C48" w:rsidR="00592BF5" w:rsidRPr="004226D8" w:rsidRDefault="00592BF5" w:rsidP="00BB0C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26D8">
        <w:rPr>
          <w:rFonts w:ascii="Times New Roman" w:hAnsi="Times New Roman" w:cs="Times New Roman"/>
          <w:b/>
          <w:bCs/>
          <w:sz w:val="20"/>
          <w:szCs w:val="20"/>
        </w:rPr>
        <w:t>Abbreviations:</w:t>
      </w:r>
      <w:r w:rsidRPr="004226D8">
        <w:rPr>
          <w:rFonts w:ascii="Times New Roman" w:hAnsi="Times New Roman" w:cs="Times New Roman"/>
          <w:sz w:val="20"/>
          <w:szCs w:val="20"/>
        </w:rPr>
        <w:t xml:space="preserve"> CI, confidence interval; GRE, genetic risk equivalent</w:t>
      </w:r>
      <w:r w:rsidR="004A06B9" w:rsidRPr="004226D8">
        <w:rPr>
          <w:rFonts w:ascii="Times New Roman" w:hAnsi="Times New Roman" w:cs="Times New Roman"/>
          <w:sz w:val="20"/>
          <w:szCs w:val="20"/>
        </w:rPr>
        <w:t>; OR, odds ratio; PRS, polygen</w:t>
      </w:r>
      <w:r w:rsidRPr="004226D8">
        <w:rPr>
          <w:rFonts w:ascii="Times New Roman" w:hAnsi="Times New Roman" w:cs="Times New Roman"/>
          <w:sz w:val="20"/>
          <w:szCs w:val="20"/>
        </w:rPr>
        <w:t>ic risk score;</w:t>
      </w:r>
      <w:r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Ref., reference.</w:t>
      </w:r>
    </w:p>
    <w:p w14:paraId="187C0564" w14:textId="77777777" w:rsidR="00BC15A7" w:rsidRPr="004226D8" w:rsidRDefault="00BC15A7" w:rsidP="00C72FFE">
      <w:pPr>
        <w:rPr>
          <w:rFonts w:ascii="Times New Roman" w:hAnsi="Times New Roman" w:cs="Times New Roman"/>
          <w:sz w:val="24"/>
          <w:szCs w:val="24"/>
        </w:rPr>
      </w:pPr>
    </w:p>
    <w:p w14:paraId="2E8E071B" w14:textId="77777777" w:rsidR="00C72FFE" w:rsidRPr="004226D8" w:rsidRDefault="00C72FFE">
      <w:pPr>
        <w:rPr>
          <w:rFonts w:ascii="Times New Roman" w:hAnsi="Times New Roman" w:cs="Times New Roman"/>
        </w:rPr>
      </w:pPr>
    </w:p>
    <w:p w14:paraId="19B35274" w14:textId="77777777" w:rsidR="00C72FFE" w:rsidRPr="004226D8" w:rsidRDefault="00C72FFE">
      <w:pPr>
        <w:rPr>
          <w:rFonts w:ascii="Times New Roman" w:hAnsi="Times New Roman" w:cs="Times New Roman"/>
        </w:rPr>
      </w:pPr>
    </w:p>
    <w:p w14:paraId="0F6EF619" w14:textId="5C081995" w:rsidR="00C72FFE" w:rsidRPr="004226D8" w:rsidRDefault="00C72FFE">
      <w:pPr>
        <w:rPr>
          <w:rFonts w:ascii="Times New Roman" w:hAnsi="Times New Roman" w:cs="Times New Roman"/>
        </w:rPr>
      </w:pPr>
    </w:p>
    <w:p w14:paraId="3DCA4EBB" w14:textId="77777777" w:rsidR="004A06B9" w:rsidRPr="004226D8" w:rsidRDefault="004A06B9">
      <w:pPr>
        <w:rPr>
          <w:rFonts w:ascii="Times New Roman" w:hAnsi="Times New Roman" w:cs="Times New Roman"/>
        </w:rPr>
      </w:pPr>
    </w:p>
    <w:p w14:paraId="765FDD20" w14:textId="77777777" w:rsidR="00C72FFE" w:rsidRPr="004226D8" w:rsidRDefault="00C72FFE">
      <w:pPr>
        <w:rPr>
          <w:rFonts w:ascii="Times New Roman" w:hAnsi="Times New Roman" w:cs="Times New Roman"/>
        </w:rPr>
      </w:pPr>
    </w:p>
    <w:p w14:paraId="56B30684" w14:textId="76AF6AC0" w:rsidR="00C72FFE" w:rsidRPr="004226D8" w:rsidRDefault="00C72FFE" w:rsidP="00E02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Table S</w:t>
      </w:r>
      <w:r w:rsidR="008653BB" w:rsidRPr="00422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422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22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128C" w:rsidRPr="004226D8">
        <w:rPr>
          <w:rFonts w:ascii="Times New Roman" w:hAnsi="Times New Roman" w:cs="Times New Roman"/>
          <w:sz w:val="24"/>
          <w:szCs w:val="24"/>
        </w:rPr>
        <w:t xml:space="preserve">Genetic risk equivalent for </w:t>
      </w:r>
      <w:r w:rsidR="0036600C" w:rsidRPr="00422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comparisons between </w:t>
      </w:r>
      <w:r w:rsidR="0036600C" w:rsidRPr="004226D8">
        <w:rPr>
          <w:rFonts w:ascii="Times New Roman" w:hAnsi="Times New Roman" w:cs="Times New Roman"/>
          <w:sz w:val="24"/>
          <w:szCs w:val="24"/>
        </w:rPr>
        <w:t xml:space="preserve">smoking exposure categories </w:t>
      </w:r>
      <w:r w:rsidRPr="004226D8">
        <w:rPr>
          <w:rFonts w:ascii="Times New Roman" w:hAnsi="Times New Roman" w:cs="Times New Roman"/>
          <w:sz w:val="24"/>
          <w:szCs w:val="24"/>
        </w:rPr>
        <w:t xml:space="preserve">by </w:t>
      </w:r>
      <w:r w:rsidR="00431449" w:rsidRPr="004226D8">
        <w:rPr>
          <w:rFonts w:ascii="Times New Roman" w:hAnsi="Times New Roman" w:cs="Times New Roman"/>
          <w:sz w:val="24"/>
          <w:szCs w:val="24"/>
        </w:rPr>
        <w:t>FH</w:t>
      </w:r>
    </w:p>
    <w:tbl>
      <w:tblPr>
        <w:tblW w:w="9090" w:type="dxa"/>
        <w:tblLook w:val="04A0" w:firstRow="1" w:lastRow="0" w:firstColumn="1" w:lastColumn="0" w:noHBand="0" w:noVBand="1"/>
      </w:tblPr>
      <w:tblGrid>
        <w:gridCol w:w="900"/>
        <w:gridCol w:w="1890"/>
        <w:gridCol w:w="1260"/>
        <w:gridCol w:w="1350"/>
        <w:gridCol w:w="1800"/>
        <w:gridCol w:w="1890"/>
      </w:tblGrid>
      <w:tr w:rsidR="00C1472E" w:rsidRPr="004226D8" w14:paraId="72A60C64" w14:textId="77777777" w:rsidTr="00E81EDB">
        <w:trPr>
          <w:trHeight w:val="300"/>
        </w:trPr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10BC85" w14:textId="4B1F7FBA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FH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1D1EDF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Exposure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621DC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Cases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CE63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Controls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38128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Model</w:t>
            </w: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b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9EC986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GRE (95% CI)</w:t>
            </w:r>
          </w:p>
        </w:tc>
      </w:tr>
      <w:tr w:rsidR="00C1472E" w:rsidRPr="004226D8" w14:paraId="230277D9" w14:textId="77777777" w:rsidTr="00E81EDB">
        <w:trPr>
          <w:trHeight w:val="300"/>
        </w:trPr>
        <w:tc>
          <w:tcPr>
            <w:tcW w:w="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7365C20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B7924F2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B3247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 (%)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4A9E2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 (%)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C5FFA5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OR (95% CI) </w:t>
            </w:r>
          </w:p>
        </w:tc>
        <w:tc>
          <w:tcPr>
            <w:tcW w:w="18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ED2DCB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1472E" w:rsidRPr="004226D8" w14:paraId="426F4077" w14:textId="77777777" w:rsidTr="00E81ED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C9507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F52D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Smoking status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8BB4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2F64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DCF3E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4550B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472E" w:rsidRPr="004226D8" w14:paraId="20C7C413" w14:textId="77777777" w:rsidTr="00E81ED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8FB48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E222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Never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BF82F" w14:textId="39051C91" w:rsidR="00853EBA" w:rsidRPr="004226D8" w:rsidRDefault="00B16FA1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1886 (44.9)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0801" w14:textId="71404A7F" w:rsidR="00853EBA" w:rsidRPr="004226D8" w:rsidRDefault="00B16FA1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1825 (50.7)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8DB9E" w14:textId="77777777" w:rsidR="00853EBA" w:rsidRPr="004226D8" w:rsidRDefault="00853EBA" w:rsidP="00C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DFA4A" w14:textId="77777777" w:rsidR="00853EBA" w:rsidRPr="004226D8" w:rsidRDefault="00853EBA" w:rsidP="00C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472E" w:rsidRPr="004226D8" w14:paraId="624AD016" w14:textId="77777777" w:rsidTr="00E81ED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9C28D" w14:textId="77777777" w:rsidR="00853EBA" w:rsidRPr="004226D8" w:rsidRDefault="00853EBA" w:rsidP="00C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7729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Former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D34DC" w14:textId="535196AE" w:rsidR="00853EBA" w:rsidRPr="004226D8" w:rsidRDefault="00B16FA1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1687 (40.1)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DB60" w14:textId="4DB5568B" w:rsidR="00853EBA" w:rsidRPr="004226D8" w:rsidRDefault="00B16FA1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1375 (38.2)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9CAAA" w14:textId="0721865E" w:rsidR="00853EBA" w:rsidRPr="004226D8" w:rsidRDefault="00C1472E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1.23 (1.10, 1.3</w:t>
            </w:r>
            <w:r w:rsidR="00524690" w:rsidRPr="004226D8">
              <w:rPr>
                <w:rFonts w:ascii="Times New Roman" w:eastAsia="Times New Roman" w:hAnsi="Times New Roman" w:cs="Times New Roman"/>
              </w:rPr>
              <w:t>8</w:t>
            </w:r>
            <w:r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0BEF6" w14:textId="29E6B483" w:rsidR="00853EBA" w:rsidRPr="004226D8" w:rsidRDefault="00AF512A" w:rsidP="00C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16.9 (7.</w:t>
            </w:r>
            <w:r w:rsidR="00524690" w:rsidRPr="004226D8">
              <w:rPr>
                <w:rFonts w:ascii="Times New Roman" w:eastAsia="Times New Roman" w:hAnsi="Times New Roman" w:cs="Times New Roman"/>
              </w:rPr>
              <w:t>4</w:t>
            </w:r>
            <w:r w:rsidRPr="004226D8">
              <w:rPr>
                <w:rFonts w:ascii="Times New Roman" w:eastAsia="Times New Roman" w:hAnsi="Times New Roman" w:cs="Times New Roman"/>
              </w:rPr>
              <w:t>, 26.4)</w:t>
            </w:r>
          </w:p>
        </w:tc>
      </w:tr>
      <w:tr w:rsidR="00C1472E" w:rsidRPr="004226D8" w14:paraId="0106058D" w14:textId="77777777" w:rsidTr="00E81ED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DCB69" w14:textId="77777777" w:rsidR="00853EBA" w:rsidRPr="004226D8" w:rsidRDefault="00853EBA" w:rsidP="00C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58CD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Current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8B2C6" w14:textId="5691D0E0" w:rsidR="00853EBA" w:rsidRPr="004226D8" w:rsidRDefault="00B16FA1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632 (15.0)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2AF9" w14:textId="64D3FE7F" w:rsidR="00853EBA" w:rsidRPr="004226D8" w:rsidRDefault="00B16FA1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399 (11.1)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07283" w14:textId="3E7503A3" w:rsidR="00853EBA" w:rsidRPr="004226D8" w:rsidRDefault="00AF512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1.41</w:t>
            </w:r>
            <w:r w:rsidR="00C1472E" w:rsidRPr="004226D8">
              <w:rPr>
                <w:rFonts w:ascii="Times New Roman" w:eastAsia="Times New Roman" w:hAnsi="Times New Roman" w:cs="Times New Roman"/>
              </w:rPr>
              <w:t xml:space="preserve"> (</w:t>
            </w:r>
            <w:r w:rsidRPr="004226D8">
              <w:rPr>
                <w:rFonts w:ascii="Times New Roman" w:eastAsia="Times New Roman" w:hAnsi="Times New Roman" w:cs="Times New Roman"/>
              </w:rPr>
              <w:t>1.20, 1.6</w:t>
            </w:r>
            <w:r w:rsidR="00524690" w:rsidRPr="004226D8">
              <w:rPr>
                <w:rFonts w:ascii="Times New Roman" w:eastAsia="Times New Roman" w:hAnsi="Times New Roman" w:cs="Times New Roman"/>
              </w:rPr>
              <w:t>6</w:t>
            </w:r>
            <w:r w:rsidR="00C1472E"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6068B" w14:textId="058E5DE0" w:rsidR="00853EBA" w:rsidRPr="004226D8" w:rsidRDefault="00AF512A" w:rsidP="00C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28.1 (14.2, 42.0)</w:t>
            </w:r>
          </w:p>
        </w:tc>
      </w:tr>
      <w:tr w:rsidR="00C1472E" w:rsidRPr="004226D8" w14:paraId="644CC5C7" w14:textId="77777777" w:rsidTr="00E81ED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F99DC" w14:textId="77777777" w:rsidR="00853EBA" w:rsidRPr="004226D8" w:rsidRDefault="00853EBA" w:rsidP="00C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6A22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PRS</w:t>
            </w:r>
            <w:r w:rsidRPr="004226D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A7E29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9C45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5F7CE" w14:textId="1BBC20FD" w:rsidR="00853EBA" w:rsidRPr="004226D8" w:rsidRDefault="00C1472E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1.13 (1.11, 1.15)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07387" w14:textId="77777777" w:rsidR="00853EBA" w:rsidRPr="004226D8" w:rsidRDefault="00853EBA" w:rsidP="00C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472E" w:rsidRPr="004226D8" w14:paraId="7D4A5F5D" w14:textId="77777777" w:rsidTr="00E81ED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C44EC" w14:textId="77777777" w:rsidR="00853EBA" w:rsidRPr="004226D8" w:rsidRDefault="00853EBA" w:rsidP="00C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0593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BAB59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5217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F379C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55427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3EBA" w:rsidRPr="004226D8" w14:paraId="0EC35DFB" w14:textId="77777777" w:rsidTr="00E81ED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97516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A20A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Pack-years of active smoking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1353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8521B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2D8C9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472E" w:rsidRPr="004226D8" w14:paraId="2D01D212" w14:textId="77777777" w:rsidTr="00E81ED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91A2E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592A" w14:textId="77777777" w:rsidR="00853EBA" w:rsidRPr="004226D8" w:rsidRDefault="00853EBA" w:rsidP="00C1472E">
            <w:p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F5CDF" w14:textId="79947889" w:rsidR="00853EBA" w:rsidRPr="004226D8" w:rsidRDefault="00B16FA1" w:rsidP="00B1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1886 (44.9)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AD530" w14:textId="2534D484" w:rsidR="00853EBA" w:rsidRPr="004226D8" w:rsidRDefault="00B16FA1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1825 (50.7)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18E25" w14:textId="5EA07F72" w:rsidR="00853EBA" w:rsidRPr="004226D8" w:rsidRDefault="00E81EDB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Ref.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6F716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1EDB" w:rsidRPr="004226D8" w14:paraId="40761BCF" w14:textId="77777777" w:rsidTr="00E81ED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4D687" w14:textId="77777777" w:rsidR="00E81EDB" w:rsidRPr="004226D8" w:rsidRDefault="00E81EDB" w:rsidP="00E8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D8A7" w14:textId="77777777" w:rsidR="00E81EDB" w:rsidRPr="004226D8" w:rsidRDefault="00E81EDB" w:rsidP="00E8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1-9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24FD0" w14:textId="70BE29EB" w:rsidR="00E81EDB" w:rsidRPr="004226D8" w:rsidRDefault="00B16FA1" w:rsidP="00E8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769 (18.3)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D3E7" w14:textId="510EF1D2" w:rsidR="00E81EDB" w:rsidRPr="004226D8" w:rsidRDefault="00B16FA1" w:rsidP="00E81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696 (19.3)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A09C8" w14:textId="09D5E728" w:rsidR="00E81EDB" w:rsidRPr="004226D8" w:rsidRDefault="00E81EDB" w:rsidP="00E81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1.1</w:t>
            </w:r>
            <w:r w:rsidR="00524690" w:rsidRPr="004226D8">
              <w:rPr>
                <w:rFonts w:ascii="Times New Roman" w:eastAsia="Times New Roman" w:hAnsi="Times New Roman" w:cs="Times New Roman"/>
              </w:rPr>
              <w:t>6</w:t>
            </w:r>
            <w:r w:rsidRPr="004226D8">
              <w:rPr>
                <w:rFonts w:ascii="Times New Roman" w:eastAsia="Times New Roman" w:hAnsi="Times New Roman" w:cs="Times New Roman"/>
              </w:rPr>
              <w:t xml:space="preserve"> (1.01, 1.3</w:t>
            </w:r>
            <w:r w:rsidR="00524690" w:rsidRPr="004226D8">
              <w:rPr>
                <w:rFonts w:ascii="Times New Roman" w:eastAsia="Times New Roman" w:hAnsi="Times New Roman" w:cs="Times New Roman"/>
              </w:rPr>
              <w:t>3</w:t>
            </w:r>
            <w:r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5EE5B" w14:textId="1DB72F4F" w:rsidR="00E81EDB" w:rsidRPr="004226D8" w:rsidRDefault="0050631B" w:rsidP="00E81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12.1</w:t>
            </w:r>
            <w:r w:rsidR="00174442" w:rsidRPr="004226D8">
              <w:rPr>
                <w:rFonts w:ascii="Times New Roman" w:eastAsia="Times New Roman" w:hAnsi="Times New Roman" w:cs="Times New Roman"/>
              </w:rPr>
              <w:t xml:space="preserve"> (0.</w:t>
            </w:r>
            <w:r w:rsidRPr="004226D8">
              <w:rPr>
                <w:rFonts w:ascii="Times New Roman" w:eastAsia="Times New Roman" w:hAnsi="Times New Roman" w:cs="Times New Roman"/>
              </w:rPr>
              <w:t>9</w:t>
            </w:r>
            <w:r w:rsidR="00174442" w:rsidRPr="004226D8">
              <w:rPr>
                <w:rFonts w:ascii="Times New Roman" w:eastAsia="Times New Roman" w:hAnsi="Times New Roman" w:cs="Times New Roman"/>
              </w:rPr>
              <w:t>, 2</w:t>
            </w:r>
            <w:r w:rsidRPr="004226D8">
              <w:rPr>
                <w:rFonts w:ascii="Times New Roman" w:eastAsia="Times New Roman" w:hAnsi="Times New Roman" w:cs="Times New Roman"/>
              </w:rPr>
              <w:t>3.4</w:t>
            </w:r>
            <w:r w:rsidR="00174442"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E81EDB" w:rsidRPr="004226D8" w14:paraId="6861F4A4" w14:textId="77777777" w:rsidTr="00E81ED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5ACB1" w14:textId="77777777" w:rsidR="00E81EDB" w:rsidRPr="004226D8" w:rsidRDefault="00E81EDB" w:rsidP="00E8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C9A1" w14:textId="77777777" w:rsidR="00E81EDB" w:rsidRPr="004226D8" w:rsidRDefault="00E81EDB" w:rsidP="00E8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10-19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A22B2" w14:textId="730FD8AF" w:rsidR="00E81EDB" w:rsidRPr="004226D8" w:rsidRDefault="00B16FA1" w:rsidP="00E8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545 (13.0)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CE39" w14:textId="146F5E4D" w:rsidR="00E81EDB" w:rsidRPr="004226D8" w:rsidRDefault="00B16FA1" w:rsidP="00E81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401 (11.1)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12618" w14:textId="172931EE" w:rsidR="00E81EDB" w:rsidRPr="004226D8" w:rsidRDefault="00E81EDB" w:rsidP="00E81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1.2</w:t>
            </w:r>
            <w:r w:rsidR="00524690" w:rsidRPr="004226D8">
              <w:rPr>
                <w:rFonts w:ascii="Times New Roman" w:eastAsia="Times New Roman" w:hAnsi="Times New Roman" w:cs="Times New Roman"/>
              </w:rPr>
              <w:t>7</w:t>
            </w:r>
            <w:r w:rsidRPr="004226D8">
              <w:rPr>
                <w:rFonts w:ascii="Times New Roman" w:eastAsia="Times New Roman" w:hAnsi="Times New Roman" w:cs="Times New Roman"/>
              </w:rPr>
              <w:t xml:space="preserve"> (1.0</w:t>
            </w:r>
            <w:r w:rsidR="00524690" w:rsidRPr="004226D8">
              <w:rPr>
                <w:rFonts w:ascii="Times New Roman" w:eastAsia="Times New Roman" w:hAnsi="Times New Roman" w:cs="Times New Roman"/>
              </w:rPr>
              <w:t>8</w:t>
            </w:r>
            <w:r w:rsidRPr="004226D8">
              <w:rPr>
                <w:rFonts w:ascii="Times New Roman" w:eastAsia="Times New Roman" w:hAnsi="Times New Roman" w:cs="Times New Roman"/>
              </w:rPr>
              <w:t>, 1.4</w:t>
            </w:r>
            <w:r w:rsidR="00524690" w:rsidRPr="004226D8">
              <w:rPr>
                <w:rFonts w:ascii="Times New Roman" w:eastAsia="Times New Roman" w:hAnsi="Times New Roman" w:cs="Times New Roman"/>
              </w:rPr>
              <w:t>9</w:t>
            </w:r>
            <w:r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F21D5" w14:textId="4E6C9954" w:rsidR="00E81EDB" w:rsidRPr="004226D8" w:rsidRDefault="00174442" w:rsidP="00E81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</w:t>
            </w:r>
            <w:r w:rsidR="0050631B" w:rsidRPr="004226D8">
              <w:rPr>
                <w:rFonts w:ascii="Times New Roman" w:eastAsia="Times New Roman" w:hAnsi="Times New Roman" w:cs="Times New Roman"/>
              </w:rPr>
              <w:t>9.6</w:t>
            </w:r>
            <w:r w:rsidRPr="004226D8">
              <w:rPr>
                <w:rFonts w:ascii="Times New Roman" w:eastAsia="Times New Roman" w:hAnsi="Times New Roman" w:cs="Times New Roman"/>
              </w:rPr>
              <w:t xml:space="preserve"> (</w:t>
            </w:r>
            <w:r w:rsidR="0050631B" w:rsidRPr="004226D8">
              <w:rPr>
                <w:rFonts w:ascii="Times New Roman" w:eastAsia="Times New Roman" w:hAnsi="Times New Roman" w:cs="Times New Roman"/>
              </w:rPr>
              <w:t>6.0,</w:t>
            </w:r>
            <w:r w:rsidRPr="004226D8">
              <w:rPr>
                <w:rFonts w:ascii="Times New Roman" w:eastAsia="Times New Roman" w:hAnsi="Times New Roman" w:cs="Times New Roman"/>
              </w:rPr>
              <w:t xml:space="preserve"> 3</w:t>
            </w:r>
            <w:r w:rsidR="0050631B" w:rsidRPr="004226D8">
              <w:rPr>
                <w:rFonts w:ascii="Times New Roman" w:eastAsia="Times New Roman" w:hAnsi="Times New Roman" w:cs="Times New Roman"/>
              </w:rPr>
              <w:t>3.1</w:t>
            </w:r>
            <w:r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E81EDB" w:rsidRPr="004226D8" w14:paraId="7D19FD3F" w14:textId="77777777" w:rsidTr="00E81ED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338FC" w14:textId="77777777" w:rsidR="00E81EDB" w:rsidRPr="004226D8" w:rsidRDefault="00E81EDB" w:rsidP="00E8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C342" w14:textId="77777777" w:rsidR="00E81EDB" w:rsidRPr="004226D8" w:rsidRDefault="00E81EDB" w:rsidP="00E8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≥20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89F28" w14:textId="036CC6AD" w:rsidR="00E81EDB" w:rsidRPr="004226D8" w:rsidRDefault="00B16FA1" w:rsidP="00E8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1005 (23.9)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95C0" w14:textId="111E7CA7" w:rsidR="00E81EDB" w:rsidRPr="004226D8" w:rsidRDefault="00B16FA1" w:rsidP="00E81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677 (18.8)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3C6E2" w14:textId="50855153" w:rsidR="00E81EDB" w:rsidRPr="004226D8" w:rsidRDefault="00174442" w:rsidP="00E81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1.41 (1.23, 1.6</w:t>
            </w:r>
            <w:r w:rsidR="00524690" w:rsidRPr="004226D8">
              <w:rPr>
                <w:rFonts w:ascii="Times New Roman" w:eastAsia="Times New Roman" w:hAnsi="Times New Roman" w:cs="Times New Roman"/>
              </w:rPr>
              <w:t>2</w:t>
            </w:r>
            <w:r w:rsidR="00E81EDB"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1A7A9" w14:textId="6E80FA22" w:rsidR="00E81EDB" w:rsidRPr="004226D8" w:rsidRDefault="00174442" w:rsidP="00E81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28.1 (16.2, 40.0)</w:t>
            </w:r>
          </w:p>
        </w:tc>
      </w:tr>
      <w:tr w:rsidR="00E81EDB" w:rsidRPr="004226D8" w14:paraId="2FA1BEBF" w14:textId="77777777" w:rsidTr="00E81ED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54794" w14:textId="77777777" w:rsidR="00E81EDB" w:rsidRPr="004226D8" w:rsidRDefault="00E81EDB" w:rsidP="00E8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F5F8" w14:textId="77777777" w:rsidR="00E81EDB" w:rsidRPr="004226D8" w:rsidRDefault="00E81EDB" w:rsidP="00E8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PRS</w:t>
            </w:r>
            <w:r w:rsidRPr="004226D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418F0" w14:textId="77777777" w:rsidR="00E81EDB" w:rsidRPr="004226D8" w:rsidRDefault="00E81EDB" w:rsidP="00E8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941E" w14:textId="77777777" w:rsidR="00E81EDB" w:rsidRPr="004226D8" w:rsidRDefault="00E81EDB" w:rsidP="00E81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81014" w14:textId="424AE9A2" w:rsidR="00E81EDB" w:rsidRPr="004226D8" w:rsidRDefault="00E81EDB" w:rsidP="00E81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1.13 (1.11, 1.15)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D8630" w14:textId="77777777" w:rsidR="00E81EDB" w:rsidRPr="004226D8" w:rsidRDefault="00E81EDB" w:rsidP="00E81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472E" w:rsidRPr="004226D8" w14:paraId="219E273A" w14:textId="77777777" w:rsidTr="00E81ED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F8106" w14:textId="77777777" w:rsidR="00853EBA" w:rsidRPr="004226D8" w:rsidRDefault="00853EBA" w:rsidP="00C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5A2A4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D30F1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4C57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C87B0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E3BF0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3EBA" w:rsidRPr="004226D8" w14:paraId="3C1B85CE" w14:textId="77777777" w:rsidTr="00E81ED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3A905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138F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Smoking status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3409E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2EE46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BDD74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472E" w:rsidRPr="004226D8" w14:paraId="3067F927" w14:textId="77777777" w:rsidTr="00E81ED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90170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D1BF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Never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35EBD" w14:textId="74E05D1A" w:rsidR="00853EBA" w:rsidRPr="004226D8" w:rsidRDefault="00B16FA1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307 (42.5)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1DAD" w14:textId="5D53FE21" w:rsidR="00853EBA" w:rsidRPr="004226D8" w:rsidRDefault="00B16FA1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232 (52.5)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D4558" w14:textId="77777777" w:rsidR="00853EBA" w:rsidRPr="004226D8" w:rsidRDefault="00853EBA" w:rsidP="00C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A3675" w14:textId="77777777" w:rsidR="00853EBA" w:rsidRPr="004226D8" w:rsidRDefault="00853EBA" w:rsidP="00C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472E" w:rsidRPr="004226D8" w14:paraId="08B843D4" w14:textId="77777777" w:rsidTr="00E81ED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E0E0F" w14:textId="77777777" w:rsidR="00853EBA" w:rsidRPr="004226D8" w:rsidRDefault="00853EBA" w:rsidP="00C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1477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Former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3E9DB" w14:textId="62EA9D39" w:rsidR="00853EBA" w:rsidRPr="004226D8" w:rsidRDefault="00B16FA1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303 (41.9)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B1D" w14:textId="5755B8EB" w:rsidR="00853EBA" w:rsidRPr="004226D8" w:rsidRDefault="00B16FA1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169 (38.2)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BCF74" w14:textId="0CCF4AEC" w:rsidR="00853EBA" w:rsidRPr="004226D8" w:rsidRDefault="00AF512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1.51 (1.11, 2.06</w:t>
            </w:r>
            <w:r w:rsidR="00C1472E"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2822A" w14:textId="2E694FE1" w:rsidR="00853EBA" w:rsidRPr="004226D8" w:rsidRDefault="00AF512A" w:rsidP="00C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23.7 (</w:t>
            </w:r>
            <w:r w:rsidR="00524690" w:rsidRPr="004226D8">
              <w:rPr>
                <w:rFonts w:ascii="Times New Roman" w:eastAsia="Times New Roman" w:hAnsi="Times New Roman" w:cs="Times New Roman"/>
              </w:rPr>
              <w:t>5.0</w:t>
            </w:r>
            <w:r w:rsidRPr="004226D8">
              <w:rPr>
                <w:rFonts w:ascii="Times New Roman" w:eastAsia="Times New Roman" w:hAnsi="Times New Roman" w:cs="Times New Roman"/>
              </w:rPr>
              <w:t xml:space="preserve">, </w:t>
            </w:r>
            <w:r w:rsidR="00524690" w:rsidRPr="004226D8">
              <w:rPr>
                <w:rFonts w:ascii="Times New Roman" w:eastAsia="Times New Roman" w:hAnsi="Times New Roman" w:cs="Times New Roman"/>
              </w:rPr>
              <w:t>42.4</w:t>
            </w:r>
            <w:r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1472E" w:rsidRPr="004226D8" w14:paraId="499ED172" w14:textId="77777777" w:rsidTr="00E81ED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EC2D5" w14:textId="77777777" w:rsidR="00853EBA" w:rsidRPr="004226D8" w:rsidRDefault="00853EBA" w:rsidP="00C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1C4C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Current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B9547" w14:textId="65F40BE8" w:rsidR="00853EBA" w:rsidRPr="004226D8" w:rsidRDefault="00B16FA1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113 (15.6)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C6CB" w14:textId="5F0BD849" w:rsidR="00853EBA" w:rsidRPr="004226D8" w:rsidRDefault="00B16FA1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41 (9.3)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93934" w14:textId="480BEBFE" w:rsidR="00853EBA" w:rsidRPr="004226D8" w:rsidRDefault="00AF512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2.21 (1.40, 3.5</w:t>
            </w:r>
            <w:r w:rsidR="00524690" w:rsidRPr="004226D8">
              <w:rPr>
                <w:rFonts w:ascii="Times New Roman" w:eastAsia="Times New Roman" w:hAnsi="Times New Roman" w:cs="Times New Roman"/>
              </w:rPr>
              <w:t>5</w:t>
            </w:r>
            <w:r w:rsidR="00C1472E"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46977" w14:textId="4900DA69" w:rsidR="00853EBA" w:rsidRPr="004226D8" w:rsidRDefault="00AF512A" w:rsidP="00C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45.6 (</w:t>
            </w:r>
            <w:r w:rsidR="00524690" w:rsidRPr="004226D8">
              <w:rPr>
                <w:rFonts w:ascii="Times New Roman" w:eastAsia="Times New Roman" w:hAnsi="Times New Roman" w:cs="Times New Roman"/>
              </w:rPr>
              <w:t>17.2</w:t>
            </w:r>
            <w:r w:rsidRPr="004226D8">
              <w:rPr>
                <w:rFonts w:ascii="Times New Roman" w:eastAsia="Times New Roman" w:hAnsi="Times New Roman" w:cs="Times New Roman"/>
              </w:rPr>
              <w:t xml:space="preserve">, </w:t>
            </w:r>
            <w:r w:rsidR="00524690" w:rsidRPr="004226D8">
              <w:rPr>
                <w:rFonts w:ascii="Times New Roman" w:eastAsia="Times New Roman" w:hAnsi="Times New Roman" w:cs="Times New Roman"/>
              </w:rPr>
              <w:t>74.0</w:t>
            </w:r>
            <w:r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1472E" w:rsidRPr="004226D8" w14:paraId="1C890B2F" w14:textId="77777777" w:rsidTr="00E81ED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5ECBC" w14:textId="77777777" w:rsidR="00853EBA" w:rsidRPr="004226D8" w:rsidRDefault="00853EBA" w:rsidP="00C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DED5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PRS</w:t>
            </w:r>
            <w:r w:rsidRPr="004226D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C7902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FD37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12FB9" w14:textId="3CC18416" w:rsidR="00853EBA" w:rsidRPr="004226D8" w:rsidRDefault="00AF512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1.19 (1.14, 1.25</w:t>
            </w:r>
            <w:r w:rsidR="00C1472E"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0B914" w14:textId="77777777" w:rsidR="00853EBA" w:rsidRPr="004226D8" w:rsidRDefault="00853EBA" w:rsidP="00C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472E" w:rsidRPr="004226D8" w14:paraId="6DA5529E" w14:textId="77777777" w:rsidTr="00E81ED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ED886" w14:textId="77777777" w:rsidR="00853EBA" w:rsidRPr="004226D8" w:rsidRDefault="00853EBA" w:rsidP="00C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6D57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06238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E059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FA6A6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912DB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3EBA" w:rsidRPr="004226D8" w14:paraId="273F2BA6" w14:textId="77777777" w:rsidTr="00E81ED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F6949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1952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Pack-years of active smoking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325BF" w14:textId="1ED5A7BB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BEAC1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9A3D7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472E" w:rsidRPr="004226D8" w14:paraId="2FB2BA53" w14:textId="77777777" w:rsidTr="00E81ED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A5027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C1A3" w14:textId="77777777" w:rsidR="00853EBA" w:rsidRPr="004226D8" w:rsidRDefault="00853EBA" w:rsidP="00C1472E">
            <w:p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E390B" w14:textId="44A94BAA" w:rsidR="00853EBA" w:rsidRPr="004226D8" w:rsidRDefault="00B16FA1" w:rsidP="00B1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307 (42.5)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48FE" w14:textId="60B5489B" w:rsidR="00853EBA" w:rsidRPr="004226D8" w:rsidRDefault="00B16FA1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232 (52.5)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004A1" w14:textId="02742C5D" w:rsidR="00853EBA" w:rsidRPr="004226D8" w:rsidRDefault="00E81EDB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Ref.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E4B7D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472E" w:rsidRPr="004226D8" w14:paraId="43194A90" w14:textId="77777777" w:rsidTr="00E81ED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2D9AA" w14:textId="77777777" w:rsidR="00853EBA" w:rsidRPr="004226D8" w:rsidRDefault="00853EBA" w:rsidP="00C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54F4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1-9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8FAC4" w14:textId="227C0956" w:rsidR="00853EBA" w:rsidRPr="004226D8" w:rsidRDefault="00B16FA1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138 (19.1)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2126" w14:textId="16FB5C4E" w:rsidR="00853EBA" w:rsidRPr="004226D8" w:rsidRDefault="00B16FA1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99 (22.4)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970AA" w14:textId="69D7D4E0" w:rsidR="00853EBA" w:rsidRPr="004226D8" w:rsidRDefault="00174442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1.19 (0.83</w:t>
            </w:r>
            <w:r w:rsidR="00E81EDB" w:rsidRPr="004226D8">
              <w:rPr>
                <w:rFonts w:ascii="Times New Roman" w:eastAsia="Times New Roman" w:hAnsi="Times New Roman" w:cs="Times New Roman"/>
              </w:rPr>
              <w:t>, 1.7</w:t>
            </w:r>
            <w:r w:rsidR="001D75C0" w:rsidRPr="004226D8">
              <w:rPr>
                <w:rFonts w:ascii="Times New Roman" w:eastAsia="Times New Roman" w:hAnsi="Times New Roman" w:cs="Times New Roman"/>
              </w:rPr>
              <w:t>0</w:t>
            </w:r>
            <w:r w:rsidR="00E81EDB"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41D00" w14:textId="6D57060C" w:rsidR="00853EBA" w:rsidRPr="004226D8" w:rsidRDefault="00D206B4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10.0 (-10.8, 30.8)</w:t>
            </w:r>
          </w:p>
        </w:tc>
      </w:tr>
      <w:tr w:rsidR="00C1472E" w:rsidRPr="004226D8" w14:paraId="0B2EC6F6" w14:textId="77777777" w:rsidTr="00E81ED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E4DAE" w14:textId="77777777" w:rsidR="00853EBA" w:rsidRPr="004226D8" w:rsidRDefault="00853EBA" w:rsidP="00C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6DE1C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10-19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3A01A" w14:textId="5316392D" w:rsidR="00853EBA" w:rsidRPr="004226D8" w:rsidRDefault="00B16FA1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87 (12.0)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EDAC" w14:textId="716E23F3" w:rsidR="00853EBA" w:rsidRPr="004226D8" w:rsidRDefault="00B16FA1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45 (10.2)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7AC5C" w14:textId="175912CB" w:rsidR="00853EBA" w:rsidRPr="004226D8" w:rsidRDefault="00174442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1.5</w:t>
            </w:r>
            <w:r w:rsidR="001D75C0" w:rsidRPr="004226D8">
              <w:rPr>
                <w:rFonts w:ascii="Times New Roman" w:eastAsia="Times New Roman" w:hAnsi="Times New Roman" w:cs="Times New Roman"/>
              </w:rPr>
              <w:t>8</w:t>
            </w:r>
            <w:r w:rsidRPr="004226D8">
              <w:rPr>
                <w:rFonts w:ascii="Times New Roman" w:eastAsia="Times New Roman" w:hAnsi="Times New Roman" w:cs="Times New Roman"/>
              </w:rPr>
              <w:t xml:space="preserve"> (1.00, 2.5</w:t>
            </w:r>
            <w:r w:rsidR="001D75C0" w:rsidRPr="004226D8">
              <w:rPr>
                <w:rFonts w:ascii="Times New Roman" w:eastAsia="Times New Roman" w:hAnsi="Times New Roman" w:cs="Times New Roman"/>
              </w:rPr>
              <w:t>3</w:t>
            </w:r>
            <w:r w:rsidR="00E81EDB"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C2D33" w14:textId="56E97752" w:rsidR="00853EBA" w:rsidRPr="004226D8" w:rsidRDefault="001D75C0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26.3</w:t>
            </w:r>
            <w:r w:rsidR="00D206B4" w:rsidRPr="004226D8">
              <w:rPr>
                <w:rFonts w:ascii="Times New Roman" w:eastAsia="Times New Roman" w:hAnsi="Times New Roman" w:cs="Times New Roman"/>
              </w:rPr>
              <w:t xml:space="preserve"> (-1.</w:t>
            </w:r>
            <w:r w:rsidRPr="004226D8">
              <w:rPr>
                <w:rFonts w:ascii="Times New Roman" w:eastAsia="Times New Roman" w:hAnsi="Times New Roman" w:cs="Times New Roman"/>
              </w:rPr>
              <w:t>0</w:t>
            </w:r>
            <w:r w:rsidR="00D206B4" w:rsidRPr="004226D8">
              <w:rPr>
                <w:rFonts w:ascii="Times New Roman" w:eastAsia="Times New Roman" w:hAnsi="Times New Roman" w:cs="Times New Roman"/>
              </w:rPr>
              <w:t>, 53.</w:t>
            </w:r>
            <w:r w:rsidRPr="004226D8">
              <w:rPr>
                <w:rFonts w:ascii="Times New Roman" w:eastAsia="Times New Roman" w:hAnsi="Times New Roman" w:cs="Times New Roman"/>
              </w:rPr>
              <w:t>6</w:t>
            </w:r>
            <w:r w:rsidR="00D206B4"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1472E" w:rsidRPr="004226D8" w14:paraId="3FD4EC1B" w14:textId="77777777" w:rsidTr="00E81ED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37F25" w14:textId="77777777" w:rsidR="00853EBA" w:rsidRPr="004226D8" w:rsidRDefault="00853EBA" w:rsidP="00C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759F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 xml:space="preserve">     ≥20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A4408" w14:textId="7C114968" w:rsidR="00853EBA" w:rsidRPr="004226D8" w:rsidRDefault="00B16FA1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191 (26.4)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0B6A1" w14:textId="1DE66E53" w:rsidR="00853EBA" w:rsidRPr="004226D8" w:rsidRDefault="00B16FA1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66 (14.9)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B2284" w14:textId="68B8DF1D" w:rsidR="00853EBA" w:rsidRPr="004226D8" w:rsidRDefault="00174442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2.5</w:t>
            </w:r>
            <w:r w:rsidR="001D75C0" w:rsidRPr="004226D8">
              <w:rPr>
                <w:rFonts w:ascii="Times New Roman" w:eastAsia="Times New Roman" w:hAnsi="Times New Roman" w:cs="Times New Roman"/>
              </w:rPr>
              <w:t>2</w:t>
            </w:r>
            <w:r w:rsidRPr="004226D8">
              <w:rPr>
                <w:rFonts w:ascii="Times New Roman" w:eastAsia="Times New Roman" w:hAnsi="Times New Roman" w:cs="Times New Roman"/>
              </w:rPr>
              <w:t xml:space="preserve"> (1.72, 3.72</w:t>
            </w:r>
            <w:r w:rsidR="00E81EDB"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80E99" w14:textId="787D3EA3" w:rsidR="00853EBA" w:rsidRPr="004226D8" w:rsidRDefault="00D206B4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6D8">
              <w:rPr>
                <w:rFonts w:ascii="Times New Roman" w:eastAsia="Times New Roman" w:hAnsi="Times New Roman" w:cs="Times New Roman"/>
              </w:rPr>
              <w:t>5</w:t>
            </w:r>
            <w:r w:rsidR="001D75C0" w:rsidRPr="004226D8">
              <w:rPr>
                <w:rFonts w:ascii="Times New Roman" w:eastAsia="Times New Roman" w:hAnsi="Times New Roman" w:cs="Times New Roman"/>
              </w:rPr>
              <w:t>3.1</w:t>
            </w:r>
            <w:r w:rsidRPr="004226D8">
              <w:rPr>
                <w:rFonts w:ascii="Times New Roman" w:eastAsia="Times New Roman" w:hAnsi="Times New Roman" w:cs="Times New Roman"/>
              </w:rPr>
              <w:t xml:space="preserve"> (27.</w:t>
            </w:r>
            <w:r w:rsidR="001D75C0" w:rsidRPr="004226D8">
              <w:rPr>
                <w:rFonts w:ascii="Times New Roman" w:eastAsia="Times New Roman" w:hAnsi="Times New Roman" w:cs="Times New Roman"/>
              </w:rPr>
              <w:t>4</w:t>
            </w:r>
            <w:r w:rsidRPr="004226D8">
              <w:rPr>
                <w:rFonts w:ascii="Times New Roman" w:eastAsia="Times New Roman" w:hAnsi="Times New Roman" w:cs="Times New Roman"/>
              </w:rPr>
              <w:t>, 78.</w:t>
            </w:r>
            <w:r w:rsidR="001D75C0" w:rsidRPr="004226D8">
              <w:rPr>
                <w:rFonts w:ascii="Times New Roman" w:eastAsia="Times New Roman" w:hAnsi="Times New Roman" w:cs="Times New Roman"/>
              </w:rPr>
              <w:t>9</w:t>
            </w:r>
            <w:r w:rsidRPr="004226D8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1472E" w:rsidRPr="004226D8" w14:paraId="2F0459F5" w14:textId="77777777" w:rsidTr="00E81ED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72B08E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C353D" w14:textId="77777777" w:rsidR="00853EBA" w:rsidRPr="004226D8" w:rsidRDefault="00853EBA" w:rsidP="00C1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PRS</w:t>
            </w:r>
            <w:r w:rsidRPr="004226D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C35673" w14:textId="77777777" w:rsidR="00853EBA" w:rsidRPr="004226D8" w:rsidRDefault="00853EBA" w:rsidP="00C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86C31" w14:textId="77777777" w:rsidR="00853EBA" w:rsidRPr="004226D8" w:rsidRDefault="00853EBA" w:rsidP="00C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BB7BBA" w14:textId="29EBC6B0" w:rsidR="00853EBA" w:rsidRPr="004226D8" w:rsidRDefault="00174442" w:rsidP="00C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1.19 (1.14, 1.25</w:t>
            </w:r>
            <w:r w:rsidR="00E81EDB" w:rsidRPr="004226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866603" w14:textId="369CE88B" w:rsidR="00853EBA" w:rsidRPr="004226D8" w:rsidRDefault="00853EBA" w:rsidP="00E8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26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239B6DF7" w14:textId="1273F0A5" w:rsidR="00D069E3" w:rsidRPr="004226D8" w:rsidRDefault="00EE150E" w:rsidP="00BB0CE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26D8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a</w:t>
      </w:r>
      <w:r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>ORs for PRS are presented for increase in PRS by 10 percentiles with every 10 percentiles.</w:t>
      </w:r>
    </w:p>
    <w:p w14:paraId="4F8881D0" w14:textId="331A1D0E" w:rsidR="00431449" w:rsidRPr="004226D8" w:rsidRDefault="00431449" w:rsidP="00BB0CE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26D8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b</w:t>
      </w:r>
      <w:r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>Variables in the model included age, sex, education, body mass index, physical activity, alcohol consumption, red meat consumption,</w:t>
      </w:r>
      <w:r w:rsidR="00BB0CEC"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>history of co</w:t>
      </w:r>
      <w:r w:rsidR="004A06B9"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>lonoscopy, history of diabetes,</w:t>
      </w:r>
      <w:r w:rsidR="00BB0CEC"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use of statins and use of nonsteroidal anti-inflammatory drugs, smoking status </w:t>
      </w:r>
      <w:r w:rsidRPr="004226D8">
        <w:rPr>
          <w:rFonts w:ascii="Times New Roman" w:hAnsi="Times New Roman" w:cs="Times New Roman"/>
          <w:sz w:val="20"/>
          <w:szCs w:val="20"/>
        </w:rPr>
        <w:t>(or pack-years of active smoking)</w:t>
      </w:r>
      <w:r w:rsidR="00EE7353" w:rsidRPr="004226D8">
        <w:rPr>
          <w:rFonts w:ascii="Times New Roman" w:hAnsi="Times New Roman" w:cs="Times New Roman"/>
          <w:sz w:val="20"/>
          <w:szCs w:val="20"/>
        </w:rPr>
        <w:t xml:space="preserve"> </w:t>
      </w:r>
      <w:r w:rsidRPr="004226D8">
        <w:rPr>
          <w:rFonts w:ascii="Times New Roman" w:hAnsi="Times New Roman" w:cs="Times New Roman"/>
          <w:sz w:val="20"/>
          <w:szCs w:val="20"/>
        </w:rPr>
        <w:t xml:space="preserve">and </w:t>
      </w:r>
      <w:r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>PRS.</w:t>
      </w:r>
    </w:p>
    <w:p w14:paraId="35AE8F74" w14:textId="3E2B67BD" w:rsidR="00592BF5" w:rsidRPr="004226D8" w:rsidRDefault="00592BF5" w:rsidP="00BB0CEC">
      <w:pPr>
        <w:jc w:val="both"/>
        <w:rPr>
          <w:rFonts w:ascii="Times New Roman" w:hAnsi="Times New Roman" w:cs="Times New Roman"/>
          <w:sz w:val="20"/>
          <w:szCs w:val="20"/>
        </w:rPr>
      </w:pPr>
      <w:r w:rsidRPr="004226D8">
        <w:rPr>
          <w:rFonts w:ascii="Times New Roman" w:hAnsi="Times New Roman" w:cs="Times New Roman"/>
          <w:b/>
          <w:bCs/>
          <w:sz w:val="20"/>
          <w:szCs w:val="20"/>
        </w:rPr>
        <w:t>Abbreviations:</w:t>
      </w:r>
      <w:r w:rsidRPr="004226D8">
        <w:rPr>
          <w:rFonts w:ascii="Times New Roman" w:hAnsi="Times New Roman" w:cs="Times New Roman"/>
          <w:sz w:val="20"/>
          <w:szCs w:val="20"/>
        </w:rPr>
        <w:t xml:space="preserve"> CI, confidence interval; </w:t>
      </w:r>
      <w:r w:rsidR="00431449" w:rsidRPr="004226D8">
        <w:rPr>
          <w:rFonts w:ascii="Times New Roman" w:hAnsi="Times New Roman" w:cs="Times New Roman"/>
          <w:sz w:val="20"/>
          <w:szCs w:val="20"/>
        </w:rPr>
        <w:t xml:space="preserve">FH, </w:t>
      </w:r>
      <w:r w:rsidR="00431449"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family history of colorectal cancer in </w:t>
      </w:r>
      <w:r w:rsidR="00901512"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>a first-degree relative</w:t>
      </w:r>
      <w:r w:rsidR="00431449"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4226D8">
        <w:rPr>
          <w:rFonts w:ascii="Times New Roman" w:hAnsi="Times New Roman" w:cs="Times New Roman"/>
          <w:sz w:val="20"/>
          <w:szCs w:val="20"/>
        </w:rPr>
        <w:t>GRE,</w:t>
      </w:r>
      <w:r w:rsidR="00431449" w:rsidRPr="004226D8">
        <w:rPr>
          <w:rFonts w:ascii="Times New Roman" w:hAnsi="Times New Roman" w:cs="Times New Roman"/>
          <w:sz w:val="20"/>
          <w:szCs w:val="20"/>
        </w:rPr>
        <w:t xml:space="preserve"> </w:t>
      </w:r>
      <w:r w:rsidRPr="004226D8">
        <w:rPr>
          <w:rFonts w:ascii="Times New Roman" w:hAnsi="Times New Roman" w:cs="Times New Roman"/>
          <w:sz w:val="20"/>
          <w:szCs w:val="20"/>
        </w:rPr>
        <w:t>genetic risk equivalent; OR, odd</w:t>
      </w:r>
      <w:r w:rsidR="004A06B9" w:rsidRPr="004226D8">
        <w:rPr>
          <w:rFonts w:ascii="Times New Roman" w:hAnsi="Times New Roman" w:cs="Times New Roman"/>
          <w:sz w:val="20"/>
          <w:szCs w:val="20"/>
        </w:rPr>
        <w:t>s ratio; PRS, polygen</w:t>
      </w:r>
      <w:r w:rsidRPr="004226D8">
        <w:rPr>
          <w:rFonts w:ascii="Times New Roman" w:hAnsi="Times New Roman" w:cs="Times New Roman"/>
          <w:sz w:val="20"/>
          <w:szCs w:val="20"/>
        </w:rPr>
        <w:t>ic risk score;</w:t>
      </w:r>
      <w:r w:rsidRPr="004226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Ref., reference.</w:t>
      </w:r>
    </w:p>
    <w:p w14:paraId="5C291887" w14:textId="77777777" w:rsidR="00BC15A7" w:rsidRPr="004226D8" w:rsidRDefault="00BC15A7" w:rsidP="00C72FFE">
      <w:pPr>
        <w:rPr>
          <w:rFonts w:ascii="Times New Roman" w:hAnsi="Times New Roman" w:cs="Times New Roman"/>
          <w:sz w:val="24"/>
          <w:szCs w:val="24"/>
        </w:rPr>
      </w:pPr>
    </w:p>
    <w:p w14:paraId="6D62E655" w14:textId="062B2F83" w:rsidR="00BC15A7" w:rsidRPr="004226D8" w:rsidRDefault="00BC15A7" w:rsidP="00C72FFE">
      <w:pPr>
        <w:rPr>
          <w:rFonts w:ascii="Times New Roman" w:hAnsi="Times New Roman" w:cs="Times New Roman"/>
          <w:sz w:val="24"/>
          <w:szCs w:val="24"/>
        </w:rPr>
      </w:pPr>
    </w:p>
    <w:p w14:paraId="41CA65F8" w14:textId="0CB6A979" w:rsidR="00BC15A7" w:rsidRPr="004226D8" w:rsidRDefault="00BC15A7" w:rsidP="00C72FFE">
      <w:pPr>
        <w:rPr>
          <w:rFonts w:ascii="Times New Roman" w:hAnsi="Times New Roman" w:cs="Times New Roman"/>
          <w:sz w:val="24"/>
          <w:szCs w:val="24"/>
        </w:rPr>
      </w:pPr>
    </w:p>
    <w:p w14:paraId="5287311A" w14:textId="77777777" w:rsidR="00C72FFE" w:rsidRPr="004226D8" w:rsidRDefault="00C72FFE" w:rsidP="00D069E3">
      <w:pPr>
        <w:rPr>
          <w:rFonts w:ascii="Times New Roman" w:hAnsi="Times New Roman" w:cs="Times New Roman"/>
        </w:rPr>
      </w:pPr>
    </w:p>
    <w:sectPr w:rsidR="00C72FFE" w:rsidRPr="004226D8" w:rsidSect="00E01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066"/>
    <w:rsid w:val="00001D41"/>
    <w:rsid w:val="00024DC2"/>
    <w:rsid w:val="00044948"/>
    <w:rsid w:val="00066E7B"/>
    <w:rsid w:val="000912BD"/>
    <w:rsid w:val="000A6EDA"/>
    <w:rsid w:val="000B260E"/>
    <w:rsid w:val="000C3686"/>
    <w:rsid w:val="000C598E"/>
    <w:rsid w:val="000F09E2"/>
    <w:rsid w:val="00102919"/>
    <w:rsid w:val="0012019E"/>
    <w:rsid w:val="001526A0"/>
    <w:rsid w:val="0015273D"/>
    <w:rsid w:val="001621A1"/>
    <w:rsid w:val="00174442"/>
    <w:rsid w:val="001835A6"/>
    <w:rsid w:val="0019021A"/>
    <w:rsid w:val="001C6F75"/>
    <w:rsid w:val="001D75C0"/>
    <w:rsid w:val="00213822"/>
    <w:rsid w:val="0024661B"/>
    <w:rsid w:val="0025657C"/>
    <w:rsid w:val="002843D2"/>
    <w:rsid w:val="002A55C7"/>
    <w:rsid w:val="002C309A"/>
    <w:rsid w:val="002E07D8"/>
    <w:rsid w:val="002E69AF"/>
    <w:rsid w:val="002F7C39"/>
    <w:rsid w:val="003021BE"/>
    <w:rsid w:val="00320238"/>
    <w:rsid w:val="00331173"/>
    <w:rsid w:val="00334B73"/>
    <w:rsid w:val="003451CD"/>
    <w:rsid w:val="00352B3D"/>
    <w:rsid w:val="003557E1"/>
    <w:rsid w:val="00355E8A"/>
    <w:rsid w:val="00356D09"/>
    <w:rsid w:val="0036600C"/>
    <w:rsid w:val="00386364"/>
    <w:rsid w:val="003A458D"/>
    <w:rsid w:val="003B5132"/>
    <w:rsid w:val="003F754F"/>
    <w:rsid w:val="004112A9"/>
    <w:rsid w:val="00420D17"/>
    <w:rsid w:val="0042148B"/>
    <w:rsid w:val="004226D8"/>
    <w:rsid w:val="004309D3"/>
    <w:rsid w:val="00431449"/>
    <w:rsid w:val="00433070"/>
    <w:rsid w:val="00436168"/>
    <w:rsid w:val="00440B46"/>
    <w:rsid w:val="004A06B9"/>
    <w:rsid w:val="004A4B20"/>
    <w:rsid w:val="004B0C35"/>
    <w:rsid w:val="004C5CD5"/>
    <w:rsid w:val="004D498A"/>
    <w:rsid w:val="004D797B"/>
    <w:rsid w:val="004F44F7"/>
    <w:rsid w:val="0050631B"/>
    <w:rsid w:val="00514E10"/>
    <w:rsid w:val="00524690"/>
    <w:rsid w:val="0056128C"/>
    <w:rsid w:val="0056390F"/>
    <w:rsid w:val="00574786"/>
    <w:rsid w:val="00574E0B"/>
    <w:rsid w:val="00581497"/>
    <w:rsid w:val="00592BF5"/>
    <w:rsid w:val="005A4580"/>
    <w:rsid w:val="006179AD"/>
    <w:rsid w:val="006371AB"/>
    <w:rsid w:val="00645E21"/>
    <w:rsid w:val="0067337F"/>
    <w:rsid w:val="00674F44"/>
    <w:rsid w:val="006B18FC"/>
    <w:rsid w:val="006C4D6E"/>
    <w:rsid w:val="006C7442"/>
    <w:rsid w:val="006D3079"/>
    <w:rsid w:val="006E071F"/>
    <w:rsid w:val="006F6E11"/>
    <w:rsid w:val="00703D43"/>
    <w:rsid w:val="0071577C"/>
    <w:rsid w:val="007221E9"/>
    <w:rsid w:val="00734066"/>
    <w:rsid w:val="00745146"/>
    <w:rsid w:val="00753573"/>
    <w:rsid w:val="00767E8E"/>
    <w:rsid w:val="007A4B31"/>
    <w:rsid w:val="007E3D7B"/>
    <w:rsid w:val="007E7750"/>
    <w:rsid w:val="007F033E"/>
    <w:rsid w:val="0080456D"/>
    <w:rsid w:val="00805A15"/>
    <w:rsid w:val="00853EBA"/>
    <w:rsid w:val="008653BB"/>
    <w:rsid w:val="0087524C"/>
    <w:rsid w:val="00883D8C"/>
    <w:rsid w:val="00887448"/>
    <w:rsid w:val="00890953"/>
    <w:rsid w:val="00896D72"/>
    <w:rsid w:val="0089770E"/>
    <w:rsid w:val="008C29DE"/>
    <w:rsid w:val="008D34BE"/>
    <w:rsid w:val="008E59F1"/>
    <w:rsid w:val="00901512"/>
    <w:rsid w:val="0091797C"/>
    <w:rsid w:val="00917D0E"/>
    <w:rsid w:val="00920318"/>
    <w:rsid w:val="00931CBB"/>
    <w:rsid w:val="0094348D"/>
    <w:rsid w:val="009519C1"/>
    <w:rsid w:val="009871C1"/>
    <w:rsid w:val="009912F9"/>
    <w:rsid w:val="009B410A"/>
    <w:rsid w:val="009B785E"/>
    <w:rsid w:val="009D6908"/>
    <w:rsid w:val="00A0187C"/>
    <w:rsid w:val="00A1129B"/>
    <w:rsid w:val="00A30162"/>
    <w:rsid w:val="00A44ABA"/>
    <w:rsid w:val="00A51FD3"/>
    <w:rsid w:val="00A92A8F"/>
    <w:rsid w:val="00A965DB"/>
    <w:rsid w:val="00AA37E3"/>
    <w:rsid w:val="00AC6AB4"/>
    <w:rsid w:val="00AF512A"/>
    <w:rsid w:val="00B07664"/>
    <w:rsid w:val="00B14246"/>
    <w:rsid w:val="00B16FA1"/>
    <w:rsid w:val="00B64BF5"/>
    <w:rsid w:val="00B6641F"/>
    <w:rsid w:val="00BA03A1"/>
    <w:rsid w:val="00BB0CEC"/>
    <w:rsid w:val="00BB3015"/>
    <w:rsid w:val="00BB7E5D"/>
    <w:rsid w:val="00BC15A7"/>
    <w:rsid w:val="00BD2FAA"/>
    <w:rsid w:val="00C05EEB"/>
    <w:rsid w:val="00C11358"/>
    <w:rsid w:val="00C1472E"/>
    <w:rsid w:val="00C44D50"/>
    <w:rsid w:val="00C4716A"/>
    <w:rsid w:val="00C72FFE"/>
    <w:rsid w:val="00C935BF"/>
    <w:rsid w:val="00C94262"/>
    <w:rsid w:val="00CA305D"/>
    <w:rsid w:val="00CA71BC"/>
    <w:rsid w:val="00CB73DA"/>
    <w:rsid w:val="00CC67EE"/>
    <w:rsid w:val="00CD7C38"/>
    <w:rsid w:val="00CE7B97"/>
    <w:rsid w:val="00D069E3"/>
    <w:rsid w:val="00D20596"/>
    <w:rsid w:val="00D206B4"/>
    <w:rsid w:val="00D26595"/>
    <w:rsid w:val="00D62267"/>
    <w:rsid w:val="00DA1038"/>
    <w:rsid w:val="00DA7216"/>
    <w:rsid w:val="00DB560C"/>
    <w:rsid w:val="00DD4DD7"/>
    <w:rsid w:val="00DF446C"/>
    <w:rsid w:val="00E01018"/>
    <w:rsid w:val="00E028B3"/>
    <w:rsid w:val="00E05CF5"/>
    <w:rsid w:val="00E10109"/>
    <w:rsid w:val="00E15322"/>
    <w:rsid w:val="00E32D6E"/>
    <w:rsid w:val="00E57D28"/>
    <w:rsid w:val="00E81EDB"/>
    <w:rsid w:val="00EA1CAE"/>
    <w:rsid w:val="00EB7EF5"/>
    <w:rsid w:val="00EE150E"/>
    <w:rsid w:val="00EE7353"/>
    <w:rsid w:val="00EF7B5A"/>
    <w:rsid w:val="00F247EA"/>
    <w:rsid w:val="00F250C6"/>
    <w:rsid w:val="00F30FB1"/>
    <w:rsid w:val="00F42CD9"/>
    <w:rsid w:val="00F616AE"/>
    <w:rsid w:val="00F642D2"/>
    <w:rsid w:val="00F670FD"/>
    <w:rsid w:val="00F921E8"/>
    <w:rsid w:val="00F9485D"/>
    <w:rsid w:val="00FC740E"/>
    <w:rsid w:val="00FE3067"/>
    <w:rsid w:val="00FF0DA6"/>
    <w:rsid w:val="00FF1815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E65071"/>
  <w15:chartTrackingRefBased/>
  <w15:docId w15:val="{ED7F8722-BF79-4843-887F-2796BE71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5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50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50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0C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6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5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5F9BA-6339-B940-8239-884C47EE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7</Pages>
  <Words>1708</Words>
  <Characters>9736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DKFZ</Company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Xuechen</dc:creator>
  <cp:keywords/>
  <dc:description/>
  <cp:lastModifiedBy>Xuechen Chen</cp:lastModifiedBy>
  <cp:revision>31</cp:revision>
  <cp:lastPrinted>2020-09-25T07:53:00Z</cp:lastPrinted>
  <dcterms:created xsi:type="dcterms:W3CDTF">2020-10-03T09:03:00Z</dcterms:created>
  <dcterms:modified xsi:type="dcterms:W3CDTF">2021-01-14T08:35:00Z</dcterms:modified>
</cp:coreProperties>
</file>