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C9CB" w14:textId="5F8CA6FC" w:rsidR="00354D8A" w:rsidRDefault="00B407A1" w:rsidP="00B407A1">
      <w:bookmarkStart w:id="0" w:name="_GoBack"/>
      <w:bookmarkEnd w:id="0"/>
      <w:r w:rsidRPr="00B407A1">
        <w:t>Table</w:t>
      </w:r>
      <w:r w:rsidR="00967279">
        <w:t xml:space="preserve"> S</w:t>
      </w:r>
      <w:r w:rsidR="0071241D">
        <w:t>5</w:t>
      </w:r>
      <w:r w:rsidR="00354D8A">
        <w:t>.</w:t>
      </w:r>
    </w:p>
    <w:p w14:paraId="0D514816" w14:textId="388C0064" w:rsidR="003375B0" w:rsidRPr="00354D8A" w:rsidRDefault="00B407A1" w:rsidP="00354D8A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4D8A">
        <w:rPr>
          <w:rFonts w:ascii="Times New Roman" w:hAnsi="Times New Roman" w:cs="Times New Roman"/>
          <w:sz w:val="24"/>
          <w:szCs w:val="24"/>
        </w:rPr>
        <w:t>Individual SNPs</w:t>
      </w:r>
      <w:r w:rsidR="00444B0C" w:rsidRPr="00444B0C">
        <w:rPr>
          <w:rFonts w:ascii="Times New Roman" w:hAnsi="Times New Roman" w:cs="Times New Roman"/>
          <w:sz w:val="24"/>
          <w:szCs w:val="24"/>
        </w:rPr>
        <w:t>*</w:t>
      </w:r>
      <w:r w:rsidRPr="00354D8A">
        <w:rPr>
          <w:rFonts w:ascii="Times New Roman" w:hAnsi="Times New Roman" w:cs="Times New Roman"/>
          <w:sz w:val="24"/>
          <w:szCs w:val="24"/>
        </w:rPr>
        <w:t xml:space="preserve">: </w:t>
      </w:r>
      <w:r w:rsidR="00C34099">
        <w:rPr>
          <w:rFonts w:ascii="Times New Roman" w:hAnsi="Times New Roman" w:cs="Times New Roman"/>
          <w:sz w:val="24"/>
          <w:szCs w:val="24"/>
        </w:rPr>
        <w:t xml:space="preserve">univariate </w:t>
      </w:r>
      <w:r w:rsidRPr="00354D8A">
        <w:rPr>
          <w:rFonts w:ascii="Times New Roman" w:hAnsi="Times New Roman" w:cs="Times New Roman"/>
          <w:sz w:val="24"/>
          <w:szCs w:val="24"/>
        </w:rPr>
        <w:t xml:space="preserve">Cox regression </w:t>
      </w:r>
      <w:r w:rsidR="001A67ED" w:rsidRPr="00354D8A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354D8A">
        <w:rPr>
          <w:rFonts w:ascii="Times New Roman" w:hAnsi="Times New Roman" w:cs="Times New Roman"/>
          <w:sz w:val="24"/>
          <w:szCs w:val="24"/>
        </w:rPr>
        <w:t xml:space="preserve">predicting </w:t>
      </w:r>
      <w:r w:rsidR="001A67ED">
        <w:rPr>
          <w:rFonts w:ascii="Times New Roman" w:hAnsi="Times New Roman" w:cs="Times New Roman"/>
          <w:sz w:val="24"/>
          <w:szCs w:val="24"/>
        </w:rPr>
        <w:t>colorectal</w:t>
      </w:r>
      <w:r w:rsidRPr="00354D8A">
        <w:rPr>
          <w:rFonts w:ascii="Times New Roman" w:hAnsi="Times New Roman" w:cs="Times New Roman"/>
          <w:sz w:val="24"/>
          <w:szCs w:val="24"/>
        </w:rPr>
        <w:t xml:space="preserve"> cancer risk</w:t>
      </w:r>
    </w:p>
    <w:tbl>
      <w:tblPr>
        <w:tblW w:w="89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340"/>
        <w:gridCol w:w="2525"/>
        <w:gridCol w:w="1165"/>
      </w:tblGrid>
      <w:tr w:rsidR="009B2432" w:rsidRPr="007A7B71" w14:paraId="377E0B2B" w14:textId="77777777" w:rsidTr="00CE03C0">
        <w:trPr>
          <w:trHeight w:val="288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191952" w14:textId="73D9E6A2" w:rsidR="009B2432" w:rsidRPr="007A7B71" w:rsidRDefault="009B2432" w:rsidP="003540CF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SNP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ED0EE5" w14:textId="12EA4044" w:rsidR="009B2432" w:rsidRPr="007A7B71" w:rsidRDefault="009B2432" w:rsidP="00AB5215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Allele (Ref/Alt)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B59DCE" w14:textId="4A27E93D" w:rsidR="009B2432" w:rsidRPr="007A7B71" w:rsidRDefault="009B2432" w:rsidP="00BA1BEB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HR (95% CI)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73B89D" w14:textId="45722D45" w:rsidR="009B2432" w:rsidRPr="007A7B71" w:rsidRDefault="009B2432" w:rsidP="00D914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71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B2432" w:rsidRPr="007A7B71" w14:paraId="5621A3ED" w14:textId="77777777" w:rsidTr="00CE03C0">
        <w:trPr>
          <w:trHeight w:val="288"/>
        </w:trPr>
        <w:tc>
          <w:tcPr>
            <w:tcW w:w="29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7F49EF" w14:textId="5C997767" w:rsidR="009B2432" w:rsidRPr="007A7B71" w:rsidRDefault="006F6EF2" w:rsidP="00B407A1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i/>
                <w:iCs/>
                <w:color w:val="000000"/>
              </w:rPr>
              <w:t>GCK</w:t>
            </w:r>
            <w:r w:rsidRPr="007A7B71">
              <w:rPr>
                <w:b/>
                <w:bCs/>
                <w:color w:val="000000"/>
              </w:rPr>
              <w:t xml:space="preserve"> rs730497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3444372" w14:textId="77777777" w:rsidR="009B2432" w:rsidRPr="007A7B71" w:rsidRDefault="009B243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AA/AG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1D61957" w14:textId="4886C79C" w:rsidR="009B2432" w:rsidRPr="00F950A7" w:rsidRDefault="00883C3B" w:rsidP="00BA1BEB">
            <w:pPr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 xml:space="preserve">1.78 (1.11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F950A7">
              <w:rPr>
                <w:b/>
                <w:bCs/>
              </w:rPr>
              <w:t xml:space="preserve"> 2.87)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D97082D" w14:textId="48B6CF68" w:rsidR="009B2432" w:rsidRPr="00F950A7" w:rsidRDefault="00883C3B" w:rsidP="00D9142E">
            <w:pPr>
              <w:jc w:val="center"/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>0.0174</w:t>
            </w:r>
          </w:p>
        </w:tc>
      </w:tr>
      <w:tr w:rsidR="009B2432" w:rsidRPr="007A7B71" w14:paraId="6573B5D0" w14:textId="77777777" w:rsidTr="00CE03C0">
        <w:trPr>
          <w:trHeight w:val="288"/>
        </w:trPr>
        <w:tc>
          <w:tcPr>
            <w:tcW w:w="2965" w:type="dxa"/>
            <w:vMerge/>
            <w:tcBorders>
              <w:top w:val="nil"/>
            </w:tcBorders>
            <w:shd w:val="clear" w:color="auto" w:fill="auto"/>
            <w:noWrap/>
            <w:hideMark/>
          </w:tcPr>
          <w:p w14:paraId="639AA56B" w14:textId="2D2EC8AE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noWrap/>
            <w:hideMark/>
          </w:tcPr>
          <w:p w14:paraId="3EC8F068" w14:textId="77777777" w:rsidR="009B2432" w:rsidRPr="007A7B71" w:rsidRDefault="009B243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AA/GG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</w:tcPr>
          <w:p w14:paraId="6BAD8BD0" w14:textId="533A7071" w:rsidR="009B2432" w:rsidRPr="007A7B71" w:rsidRDefault="00883C3B" w:rsidP="00BA1BEB">
            <w:pPr>
              <w:rPr>
                <w:color w:val="000000"/>
              </w:rPr>
            </w:pPr>
            <w:r w:rsidRPr="007A7B71">
              <w:t xml:space="preserve">2.05 (0.73 </w:t>
            </w:r>
            <w:r w:rsidR="001312DC">
              <w:rPr>
                <w:color w:val="000000"/>
              </w:rPr>
              <w:t>–</w:t>
            </w:r>
            <w:r w:rsidRPr="007A7B71">
              <w:t xml:space="preserve"> 5.74)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  <w:noWrap/>
          </w:tcPr>
          <w:p w14:paraId="7BD9969B" w14:textId="5103C113" w:rsidR="009B2432" w:rsidRPr="007A7B71" w:rsidRDefault="00883C3B" w:rsidP="00D9142E">
            <w:pPr>
              <w:jc w:val="center"/>
              <w:rPr>
                <w:color w:val="000000"/>
              </w:rPr>
            </w:pPr>
            <w:r w:rsidRPr="007A7B71">
              <w:t>0.1715</w:t>
            </w:r>
          </w:p>
        </w:tc>
      </w:tr>
      <w:tr w:rsidR="009B2432" w:rsidRPr="007A7B71" w14:paraId="0BBF2C14" w14:textId="77777777" w:rsidTr="00CE03C0">
        <w:trPr>
          <w:trHeight w:val="288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12CFFF" w14:textId="76D58AEE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C21E8A" w14:textId="77777777" w:rsidR="009B2432" w:rsidRPr="007A7B71" w:rsidRDefault="009B243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AA/AG+GG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476905" w14:textId="76C44905" w:rsidR="009B2432" w:rsidRPr="00F950A7" w:rsidRDefault="00883C3B" w:rsidP="00BA1BEB">
            <w:pPr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 xml:space="preserve">1.81 (1.14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F950A7">
              <w:rPr>
                <w:b/>
                <w:bCs/>
              </w:rPr>
              <w:t xml:space="preserve"> 2.87)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94BA62" w14:textId="1EE38A27" w:rsidR="009B2432" w:rsidRPr="00F950A7" w:rsidRDefault="00883C3B" w:rsidP="00D9142E">
            <w:pPr>
              <w:jc w:val="center"/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>0.0115</w:t>
            </w:r>
          </w:p>
        </w:tc>
      </w:tr>
      <w:tr w:rsidR="009B2432" w:rsidRPr="007A7B71" w14:paraId="39C5E203" w14:textId="77777777" w:rsidTr="00CE03C0">
        <w:trPr>
          <w:trHeight w:val="288"/>
        </w:trPr>
        <w:tc>
          <w:tcPr>
            <w:tcW w:w="29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0DE3253" w14:textId="77777777" w:rsidR="006F6EF2" w:rsidRPr="007A7B71" w:rsidRDefault="006F6EF2" w:rsidP="006F6EF2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i/>
                <w:iCs/>
                <w:color w:val="000000"/>
              </w:rPr>
              <w:t>MTNR1B</w:t>
            </w:r>
            <w:r w:rsidRPr="007A7B71">
              <w:rPr>
                <w:b/>
                <w:bCs/>
                <w:color w:val="000000"/>
              </w:rPr>
              <w:t xml:space="preserve"> rs10466351</w:t>
            </w:r>
          </w:p>
          <w:p w14:paraId="400AB303" w14:textId="63143D5F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5825952" w14:textId="6D7238D3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CC</w:t>
            </w:r>
            <w:r w:rsidR="009B2432" w:rsidRPr="007A7B71">
              <w:rPr>
                <w:b/>
                <w:bCs/>
                <w:color w:val="000000"/>
              </w:rPr>
              <w:t>/C</w:t>
            </w:r>
            <w:r w:rsidRPr="007A7B71">
              <w:rPr>
                <w:b/>
                <w:bCs/>
                <w:color w:val="000000"/>
              </w:rPr>
              <w:t>T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5F11D97" w14:textId="5A473386" w:rsidR="009B2432" w:rsidRPr="007A7B71" w:rsidRDefault="00B37044" w:rsidP="00BA1BEB">
            <w:pPr>
              <w:rPr>
                <w:color w:val="000000"/>
              </w:rPr>
            </w:pPr>
            <w:r w:rsidRPr="007A7B71">
              <w:t xml:space="preserve">1.05 (0.64 </w:t>
            </w:r>
            <w:r w:rsidR="001312DC">
              <w:rPr>
                <w:color w:val="000000"/>
              </w:rPr>
              <w:t>–</w:t>
            </w:r>
            <w:r w:rsidRPr="007A7B71">
              <w:t xml:space="preserve"> 1.74)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E08FC59" w14:textId="14551125" w:rsidR="009B2432" w:rsidRPr="007A7B71" w:rsidRDefault="00B37044" w:rsidP="00D9142E">
            <w:pPr>
              <w:jc w:val="center"/>
              <w:rPr>
                <w:color w:val="000000"/>
              </w:rPr>
            </w:pPr>
            <w:r w:rsidRPr="007A7B71">
              <w:t>0.8402</w:t>
            </w:r>
          </w:p>
        </w:tc>
      </w:tr>
      <w:tr w:rsidR="009B2432" w:rsidRPr="007A7B71" w14:paraId="60B44E1F" w14:textId="77777777" w:rsidTr="00CE03C0">
        <w:trPr>
          <w:trHeight w:val="288"/>
        </w:trPr>
        <w:tc>
          <w:tcPr>
            <w:tcW w:w="2965" w:type="dxa"/>
            <w:vMerge/>
            <w:tcBorders>
              <w:top w:val="nil"/>
            </w:tcBorders>
            <w:shd w:val="clear" w:color="auto" w:fill="auto"/>
            <w:noWrap/>
            <w:hideMark/>
          </w:tcPr>
          <w:p w14:paraId="777C5458" w14:textId="1A07EFC4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noWrap/>
            <w:hideMark/>
          </w:tcPr>
          <w:p w14:paraId="77BCAA34" w14:textId="3A57CA4A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CC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TT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</w:tcPr>
          <w:p w14:paraId="4FCD2925" w14:textId="694FC004" w:rsidR="009B2432" w:rsidRPr="007A7B71" w:rsidRDefault="00B37044" w:rsidP="00BA1BEB">
            <w:pPr>
              <w:rPr>
                <w:b/>
                <w:bCs/>
                <w:color w:val="000000"/>
              </w:rPr>
            </w:pPr>
            <w:r w:rsidRPr="007A7B71">
              <w:t xml:space="preserve">1.78 (0.90 </w:t>
            </w:r>
            <w:r w:rsidR="001312DC">
              <w:rPr>
                <w:color w:val="000000"/>
              </w:rPr>
              <w:t>–</w:t>
            </w:r>
            <w:r w:rsidRPr="007A7B71">
              <w:t xml:space="preserve"> 3.52)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  <w:noWrap/>
          </w:tcPr>
          <w:p w14:paraId="0CB040D8" w14:textId="272CDCBA" w:rsidR="009B2432" w:rsidRPr="007A7B71" w:rsidRDefault="00B37044" w:rsidP="00D9142E">
            <w:pPr>
              <w:jc w:val="center"/>
              <w:rPr>
                <w:b/>
                <w:bCs/>
                <w:color w:val="000000"/>
              </w:rPr>
            </w:pPr>
            <w:r w:rsidRPr="007A7B71">
              <w:t>0.0959</w:t>
            </w:r>
          </w:p>
        </w:tc>
      </w:tr>
      <w:tr w:rsidR="009B2432" w:rsidRPr="007A7B71" w14:paraId="2E21481D" w14:textId="77777777" w:rsidTr="00CE03C0">
        <w:trPr>
          <w:trHeight w:val="288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25E930" w14:textId="3D85F93C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6F7575" w14:textId="4122FE37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CC+CT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TT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BE1CFD" w14:textId="76D8E653" w:rsidR="009B2432" w:rsidRPr="007A7B71" w:rsidRDefault="00B37044" w:rsidP="00BA1BEB">
            <w:pPr>
              <w:rPr>
                <w:b/>
                <w:bCs/>
                <w:color w:val="000000"/>
              </w:rPr>
            </w:pPr>
            <w:r w:rsidRPr="007A7B71">
              <w:t xml:space="preserve">1.74 (0.92 </w:t>
            </w:r>
            <w:r w:rsidR="001312DC">
              <w:rPr>
                <w:color w:val="000000"/>
              </w:rPr>
              <w:t>–</w:t>
            </w:r>
            <w:r w:rsidRPr="007A7B71">
              <w:t xml:space="preserve"> 3.31)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6ACC02" w14:textId="18CBD0C1" w:rsidR="009B2432" w:rsidRPr="007A7B71" w:rsidRDefault="00B37044" w:rsidP="00D9142E">
            <w:pPr>
              <w:jc w:val="center"/>
              <w:rPr>
                <w:b/>
                <w:bCs/>
                <w:color w:val="000000"/>
              </w:rPr>
            </w:pPr>
            <w:r w:rsidRPr="007A7B71">
              <w:t>0.0900</w:t>
            </w:r>
          </w:p>
        </w:tc>
      </w:tr>
      <w:tr w:rsidR="009B2432" w:rsidRPr="007A7B71" w14:paraId="20D5FF18" w14:textId="77777777" w:rsidTr="00CE03C0">
        <w:trPr>
          <w:trHeight w:val="288"/>
        </w:trPr>
        <w:tc>
          <w:tcPr>
            <w:tcW w:w="29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08AA0F" w14:textId="77777777" w:rsidR="006F6EF2" w:rsidRPr="007A7B71" w:rsidRDefault="006F6EF2" w:rsidP="006F6EF2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i/>
                <w:iCs/>
                <w:color w:val="000000"/>
              </w:rPr>
              <w:t>PCSK1</w:t>
            </w:r>
            <w:r w:rsidRPr="007A7B71">
              <w:rPr>
                <w:b/>
                <w:bCs/>
                <w:color w:val="000000"/>
              </w:rPr>
              <w:t xml:space="preserve"> rs144489757</w:t>
            </w:r>
          </w:p>
          <w:p w14:paraId="4DD83CC7" w14:textId="6E580D28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A079A1" w14:textId="6C9616EF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GG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GC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C2C280F" w14:textId="718D9239" w:rsidR="009B2432" w:rsidRPr="00F950A7" w:rsidRDefault="001625E7" w:rsidP="00BA1BEB">
            <w:pPr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  <w:color w:val="000000"/>
              </w:rPr>
              <w:t xml:space="preserve">1.89 (1.13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F950A7">
              <w:rPr>
                <w:b/>
                <w:bCs/>
                <w:color w:val="000000"/>
              </w:rPr>
              <w:t xml:space="preserve"> 3.13)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509B79E" w14:textId="44144647" w:rsidR="009B2432" w:rsidRPr="00F950A7" w:rsidRDefault="001625E7" w:rsidP="00D9142E">
            <w:pPr>
              <w:jc w:val="center"/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  <w:color w:val="000000"/>
              </w:rPr>
              <w:t>0.01</w:t>
            </w:r>
            <w:r w:rsidR="00154263" w:rsidRPr="00F950A7">
              <w:rPr>
                <w:b/>
                <w:bCs/>
                <w:color w:val="000000"/>
              </w:rPr>
              <w:t>40</w:t>
            </w:r>
          </w:p>
        </w:tc>
      </w:tr>
      <w:tr w:rsidR="009B2432" w:rsidRPr="007A7B71" w14:paraId="291CD0A4" w14:textId="77777777" w:rsidTr="00CE03C0">
        <w:trPr>
          <w:trHeight w:val="288"/>
        </w:trPr>
        <w:tc>
          <w:tcPr>
            <w:tcW w:w="2965" w:type="dxa"/>
            <w:vMerge/>
            <w:tcBorders>
              <w:top w:val="nil"/>
            </w:tcBorders>
            <w:shd w:val="clear" w:color="auto" w:fill="auto"/>
            <w:noWrap/>
            <w:hideMark/>
          </w:tcPr>
          <w:p w14:paraId="4CA7F543" w14:textId="55E2DBE3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noWrap/>
            <w:hideMark/>
          </w:tcPr>
          <w:p w14:paraId="6278F85C" w14:textId="5EA6B1AA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GG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CC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</w:tcPr>
          <w:p w14:paraId="0ECFD969" w14:textId="219A5E9E" w:rsidR="009B2432" w:rsidRPr="007A7B71" w:rsidRDefault="001625E7" w:rsidP="00BA1BEB">
            <w:pPr>
              <w:rPr>
                <w:color w:val="000000"/>
              </w:rPr>
            </w:pPr>
            <w:r w:rsidRPr="007A7B71">
              <w:rPr>
                <w:color w:val="000000"/>
              </w:rPr>
              <w:t>N/A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  <w:noWrap/>
          </w:tcPr>
          <w:p w14:paraId="56D449B7" w14:textId="3A2CA78B" w:rsidR="009B2432" w:rsidRPr="007A7B71" w:rsidRDefault="001625E7" w:rsidP="00D9142E">
            <w:pPr>
              <w:jc w:val="center"/>
              <w:rPr>
                <w:color w:val="000000"/>
              </w:rPr>
            </w:pPr>
            <w:r w:rsidRPr="007A7B71">
              <w:rPr>
                <w:color w:val="000000"/>
              </w:rPr>
              <w:t>N/A</w:t>
            </w:r>
          </w:p>
        </w:tc>
      </w:tr>
      <w:tr w:rsidR="009B2432" w:rsidRPr="007A7B71" w14:paraId="14F0F275" w14:textId="77777777" w:rsidTr="00CE03C0">
        <w:trPr>
          <w:trHeight w:val="288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7CF147" w14:textId="7B1A66DB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41187E" w14:textId="353B899E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GG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G</w:t>
            </w:r>
            <w:r w:rsidR="009B2432" w:rsidRPr="007A7B71">
              <w:rPr>
                <w:b/>
                <w:bCs/>
                <w:color w:val="000000"/>
              </w:rPr>
              <w:t>C+CC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6CF66D" w14:textId="7BF7695B" w:rsidR="009B2432" w:rsidRPr="00F950A7" w:rsidRDefault="001625E7" w:rsidP="00BA1BEB">
            <w:pPr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 xml:space="preserve">1.78 (1.07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F950A7">
              <w:rPr>
                <w:b/>
                <w:bCs/>
              </w:rPr>
              <w:t xml:space="preserve"> 2.95)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368DF6" w14:textId="1C17ACF0" w:rsidR="009B2432" w:rsidRPr="00F950A7" w:rsidRDefault="001625E7" w:rsidP="00D9142E">
            <w:pPr>
              <w:jc w:val="center"/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>0.0261</w:t>
            </w:r>
          </w:p>
        </w:tc>
      </w:tr>
      <w:tr w:rsidR="009B2432" w:rsidRPr="007A7B71" w14:paraId="55CB57D1" w14:textId="77777777" w:rsidTr="00CE03C0">
        <w:trPr>
          <w:trHeight w:val="288"/>
        </w:trPr>
        <w:tc>
          <w:tcPr>
            <w:tcW w:w="296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C1226EB" w14:textId="77777777" w:rsidR="006F6EF2" w:rsidRPr="007A7B71" w:rsidRDefault="006F6EF2" w:rsidP="006F6EF2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i/>
                <w:iCs/>
                <w:color w:val="000000"/>
              </w:rPr>
              <w:t>PCSK1</w:t>
            </w:r>
            <w:r w:rsidRPr="007A7B71">
              <w:rPr>
                <w:b/>
                <w:bCs/>
                <w:color w:val="000000"/>
              </w:rPr>
              <w:t xml:space="preserve"> rs9285019</w:t>
            </w:r>
          </w:p>
          <w:p w14:paraId="7A922F0B" w14:textId="48948565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523B035" w14:textId="400652F7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TT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TC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4198327" w14:textId="00322524" w:rsidR="009B2432" w:rsidRPr="007A7B71" w:rsidRDefault="00B80EB9" w:rsidP="00BA1BEB">
            <w:pPr>
              <w:rPr>
                <w:color w:val="000000"/>
              </w:rPr>
            </w:pPr>
            <w:r w:rsidRPr="007A7B71">
              <w:t>1.61 (</w:t>
            </w:r>
            <w:r w:rsidR="00154263" w:rsidRPr="007A7B71">
              <w:t>1</w:t>
            </w:r>
            <w:r w:rsidRPr="007A7B71">
              <w:t>.</w:t>
            </w:r>
            <w:r w:rsidR="00154263" w:rsidRPr="007A7B71">
              <w:t>00</w:t>
            </w:r>
            <w:r w:rsidRPr="007A7B71">
              <w:t xml:space="preserve"> </w:t>
            </w:r>
            <w:r w:rsidR="001312DC">
              <w:rPr>
                <w:color w:val="000000"/>
              </w:rPr>
              <w:t>–</w:t>
            </w:r>
            <w:r w:rsidRPr="007A7B71">
              <w:t xml:space="preserve"> 2.</w:t>
            </w:r>
            <w:r w:rsidR="00154263" w:rsidRPr="007A7B71">
              <w:t>60</w:t>
            </w:r>
            <w:r w:rsidRPr="007A7B71">
              <w:t>)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1C96241" w14:textId="7820E011" w:rsidR="009B2432" w:rsidRPr="007A7B71" w:rsidRDefault="00B80EB9" w:rsidP="00D9142E">
            <w:pPr>
              <w:jc w:val="center"/>
              <w:rPr>
                <w:color w:val="000000"/>
              </w:rPr>
            </w:pPr>
            <w:r w:rsidRPr="007A7B71">
              <w:t>0.0512</w:t>
            </w:r>
          </w:p>
        </w:tc>
      </w:tr>
      <w:tr w:rsidR="009B2432" w:rsidRPr="007A7B71" w14:paraId="7F23E967" w14:textId="77777777" w:rsidTr="00CE03C0">
        <w:trPr>
          <w:trHeight w:val="288"/>
        </w:trPr>
        <w:tc>
          <w:tcPr>
            <w:tcW w:w="2965" w:type="dxa"/>
            <w:vMerge/>
            <w:tcBorders>
              <w:top w:val="nil"/>
            </w:tcBorders>
            <w:shd w:val="clear" w:color="auto" w:fill="auto"/>
            <w:noWrap/>
            <w:hideMark/>
          </w:tcPr>
          <w:p w14:paraId="74F4BEAB" w14:textId="03C1F444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noWrap/>
            <w:hideMark/>
          </w:tcPr>
          <w:p w14:paraId="6C43ACD7" w14:textId="513447BF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TT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CC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noWrap/>
          </w:tcPr>
          <w:p w14:paraId="43584897" w14:textId="6AA24A65" w:rsidR="009B2432" w:rsidRPr="007A7B71" w:rsidRDefault="00B80EB9" w:rsidP="00BA1BEB">
            <w:pPr>
              <w:rPr>
                <w:color w:val="000000"/>
              </w:rPr>
            </w:pPr>
            <w:r w:rsidRPr="007A7B71">
              <w:t>1.80 (0.7</w:t>
            </w:r>
            <w:r w:rsidR="00154263" w:rsidRPr="007A7B71">
              <w:t>6</w:t>
            </w:r>
            <w:r w:rsidRPr="007A7B71">
              <w:t xml:space="preserve"> </w:t>
            </w:r>
            <w:r w:rsidR="001312DC">
              <w:rPr>
                <w:color w:val="000000"/>
              </w:rPr>
              <w:t>–</w:t>
            </w:r>
            <w:r w:rsidRPr="007A7B71">
              <w:t xml:space="preserve"> 4.29)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  <w:noWrap/>
          </w:tcPr>
          <w:p w14:paraId="2CE598CE" w14:textId="77E53912" w:rsidR="009B2432" w:rsidRPr="007A7B71" w:rsidRDefault="00B80EB9" w:rsidP="00D9142E">
            <w:pPr>
              <w:jc w:val="center"/>
              <w:rPr>
                <w:color w:val="000000"/>
              </w:rPr>
            </w:pPr>
            <w:r w:rsidRPr="007A7B71">
              <w:t>0.1835</w:t>
            </w:r>
          </w:p>
        </w:tc>
      </w:tr>
      <w:tr w:rsidR="009B2432" w:rsidRPr="00315E80" w14:paraId="4223CBB4" w14:textId="77777777" w:rsidTr="00CE03C0">
        <w:trPr>
          <w:trHeight w:val="288"/>
        </w:trPr>
        <w:tc>
          <w:tcPr>
            <w:tcW w:w="2965" w:type="dxa"/>
            <w:vMerge/>
            <w:shd w:val="clear" w:color="auto" w:fill="auto"/>
            <w:noWrap/>
            <w:hideMark/>
          </w:tcPr>
          <w:p w14:paraId="1FBE1B11" w14:textId="42C48794" w:rsidR="009B2432" w:rsidRPr="007A7B71" w:rsidRDefault="009B2432" w:rsidP="00B407A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14:paraId="5B211E63" w14:textId="470353DE" w:rsidR="009B2432" w:rsidRPr="007A7B71" w:rsidRDefault="006F6EF2" w:rsidP="005C077A">
            <w:pPr>
              <w:rPr>
                <w:b/>
                <w:bCs/>
                <w:color w:val="000000"/>
              </w:rPr>
            </w:pPr>
            <w:r w:rsidRPr="007A7B71">
              <w:rPr>
                <w:b/>
                <w:bCs/>
                <w:color w:val="000000"/>
              </w:rPr>
              <w:t>TT</w:t>
            </w:r>
            <w:r w:rsidR="009B2432" w:rsidRPr="007A7B71">
              <w:rPr>
                <w:b/>
                <w:bCs/>
                <w:color w:val="000000"/>
              </w:rPr>
              <w:t>/</w:t>
            </w:r>
            <w:r w:rsidRPr="007A7B71">
              <w:rPr>
                <w:b/>
                <w:bCs/>
                <w:color w:val="000000"/>
              </w:rPr>
              <w:t>TC</w:t>
            </w:r>
            <w:r w:rsidR="009B2432" w:rsidRPr="007A7B71">
              <w:rPr>
                <w:b/>
                <w:bCs/>
                <w:color w:val="000000"/>
              </w:rPr>
              <w:t>+</w:t>
            </w:r>
            <w:r w:rsidRPr="007A7B71">
              <w:rPr>
                <w:b/>
                <w:bCs/>
                <w:color w:val="000000"/>
              </w:rPr>
              <w:t>CC</w:t>
            </w:r>
          </w:p>
        </w:tc>
        <w:tc>
          <w:tcPr>
            <w:tcW w:w="2525" w:type="dxa"/>
            <w:shd w:val="clear" w:color="auto" w:fill="auto"/>
            <w:noWrap/>
          </w:tcPr>
          <w:p w14:paraId="0D83C772" w14:textId="20A8B8C7" w:rsidR="009B2432" w:rsidRPr="00F950A7" w:rsidRDefault="00154263" w:rsidP="00BA1BEB">
            <w:pPr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 xml:space="preserve">1.64 (1.03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F950A7">
              <w:rPr>
                <w:b/>
                <w:bCs/>
              </w:rPr>
              <w:t xml:space="preserve"> 2.59)</w:t>
            </w:r>
          </w:p>
        </w:tc>
        <w:tc>
          <w:tcPr>
            <w:tcW w:w="1165" w:type="dxa"/>
            <w:shd w:val="clear" w:color="auto" w:fill="auto"/>
            <w:noWrap/>
          </w:tcPr>
          <w:p w14:paraId="138721AE" w14:textId="5D6E8D56" w:rsidR="009B2432" w:rsidRPr="00F950A7" w:rsidRDefault="00154263" w:rsidP="00D9142E">
            <w:pPr>
              <w:jc w:val="center"/>
              <w:rPr>
                <w:b/>
                <w:bCs/>
                <w:color w:val="000000"/>
              </w:rPr>
            </w:pPr>
            <w:r w:rsidRPr="00F950A7">
              <w:rPr>
                <w:b/>
                <w:bCs/>
              </w:rPr>
              <w:t>0.0356</w:t>
            </w:r>
          </w:p>
        </w:tc>
      </w:tr>
    </w:tbl>
    <w:p w14:paraId="373FC6B7" w14:textId="073C9296" w:rsidR="005C077A" w:rsidRPr="009730A2" w:rsidRDefault="005C077A" w:rsidP="00967279">
      <w:pPr>
        <w:adjustRightInd w:val="0"/>
        <w:snapToGrid w:val="0"/>
        <w:jc w:val="both"/>
        <w:rPr>
          <w:rFonts w:eastAsia="Malgun Gothic"/>
        </w:rPr>
      </w:pPr>
      <w:r w:rsidRPr="008C2B79">
        <w:rPr>
          <w:rFonts w:eastAsia="Malgun Gothic"/>
        </w:rPr>
        <w:t xml:space="preserve">Alt, alternative allele; </w:t>
      </w:r>
      <w:r w:rsidRPr="008C2B79">
        <w:t xml:space="preserve">CI, confidence interval; HR, hazard ratio; </w:t>
      </w:r>
      <w:r w:rsidR="000F441F" w:rsidRPr="008C2B79">
        <w:rPr>
          <w:color w:val="000000"/>
        </w:rPr>
        <w:t>N/A</w:t>
      </w:r>
      <w:r w:rsidR="000F441F" w:rsidRPr="008C2B79">
        <w:rPr>
          <w:rFonts w:eastAsia="Malgun Gothic"/>
        </w:rPr>
        <w:t xml:space="preserve">, not available; </w:t>
      </w:r>
      <w:r w:rsidRPr="008C2B79">
        <w:rPr>
          <w:rFonts w:eastAsia="Malgun Gothic"/>
        </w:rPr>
        <w:t>Ref, reference allele</w:t>
      </w:r>
      <w:r w:rsidRPr="008C2B79">
        <w:t>; SNP, single</w:t>
      </w:r>
      <w:r w:rsidR="00CB74D3">
        <w:t>-</w:t>
      </w:r>
      <w:r w:rsidRPr="008C2B79">
        <w:t>nucleotide polymorphism.</w:t>
      </w:r>
      <w:r w:rsidRPr="008C2B79">
        <w:rPr>
          <w:rFonts w:eastAsia="Malgun Gothic"/>
        </w:rPr>
        <w:t xml:space="preserve"> </w:t>
      </w:r>
      <w:r w:rsidRPr="008C2B79">
        <w:rPr>
          <w:rFonts w:eastAsia="Malgun Gothic"/>
          <w:spacing w:val="-1"/>
        </w:rPr>
        <w:t xml:space="preserve">Numbers in bold face are </w:t>
      </w:r>
      <w:r w:rsidRPr="008C2B79">
        <w:rPr>
          <w:rFonts w:eastAsia="Malgun Gothic"/>
        </w:rPr>
        <w:t>statistically significant.</w:t>
      </w:r>
    </w:p>
    <w:p w14:paraId="55234365" w14:textId="2F5EACD5" w:rsidR="00B407A1" w:rsidRDefault="00E03B9F" w:rsidP="00967279">
      <w:pPr>
        <w:jc w:val="both"/>
      </w:pPr>
      <w:r>
        <w:t xml:space="preserve">* </w:t>
      </w:r>
      <w:r w:rsidR="007A7B71">
        <w:t>Modeled</w:t>
      </w:r>
      <w:r>
        <w:t xml:space="preserve"> SNPs were obtained from the </w:t>
      </w:r>
      <w:r w:rsidR="00E83771">
        <w:t>second</w:t>
      </w:r>
      <w:r>
        <w:t xml:space="preserve"> stage of </w:t>
      </w:r>
      <w:r w:rsidR="008C2B79">
        <w:t>random survival forest</w:t>
      </w:r>
      <w:r>
        <w:t>.</w:t>
      </w:r>
    </w:p>
    <w:p w14:paraId="44682A2A" w14:textId="667B8109" w:rsidR="007639D4" w:rsidRDefault="007639D4">
      <w:r>
        <w:br w:type="page"/>
      </w:r>
    </w:p>
    <w:p w14:paraId="0F7F69D2" w14:textId="3379D83B" w:rsidR="00354D8A" w:rsidRDefault="007639D4" w:rsidP="004B63D5">
      <w:pPr>
        <w:jc w:val="both"/>
      </w:pPr>
      <w:r w:rsidRPr="00B407A1">
        <w:lastRenderedPageBreak/>
        <w:t>Table</w:t>
      </w:r>
      <w:r w:rsidR="00967279">
        <w:t xml:space="preserve"> S</w:t>
      </w:r>
      <w:r w:rsidR="0071241D">
        <w:t>5</w:t>
      </w:r>
      <w:r w:rsidR="00354D8A">
        <w:t>.</w:t>
      </w:r>
    </w:p>
    <w:p w14:paraId="72D507BE" w14:textId="2AB3F5DC" w:rsidR="007639D4" w:rsidRDefault="007639D4" w:rsidP="00354D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D8A">
        <w:rPr>
          <w:rFonts w:ascii="Times New Roman" w:hAnsi="Times New Roman" w:cs="Times New Roman"/>
          <w:sz w:val="24"/>
          <w:szCs w:val="24"/>
        </w:rPr>
        <w:t>SNPs</w:t>
      </w:r>
      <w:r w:rsidR="0000718F" w:rsidRPr="0000718F">
        <w:rPr>
          <w:rFonts w:ascii="Times New Roman" w:hAnsi="Times New Roman" w:cs="Times New Roman"/>
          <w:sz w:val="24"/>
          <w:szCs w:val="24"/>
        </w:rPr>
        <w:t>†</w:t>
      </w:r>
      <w:r w:rsidR="00904853" w:rsidRPr="00354D8A">
        <w:rPr>
          <w:rFonts w:ascii="Times New Roman" w:hAnsi="Times New Roman" w:cs="Times New Roman"/>
          <w:sz w:val="24"/>
          <w:szCs w:val="24"/>
        </w:rPr>
        <w:t xml:space="preserve"> </w:t>
      </w:r>
      <w:r w:rsidR="00A26525">
        <w:rPr>
          <w:rFonts w:ascii="Times New Roman" w:hAnsi="Times New Roman" w:cs="Times New Roman"/>
          <w:sz w:val="24"/>
          <w:szCs w:val="24"/>
        </w:rPr>
        <w:t xml:space="preserve">adjusted </w:t>
      </w:r>
      <w:r w:rsidR="00CB74D3">
        <w:rPr>
          <w:rFonts w:ascii="Times New Roman" w:hAnsi="Times New Roman" w:cs="Times New Roman"/>
          <w:sz w:val="24"/>
          <w:szCs w:val="24"/>
        </w:rPr>
        <w:t xml:space="preserve">for </w:t>
      </w:r>
      <w:r w:rsidR="00A26525">
        <w:rPr>
          <w:rFonts w:ascii="Times New Roman" w:hAnsi="Times New Roman" w:cs="Times New Roman"/>
          <w:sz w:val="24"/>
          <w:szCs w:val="24"/>
        </w:rPr>
        <w:t>each other</w:t>
      </w:r>
      <w:r w:rsidRPr="00354D8A">
        <w:rPr>
          <w:rFonts w:ascii="Times New Roman" w:hAnsi="Times New Roman" w:cs="Times New Roman"/>
          <w:sz w:val="24"/>
          <w:szCs w:val="24"/>
        </w:rPr>
        <w:t xml:space="preserve">: </w:t>
      </w:r>
      <w:r w:rsidR="00CB74D3">
        <w:rPr>
          <w:rFonts w:ascii="Times New Roman" w:hAnsi="Times New Roman" w:cs="Times New Roman"/>
          <w:sz w:val="24"/>
          <w:szCs w:val="24"/>
        </w:rPr>
        <w:t>m</w:t>
      </w:r>
      <w:r w:rsidR="00C34099">
        <w:rPr>
          <w:rFonts w:ascii="Times New Roman" w:hAnsi="Times New Roman" w:cs="Times New Roman"/>
          <w:sz w:val="24"/>
          <w:szCs w:val="24"/>
        </w:rPr>
        <w:t xml:space="preserve">ultivariate </w:t>
      </w:r>
      <w:r w:rsidRPr="00354D8A">
        <w:rPr>
          <w:rFonts w:ascii="Times New Roman" w:hAnsi="Times New Roman" w:cs="Times New Roman"/>
          <w:sz w:val="24"/>
          <w:szCs w:val="24"/>
        </w:rPr>
        <w:t xml:space="preserve">Cox regression </w:t>
      </w:r>
      <w:r w:rsidR="00A26525" w:rsidRPr="00354D8A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354D8A">
        <w:rPr>
          <w:rFonts w:ascii="Times New Roman" w:hAnsi="Times New Roman" w:cs="Times New Roman"/>
          <w:sz w:val="24"/>
          <w:szCs w:val="24"/>
        </w:rPr>
        <w:t xml:space="preserve">predicting </w:t>
      </w:r>
      <w:r w:rsidR="00C34099">
        <w:rPr>
          <w:rFonts w:ascii="Times New Roman" w:hAnsi="Times New Roman" w:cs="Times New Roman"/>
          <w:sz w:val="24"/>
          <w:szCs w:val="24"/>
        </w:rPr>
        <w:t>colorectal</w:t>
      </w:r>
      <w:r w:rsidRPr="00354D8A">
        <w:rPr>
          <w:rFonts w:ascii="Times New Roman" w:hAnsi="Times New Roman" w:cs="Times New Roman"/>
          <w:sz w:val="24"/>
          <w:szCs w:val="24"/>
        </w:rPr>
        <w:t xml:space="preserve"> cancer risk</w:t>
      </w:r>
    </w:p>
    <w:tbl>
      <w:tblPr>
        <w:tblW w:w="93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340"/>
        <w:gridCol w:w="2520"/>
        <w:gridCol w:w="1710"/>
      </w:tblGrid>
      <w:tr w:rsidR="00E11B4C" w:rsidRPr="00EE282D" w14:paraId="4DC7AF89" w14:textId="77777777" w:rsidTr="00CE03C0">
        <w:trPr>
          <w:trHeight w:val="288"/>
        </w:trPr>
        <w:tc>
          <w:tcPr>
            <w:tcW w:w="2785" w:type="dxa"/>
            <w:tcBorders>
              <w:bottom w:val="single" w:sz="4" w:space="0" w:color="auto"/>
            </w:tcBorders>
          </w:tcPr>
          <w:p w14:paraId="5213AA2F" w14:textId="520C51BC" w:rsidR="00E11B4C" w:rsidRPr="00EE282D" w:rsidRDefault="005B78A4" w:rsidP="00725161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color w:val="000000"/>
              </w:rPr>
              <w:t>SNP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1B78F0" w14:textId="76F5E308" w:rsidR="00E11B4C" w:rsidRPr="00EE282D" w:rsidRDefault="00E11B4C" w:rsidP="003540CF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color w:val="000000"/>
              </w:rPr>
              <w:t>Allele (Ref/Alt)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FB7F94" w14:textId="77777777" w:rsidR="00E11B4C" w:rsidRPr="00EE282D" w:rsidRDefault="00E11B4C" w:rsidP="00BA1BEB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color w:val="000000"/>
              </w:rPr>
              <w:t>HR (95% CI)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5A3C4A" w14:textId="6FDBCC30" w:rsidR="00E11B4C" w:rsidRPr="00EE282D" w:rsidRDefault="009A595C" w:rsidP="009A59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</w:t>
            </w:r>
            <w:r w:rsidR="00E11B4C" w:rsidRPr="00EE282D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E11B4C" w:rsidRPr="00EE282D" w14:paraId="4C3F50FA" w14:textId="77777777" w:rsidTr="00CE03C0">
        <w:trPr>
          <w:trHeight w:val="288"/>
        </w:trPr>
        <w:tc>
          <w:tcPr>
            <w:tcW w:w="2785" w:type="dxa"/>
            <w:tcBorders>
              <w:top w:val="single" w:sz="4" w:space="0" w:color="auto"/>
              <w:bottom w:val="nil"/>
            </w:tcBorders>
          </w:tcPr>
          <w:p w14:paraId="310632C0" w14:textId="53E895A9" w:rsidR="00E11B4C" w:rsidRPr="00EE282D" w:rsidRDefault="00E11B4C" w:rsidP="003676F0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i/>
                <w:iCs/>
                <w:color w:val="000000"/>
              </w:rPr>
              <w:t>GCK</w:t>
            </w:r>
            <w:r w:rsidRPr="00EE282D">
              <w:rPr>
                <w:b/>
                <w:bCs/>
                <w:color w:val="000000"/>
              </w:rPr>
              <w:t xml:space="preserve"> rs730497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1345421" w14:textId="5774A5B7" w:rsidR="00E11B4C" w:rsidRPr="00EE282D" w:rsidRDefault="00E11B4C" w:rsidP="003540CF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color w:val="000000"/>
              </w:rPr>
              <w:t>AA/AG+GG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F8C45CA" w14:textId="784F499C" w:rsidR="00E11B4C" w:rsidRPr="0000718F" w:rsidRDefault="00EE282D" w:rsidP="00BA1BEB">
            <w:pPr>
              <w:rPr>
                <w:b/>
                <w:bCs/>
                <w:color w:val="000000"/>
              </w:rPr>
            </w:pPr>
            <w:r w:rsidRPr="0000718F">
              <w:rPr>
                <w:b/>
                <w:bCs/>
              </w:rPr>
              <w:t xml:space="preserve">1.81 (1.14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00718F">
              <w:rPr>
                <w:b/>
                <w:bCs/>
              </w:rPr>
              <w:t xml:space="preserve"> 2.86)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35E1B05" w14:textId="48A408AB" w:rsidR="00E11B4C" w:rsidRPr="0000718F" w:rsidRDefault="00EE282D" w:rsidP="009A595C">
            <w:pPr>
              <w:rPr>
                <w:b/>
                <w:bCs/>
                <w:color w:val="000000"/>
              </w:rPr>
            </w:pPr>
            <w:r w:rsidRPr="0000718F">
              <w:rPr>
                <w:b/>
                <w:bCs/>
              </w:rPr>
              <w:t>0.0118</w:t>
            </w:r>
            <w:r w:rsidR="0000718F" w:rsidRPr="0000718F">
              <w:rPr>
                <w:b/>
                <w:bCs/>
              </w:rPr>
              <w:t>*</w:t>
            </w:r>
          </w:p>
        </w:tc>
      </w:tr>
      <w:tr w:rsidR="00E11B4C" w:rsidRPr="00EE282D" w14:paraId="2675B612" w14:textId="77777777" w:rsidTr="00CE03C0">
        <w:trPr>
          <w:trHeight w:val="288"/>
        </w:trPr>
        <w:tc>
          <w:tcPr>
            <w:tcW w:w="2785" w:type="dxa"/>
            <w:tcBorders>
              <w:top w:val="nil"/>
            </w:tcBorders>
          </w:tcPr>
          <w:p w14:paraId="03F44AEE" w14:textId="17DB96A0" w:rsidR="00E11B4C" w:rsidRPr="00EE282D" w:rsidRDefault="00E11B4C" w:rsidP="00E11B4C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i/>
                <w:iCs/>
                <w:color w:val="000000"/>
              </w:rPr>
              <w:t>MTNR1B</w:t>
            </w:r>
            <w:r w:rsidRPr="00EE282D">
              <w:rPr>
                <w:b/>
                <w:bCs/>
                <w:color w:val="000000"/>
              </w:rPr>
              <w:t xml:space="preserve"> rs10466351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noWrap/>
            <w:hideMark/>
          </w:tcPr>
          <w:p w14:paraId="5002D418" w14:textId="55D5BE59" w:rsidR="00E11B4C" w:rsidRPr="00EE282D" w:rsidRDefault="00E11B4C" w:rsidP="003540CF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color w:val="000000"/>
              </w:rPr>
              <w:t>CC+CT/TT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noWrap/>
          </w:tcPr>
          <w:p w14:paraId="178F8F49" w14:textId="13F1FFB2" w:rsidR="00E11B4C" w:rsidRPr="00EE282D" w:rsidRDefault="00EE282D" w:rsidP="00BA1BEB">
            <w:pPr>
              <w:rPr>
                <w:b/>
                <w:bCs/>
                <w:color w:val="000000"/>
              </w:rPr>
            </w:pPr>
            <w:r w:rsidRPr="00EE282D">
              <w:t xml:space="preserve">1.74 (0.91 </w:t>
            </w:r>
            <w:r w:rsidR="001312DC">
              <w:rPr>
                <w:color w:val="000000"/>
              </w:rPr>
              <w:t>–</w:t>
            </w:r>
            <w:r w:rsidRPr="00EE282D">
              <w:t xml:space="preserve"> 3.30)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</w:tcPr>
          <w:p w14:paraId="7978B2F1" w14:textId="55A14DFD" w:rsidR="00E11B4C" w:rsidRPr="00EE282D" w:rsidRDefault="00EE282D" w:rsidP="009A595C">
            <w:pPr>
              <w:rPr>
                <w:b/>
                <w:bCs/>
                <w:color w:val="000000"/>
              </w:rPr>
            </w:pPr>
            <w:r w:rsidRPr="00EE282D">
              <w:t>0.0922</w:t>
            </w:r>
          </w:p>
        </w:tc>
      </w:tr>
      <w:tr w:rsidR="00E11B4C" w:rsidRPr="00EE282D" w14:paraId="2692F236" w14:textId="77777777" w:rsidTr="00CE03C0">
        <w:trPr>
          <w:trHeight w:val="288"/>
        </w:trPr>
        <w:tc>
          <w:tcPr>
            <w:tcW w:w="2785" w:type="dxa"/>
          </w:tcPr>
          <w:p w14:paraId="55962522" w14:textId="599CB44E" w:rsidR="00E11B4C" w:rsidRPr="00EE282D" w:rsidRDefault="00E11B4C" w:rsidP="003676F0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i/>
                <w:iCs/>
                <w:color w:val="000000"/>
              </w:rPr>
              <w:t>PCSK1</w:t>
            </w:r>
            <w:r w:rsidRPr="00EE282D">
              <w:rPr>
                <w:b/>
                <w:bCs/>
                <w:color w:val="000000"/>
              </w:rPr>
              <w:t xml:space="preserve"> rs144489757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05BEF5" w14:textId="4DEB43D5" w:rsidR="00E11B4C" w:rsidRPr="00EE282D" w:rsidRDefault="00E11B4C" w:rsidP="003540CF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color w:val="000000"/>
              </w:rPr>
              <w:t>GG/GC+CC</w:t>
            </w:r>
          </w:p>
        </w:tc>
        <w:tc>
          <w:tcPr>
            <w:tcW w:w="2520" w:type="dxa"/>
            <w:shd w:val="clear" w:color="auto" w:fill="auto"/>
            <w:noWrap/>
          </w:tcPr>
          <w:p w14:paraId="517B8276" w14:textId="528368FA" w:rsidR="00E11B4C" w:rsidRPr="00EE282D" w:rsidRDefault="00EE282D" w:rsidP="00BA1BEB">
            <w:pPr>
              <w:rPr>
                <w:color w:val="000000"/>
              </w:rPr>
            </w:pPr>
            <w:r w:rsidRPr="00EE282D">
              <w:t xml:space="preserve">1.44 (0.77 </w:t>
            </w:r>
            <w:r w:rsidR="001312DC">
              <w:rPr>
                <w:color w:val="000000"/>
              </w:rPr>
              <w:t>–</w:t>
            </w:r>
            <w:r w:rsidRPr="00EE282D">
              <w:t xml:space="preserve"> 2.69)</w:t>
            </w:r>
          </w:p>
        </w:tc>
        <w:tc>
          <w:tcPr>
            <w:tcW w:w="1710" w:type="dxa"/>
            <w:shd w:val="clear" w:color="auto" w:fill="auto"/>
            <w:noWrap/>
          </w:tcPr>
          <w:p w14:paraId="0A48D152" w14:textId="1CC78CA1" w:rsidR="00E11B4C" w:rsidRPr="00EE282D" w:rsidRDefault="00EE282D" w:rsidP="009A595C">
            <w:pPr>
              <w:rPr>
                <w:color w:val="000000"/>
              </w:rPr>
            </w:pPr>
            <w:r w:rsidRPr="00EE282D">
              <w:t>0.254</w:t>
            </w:r>
            <w:r w:rsidR="00EA66BE">
              <w:t>1</w:t>
            </w:r>
          </w:p>
        </w:tc>
      </w:tr>
      <w:tr w:rsidR="00E11B4C" w:rsidRPr="00EE282D" w14:paraId="5D9D9773" w14:textId="77777777" w:rsidTr="00CE03C0">
        <w:trPr>
          <w:trHeight w:val="288"/>
        </w:trPr>
        <w:tc>
          <w:tcPr>
            <w:tcW w:w="2785" w:type="dxa"/>
          </w:tcPr>
          <w:p w14:paraId="440945D5" w14:textId="2F9ED93C" w:rsidR="00E11B4C" w:rsidRPr="00EE282D" w:rsidRDefault="00E11B4C" w:rsidP="003676F0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i/>
                <w:iCs/>
                <w:color w:val="000000"/>
              </w:rPr>
              <w:t>PCSK1</w:t>
            </w:r>
            <w:r w:rsidRPr="00EE282D">
              <w:rPr>
                <w:b/>
                <w:bCs/>
                <w:color w:val="000000"/>
              </w:rPr>
              <w:t xml:space="preserve"> rs9285019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FE6290C" w14:textId="7C1B729F" w:rsidR="00E11B4C" w:rsidRPr="00EE282D" w:rsidRDefault="00E11B4C" w:rsidP="003540CF">
            <w:pPr>
              <w:rPr>
                <w:b/>
                <w:bCs/>
                <w:color w:val="000000"/>
              </w:rPr>
            </w:pPr>
            <w:r w:rsidRPr="00EE282D">
              <w:rPr>
                <w:b/>
                <w:bCs/>
                <w:color w:val="000000"/>
              </w:rPr>
              <w:t>TT/TC+CC</w:t>
            </w:r>
          </w:p>
        </w:tc>
        <w:tc>
          <w:tcPr>
            <w:tcW w:w="2520" w:type="dxa"/>
            <w:shd w:val="clear" w:color="auto" w:fill="auto"/>
            <w:noWrap/>
          </w:tcPr>
          <w:p w14:paraId="2BC16E0E" w14:textId="17C449A8" w:rsidR="00E11B4C" w:rsidRPr="00EE282D" w:rsidRDefault="00EE282D" w:rsidP="00BA1BEB">
            <w:pPr>
              <w:rPr>
                <w:color w:val="000000"/>
              </w:rPr>
            </w:pPr>
            <w:r w:rsidRPr="00EE282D">
              <w:t xml:space="preserve">1.35 (0.77 </w:t>
            </w:r>
            <w:r w:rsidR="001312DC">
              <w:rPr>
                <w:color w:val="000000"/>
              </w:rPr>
              <w:t>–</w:t>
            </w:r>
            <w:r w:rsidRPr="00EE282D">
              <w:t xml:space="preserve"> 2.39)</w:t>
            </w:r>
          </w:p>
        </w:tc>
        <w:tc>
          <w:tcPr>
            <w:tcW w:w="1710" w:type="dxa"/>
            <w:shd w:val="clear" w:color="auto" w:fill="auto"/>
            <w:noWrap/>
          </w:tcPr>
          <w:p w14:paraId="36A7C782" w14:textId="2E6AB49C" w:rsidR="00E11B4C" w:rsidRPr="00EE282D" w:rsidRDefault="00EE282D" w:rsidP="009A595C">
            <w:pPr>
              <w:rPr>
                <w:color w:val="000000"/>
              </w:rPr>
            </w:pPr>
            <w:r w:rsidRPr="00EE282D">
              <w:t>0.2944</w:t>
            </w:r>
          </w:p>
        </w:tc>
      </w:tr>
    </w:tbl>
    <w:p w14:paraId="081858B3" w14:textId="29460F27" w:rsidR="00EC5686" w:rsidRPr="009730A2" w:rsidRDefault="00EC5686" w:rsidP="00CB74D3">
      <w:pPr>
        <w:adjustRightInd w:val="0"/>
        <w:snapToGrid w:val="0"/>
        <w:jc w:val="both"/>
        <w:rPr>
          <w:rFonts w:eastAsia="Malgun Gothic"/>
        </w:rPr>
      </w:pPr>
      <w:r w:rsidRPr="00500E9F">
        <w:rPr>
          <w:rFonts w:eastAsia="Malgun Gothic"/>
        </w:rPr>
        <w:t xml:space="preserve">Alt, alternative allele; </w:t>
      </w:r>
      <w:r w:rsidRPr="00500E9F">
        <w:t xml:space="preserve">CI, confidence interval; HR, hazard ratio; </w:t>
      </w:r>
      <w:r w:rsidRPr="00500E9F">
        <w:rPr>
          <w:rFonts w:eastAsia="Malgun Gothic"/>
        </w:rPr>
        <w:t>Ref, reference allele</w:t>
      </w:r>
      <w:r w:rsidRPr="00500E9F">
        <w:t>; SNP, single</w:t>
      </w:r>
      <w:r w:rsidR="00CB74D3">
        <w:t>-</w:t>
      </w:r>
      <w:r w:rsidRPr="00500E9F">
        <w:t>nucleotide polymorphism.</w:t>
      </w:r>
      <w:r w:rsidRPr="00500E9F">
        <w:rPr>
          <w:rFonts w:eastAsia="Malgun Gothic"/>
        </w:rPr>
        <w:t xml:space="preserve"> </w:t>
      </w:r>
      <w:r w:rsidRPr="00500E9F">
        <w:rPr>
          <w:rFonts w:eastAsia="Malgun Gothic"/>
          <w:spacing w:val="-1"/>
        </w:rPr>
        <w:t xml:space="preserve">Numbers in bold face are </w:t>
      </w:r>
      <w:r w:rsidRPr="00500E9F">
        <w:rPr>
          <w:rFonts w:eastAsia="Malgun Gothic"/>
        </w:rPr>
        <w:t>statistically significant.</w:t>
      </w:r>
    </w:p>
    <w:p w14:paraId="233E39D6" w14:textId="77777777" w:rsidR="00500E9F" w:rsidRDefault="00E721E3" w:rsidP="00CB74D3">
      <w:pPr>
        <w:jc w:val="both"/>
        <w:rPr>
          <w:rFonts w:eastAsia="Malgun Gothic"/>
        </w:rPr>
      </w:pPr>
      <w:bookmarkStart w:id="1" w:name="_Hlk73104815"/>
      <w:r w:rsidRPr="00E721E3">
        <w:rPr>
          <w:rFonts w:eastAsia="Malgun Gothic"/>
          <w:spacing w:val="-1"/>
        </w:rPr>
        <w:t>†</w:t>
      </w:r>
      <w:bookmarkEnd w:id="1"/>
      <w:r w:rsidR="00867A45" w:rsidRPr="00E721E3">
        <w:t xml:space="preserve"> </w:t>
      </w:r>
      <w:r w:rsidR="00500E9F">
        <w:t>Modeled SNPs were obtained from the second stage of random survival forest.</w:t>
      </w:r>
    </w:p>
    <w:p w14:paraId="21FECD03" w14:textId="4112EF09" w:rsidR="001E01F5" w:rsidRPr="00FF736E" w:rsidRDefault="001E01F5" w:rsidP="00CB74D3">
      <w:pPr>
        <w:snapToGrid w:val="0"/>
        <w:jc w:val="both"/>
        <w:rPr>
          <w:rFonts w:eastAsia="Malgun Gothic"/>
        </w:rPr>
      </w:pPr>
      <w:r w:rsidRPr="002464CB">
        <w:rPr>
          <w:rFonts w:eastAsia="Malgun Gothic"/>
        </w:rPr>
        <w:t xml:space="preserve">* </w:t>
      </w:r>
      <w:r w:rsidRPr="004A0319">
        <w:rPr>
          <w:rFonts w:eastAsia="Malgun Gothic"/>
          <w:i/>
        </w:rPr>
        <w:t>p</w:t>
      </w:r>
      <w:r w:rsidRPr="002464CB">
        <w:rPr>
          <w:rFonts w:eastAsia="Malgun Gothic"/>
        </w:rPr>
        <w:t xml:space="preserve"> values were </w:t>
      </w:r>
      <w:r w:rsidR="00B75E45">
        <w:rPr>
          <w:rFonts w:eastAsia="Malgun Gothic"/>
        </w:rPr>
        <w:t>corrected</w:t>
      </w:r>
      <w:r w:rsidRPr="002464CB">
        <w:rPr>
          <w:rFonts w:eastAsia="Malgun Gothic"/>
        </w:rPr>
        <w:t xml:space="preserve"> for multiple </w:t>
      </w:r>
      <w:r w:rsidR="00B75E45">
        <w:rPr>
          <w:rFonts w:eastAsia="Malgun Gothic"/>
        </w:rPr>
        <w:t>comparison</w:t>
      </w:r>
      <w:r w:rsidRPr="002464CB">
        <w:rPr>
          <w:rFonts w:eastAsia="Malgun Gothic"/>
        </w:rPr>
        <w:t xml:space="preserve"> via the </w:t>
      </w:r>
      <w:proofErr w:type="spellStart"/>
      <w:r w:rsidRPr="002464CB">
        <w:rPr>
          <w:rFonts w:eastAsia="Malgun Gothic"/>
        </w:rPr>
        <w:t>Benjamini</w:t>
      </w:r>
      <w:proofErr w:type="spellEnd"/>
      <w:r w:rsidRPr="002464CB">
        <w:rPr>
          <w:rFonts w:eastAsia="Malgun Gothic"/>
        </w:rPr>
        <w:t>-Hochberg approach.</w:t>
      </w:r>
    </w:p>
    <w:p w14:paraId="634CE73E" w14:textId="470BBEF6" w:rsidR="00E721E3" w:rsidRPr="00FF736E" w:rsidRDefault="00E721E3" w:rsidP="00EC17ED">
      <w:pPr>
        <w:snapToGrid w:val="0"/>
        <w:rPr>
          <w:rFonts w:eastAsia="Malgun Gothic"/>
        </w:rPr>
      </w:pPr>
    </w:p>
    <w:p w14:paraId="78DBA7E0" w14:textId="7B91BB97" w:rsidR="009D60E2" w:rsidRDefault="009D60E2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099A6B25" w14:textId="77777777" w:rsidR="009D60E2" w:rsidRDefault="009D60E2" w:rsidP="009D60E2">
      <w:r w:rsidRPr="00B407A1">
        <w:lastRenderedPageBreak/>
        <w:t>Table</w:t>
      </w:r>
      <w:r>
        <w:t xml:space="preserve"> S5.</w:t>
      </w:r>
    </w:p>
    <w:p w14:paraId="5AD14642" w14:textId="0172D2D4" w:rsidR="009D60E2" w:rsidRPr="009D60E2" w:rsidRDefault="009D60E2" w:rsidP="009D60E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60E2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BA4D11">
        <w:rPr>
          <w:rFonts w:ascii="Times New Roman" w:hAnsi="Times New Roman" w:cs="Times New Roman"/>
          <w:sz w:val="24"/>
          <w:szCs w:val="24"/>
        </w:rPr>
        <w:t>behavioral factors</w:t>
      </w:r>
      <w:r w:rsidRPr="009D60E2">
        <w:rPr>
          <w:rFonts w:ascii="Times New Roman" w:hAnsi="Times New Roman" w:cs="Times New Roman"/>
          <w:sz w:val="24"/>
          <w:szCs w:val="24"/>
        </w:rPr>
        <w:t>*: univariate Cox regression analysis predicting colorectal cancer risk</w:t>
      </w:r>
    </w:p>
    <w:tbl>
      <w:tblPr>
        <w:tblW w:w="98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2070"/>
        <w:gridCol w:w="1165"/>
      </w:tblGrid>
      <w:tr w:rsidR="00606D90" w:rsidRPr="00BD4561" w14:paraId="10FE5435" w14:textId="77777777" w:rsidTr="00873340">
        <w:trPr>
          <w:trHeight w:val="288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813076" w14:textId="759F98E8" w:rsidR="009D60E2" w:rsidRPr="00BD4561" w:rsidRDefault="00BA4D11" w:rsidP="003676F0">
            <w:pPr>
              <w:rPr>
                <w:b/>
                <w:bCs/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 xml:space="preserve">Behavioral </w:t>
            </w:r>
            <w:r w:rsidR="00CB74D3">
              <w:rPr>
                <w:b/>
                <w:bCs/>
                <w:color w:val="000000"/>
              </w:rPr>
              <w:t>F</w:t>
            </w:r>
            <w:r w:rsidRPr="00BD4561">
              <w:rPr>
                <w:b/>
                <w:bCs/>
                <w:color w:val="000000"/>
              </w:rPr>
              <w:t>actor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2CFA94" w14:textId="26070A97" w:rsidR="009D60E2" w:rsidRPr="00BD4561" w:rsidRDefault="00BA4D11" w:rsidP="003676F0">
            <w:pPr>
              <w:rPr>
                <w:b/>
                <w:bCs/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 xml:space="preserve">Cutoff </w:t>
            </w:r>
            <w:r w:rsidR="00CB74D3">
              <w:rPr>
                <w:b/>
                <w:bCs/>
                <w:color w:val="000000"/>
              </w:rPr>
              <w:t>V</w:t>
            </w:r>
            <w:r w:rsidRPr="00BD4561">
              <w:rPr>
                <w:b/>
                <w:bCs/>
                <w:color w:val="000000"/>
              </w:rPr>
              <w:t>alue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95E631" w14:textId="77777777" w:rsidR="009D60E2" w:rsidRPr="00BD4561" w:rsidRDefault="009D60E2" w:rsidP="003676F0">
            <w:pPr>
              <w:rPr>
                <w:b/>
                <w:bCs/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>HR (95% CI)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ACCB41" w14:textId="77777777" w:rsidR="009D60E2" w:rsidRPr="00BD4561" w:rsidRDefault="009D60E2" w:rsidP="003676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D4561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606D90" w:rsidRPr="00BD4561" w14:paraId="46DC1D99" w14:textId="77777777" w:rsidTr="00873340">
        <w:trPr>
          <w:trHeight w:val="288"/>
        </w:trPr>
        <w:tc>
          <w:tcPr>
            <w:tcW w:w="3415" w:type="dxa"/>
            <w:tcBorders>
              <w:top w:val="nil"/>
            </w:tcBorders>
            <w:shd w:val="clear" w:color="auto" w:fill="auto"/>
            <w:noWrap/>
          </w:tcPr>
          <w:p w14:paraId="19C76C23" w14:textId="4C737435" w:rsidR="00606D90" w:rsidRPr="00725344" w:rsidRDefault="009548D2" w:rsidP="003676F0">
            <w:pPr>
              <w:rPr>
                <w:b/>
                <w:bCs/>
                <w:color w:val="000000"/>
              </w:rPr>
            </w:pPr>
            <w:r w:rsidRPr="00725344">
              <w:rPr>
                <w:b/>
                <w:bCs/>
                <w:color w:val="000000"/>
              </w:rPr>
              <w:t>Years as a regular smoker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</w:tcPr>
          <w:p w14:paraId="128C2F51" w14:textId="3DD2C2B7" w:rsidR="00606D90" w:rsidRPr="00BD4561" w:rsidRDefault="000F47DD" w:rsidP="00367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Ten</w:t>
            </w:r>
            <w:r w:rsidR="00CB74D3" w:rsidRPr="00CB74D3">
              <w:rPr>
                <w:bCs/>
                <w:color w:val="000000"/>
              </w:rPr>
              <w:t>-</w:t>
            </w:r>
            <w:r w:rsidR="009548D2">
              <w:rPr>
                <w:b/>
                <w:bCs/>
                <w:color w:val="000000"/>
              </w:rPr>
              <w:t>year increase</w:t>
            </w:r>
            <w:r w:rsidRPr="000F47DD">
              <w:rPr>
                <w:color w:val="000000"/>
              </w:rPr>
              <w:t>**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14:paraId="26FFFD89" w14:textId="43A26F7A" w:rsidR="00606D90" w:rsidRPr="00BD4561" w:rsidRDefault="009548D2" w:rsidP="003676F0">
            <w:pPr>
              <w:rPr>
                <w:b/>
                <w:bCs/>
              </w:rPr>
            </w:pPr>
            <w:r w:rsidRPr="009548D2">
              <w:rPr>
                <w:b/>
                <w:bCs/>
              </w:rPr>
              <w:t>1.2</w:t>
            </w:r>
            <w:r>
              <w:rPr>
                <w:b/>
                <w:bCs/>
              </w:rPr>
              <w:t>7</w:t>
            </w:r>
            <w:r w:rsidR="00606D90" w:rsidRPr="00BD4561">
              <w:rPr>
                <w:b/>
                <w:bCs/>
              </w:rPr>
              <w:t xml:space="preserve"> (</w:t>
            </w:r>
            <w:r w:rsidRPr="009548D2">
              <w:rPr>
                <w:b/>
                <w:bCs/>
              </w:rPr>
              <w:t>1.0</w:t>
            </w:r>
            <w:r w:rsidR="000F47DD">
              <w:rPr>
                <w:b/>
                <w:bCs/>
              </w:rPr>
              <w:t>2</w:t>
            </w:r>
            <w:r w:rsidR="00606D90" w:rsidRPr="00BD4561">
              <w:rPr>
                <w:b/>
                <w:bCs/>
              </w:rPr>
              <w:t xml:space="preserve">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="00606D90" w:rsidRPr="00BD4561">
              <w:rPr>
                <w:b/>
                <w:bCs/>
              </w:rPr>
              <w:t xml:space="preserve"> </w:t>
            </w:r>
            <w:r w:rsidRPr="009548D2">
              <w:rPr>
                <w:b/>
                <w:bCs/>
              </w:rPr>
              <w:t>1.5</w:t>
            </w:r>
            <w:r w:rsidR="000F47DD">
              <w:rPr>
                <w:b/>
                <w:bCs/>
              </w:rPr>
              <w:t>7</w:t>
            </w:r>
            <w:r w:rsidR="00606D90" w:rsidRPr="00BD4561">
              <w:rPr>
                <w:b/>
                <w:bCs/>
              </w:rPr>
              <w:t>)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  <w:noWrap/>
          </w:tcPr>
          <w:p w14:paraId="45AE32B5" w14:textId="648AD26A" w:rsidR="00606D90" w:rsidRPr="00BD4561" w:rsidRDefault="009548D2" w:rsidP="003676F0">
            <w:pPr>
              <w:jc w:val="center"/>
              <w:rPr>
                <w:b/>
                <w:bCs/>
              </w:rPr>
            </w:pPr>
            <w:r w:rsidRPr="009548D2">
              <w:rPr>
                <w:b/>
                <w:bCs/>
              </w:rPr>
              <w:t>0.0</w:t>
            </w:r>
            <w:r w:rsidR="000F47DD">
              <w:rPr>
                <w:b/>
                <w:bCs/>
              </w:rPr>
              <w:t>300</w:t>
            </w:r>
          </w:p>
        </w:tc>
      </w:tr>
      <w:tr w:rsidR="00606D90" w:rsidRPr="00BD4561" w14:paraId="1B7372E2" w14:textId="77777777" w:rsidTr="00873340">
        <w:trPr>
          <w:trHeight w:val="288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45AE6E" w14:textId="77777777" w:rsidR="00606D90" w:rsidRPr="00725344" w:rsidRDefault="00606D90" w:rsidP="003676F0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41934A" w14:textId="77A02BFD" w:rsidR="00606D90" w:rsidRPr="00BD4561" w:rsidRDefault="002D1E61" w:rsidP="003676F0">
            <w:pPr>
              <w:rPr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>&lt; 20 years vs. ≥ 20 years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BC7C36" w14:textId="69C1AEC0" w:rsidR="00606D90" w:rsidRPr="00BD4561" w:rsidRDefault="002D1E61" w:rsidP="003676F0">
            <w:pPr>
              <w:rPr>
                <w:b/>
                <w:bCs/>
              </w:rPr>
            </w:pPr>
            <w:r w:rsidRPr="00BD4561">
              <w:rPr>
                <w:b/>
                <w:bCs/>
              </w:rPr>
              <w:t>2.92 (1.7</w:t>
            </w:r>
            <w:r w:rsidR="00F60CAE">
              <w:rPr>
                <w:b/>
                <w:bCs/>
              </w:rPr>
              <w:t>1</w:t>
            </w:r>
            <w:r w:rsidRPr="00BD4561">
              <w:rPr>
                <w:b/>
                <w:bCs/>
              </w:rPr>
              <w:t xml:space="preserve">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BD4561">
              <w:rPr>
                <w:b/>
                <w:bCs/>
              </w:rPr>
              <w:t xml:space="preserve"> 4.98)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F606E7" w14:textId="7535B423" w:rsidR="00606D90" w:rsidRPr="00BD4561" w:rsidRDefault="002D1E61" w:rsidP="003676F0">
            <w:pPr>
              <w:jc w:val="center"/>
              <w:rPr>
                <w:b/>
                <w:bCs/>
              </w:rPr>
            </w:pPr>
            <w:r w:rsidRPr="00BD4561">
              <w:rPr>
                <w:b/>
                <w:bCs/>
              </w:rPr>
              <w:t>7.95e-05</w:t>
            </w:r>
          </w:p>
        </w:tc>
      </w:tr>
      <w:tr w:rsidR="00873340" w:rsidRPr="00BD4561" w14:paraId="630B3ED5" w14:textId="77777777" w:rsidTr="00873340">
        <w:trPr>
          <w:trHeight w:val="288"/>
        </w:trPr>
        <w:tc>
          <w:tcPr>
            <w:tcW w:w="3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D428EF7" w14:textId="199149EA" w:rsidR="00754654" w:rsidRPr="00725344" w:rsidRDefault="006822C6" w:rsidP="003676F0">
            <w:pPr>
              <w:rPr>
                <w:b/>
                <w:bCs/>
                <w:color w:val="000000"/>
              </w:rPr>
            </w:pPr>
            <w:r w:rsidRPr="00725344">
              <w:rPr>
                <w:b/>
                <w:bCs/>
                <w:color w:val="000000"/>
              </w:rPr>
              <w:t>Age at enrollment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D736841" w14:textId="552BF773" w:rsidR="00754654" w:rsidRPr="00BD4561" w:rsidRDefault="00BE63C8" w:rsidP="003676F0">
            <w:pPr>
              <w:rPr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>One</w:t>
            </w:r>
            <w:r w:rsidR="00CB74D3" w:rsidRPr="00CB74D3">
              <w:rPr>
                <w:bCs/>
                <w:color w:val="000000"/>
              </w:rPr>
              <w:t>-</w:t>
            </w:r>
            <w:r w:rsidRPr="00BD4561">
              <w:rPr>
                <w:b/>
                <w:bCs/>
                <w:color w:val="000000"/>
              </w:rPr>
              <w:t>year increase 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F736D3E" w14:textId="6AA6292D" w:rsidR="00754654" w:rsidRPr="00BD4561" w:rsidRDefault="00E07D8A" w:rsidP="003676F0">
            <w:pPr>
              <w:rPr>
                <w:b/>
                <w:bCs/>
              </w:rPr>
            </w:pPr>
            <w:r w:rsidRPr="00BD4561">
              <w:rPr>
                <w:b/>
                <w:bCs/>
              </w:rPr>
              <w:t xml:space="preserve">1.05 (1.01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BD4561">
              <w:rPr>
                <w:b/>
                <w:bCs/>
              </w:rPr>
              <w:t xml:space="preserve"> 1.08)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A329F04" w14:textId="2A42A76E" w:rsidR="00754654" w:rsidRPr="00BD4561" w:rsidRDefault="00E07D8A" w:rsidP="003676F0">
            <w:pPr>
              <w:jc w:val="center"/>
              <w:rPr>
                <w:b/>
                <w:bCs/>
              </w:rPr>
            </w:pPr>
            <w:r w:rsidRPr="00BD4561">
              <w:rPr>
                <w:b/>
                <w:bCs/>
              </w:rPr>
              <w:t>0.0079</w:t>
            </w:r>
          </w:p>
        </w:tc>
      </w:tr>
      <w:tr w:rsidR="00BE63C8" w:rsidRPr="00BD4561" w14:paraId="2AF137ED" w14:textId="77777777" w:rsidTr="00873340">
        <w:trPr>
          <w:trHeight w:val="288"/>
        </w:trPr>
        <w:tc>
          <w:tcPr>
            <w:tcW w:w="3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BEE3D6B" w14:textId="77777777" w:rsidR="00BE63C8" w:rsidRPr="00725344" w:rsidRDefault="00BE63C8" w:rsidP="003676F0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DB6FAA1" w14:textId="34EE59DF" w:rsidR="00BE63C8" w:rsidRPr="00BD4561" w:rsidRDefault="00BE63C8" w:rsidP="003676F0">
            <w:pPr>
              <w:rPr>
                <w:b/>
                <w:bCs/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>≤ 56 years vs. &gt; 56 years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FB9B447" w14:textId="0117DC32" w:rsidR="00BE63C8" w:rsidRPr="00BD4561" w:rsidRDefault="00C0515C" w:rsidP="003676F0">
            <w:pPr>
              <w:rPr>
                <w:b/>
                <w:bCs/>
              </w:rPr>
            </w:pPr>
            <w:r w:rsidRPr="00BD4561">
              <w:rPr>
                <w:b/>
                <w:bCs/>
              </w:rPr>
              <w:t xml:space="preserve">1.97 (1.10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BD4561">
              <w:rPr>
                <w:b/>
                <w:bCs/>
              </w:rPr>
              <w:t xml:space="preserve"> 3.54)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245CDB3" w14:textId="08610212" w:rsidR="00BE63C8" w:rsidRPr="00BD4561" w:rsidRDefault="00C0515C" w:rsidP="003676F0">
            <w:pPr>
              <w:jc w:val="center"/>
              <w:rPr>
                <w:b/>
                <w:bCs/>
              </w:rPr>
            </w:pPr>
            <w:r w:rsidRPr="00BD4561">
              <w:rPr>
                <w:b/>
                <w:bCs/>
              </w:rPr>
              <w:t>0.0221</w:t>
            </w:r>
          </w:p>
        </w:tc>
      </w:tr>
      <w:tr w:rsidR="00873340" w:rsidRPr="00BD4561" w14:paraId="6A415D32" w14:textId="77777777" w:rsidTr="00873340">
        <w:trPr>
          <w:trHeight w:val="288"/>
        </w:trPr>
        <w:tc>
          <w:tcPr>
            <w:tcW w:w="3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A25D783" w14:textId="33BA802E" w:rsidR="00754654" w:rsidRPr="00725344" w:rsidRDefault="006822C6" w:rsidP="003676F0">
            <w:pPr>
              <w:rPr>
                <w:b/>
                <w:bCs/>
                <w:color w:val="000000"/>
              </w:rPr>
            </w:pPr>
            <w:r w:rsidRPr="00725344">
              <w:rPr>
                <w:b/>
                <w:bCs/>
                <w:color w:val="000000"/>
              </w:rPr>
              <w:t>Age at menopause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8C9AAF6" w14:textId="0DD8C37E" w:rsidR="00754654" w:rsidRPr="00BD4561" w:rsidRDefault="00794A91" w:rsidP="003676F0">
            <w:pPr>
              <w:rPr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>One</w:t>
            </w:r>
            <w:r w:rsidR="00CB74D3" w:rsidRPr="00CB74D3">
              <w:rPr>
                <w:bCs/>
                <w:color w:val="000000"/>
              </w:rPr>
              <w:t>-</w:t>
            </w:r>
            <w:r w:rsidRPr="00BD4561">
              <w:rPr>
                <w:b/>
                <w:bCs/>
                <w:color w:val="000000"/>
              </w:rPr>
              <w:t>year increase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BB06847" w14:textId="46312F21" w:rsidR="00754654" w:rsidRPr="00BD4561" w:rsidRDefault="00794A91" w:rsidP="003676F0">
            <w:r w:rsidRPr="00BD4561">
              <w:t xml:space="preserve">1.02 (0.99 </w:t>
            </w:r>
            <w:r w:rsidR="001312DC">
              <w:rPr>
                <w:color w:val="000000"/>
              </w:rPr>
              <w:t>–</w:t>
            </w:r>
            <w:r w:rsidRPr="00BD4561">
              <w:t xml:space="preserve"> 1.06)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99D1528" w14:textId="484E586A" w:rsidR="00754654" w:rsidRPr="00BD4561" w:rsidRDefault="00794A91" w:rsidP="003676F0">
            <w:pPr>
              <w:jc w:val="center"/>
            </w:pPr>
            <w:r w:rsidRPr="00BD4561">
              <w:t>0.2241</w:t>
            </w:r>
          </w:p>
        </w:tc>
      </w:tr>
      <w:tr w:rsidR="00794A91" w:rsidRPr="00BD4561" w14:paraId="1F895AF6" w14:textId="77777777" w:rsidTr="00873340">
        <w:trPr>
          <w:trHeight w:val="288"/>
        </w:trPr>
        <w:tc>
          <w:tcPr>
            <w:tcW w:w="3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F55F722" w14:textId="77777777" w:rsidR="00794A91" w:rsidRPr="00725344" w:rsidRDefault="00794A91" w:rsidP="003676F0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FF69789" w14:textId="73B196A4" w:rsidR="00794A91" w:rsidRPr="00BD4561" w:rsidRDefault="00E06C82" w:rsidP="003676F0">
            <w:pPr>
              <w:rPr>
                <w:b/>
                <w:bCs/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>≤ 49 years vs. &gt; 49 years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22047D8" w14:textId="57A478CD" w:rsidR="00794A91" w:rsidRPr="00B55062" w:rsidRDefault="00E06C82" w:rsidP="003676F0">
            <w:pPr>
              <w:rPr>
                <w:b/>
                <w:bCs/>
              </w:rPr>
            </w:pPr>
            <w:r w:rsidRPr="00B55062">
              <w:rPr>
                <w:b/>
                <w:bCs/>
              </w:rPr>
              <w:t xml:space="preserve">1.59 (1.01 </w:t>
            </w:r>
            <w:r w:rsidR="001312DC" w:rsidRPr="007257CF">
              <w:rPr>
                <w:b/>
                <w:bCs/>
                <w:color w:val="000000"/>
              </w:rPr>
              <w:t>–</w:t>
            </w:r>
            <w:r w:rsidRPr="00B55062">
              <w:rPr>
                <w:b/>
                <w:bCs/>
              </w:rPr>
              <w:t xml:space="preserve"> 2.52)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B712AF2" w14:textId="1FD6B2CF" w:rsidR="00794A91" w:rsidRPr="00B55062" w:rsidRDefault="00E06C82" w:rsidP="003676F0">
            <w:pPr>
              <w:jc w:val="center"/>
              <w:rPr>
                <w:b/>
                <w:bCs/>
              </w:rPr>
            </w:pPr>
            <w:r w:rsidRPr="00B55062">
              <w:rPr>
                <w:b/>
                <w:bCs/>
              </w:rPr>
              <w:t>0.0466</w:t>
            </w:r>
          </w:p>
        </w:tc>
      </w:tr>
      <w:tr w:rsidR="00873340" w:rsidRPr="00BD4561" w14:paraId="2AA7AD62" w14:textId="77777777" w:rsidTr="00873340">
        <w:trPr>
          <w:trHeight w:val="288"/>
        </w:trPr>
        <w:tc>
          <w:tcPr>
            <w:tcW w:w="3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87AD123" w14:textId="2C0A2F79" w:rsidR="00754654" w:rsidRPr="00725344" w:rsidRDefault="006822C6" w:rsidP="003676F0">
            <w:pPr>
              <w:rPr>
                <w:b/>
                <w:bCs/>
                <w:color w:val="000000"/>
              </w:rPr>
            </w:pPr>
            <w:r w:rsidRPr="00725344">
              <w:rPr>
                <w:b/>
                <w:bCs/>
                <w:color w:val="000000"/>
              </w:rPr>
              <w:t>Percent calories from PFA/day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AB5D873" w14:textId="7ABF43BA" w:rsidR="00754654" w:rsidRPr="00BD4561" w:rsidRDefault="00070313" w:rsidP="00367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  <w:r w:rsidR="002A4689" w:rsidRPr="00BD4561">
              <w:rPr>
                <w:b/>
                <w:bCs/>
                <w:color w:val="000000"/>
              </w:rPr>
              <w:t xml:space="preserve">ne </w:t>
            </w:r>
            <w:r>
              <w:rPr>
                <w:b/>
                <w:bCs/>
                <w:color w:val="000000"/>
              </w:rPr>
              <w:t xml:space="preserve">decimal </w:t>
            </w:r>
            <w:r w:rsidR="00E245DD" w:rsidRPr="00BD4561">
              <w:rPr>
                <w:b/>
                <w:bCs/>
                <w:color w:val="000000"/>
              </w:rPr>
              <w:t>percent increase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D3D781C" w14:textId="32E10695" w:rsidR="00754654" w:rsidRPr="00BD4561" w:rsidRDefault="00E245DD" w:rsidP="003676F0">
            <w:r w:rsidRPr="00BD4561">
              <w:t xml:space="preserve">0.95 (0.85 </w:t>
            </w:r>
            <w:r w:rsidR="001312DC">
              <w:rPr>
                <w:color w:val="000000"/>
              </w:rPr>
              <w:t>–</w:t>
            </w:r>
            <w:r w:rsidRPr="00BD4561">
              <w:t xml:space="preserve"> 1.06)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A35BD2F" w14:textId="38353CE5" w:rsidR="00754654" w:rsidRPr="00BD4561" w:rsidRDefault="00E245DD" w:rsidP="003676F0">
            <w:pPr>
              <w:jc w:val="center"/>
            </w:pPr>
            <w:r w:rsidRPr="00BD4561">
              <w:t>0.3513</w:t>
            </w:r>
          </w:p>
        </w:tc>
      </w:tr>
      <w:tr w:rsidR="00873340" w:rsidRPr="00BD4561" w14:paraId="4CFC9B8B" w14:textId="77777777" w:rsidTr="00873340">
        <w:trPr>
          <w:trHeight w:val="288"/>
        </w:trPr>
        <w:tc>
          <w:tcPr>
            <w:tcW w:w="3415" w:type="dxa"/>
            <w:tcBorders>
              <w:top w:val="nil"/>
            </w:tcBorders>
            <w:shd w:val="clear" w:color="auto" w:fill="auto"/>
            <w:noWrap/>
          </w:tcPr>
          <w:p w14:paraId="7BCA5D3B" w14:textId="77777777" w:rsidR="00754654" w:rsidRPr="00BD4561" w:rsidRDefault="00754654" w:rsidP="003676F0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noWrap/>
          </w:tcPr>
          <w:p w14:paraId="1D67952D" w14:textId="704CECF9" w:rsidR="00754654" w:rsidRPr="00BD4561" w:rsidRDefault="00ED05FC" w:rsidP="003676F0">
            <w:pPr>
              <w:rPr>
                <w:b/>
                <w:bCs/>
                <w:color w:val="000000"/>
              </w:rPr>
            </w:pPr>
            <w:r w:rsidRPr="00BD4561">
              <w:rPr>
                <w:b/>
                <w:bCs/>
                <w:color w:val="000000"/>
              </w:rPr>
              <w:t>&lt; 7.5 % vs. ≥ 7.5%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14:paraId="29D292D3" w14:textId="30FDF8F0" w:rsidR="00754654" w:rsidRPr="00BD4561" w:rsidRDefault="00331AE3" w:rsidP="003676F0">
            <w:r w:rsidRPr="00BD4561">
              <w:t xml:space="preserve">1.09 (0.69 </w:t>
            </w:r>
            <w:r w:rsidR="001312DC">
              <w:rPr>
                <w:color w:val="000000"/>
              </w:rPr>
              <w:t>–</w:t>
            </w:r>
            <w:r w:rsidRPr="00BD4561">
              <w:t xml:space="preserve"> 1.73)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  <w:noWrap/>
          </w:tcPr>
          <w:p w14:paraId="0E577A54" w14:textId="63CA330E" w:rsidR="00754654" w:rsidRPr="00BD4561" w:rsidRDefault="00331AE3" w:rsidP="003676F0">
            <w:pPr>
              <w:jc w:val="center"/>
            </w:pPr>
            <w:r w:rsidRPr="00BD4561">
              <w:t>0.7016</w:t>
            </w:r>
          </w:p>
        </w:tc>
      </w:tr>
    </w:tbl>
    <w:p w14:paraId="2647170E" w14:textId="1008C83C" w:rsidR="009D60E2" w:rsidRPr="009730A2" w:rsidRDefault="009D60E2" w:rsidP="009D60E2">
      <w:pPr>
        <w:adjustRightInd w:val="0"/>
        <w:snapToGrid w:val="0"/>
        <w:jc w:val="both"/>
        <w:rPr>
          <w:rFonts w:eastAsia="Malgun Gothic"/>
        </w:rPr>
      </w:pPr>
      <w:r w:rsidRPr="008C2B79">
        <w:t>CI, confidence interval; HR, hazard ratio;</w:t>
      </w:r>
      <w:r w:rsidR="006910BA">
        <w:rPr>
          <w:rFonts w:eastAsia="Malgun Gothic"/>
        </w:rPr>
        <w:t xml:space="preserve"> PFA, </w:t>
      </w:r>
      <w:r w:rsidR="006910BA" w:rsidRPr="000F5618">
        <w:rPr>
          <w:rFonts w:eastAsia="Malgun Gothic"/>
        </w:rPr>
        <w:t>polyun</w:t>
      </w:r>
      <w:r w:rsidR="006910BA" w:rsidRPr="000F5618">
        <w:t>saturated fatty acid</w:t>
      </w:r>
      <w:r w:rsidRPr="008C2B79">
        <w:t>.</w:t>
      </w:r>
      <w:r w:rsidRPr="008C2B79">
        <w:rPr>
          <w:rFonts w:eastAsia="Malgun Gothic"/>
        </w:rPr>
        <w:t xml:space="preserve"> </w:t>
      </w:r>
      <w:r w:rsidRPr="008C2B79">
        <w:rPr>
          <w:rFonts w:eastAsia="Malgun Gothic"/>
          <w:spacing w:val="-1"/>
        </w:rPr>
        <w:t xml:space="preserve">Numbers in bold face are </w:t>
      </w:r>
      <w:r w:rsidRPr="008C2B79">
        <w:rPr>
          <w:rFonts w:eastAsia="Malgun Gothic"/>
        </w:rPr>
        <w:t>statistically significant.</w:t>
      </w:r>
    </w:p>
    <w:p w14:paraId="104C422A" w14:textId="0B05A41D" w:rsidR="009D60E2" w:rsidRDefault="009D60E2" w:rsidP="009D60E2">
      <w:pPr>
        <w:jc w:val="both"/>
      </w:pPr>
      <w:r w:rsidRPr="009A4897">
        <w:t>*</w:t>
      </w:r>
      <w:r>
        <w:t xml:space="preserve"> Modeled </w:t>
      </w:r>
      <w:r w:rsidR="006822C6">
        <w:t>behavioral factors</w:t>
      </w:r>
      <w:r>
        <w:t xml:space="preserve"> were obtained from the second stage of random survival forest.</w:t>
      </w:r>
    </w:p>
    <w:p w14:paraId="7275AF72" w14:textId="4CC29CF3" w:rsidR="000F47DD" w:rsidRPr="009A4897" w:rsidRDefault="000F47DD" w:rsidP="009D60E2">
      <w:pPr>
        <w:jc w:val="both"/>
      </w:pPr>
      <w:r w:rsidRPr="009A4897">
        <w:rPr>
          <w:color w:val="000000"/>
        </w:rPr>
        <w:t xml:space="preserve">** </w:t>
      </w:r>
      <w:r w:rsidR="00460915" w:rsidRPr="009A4897">
        <w:rPr>
          <w:color w:val="000000"/>
        </w:rPr>
        <w:t xml:space="preserve">Years as a regular smoker </w:t>
      </w:r>
      <w:r w:rsidR="009A4897">
        <w:rPr>
          <w:color w:val="000000"/>
        </w:rPr>
        <w:t>was measured by a 10-year interval ran</w:t>
      </w:r>
      <w:r w:rsidR="00CB74D3">
        <w:rPr>
          <w:color w:val="000000"/>
        </w:rPr>
        <w:t>g</w:t>
      </w:r>
      <w:r w:rsidR="009A4897">
        <w:rPr>
          <w:color w:val="000000"/>
        </w:rPr>
        <w:t>ing from &lt; 5 years to ≥ 50 years.</w:t>
      </w:r>
    </w:p>
    <w:p w14:paraId="58930313" w14:textId="77777777" w:rsidR="009D60E2" w:rsidRDefault="009D60E2" w:rsidP="009D60E2">
      <w:r>
        <w:br w:type="page"/>
      </w:r>
    </w:p>
    <w:p w14:paraId="643BD73B" w14:textId="77777777" w:rsidR="009D60E2" w:rsidRDefault="009D60E2" w:rsidP="009D60E2">
      <w:pPr>
        <w:jc w:val="both"/>
      </w:pPr>
      <w:r w:rsidRPr="00B407A1">
        <w:lastRenderedPageBreak/>
        <w:t>Table</w:t>
      </w:r>
      <w:r>
        <w:t xml:space="preserve"> S5.</w:t>
      </w:r>
    </w:p>
    <w:p w14:paraId="66BCEC31" w14:textId="7138EE15" w:rsidR="009D60E2" w:rsidRDefault="00B62435" w:rsidP="009D6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factors</w:t>
      </w:r>
      <w:r w:rsidR="009D60E2" w:rsidRPr="0000718F">
        <w:rPr>
          <w:rFonts w:ascii="Times New Roman" w:hAnsi="Times New Roman" w:cs="Times New Roman"/>
          <w:sz w:val="24"/>
          <w:szCs w:val="24"/>
        </w:rPr>
        <w:t>†</w:t>
      </w:r>
      <w:r w:rsidR="009D60E2" w:rsidRPr="00354D8A">
        <w:rPr>
          <w:rFonts w:ascii="Times New Roman" w:hAnsi="Times New Roman" w:cs="Times New Roman"/>
          <w:sz w:val="24"/>
          <w:szCs w:val="24"/>
        </w:rPr>
        <w:t xml:space="preserve"> </w:t>
      </w:r>
      <w:r w:rsidR="009D60E2">
        <w:rPr>
          <w:rFonts w:ascii="Times New Roman" w:hAnsi="Times New Roman" w:cs="Times New Roman"/>
          <w:sz w:val="24"/>
          <w:szCs w:val="24"/>
        </w:rPr>
        <w:t xml:space="preserve">adjusted </w:t>
      </w:r>
      <w:r w:rsidR="00CB74D3">
        <w:rPr>
          <w:rFonts w:ascii="Times New Roman" w:hAnsi="Times New Roman" w:cs="Times New Roman"/>
          <w:sz w:val="24"/>
          <w:szCs w:val="24"/>
        </w:rPr>
        <w:t xml:space="preserve">for </w:t>
      </w:r>
      <w:r w:rsidR="009D60E2">
        <w:rPr>
          <w:rFonts w:ascii="Times New Roman" w:hAnsi="Times New Roman" w:cs="Times New Roman"/>
          <w:sz w:val="24"/>
          <w:szCs w:val="24"/>
        </w:rPr>
        <w:t>each other</w:t>
      </w:r>
      <w:r w:rsidR="009D60E2" w:rsidRPr="00354D8A">
        <w:rPr>
          <w:rFonts w:ascii="Times New Roman" w:hAnsi="Times New Roman" w:cs="Times New Roman"/>
          <w:sz w:val="24"/>
          <w:szCs w:val="24"/>
        </w:rPr>
        <w:t xml:space="preserve">: </w:t>
      </w:r>
      <w:r w:rsidR="00CB74D3">
        <w:rPr>
          <w:rFonts w:ascii="Times New Roman" w:hAnsi="Times New Roman" w:cs="Times New Roman"/>
          <w:sz w:val="24"/>
          <w:szCs w:val="24"/>
        </w:rPr>
        <w:t>m</w:t>
      </w:r>
      <w:r w:rsidR="009D60E2">
        <w:rPr>
          <w:rFonts w:ascii="Times New Roman" w:hAnsi="Times New Roman" w:cs="Times New Roman"/>
          <w:sz w:val="24"/>
          <w:szCs w:val="24"/>
        </w:rPr>
        <w:t xml:space="preserve">ultivariate </w:t>
      </w:r>
      <w:r w:rsidR="009D60E2" w:rsidRPr="00354D8A">
        <w:rPr>
          <w:rFonts w:ascii="Times New Roman" w:hAnsi="Times New Roman" w:cs="Times New Roman"/>
          <w:sz w:val="24"/>
          <w:szCs w:val="24"/>
        </w:rPr>
        <w:t xml:space="preserve">Cox regression analysis predicting </w:t>
      </w:r>
      <w:r w:rsidR="009D60E2">
        <w:rPr>
          <w:rFonts w:ascii="Times New Roman" w:hAnsi="Times New Roman" w:cs="Times New Roman"/>
          <w:sz w:val="24"/>
          <w:szCs w:val="24"/>
        </w:rPr>
        <w:t>colorectal</w:t>
      </w:r>
      <w:r w:rsidR="009D60E2" w:rsidRPr="00354D8A">
        <w:rPr>
          <w:rFonts w:ascii="Times New Roman" w:hAnsi="Times New Roman" w:cs="Times New Roman"/>
          <w:sz w:val="24"/>
          <w:szCs w:val="24"/>
        </w:rPr>
        <w:t xml:space="preserve"> cancer risk</w:t>
      </w:r>
    </w:p>
    <w:tbl>
      <w:tblPr>
        <w:tblW w:w="954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065"/>
        <w:gridCol w:w="2070"/>
        <w:gridCol w:w="996"/>
      </w:tblGrid>
      <w:tr w:rsidR="003A417C" w:rsidRPr="005B4571" w14:paraId="221E5F1A" w14:textId="77777777" w:rsidTr="007567E4">
        <w:trPr>
          <w:trHeight w:val="288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B63379" w14:textId="246610C0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 xml:space="preserve">Behavioral </w:t>
            </w:r>
            <w:r w:rsidR="00CB74D3">
              <w:rPr>
                <w:b/>
                <w:bCs/>
                <w:color w:val="000000"/>
              </w:rPr>
              <w:t>F</w:t>
            </w:r>
            <w:r w:rsidRPr="005B4571">
              <w:rPr>
                <w:b/>
                <w:bCs/>
                <w:color w:val="000000"/>
              </w:rPr>
              <w:t>actor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E17ADC" w14:textId="7FB5C03D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 xml:space="preserve">Cutoff </w:t>
            </w:r>
            <w:r w:rsidR="00CB74D3">
              <w:rPr>
                <w:b/>
                <w:bCs/>
                <w:color w:val="000000"/>
              </w:rPr>
              <w:t>V</w:t>
            </w:r>
            <w:r w:rsidRPr="005B4571">
              <w:rPr>
                <w:b/>
                <w:bCs/>
                <w:color w:val="000000"/>
              </w:rPr>
              <w:t>alue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32F9E1" w14:textId="77777777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HR (95% CI)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A8E9CF" w14:textId="0D5EF660" w:rsidR="003A417C" w:rsidRPr="005B4571" w:rsidRDefault="007567E4" w:rsidP="007567E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</w:t>
            </w:r>
            <w:r w:rsidR="003A417C" w:rsidRPr="005B4571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3A417C" w:rsidRPr="005B4571" w14:paraId="7A6CF853" w14:textId="77777777" w:rsidTr="007567E4">
        <w:trPr>
          <w:trHeight w:val="288"/>
        </w:trPr>
        <w:tc>
          <w:tcPr>
            <w:tcW w:w="3415" w:type="dxa"/>
            <w:tcBorders>
              <w:top w:val="nil"/>
            </w:tcBorders>
            <w:shd w:val="clear" w:color="auto" w:fill="auto"/>
            <w:noWrap/>
          </w:tcPr>
          <w:p w14:paraId="14C2FD83" w14:textId="1C8F5C80" w:rsidR="003A417C" w:rsidRPr="005B4571" w:rsidRDefault="005B4571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Years as a regular smoker</w:t>
            </w:r>
          </w:p>
        </w:tc>
        <w:tc>
          <w:tcPr>
            <w:tcW w:w="3065" w:type="dxa"/>
            <w:tcBorders>
              <w:top w:val="nil"/>
            </w:tcBorders>
            <w:shd w:val="clear" w:color="auto" w:fill="auto"/>
            <w:noWrap/>
          </w:tcPr>
          <w:p w14:paraId="17844363" w14:textId="66BF275B" w:rsidR="003A417C" w:rsidRPr="005B4571" w:rsidRDefault="005B4571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&lt; 20 years vs. ≥ 20 years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14:paraId="4819FAAA" w14:textId="39B3CFF2" w:rsidR="003A417C" w:rsidRPr="005B4571" w:rsidRDefault="005B4571" w:rsidP="003676F0">
            <w:pPr>
              <w:rPr>
                <w:b/>
                <w:bCs/>
              </w:rPr>
            </w:pPr>
            <w:r w:rsidRPr="005B4571">
              <w:rPr>
                <w:b/>
                <w:bCs/>
              </w:rPr>
              <w:t>2.79</w:t>
            </w:r>
            <w:r w:rsidR="00D155B2" w:rsidRPr="005B4571">
              <w:rPr>
                <w:b/>
                <w:bCs/>
              </w:rPr>
              <w:t xml:space="preserve"> (</w:t>
            </w:r>
            <w:r w:rsidRPr="005B4571">
              <w:rPr>
                <w:b/>
                <w:bCs/>
              </w:rPr>
              <w:t>1.63</w:t>
            </w:r>
            <w:r w:rsidR="00D155B2" w:rsidRPr="005B4571">
              <w:rPr>
                <w:b/>
                <w:bCs/>
              </w:rPr>
              <w:t xml:space="preserve"> </w:t>
            </w:r>
            <w:r w:rsidR="001312DC" w:rsidRPr="005B4571">
              <w:rPr>
                <w:b/>
                <w:bCs/>
                <w:color w:val="000000"/>
              </w:rPr>
              <w:t>–</w:t>
            </w:r>
            <w:r w:rsidR="00D155B2" w:rsidRPr="005B4571">
              <w:rPr>
                <w:b/>
                <w:bCs/>
              </w:rPr>
              <w:t xml:space="preserve"> </w:t>
            </w:r>
            <w:r w:rsidRPr="005B4571">
              <w:rPr>
                <w:b/>
                <w:bCs/>
              </w:rPr>
              <w:t>4.76</w:t>
            </w:r>
            <w:r w:rsidR="00D155B2" w:rsidRPr="005B4571">
              <w:rPr>
                <w:b/>
                <w:bCs/>
              </w:rPr>
              <w:t>)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noWrap/>
          </w:tcPr>
          <w:p w14:paraId="27B23376" w14:textId="0500E6FE" w:rsidR="003A417C" w:rsidRPr="005B4571" w:rsidRDefault="005B4571" w:rsidP="00AE159E">
            <w:pPr>
              <w:rPr>
                <w:b/>
                <w:bCs/>
              </w:rPr>
            </w:pPr>
            <w:r w:rsidRPr="005B4571">
              <w:rPr>
                <w:b/>
                <w:bCs/>
              </w:rPr>
              <w:t>0.0002</w:t>
            </w:r>
            <w:r w:rsidR="00B9430B" w:rsidRPr="005B4571">
              <w:rPr>
                <w:b/>
                <w:bCs/>
              </w:rPr>
              <w:t>*</w:t>
            </w:r>
          </w:p>
        </w:tc>
      </w:tr>
      <w:tr w:rsidR="003A417C" w:rsidRPr="005B4571" w14:paraId="19A00D67" w14:textId="77777777" w:rsidTr="007567E4">
        <w:trPr>
          <w:trHeight w:val="288"/>
        </w:trPr>
        <w:tc>
          <w:tcPr>
            <w:tcW w:w="3415" w:type="dxa"/>
            <w:shd w:val="clear" w:color="auto" w:fill="auto"/>
            <w:noWrap/>
          </w:tcPr>
          <w:p w14:paraId="0A3C1F5E" w14:textId="5F29908D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Age at enrollment</w:t>
            </w:r>
          </w:p>
        </w:tc>
        <w:tc>
          <w:tcPr>
            <w:tcW w:w="3065" w:type="dxa"/>
            <w:shd w:val="clear" w:color="auto" w:fill="auto"/>
            <w:noWrap/>
          </w:tcPr>
          <w:p w14:paraId="3F8C1970" w14:textId="77777777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≤ 56 years vs. &gt; 56 years</w:t>
            </w:r>
          </w:p>
        </w:tc>
        <w:tc>
          <w:tcPr>
            <w:tcW w:w="2070" w:type="dxa"/>
            <w:shd w:val="clear" w:color="auto" w:fill="auto"/>
            <w:noWrap/>
          </w:tcPr>
          <w:p w14:paraId="7CB8B1AE" w14:textId="67576DAA" w:rsidR="003A417C" w:rsidRPr="005B4571" w:rsidRDefault="00D155B2" w:rsidP="003676F0">
            <w:pPr>
              <w:rPr>
                <w:b/>
                <w:bCs/>
              </w:rPr>
            </w:pPr>
            <w:r w:rsidRPr="005B4571">
              <w:t xml:space="preserve">1.69 (0.94 </w:t>
            </w:r>
            <w:r w:rsidR="001312DC" w:rsidRPr="005B4571">
              <w:rPr>
                <w:color w:val="000000"/>
              </w:rPr>
              <w:t>–</w:t>
            </w:r>
            <w:r w:rsidRPr="005B4571">
              <w:t xml:space="preserve"> 3.04)</w:t>
            </w:r>
          </w:p>
        </w:tc>
        <w:tc>
          <w:tcPr>
            <w:tcW w:w="996" w:type="dxa"/>
            <w:shd w:val="clear" w:color="auto" w:fill="auto"/>
            <w:noWrap/>
          </w:tcPr>
          <w:p w14:paraId="548551CD" w14:textId="69FEBAF5" w:rsidR="003A417C" w:rsidRPr="005B4571" w:rsidRDefault="00D155B2" w:rsidP="00AE159E">
            <w:pPr>
              <w:rPr>
                <w:b/>
                <w:bCs/>
              </w:rPr>
            </w:pPr>
            <w:r w:rsidRPr="005B4571">
              <w:t>0.07</w:t>
            </w:r>
            <w:r w:rsidR="005B4571" w:rsidRPr="005B4571">
              <w:t>92</w:t>
            </w:r>
          </w:p>
        </w:tc>
      </w:tr>
      <w:tr w:rsidR="003A417C" w:rsidRPr="005B4571" w14:paraId="067DFC9B" w14:textId="77777777" w:rsidTr="007567E4">
        <w:trPr>
          <w:trHeight w:val="288"/>
        </w:trPr>
        <w:tc>
          <w:tcPr>
            <w:tcW w:w="3415" w:type="dxa"/>
            <w:shd w:val="clear" w:color="auto" w:fill="auto"/>
            <w:noWrap/>
          </w:tcPr>
          <w:p w14:paraId="73B3F3F7" w14:textId="00D458EA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Age at menopause</w:t>
            </w:r>
          </w:p>
        </w:tc>
        <w:tc>
          <w:tcPr>
            <w:tcW w:w="3065" w:type="dxa"/>
            <w:shd w:val="clear" w:color="auto" w:fill="auto"/>
            <w:noWrap/>
          </w:tcPr>
          <w:p w14:paraId="59A33667" w14:textId="77777777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≤ 49 years vs. &gt; 49 years</w:t>
            </w:r>
          </w:p>
        </w:tc>
        <w:tc>
          <w:tcPr>
            <w:tcW w:w="2070" w:type="dxa"/>
            <w:shd w:val="clear" w:color="auto" w:fill="auto"/>
            <w:noWrap/>
          </w:tcPr>
          <w:p w14:paraId="656AE801" w14:textId="49BD52B1" w:rsidR="003A417C" w:rsidRPr="005B4571" w:rsidRDefault="00D155B2" w:rsidP="003676F0">
            <w:pPr>
              <w:rPr>
                <w:b/>
                <w:bCs/>
              </w:rPr>
            </w:pPr>
            <w:r w:rsidRPr="005B4571">
              <w:t>1.5</w:t>
            </w:r>
            <w:r w:rsidR="005B4571" w:rsidRPr="005B4571">
              <w:t>5</w:t>
            </w:r>
            <w:r w:rsidRPr="005B4571">
              <w:t xml:space="preserve"> (0.9</w:t>
            </w:r>
            <w:r w:rsidR="005B4571" w:rsidRPr="005B4571">
              <w:t>8</w:t>
            </w:r>
            <w:r w:rsidRPr="005B4571">
              <w:t xml:space="preserve"> </w:t>
            </w:r>
            <w:r w:rsidR="001312DC" w:rsidRPr="005B4571">
              <w:rPr>
                <w:color w:val="000000"/>
              </w:rPr>
              <w:t>–</w:t>
            </w:r>
            <w:r w:rsidRPr="005B4571">
              <w:t xml:space="preserve"> 2.4</w:t>
            </w:r>
            <w:r w:rsidR="005B4571" w:rsidRPr="005B4571">
              <w:t>6</w:t>
            </w:r>
            <w:r w:rsidRPr="005B4571">
              <w:t>)</w:t>
            </w:r>
          </w:p>
        </w:tc>
        <w:tc>
          <w:tcPr>
            <w:tcW w:w="996" w:type="dxa"/>
            <w:shd w:val="clear" w:color="auto" w:fill="auto"/>
            <w:noWrap/>
          </w:tcPr>
          <w:p w14:paraId="51535F5B" w14:textId="6CB106CC" w:rsidR="003A417C" w:rsidRPr="005B4571" w:rsidRDefault="005B4571" w:rsidP="00AE159E">
            <w:pPr>
              <w:rPr>
                <w:b/>
                <w:bCs/>
              </w:rPr>
            </w:pPr>
            <w:r w:rsidRPr="005B4571">
              <w:t>0.0622</w:t>
            </w:r>
          </w:p>
        </w:tc>
      </w:tr>
      <w:tr w:rsidR="00D155B2" w:rsidRPr="005B4571" w14:paraId="4B36F4A4" w14:textId="77777777" w:rsidTr="007567E4">
        <w:trPr>
          <w:trHeight w:val="288"/>
        </w:trPr>
        <w:tc>
          <w:tcPr>
            <w:tcW w:w="3415" w:type="dxa"/>
            <w:shd w:val="clear" w:color="auto" w:fill="auto"/>
            <w:noWrap/>
          </w:tcPr>
          <w:p w14:paraId="40F8DF0F" w14:textId="78C288E1" w:rsidR="003A417C" w:rsidRPr="005B4571" w:rsidRDefault="003A417C" w:rsidP="003676F0">
            <w:pPr>
              <w:rPr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Percent calories from PFA/day</w:t>
            </w:r>
          </w:p>
        </w:tc>
        <w:tc>
          <w:tcPr>
            <w:tcW w:w="3065" w:type="dxa"/>
            <w:shd w:val="clear" w:color="auto" w:fill="auto"/>
            <w:noWrap/>
          </w:tcPr>
          <w:p w14:paraId="26922C66" w14:textId="77777777" w:rsidR="003A417C" w:rsidRPr="005B4571" w:rsidRDefault="003A417C" w:rsidP="003676F0">
            <w:pPr>
              <w:rPr>
                <w:b/>
                <w:bCs/>
                <w:color w:val="000000"/>
              </w:rPr>
            </w:pPr>
            <w:r w:rsidRPr="005B4571">
              <w:rPr>
                <w:b/>
                <w:bCs/>
                <w:color w:val="000000"/>
              </w:rPr>
              <w:t>&lt; 7.5 % vs. ≥ 7.5%</w:t>
            </w:r>
          </w:p>
        </w:tc>
        <w:tc>
          <w:tcPr>
            <w:tcW w:w="2070" w:type="dxa"/>
            <w:shd w:val="clear" w:color="auto" w:fill="auto"/>
            <w:noWrap/>
          </w:tcPr>
          <w:p w14:paraId="50BE18C0" w14:textId="63689C0E" w:rsidR="003A417C" w:rsidRPr="005B4571" w:rsidRDefault="00D155B2" w:rsidP="003676F0">
            <w:r w:rsidRPr="005B4571">
              <w:t>1.0</w:t>
            </w:r>
            <w:r w:rsidR="005B4571" w:rsidRPr="005B4571">
              <w:t>4</w:t>
            </w:r>
            <w:r w:rsidRPr="005B4571">
              <w:t xml:space="preserve"> (0.6</w:t>
            </w:r>
            <w:r w:rsidR="005B4571" w:rsidRPr="005B4571">
              <w:t>6</w:t>
            </w:r>
            <w:r w:rsidRPr="005B4571">
              <w:t xml:space="preserve"> </w:t>
            </w:r>
            <w:r w:rsidR="001312DC" w:rsidRPr="005B4571">
              <w:rPr>
                <w:color w:val="000000"/>
              </w:rPr>
              <w:t>–</w:t>
            </w:r>
            <w:r w:rsidRPr="005B4571">
              <w:t xml:space="preserve"> 1.6</w:t>
            </w:r>
            <w:r w:rsidR="005B4571" w:rsidRPr="005B4571">
              <w:t>5</w:t>
            </w:r>
            <w:r w:rsidRPr="005B4571">
              <w:t>)</w:t>
            </w:r>
          </w:p>
        </w:tc>
        <w:tc>
          <w:tcPr>
            <w:tcW w:w="996" w:type="dxa"/>
            <w:shd w:val="clear" w:color="auto" w:fill="auto"/>
            <w:noWrap/>
          </w:tcPr>
          <w:p w14:paraId="27C85378" w14:textId="368EBC52" w:rsidR="003A417C" w:rsidRPr="005B4571" w:rsidRDefault="005B4571" w:rsidP="00AE159E">
            <w:r w:rsidRPr="005B4571">
              <w:t>0.8533</w:t>
            </w:r>
          </w:p>
        </w:tc>
      </w:tr>
    </w:tbl>
    <w:p w14:paraId="78A36DB0" w14:textId="6C815894" w:rsidR="009D60E2" w:rsidRDefault="00CF5BFA" w:rsidP="009D60E2">
      <w:pPr>
        <w:adjustRightInd w:val="0"/>
        <w:snapToGrid w:val="0"/>
        <w:jc w:val="both"/>
        <w:rPr>
          <w:rFonts w:eastAsia="Malgun Gothic"/>
        </w:rPr>
      </w:pPr>
      <w:r w:rsidRPr="008C2B79">
        <w:t>CI, confidence interval; HR, hazard ratio;</w:t>
      </w:r>
      <w:r>
        <w:rPr>
          <w:rFonts w:eastAsia="Malgun Gothic"/>
        </w:rPr>
        <w:t xml:space="preserve"> PFA, </w:t>
      </w:r>
      <w:r w:rsidRPr="000F5618">
        <w:rPr>
          <w:rFonts w:eastAsia="Malgun Gothic"/>
        </w:rPr>
        <w:t>polyun</w:t>
      </w:r>
      <w:r w:rsidRPr="000F5618">
        <w:t>saturated fatty acid</w:t>
      </w:r>
      <w:r w:rsidRPr="008C2B79">
        <w:t>.</w:t>
      </w:r>
      <w:r w:rsidRPr="008C2B79">
        <w:rPr>
          <w:rFonts w:eastAsia="Malgun Gothic"/>
        </w:rPr>
        <w:t xml:space="preserve"> </w:t>
      </w:r>
      <w:r w:rsidRPr="008C2B79">
        <w:rPr>
          <w:rFonts w:eastAsia="Malgun Gothic"/>
          <w:spacing w:val="-1"/>
        </w:rPr>
        <w:t xml:space="preserve">Numbers in bold face are </w:t>
      </w:r>
      <w:r w:rsidRPr="008C2B79">
        <w:rPr>
          <w:rFonts w:eastAsia="Malgun Gothic"/>
        </w:rPr>
        <w:t>statistically significant.</w:t>
      </w:r>
    </w:p>
    <w:p w14:paraId="3EB5C9FD" w14:textId="2E920C57" w:rsidR="00CF5BFA" w:rsidRDefault="00A15823" w:rsidP="00CF5BFA">
      <w:pPr>
        <w:jc w:val="both"/>
      </w:pPr>
      <w:r w:rsidRPr="0000718F">
        <w:rPr>
          <w:rFonts w:eastAsia="Malgun Gothic"/>
        </w:rPr>
        <w:t>†</w:t>
      </w:r>
      <w:r w:rsidR="00CF5BFA">
        <w:t xml:space="preserve"> Modeled behavioral factors were obtained from the second stage of random survival forest.</w:t>
      </w:r>
    </w:p>
    <w:p w14:paraId="08AB000A" w14:textId="56683FDA" w:rsidR="00CF5BFA" w:rsidRDefault="00CF5BFA" w:rsidP="00CF5BFA">
      <w:pPr>
        <w:adjustRightInd w:val="0"/>
        <w:snapToGrid w:val="0"/>
        <w:jc w:val="both"/>
        <w:rPr>
          <w:rFonts w:eastAsia="Malgun Gothic"/>
        </w:rPr>
      </w:pPr>
      <w:r w:rsidRPr="002464CB">
        <w:rPr>
          <w:rFonts w:eastAsia="Malgun Gothic"/>
        </w:rPr>
        <w:t xml:space="preserve">* </w:t>
      </w:r>
      <w:r w:rsidRPr="004A0319">
        <w:rPr>
          <w:rFonts w:eastAsia="Malgun Gothic"/>
          <w:i/>
        </w:rPr>
        <w:t>p</w:t>
      </w:r>
      <w:r w:rsidRPr="002464CB">
        <w:rPr>
          <w:rFonts w:eastAsia="Malgun Gothic"/>
        </w:rPr>
        <w:t xml:space="preserve"> values were </w:t>
      </w:r>
      <w:r>
        <w:rPr>
          <w:rFonts w:eastAsia="Malgun Gothic"/>
        </w:rPr>
        <w:t>corrected</w:t>
      </w:r>
      <w:r w:rsidRPr="002464CB">
        <w:rPr>
          <w:rFonts w:eastAsia="Malgun Gothic"/>
        </w:rPr>
        <w:t xml:space="preserve"> for multiple </w:t>
      </w:r>
      <w:r>
        <w:rPr>
          <w:rFonts w:eastAsia="Malgun Gothic"/>
        </w:rPr>
        <w:t>comparison</w:t>
      </w:r>
      <w:r w:rsidRPr="002464CB">
        <w:rPr>
          <w:rFonts w:eastAsia="Malgun Gothic"/>
        </w:rPr>
        <w:t xml:space="preserve"> via the </w:t>
      </w:r>
      <w:proofErr w:type="spellStart"/>
      <w:r w:rsidRPr="002464CB">
        <w:rPr>
          <w:rFonts w:eastAsia="Malgun Gothic"/>
        </w:rPr>
        <w:t>Benjamini</w:t>
      </w:r>
      <w:proofErr w:type="spellEnd"/>
      <w:r w:rsidRPr="002464CB">
        <w:rPr>
          <w:rFonts w:eastAsia="Malgun Gothic"/>
        </w:rPr>
        <w:t>-Hochberg approach.</w:t>
      </w:r>
    </w:p>
    <w:p w14:paraId="786676B8" w14:textId="0DE55999" w:rsidR="00CF5BFA" w:rsidRDefault="00CF5BFA" w:rsidP="00CF5BFA">
      <w:pPr>
        <w:adjustRightInd w:val="0"/>
        <w:snapToGrid w:val="0"/>
        <w:jc w:val="both"/>
        <w:rPr>
          <w:rFonts w:eastAsia="Malgun Gothic"/>
        </w:rPr>
      </w:pPr>
    </w:p>
    <w:p w14:paraId="32AAF3A9" w14:textId="77777777" w:rsidR="00CF5BFA" w:rsidRPr="009730A2" w:rsidRDefault="00CF5BFA" w:rsidP="00CF5BFA">
      <w:pPr>
        <w:adjustRightInd w:val="0"/>
        <w:snapToGrid w:val="0"/>
        <w:jc w:val="both"/>
        <w:rPr>
          <w:rFonts w:eastAsia="Malgun Gothic"/>
        </w:rPr>
      </w:pPr>
    </w:p>
    <w:p w14:paraId="2039AC10" w14:textId="77777777" w:rsidR="009D60E2" w:rsidRPr="00FF736E" w:rsidRDefault="009D60E2" w:rsidP="009D60E2">
      <w:pPr>
        <w:snapToGrid w:val="0"/>
        <w:rPr>
          <w:rFonts w:eastAsia="Malgun Gothic"/>
        </w:rPr>
      </w:pPr>
    </w:p>
    <w:p w14:paraId="20D69455" w14:textId="77777777" w:rsidR="00EC17ED" w:rsidRDefault="00EC17ED" w:rsidP="004B63D5">
      <w:pPr>
        <w:jc w:val="both"/>
        <w:rPr>
          <w:color w:val="000000"/>
        </w:rPr>
      </w:pPr>
    </w:p>
    <w:p w14:paraId="1D8E799C" w14:textId="77777777" w:rsidR="004B63D5" w:rsidRPr="004B63D5" w:rsidRDefault="004B63D5" w:rsidP="004B63D5">
      <w:pPr>
        <w:jc w:val="both"/>
      </w:pPr>
    </w:p>
    <w:sectPr w:rsidR="004B63D5" w:rsidRPr="004B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23B8D"/>
    <w:multiLevelType w:val="hybridMultilevel"/>
    <w:tmpl w:val="632E47F8"/>
    <w:lvl w:ilvl="0" w:tplc="432C55D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17F34"/>
    <w:multiLevelType w:val="hybridMultilevel"/>
    <w:tmpl w:val="A8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963AC"/>
    <w:multiLevelType w:val="hybridMultilevel"/>
    <w:tmpl w:val="A8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34DF"/>
    <w:multiLevelType w:val="hybridMultilevel"/>
    <w:tmpl w:val="02F49D86"/>
    <w:lvl w:ilvl="0" w:tplc="86E0B92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753A98"/>
    <w:multiLevelType w:val="hybridMultilevel"/>
    <w:tmpl w:val="A8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28"/>
    <w:rsid w:val="0000718F"/>
    <w:rsid w:val="00070313"/>
    <w:rsid w:val="000F441F"/>
    <w:rsid w:val="000F47DD"/>
    <w:rsid w:val="001312DC"/>
    <w:rsid w:val="00131CC8"/>
    <w:rsid w:val="00154263"/>
    <w:rsid w:val="001625E7"/>
    <w:rsid w:val="001A67ED"/>
    <w:rsid w:val="001E01F5"/>
    <w:rsid w:val="00223D9F"/>
    <w:rsid w:val="002A4689"/>
    <w:rsid w:val="002D1E61"/>
    <w:rsid w:val="00315E80"/>
    <w:rsid w:val="00331AE3"/>
    <w:rsid w:val="003375B0"/>
    <w:rsid w:val="003540CF"/>
    <w:rsid w:val="00354D8A"/>
    <w:rsid w:val="00365ECA"/>
    <w:rsid w:val="003A417C"/>
    <w:rsid w:val="00405DE2"/>
    <w:rsid w:val="004434D0"/>
    <w:rsid w:val="00444B0C"/>
    <w:rsid w:val="00460915"/>
    <w:rsid w:val="00470228"/>
    <w:rsid w:val="00471833"/>
    <w:rsid w:val="004B63D5"/>
    <w:rsid w:val="004D4294"/>
    <w:rsid w:val="004D779A"/>
    <w:rsid w:val="004E439C"/>
    <w:rsid w:val="004F5BA9"/>
    <w:rsid w:val="00500E9F"/>
    <w:rsid w:val="00591AEE"/>
    <w:rsid w:val="005A4722"/>
    <w:rsid w:val="005B4571"/>
    <w:rsid w:val="005B78A4"/>
    <w:rsid w:val="005C077A"/>
    <w:rsid w:val="00606D90"/>
    <w:rsid w:val="00644320"/>
    <w:rsid w:val="00657FA5"/>
    <w:rsid w:val="006822C6"/>
    <w:rsid w:val="006910BA"/>
    <w:rsid w:val="006E53BF"/>
    <w:rsid w:val="006F41D6"/>
    <w:rsid w:val="006F6EF2"/>
    <w:rsid w:val="007078B2"/>
    <w:rsid w:val="0071241D"/>
    <w:rsid w:val="00717E1E"/>
    <w:rsid w:val="00725161"/>
    <w:rsid w:val="00725344"/>
    <w:rsid w:val="007257CF"/>
    <w:rsid w:val="00754654"/>
    <w:rsid w:val="007567E4"/>
    <w:rsid w:val="007639D4"/>
    <w:rsid w:val="00794A91"/>
    <w:rsid w:val="007A7B71"/>
    <w:rsid w:val="007F4F71"/>
    <w:rsid w:val="0083178C"/>
    <w:rsid w:val="00867A45"/>
    <w:rsid w:val="00873340"/>
    <w:rsid w:val="00883C3B"/>
    <w:rsid w:val="008C2B79"/>
    <w:rsid w:val="008C7539"/>
    <w:rsid w:val="008F4FD7"/>
    <w:rsid w:val="00904853"/>
    <w:rsid w:val="0091000C"/>
    <w:rsid w:val="009548D2"/>
    <w:rsid w:val="00967279"/>
    <w:rsid w:val="009A4897"/>
    <w:rsid w:val="009A595C"/>
    <w:rsid w:val="009B2432"/>
    <w:rsid w:val="009D60E2"/>
    <w:rsid w:val="00A04493"/>
    <w:rsid w:val="00A15823"/>
    <w:rsid w:val="00A26525"/>
    <w:rsid w:val="00A62166"/>
    <w:rsid w:val="00AA6301"/>
    <w:rsid w:val="00AB5215"/>
    <w:rsid w:val="00AE159E"/>
    <w:rsid w:val="00B37044"/>
    <w:rsid w:val="00B407A1"/>
    <w:rsid w:val="00B55062"/>
    <w:rsid w:val="00B62435"/>
    <w:rsid w:val="00B75E45"/>
    <w:rsid w:val="00B80EB9"/>
    <w:rsid w:val="00B9430B"/>
    <w:rsid w:val="00BA1BEB"/>
    <w:rsid w:val="00BA4D11"/>
    <w:rsid w:val="00BD4561"/>
    <w:rsid w:val="00BE53B1"/>
    <w:rsid w:val="00BE63C8"/>
    <w:rsid w:val="00C0515C"/>
    <w:rsid w:val="00C34099"/>
    <w:rsid w:val="00CB74D3"/>
    <w:rsid w:val="00CC231E"/>
    <w:rsid w:val="00CC2F8E"/>
    <w:rsid w:val="00CC76FA"/>
    <w:rsid w:val="00CE03C0"/>
    <w:rsid w:val="00CF5BFA"/>
    <w:rsid w:val="00CF7FB8"/>
    <w:rsid w:val="00D155B2"/>
    <w:rsid w:val="00D85710"/>
    <w:rsid w:val="00D8682D"/>
    <w:rsid w:val="00D90B31"/>
    <w:rsid w:val="00D9142E"/>
    <w:rsid w:val="00D91DB9"/>
    <w:rsid w:val="00D94F54"/>
    <w:rsid w:val="00DB3BDB"/>
    <w:rsid w:val="00E03B9F"/>
    <w:rsid w:val="00E06C82"/>
    <w:rsid w:val="00E07D8A"/>
    <w:rsid w:val="00E11B4C"/>
    <w:rsid w:val="00E245DD"/>
    <w:rsid w:val="00E6379F"/>
    <w:rsid w:val="00E721E3"/>
    <w:rsid w:val="00E83771"/>
    <w:rsid w:val="00EA66BE"/>
    <w:rsid w:val="00EC17ED"/>
    <w:rsid w:val="00EC5686"/>
    <w:rsid w:val="00ED05FC"/>
    <w:rsid w:val="00EE282D"/>
    <w:rsid w:val="00F12D85"/>
    <w:rsid w:val="00F60CAE"/>
    <w:rsid w:val="00F74A63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F0F9"/>
  <w15:chartTrackingRefBased/>
  <w15:docId w15:val="{2684E446-374B-4548-B8CD-AF48487E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9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Yon Jung</dc:creator>
  <cp:keywords/>
  <dc:description/>
  <cp:lastModifiedBy>Jung, Su Yon</cp:lastModifiedBy>
  <cp:revision>10</cp:revision>
  <cp:lastPrinted>2021-05-31T18:43:00Z</cp:lastPrinted>
  <dcterms:created xsi:type="dcterms:W3CDTF">2021-05-31T18:03:00Z</dcterms:created>
  <dcterms:modified xsi:type="dcterms:W3CDTF">2021-06-14T21:04:00Z</dcterms:modified>
</cp:coreProperties>
</file>