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1B4E" w14:textId="77B4D02C" w:rsidR="007366DD" w:rsidRPr="00A53ED8" w:rsidRDefault="0055397D">
      <w:pPr>
        <w:rPr>
          <w:rFonts w:ascii="Arial" w:hAnsi="Arial" w:cs="Arial"/>
          <w:b/>
          <w:bCs/>
          <w:u w:val="single"/>
        </w:rPr>
      </w:pPr>
      <w:r w:rsidRPr="00A53ED8">
        <w:rPr>
          <w:rFonts w:ascii="Arial" w:hAnsi="Arial" w:cs="Arial"/>
          <w:b/>
          <w:bCs/>
          <w:u w:val="single"/>
        </w:rPr>
        <w:t xml:space="preserve">Supplementary </w:t>
      </w:r>
      <w:r w:rsidR="00A53ED8" w:rsidRPr="00A53ED8">
        <w:rPr>
          <w:rFonts w:ascii="Arial" w:hAnsi="Arial" w:cs="Arial"/>
          <w:b/>
          <w:bCs/>
          <w:u w:val="single"/>
        </w:rPr>
        <w:t>Tables and Figures</w:t>
      </w:r>
    </w:p>
    <w:p w14:paraId="18EDCB66" w14:textId="75A0C006" w:rsidR="0055397D" w:rsidRPr="0055397D" w:rsidRDefault="0055397D">
      <w:pPr>
        <w:rPr>
          <w:rFonts w:ascii="Arial" w:hAnsi="Arial" w:cs="Arial"/>
          <w:b/>
          <w:bCs/>
        </w:rPr>
      </w:pPr>
    </w:p>
    <w:p w14:paraId="32F39A52" w14:textId="7075E96B" w:rsidR="0055397D" w:rsidRDefault="0023203A" w:rsidP="00AE6394">
      <w:pPr>
        <w:pStyle w:val="Heading3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Supplementary T</w:t>
      </w:r>
      <w:r w:rsidR="0055397D" w:rsidRPr="0055397D">
        <w:rPr>
          <w:rFonts w:ascii="Arial" w:hAnsi="Arial" w:cs="Arial"/>
          <w:color w:val="auto"/>
        </w:rPr>
        <w:t>able 1: Distribution of the 40 PG</w:t>
      </w:r>
      <w:r w:rsidR="00AE6394">
        <w:rPr>
          <w:rFonts w:ascii="Arial" w:hAnsi="Arial" w:cs="Arial"/>
          <w:color w:val="auto"/>
        </w:rPr>
        <w:t>V</w:t>
      </w:r>
      <w:r w:rsidR="0055397D" w:rsidRPr="0055397D">
        <w:rPr>
          <w:rFonts w:ascii="Arial" w:hAnsi="Arial" w:cs="Arial"/>
          <w:color w:val="auto"/>
        </w:rPr>
        <w:t xml:space="preserve"> by penetrance status</w:t>
      </w:r>
    </w:p>
    <w:p w14:paraId="421518FF" w14:textId="77777777" w:rsidR="00AE6394" w:rsidRPr="00AE6394" w:rsidRDefault="00AE6394" w:rsidP="00AE63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  <w:gridCol w:w="3150"/>
      </w:tblGrid>
      <w:tr w:rsidR="00C156F8" w:rsidRPr="0034709D" w14:paraId="77DC8EA5" w14:textId="77777777" w:rsidTr="00C37B59">
        <w:trPr>
          <w:trHeight w:val="285"/>
        </w:trPr>
        <w:tc>
          <w:tcPr>
            <w:tcW w:w="2898" w:type="dxa"/>
          </w:tcPr>
          <w:p w14:paraId="4937EF7D" w14:textId="77777777" w:rsidR="00C156F8" w:rsidRPr="0034709D" w:rsidRDefault="00C156F8" w:rsidP="005E08B8">
            <w:pPr>
              <w:pStyle w:val="Compact"/>
              <w:rPr>
                <w:rFonts w:cstheme="minorHAnsi"/>
                <w:b/>
                <w:szCs w:val="20"/>
              </w:rPr>
            </w:pPr>
          </w:p>
        </w:tc>
        <w:tc>
          <w:tcPr>
            <w:tcW w:w="2970" w:type="dxa"/>
          </w:tcPr>
          <w:p w14:paraId="01EB74EB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PGM</w:t>
            </w:r>
          </w:p>
        </w:tc>
        <w:tc>
          <w:tcPr>
            <w:tcW w:w="3150" w:type="dxa"/>
          </w:tcPr>
          <w:p w14:paraId="40F0FB11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b/>
                <w:szCs w:val="20"/>
              </w:rPr>
            </w:pPr>
            <w:r w:rsidRPr="0034709D">
              <w:rPr>
                <w:rFonts w:cstheme="minorHAnsi"/>
                <w:b/>
                <w:szCs w:val="20"/>
              </w:rPr>
              <w:t>Total (n=</w:t>
            </w:r>
            <w:r>
              <w:rPr>
                <w:rFonts w:cstheme="minorHAnsi"/>
                <w:b/>
                <w:szCs w:val="20"/>
              </w:rPr>
              <w:t>40</w:t>
            </w:r>
            <w:r w:rsidRPr="0034709D">
              <w:rPr>
                <w:rFonts w:cstheme="minorHAnsi"/>
                <w:b/>
                <w:szCs w:val="20"/>
              </w:rPr>
              <w:t>)</w:t>
            </w:r>
          </w:p>
        </w:tc>
      </w:tr>
      <w:tr w:rsidR="00C156F8" w:rsidRPr="0034709D" w14:paraId="7EFB3EFF" w14:textId="77777777" w:rsidTr="00C37B59">
        <w:trPr>
          <w:trHeight w:val="270"/>
        </w:trPr>
        <w:tc>
          <w:tcPr>
            <w:tcW w:w="2898" w:type="dxa"/>
            <w:vMerge w:val="restart"/>
          </w:tcPr>
          <w:p w14:paraId="63594E1E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34709D">
              <w:rPr>
                <w:rFonts w:cstheme="minorHAnsi"/>
                <w:b/>
                <w:szCs w:val="20"/>
              </w:rPr>
              <w:t>High Penetrance</w:t>
            </w:r>
          </w:p>
        </w:tc>
        <w:tc>
          <w:tcPr>
            <w:tcW w:w="2970" w:type="dxa"/>
          </w:tcPr>
          <w:p w14:paraId="7416D09A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BRCA1</w:t>
            </w:r>
          </w:p>
        </w:tc>
        <w:tc>
          <w:tcPr>
            <w:tcW w:w="3150" w:type="dxa"/>
          </w:tcPr>
          <w:p w14:paraId="2A4D9FE1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1 (</w:t>
            </w:r>
            <w:r>
              <w:rPr>
                <w:color w:val="000000" w:themeColor="text1"/>
                <w:szCs w:val="20"/>
              </w:rPr>
              <w:t>2.5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0EA6710A" w14:textId="77777777" w:rsidTr="00C37B59">
        <w:trPr>
          <w:trHeight w:val="299"/>
        </w:trPr>
        <w:tc>
          <w:tcPr>
            <w:tcW w:w="2898" w:type="dxa"/>
            <w:vMerge/>
          </w:tcPr>
          <w:p w14:paraId="07ACA8B0" w14:textId="77777777" w:rsidR="00C156F8" w:rsidRPr="0034709D" w:rsidRDefault="00C156F8" w:rsidP="005E08B8">
            <w:pPr>
              <w:pStyle w:val="Compact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970" w:type="dxa"/>
          </w:tcPr>
          <w:p w14:paraId="05D018B8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 w:rsidRPr="0034709D">
              <w:rPr>
                <w:rFonts w:cstheme="minorHAnsi"/>
                <w:color w:val="000000" w:themeColor="text1"/>
                <w:szCs w:val="20"/>
              </w:rPr>
              <w:t>BRCA2</w:t>
            </w:r>
          </w:p>
        </w:tc>
        <w:tc>
          <w:tcPr>
            <w:tcW w:w="3150" w:type="dxa"/>
          </w:tcPr>
          <w:p w14:paraId="1B5107D7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9 (</w:t>
            </w:r>
            <w:r>
              <w:rPr>
                <w:color w:val="000000" w:themeColor="text1"/>
                <w:szCs w:val="20"/>
              </w:rPr>
              <w:t>22.5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615401" w14:paraId="3A92D00A" w14:textId="77777777" w:rsidTr="00C37B59">
        <w:trPr>
          <w:trHeight w:val="299"/>
        </w:trPr>
        <w:tc>
          <w:tcPr>
            <w:tcW w:w="2898" w:type="dxa"/>
            <w:vMerge/>
          </w:tcPr>
          <w:p w14:paraId="224B4D5F" w14:textId="77777777" w:rsidR="00C156F8" w:rsidRPr="004C6920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3DE40CF4" w14:textId="77777777" w:rsidR="00C156F8" w:rsidRPr="00615401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CDKN2A</w:t>
            </w:r>
          </w:p>
        </w:tc>
        <w:tc>
          <w:tcPr>
            <w:tcW w:w="3150" w:type="dxa"/>
          </w:tcPr>
          <w:p w14:paraId="70D1C581" w14:textId="77777777" w:rsidR="00C156F8" w:rsidRPr="00615401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1 (2.</w:t>
            </w:r>
            <w:r>
              <w:rPr>
                <w:color w:val="000000" w:themeColor="text1"/>
                <w:szCs w:val="20"/>
              </w:rPr>
              <w:t>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615401" w14:paraId="5607F34B" w14:textId="77777777" w:rsidTr="00C37B59">
        <w:trPr>
          <w:trHeight w:val="285"/>
        </w:trPr>
        <w:tc>
          <w:tcPr>
            <w:tcW w:w="2898" w:type="dxa"/>
            <w:vMerge/>
          </w:tcPr>
          <w:p w14:paraId="2D43D1F2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1DDA013D" w14:textId="77777777" w:rsidR="00C156F8" w:rsidRPr="00615401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 w:rsidRPr="00615401">
              <w:rPr>
                <w:rFonts w:cstheme="minorHAnsi"/>
                <w:szCs w:val="20"/>
              </w:rPr>
              <w:t>MSH6</w:t>
            </w:r>
          </w:p>
        </w:tc>
        <w:tc>
          <w:tcPr>
            <w:tcW w:w="3150" w:type="dxa"/>
          </w:tcPr>
          <w:p w14:paraId="4F6E5035" w14:textId="77777777" w:rsidR="00C156F8" w:rsidRPr="00615401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1 (2.</w:t>
            </w:r>
            <w:r>
              <w:rPr>
                <w:color w:val="000000" w:themeColor="text1"/>
                <w:szCs w:val="20"/>
              </w:rPr>
              <w:t>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615401" w14:paraId="11D4917B" w14:textId="77777777" w:rsidTr="00C37B59">
        <w:trPr>
          <w:trHeight w:val="299"/>
        </w:trPr>
        <w:tc>
          <w:tcPr>
            <w:tcW w:w="2898" w:type="dxa"/>
            <w:vMerge/>
          </w:tcPr>
          <w:p w14:paraId="0A0D6F9F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407FE567" w14:textId="77777777" w:rsidR="00C156F8" w:rsidRPr="00615401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 w:rsidRPr="00615401">
              <w:rPr>
                <w:rFonts w:cstheme="minorHAnsi"/>
                <w:szCs w:val="20"/>
              </w:rPr>
              <w:t>PALB2</w:t>
            </w:r>
          </w:p>
        </w:tc>
        <w:tc>
          <w:tcPr>
            <w:tcW w:w="3150" w:type="dxa"/>
          </w:tcPr>
          <w:p w14:paraId="05907491" w14:textId="77777777" w:rsidR="00C156F8" w:rsidRPr="00615401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2 (</w:t>
            </w:r>
            <w:r>
              <w:rPr>
                <w:color w:val="000000" w:themeColor="text1"/>
                <w:szCs w:val="20"/>
              </w:rPr>
              <w:t>5.0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615401" w14:paraId="7A65BF37" w14:textId="77777777" w:rsidTr="00C37B59">
        <w:trPr>
          <w:trHeight w:val="299"/>
        </w:trPr>
        <w:tc>
          <w:tcPr>
            <w:tcW w:w="2898" w:type="dxa"/>
            <w:vMerge/>
          </w:tcPr>
          <w:p w14:paraId="22DDD501" w14:textId="77777777" w:rsidR="00C156F8" w:rsidRPr="006D492B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33415F7B" w14:textId="77777777" w:rsidR="00C156F8" w:rsidRPr="00615401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SDHA</w:t>
            </w:r>
          </w:p>
        </w:tc>
        <w:tc>
          <w:tcPr>
            <w:tcW w:w="3150" w:type="dxa"/>
          </w:tcPr>
          <w:p w14:paraId="6DF8BC89" w14:textId="77777777" w:rsidR="00C156F8" w:rsidRPr="00615401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2 (</w:t>
            </w:r>
            <w:r>
              <w:rPr>
                <w:color w:val="000000" w:themeColor="text1"/>
                <w:szCs w:val="20"/>
              </w:rPr>
              <w:t>5.0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615401" w14:paraId="22358D12" w14:textId="77777777" w:rsidTr="00C37B59">
        <w:trPr>
          <w:trHeight w:val="285"/>
        </w:trPr>
        <w:tc>
          <w:tcPr>
            <w:tcW w:w="2898" w:type="dxa"/>
            <w:vMerge/>
          </w:tcPr>
          <w:p w14:paraId="2C658D1B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4EE2FC7B" w14:textId="77777777" w:rsidR="00C156F8" w:rsidRPr="00615401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TP53</w:t>
            </w:r>
          </w:p>
        </w:tc>
        <w:tc>
          <w:tcPr>
            <w:tcW w:w="3150" w:type="dxa"/>
          </w:tcPr>
          <w:p w14:paraId="74FCD2F2" w14:textId="77777777" w:rsidR="00C156F8" w:rsidRPr="00615401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1 (2.</w:t>
            </w:r>
            <w:r>
              <w:rPr>
                <w:color w:val="000000" w:themeColor="text1"/>
                <w:szCs w:val="20"/>
              </w:rPr>
              <w:t>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615401" w14:paraId="637BF03A" w14:textId="77777777" w:rsidTr="00C37B59">
        <w:trPr>
          <w:trHeight w:val="285"/>
        </w:trPr>
        <w:tc>
          <w:tcPr>
            <w:tcW w:w="2898" w:type="dxa"/>
            <w:vMerge w:val="restart"/>
          </w:tcPr>
          <w:p w14:paraId="7B71A874" w14:textId="77777777" w:rsidR="00C156F8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34709D">
              <w:rPr>
                <w:rFonts w:cstheme="minorHAnsi"/>
                <w:b/>
                <w:szCs w:val="20"/>
              </w:rPr>
              <w:t>Moderate Penetrance</w:t>
            </w:r>
          </w:p>
        </w:tc>
        <w:tc>
          <w:tcPr>
            <w:tcW w:w="2970" w:type="dxa"/>
          </w:tcPr>
          <w:p w14:paraId="52585DD4" w14:textId="77777777" w:rsidR="00C156F8" w:rsidRPr="00615401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ATM</w:t>
            </w:r>
          </w:p>
        </w:tc>
        <w:tc>
          <w:tcPr>
            <w:tcW w:w="3150" w:type="dxa"/>
          </w:tcPr>
          <w:p w14:paraId="2314793D" w14:textId="77777777" w:rsidR="00C156F8" w:rsidRPr="00615401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7 (</w:t>
            </w:r>
            <w:r>
              <w:rPr>
                <w:color w:val="000000" w:themeColor="text1"/>
                <w:szCs w:val="20"/>
              </w:rPr>
              <w:t>17.5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220B910C" w14:textId="77777777" w:rsidTr="00C37B59">
        <w:trPr>
          <w:trHeight w:val="299"/>
        </w:trPr>
        <w:tc>
          <w:tcPr>
            <w:tcW w:w="2898" w:type="dxa"/>
            <w:vMerge/>
          </w:tcPr>
          <w:p w14:paraId="24BBBD75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516009EB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CHEK2</w:t>
            </w:r>
          </w:p>
        </w:tc>
        <w:tc>
          <w:tcPr>
            <w:tcW w:w="3150" w:type="dxa"/>
          </w:tcPr>
          <w:p w14:paraId="6C696318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>
              <w:rPr>
                <w:color w:val="000000" w:themeColor="text1"/>
                <w:szCs w:val="20"/>
              </w:rPr>
              <w:t>4</w:t>
            </w:r>
            <w:r w:rsidRPr="006A61F0">
              <w:rPr>
                <w:color w:val="000000" w:themeColor="text1"/>
                <w:szCs w:val="20"/>
              </w:rPr>
              <w:t xml:space="preserve"> (1</w:t>
            </w:r>
            <w:r>
              <w:rPr>
                <w:color w:val="000000" w:themeColor="text1"/>
                <w:szCs w:val="20"/>
              </w:rPr>
              <w:t>0.0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10320150" w14:textId="77777777" w:rsidTr="00C37B59">
        <w:trPr>
          <w:trHeight w:val="285"/>
        </w:trPr>
        <w:tc>
          <w:tcPr>
            <w:tcW w:w="2898" w:type="dxa"/>
            <w:vMerge/>
          </w:tcPr>
          <w:p w14:paraId="30C8409E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0D63BD47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HOXB13</w:t>
            </w:r>
          </w:p>
        </w:tc>
        <w:tc>
          <w:tcPr>
            <w:tcW w:w="3150" w:type="dxa"/>
          </w:tcPr>
          <w:p w14:paraId="4660F208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1 (2.</w:t>
            </w:r>
            <w:r>
              <w:rPr>
                <w:color w:val="000000" w:themeColor="text1"/>
                <w:szCs w:val="20"/>
              </w:rPr>
              <w:t>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395C38A9" w14:textId="77777777" w:rsidTr="00C37B59">
        <w:trPr>
          <w:trHeight w:val="299"/>
        </w:trPr>
        <w:tc>
          <w:tcPr>
            <w:tcW w:w="2898" w:type="dxa"/>
            <w:vMerge/>
          </w:tcPr>
          <w:p w14:paraId="69691CD2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00839E6D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NBN</w:t>
            </w:r>
          </w:p>
        </w:tc>
        <w:tc>
          <w:tcPr>
            <w:tcW w:w="3150" w:type="dxa"/>
          </w:tcPr>
          <w:p w14:paraId="546171EB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2 (</w:t>
            </w:r>
            <w:r>
              <w:rPr>
                <w:color w:val="000000" w:themeColor="text1"/>
                <w:szCs w:val="20"/>
              </w:rPr>
              <w:t>5.0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12D59B11" w14:textId="77777777" w:rsidTr="00C37B59">
        <w:trPr>
          <w:trHeight w:val="299"/>
        </w:trPr>
        <w:tc>
          <w:tcPr>
            <w:tcW w:w="2898" w:type="dxa"/>
            <w:vMerge/>
          </w:tcPr>
          <w:p w14:paraId="21F68D1A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0A8FF2E5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RAD51C</w:t>
            </w:r>
          </w:p>
        </w:tc>
        <w:tc>
          <w:tcPr>
            <w:tcW w:w="3150" w:type="dxa"/>
          </w:tcPr>
          <w:p w14:paraId="4F65E381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1 (2.</w:t>
            </w:r>
            <w:r>
              <w:rPr>
                <w:color w:val="000000" w:themeColor="text1"/>
                <w:szCs w:val="20"/>
              </w:rPr>
              <w:t>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39B48C41" w14:textId="77777777" w:rsidTr="00C37B59">
        <w:trPr>
          <w:trHeight w:val="270"/>
        </w:trPr>
        <w:tc>
          <w:tcPr>
            <w:tcW w:w="2898" w:type="dxa"/>
            <w:vMerge w:val="restart"/>
          </w:tcPr>
          <w:p w14:paraId="27AA8E6E" w14:textId="77777777" w:rsidR="00C156F8" w:rsidRPr="006D492B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34709D">
              <w:rPr>
                <w:rFonts w:cstheme="minorHAnsi"/>
                <w:b/>
                <w:szCs w:val="20"/>
              </w:rPr>
              <w:t>Low Penetrance</w:t>
            </w:r>
          </w:p>
        </w:tc>
        <w:tc>
          <w:tcPr>
            <w:tcW w:w="2970" w:type="dxa"/>
          </w:tcPr>
          <w:p w14:paraId="5526CEBA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 w:rsidRPr="006D492B">
              <w:rPr>
                <w:rFonts w:cstheme="minorHAnsi"/>
                <w:szCs w:val="20"/>
              </w:rPr>
              <w:t>APC (I1307K)</w:t>
            </w:r>
          </w:p>
        </w:tc>
        <w:tc>
          <w:tcPr>
            <w:tcW w:w="3150" w:type="dxa"/>
          </w:tcPr>
          <w:p w14:paraId="4CD59B53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>
              <w:rPr>
                <w:color w:val="000000" w:themeColor="text1"/>
                <w:szCs w:val="20"/>
              </w:rPr>
              <w:t>1</w:t>
            </w:r>
            <w:r w:rsidRPr="006A61F0">
              <w:rPr>
                <w:color w:val="000000" w:themeColor="text1"/>
                <w:szCs w:val="20"/>
              </w:rPr>
              <w:t xml:space="preserve"> (</w:t>
            </w:r>
            <w:r>
              <w:rPr>
                <w:color w:val="000000" w:themeColor="text1"/>
                <w:szCs w:val="20"/>
              </w:rPr>
              <w:t>2.5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6E446355" w14:textId="77777777" w:rsidTr="00C37B59">
        <w:trPr>
          <w:trHeight w:val="299"/>
        </w:trPr>
        <w:tc>
          <w:tcPr>
            <w:tcW w:w="2898" w:type="dxa"/>
            <w:vMerge/>
          </w:tcPr>
          <w:p w14:paraId="5E756FEE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5A53E0E4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 w:rsidRPr="006D492B">
              <w:rPr>
                <w:rFonts w:cstheme="minorHAnsi"/>
                <w:szCs w:val="20"/>
              </w:rPr>
              <w:t>MUTYH</w:t>
            </w:r>
            <w:r>
              <w:rPr>
                <w:rFonts w:cstheme="minorHAnsi"/>
                <w:szCs w:val="20"/>
              </w:rPr>
              <w:t>-mono</w:t>
            </w:r>
            <w:r w:rsidRPr="006D492B">
              <w:rPr>
                <w:rFonts w:cstheme="minorHAnsi"/>
                <w:szCs w:val="20"/>
              </w:rPr>
              <w:t>allelic</w:t>
            </w:r>
          </w:p>
        </w:tc>
        <w:tc>
          <w:tcPr>
            <w:tcW w:w="3150" w:type="dxa"/>
          </w:tcPr>
          <w:p w14:paraId="5EE76617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>
              <w:rPr>
                <w:color w:val="000000" w:themeColor="text1"/>
                <w:szCs w:val="20"/>
              </w:rPr>
              <w:t>3</w:t>
            </w:r>
            <w:r w:rsidRPr="006A61F0">
              <w:rPr>
                <w:color w:val="000000" w:themeColor="text1"/>
                <w:szCs w:val="20"/>
              </w:rPr>
              <w:t xml:space="preserve"> (</w:t>
            </w:r>
            <w:r>
              <w:rPr>
                <w:color w:val="000000" w:themeColor="text1"/>
                <w:szCs w:val="20"/>
              </w:rPr>
              <w:t>7.5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5E52B289" w14:textId="77777777" w:rsidTr="00C37B59">
        <w:trPr>
          <w:trHeight w:val="285"/>
        </w:trPr>
        <w:tc>
          <w:tcPr>
            <w:tcW w:w="2898" w:type="dxa"/>
            <w:vMerge w:val="restart"/>
          </w:tcPr>
          <w:p w14:paraId="50A3B20F" w14:textId="77777777" w:rsidR="00C156F8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34709D">
              <w:rPr>
                <w:rFonts w:cstheme="minorHAnsi"/>
                <w:b/>
                <w:szCs w:val="20"/>
              </w:rPr>
              <w:t>Recessive</w:t>
            </w:r>
          </w:p>
        </w:tc>
        <w:tc>
          <w:tcPr>
            <w:tcW w:w="2970" w:type="dxa"/>
          </w:tcPr>
          <w:p w14:paraId="32F2BECB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FH</w:t>
            </w:r>
          </w:p>
        </w:tc>
        <w:tc>
          <w:tcPr>
            <w:tcW w:w="3150" w:type="dxa"/>
          </w:tcPr>
          <w:p w14:paraId="258E4751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1 (2.</w:t>
            </w:r>
            <w:r>
              <w:rPr>
                <w:color w:val="000000" w:themeColor="text1"/>
                <w:szCs w:val="20"/>
              </w:rPr>
              <w:t>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78C93134" w14:textId="77777777" w:rsidTr="00C37B59">
        <w:trPr>
          <w:trHeight w:val="285"/>
        </w:trPr>
        <w:tc>
          <w:tcPr>
            <w:tcW w:w="2898" w:type="dxa"/>
            <w:vMerge/>
          </w:tcPr>
          <w:p w14:paraId="25980FE2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55A609F9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MSH3</w:t>
            </w:r>
          </w:p>
        </w:tc>
        <w:tc>
          <w:tcPr>
            <w:tcW w:w="3150" w:type="dxa"/>
          </w:tcPr>
          <w:p w14:paraId="5DD96A20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1 (2.</w:t>
            </w:r>
            <w:r>
              <w:rPr>
                <w:color w:val="000000" w:themeColor="text1"/>
                <w:szCs w:val="20"/>
              </w:rPr>
              <w:t>5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  <w:tr w:rsidR="00C156F8" w:rsidRPr="0034709D" w14:paraId="5B7BC5F8" w14:textId="77777777" w:rsidTr="00C37B59">
        <w:trPr>
          <w:trHeight w:val="299"/>
        </w:trPr>
        <w:tc>
          <w:tcPr>
            <w:tcW w:w="2898" w:type="dxa"/>
            <w:vMerge/>
          </w:tcPr>
          <w:p w14:paraId="59718117" w14:textId="77777777" w:rsidR="00C156F8" w:rsidRDefault="00C156F8" w:rsidP="005E08B8">
            <w:pPr>
              <w:pStyle w:val="Compact"/>
              <w:rPr>
                <w:rFonts w:cstheme="minorHAnsi"/>
                <w:szCs w:val="20"/>
              </w:rPr>
            </w:pPr>
          </w:p>
        </w:tc>
        <w:tc>
          <w:tcPr>
            <w:tcW w:w="2970" w:type="dxa"/>
          </w:tcPr>
          <w:p w14:paraId="72722A17" w14:textId="77777777" w:rsidR="00C156F8" w:rsidRPr="0034709D" w:rsidRDefault="00C156F8" w:rsidP="005E08B8">
            <w:pPr>
              <w:pStyle w:val="Compac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NTHL1</w:t>
            </w:r>
          </w:p>
        </w:tc>
        <w:tc>
          <w:tcPr>
            <w:tcW w:w="3150" w:type="dxa"/>
          </w:tcPr>
          <w:p w14:paraId="20C5B349" w14:textId="77777777" w:rsidR="00C156F8" w:rsidRPr="0034709D" w:rsidRDefault="00C156F8" w:rsidP="005E08B8">
            <w:pPr>
              <w:pStyle w:val="Compact"/>
              <w:jc w:val="center"/>
              <w:rPr>
                <w:rFonts w:cstheme="minorHAnsi"/>
                <w:szCs w:val="20"/>
              </w:rPr>
            </w:pPr>
            <w:r w:rsidRPr="006A61F0">
              <w:rPr>
                <w:color w:val="000000" w:themeColor="text1"/>
                <w:szCs w:val="20"/>
              </w:rPr>
              <w:t>2 (</w:t>
            </w:r>
            <w:r>
              <w:rPr>
                <w:color w:val="000000" w:themeColor="text1"/>
                <w:szCs w:val="20"/>
              </w:rPr>
              <w:t>5.0</w:t>
            </w:r>
            <w:r w:rsidRPr="006A61F0">
              <w:rPr>
                <w:color w:val="000000" w:themeColor="text1"/>
                <w:szCs w:val="20"/>
              </w:rPr>
              <w:t>%)</w:t>
            </w:r>
          </w:p>
        </w:tc>
      </w:tr>
    </w:tbl>
    <w:p w14:paraId="1B07AD4B" w14:textId="36669BC1" w:rsidR="0055397D" w:rsidRDefault="0055397D"/>
    <w:p w14:paraId="1971FABB" w14:textId="44AC9394" w:rsidR="00C156F8" w:rsidRDefault="00C156F8"/>
    <w:p w14:paraId="2BA65EB9" w14:textId="288C9D66" w:rsidR="00C156F8" w:rsidRDefault="00C156F8"/>
    <w:p w14:paraId="357F22C1" w14:textId="6F1E97C2" w:rsidR="00362CC3" w:rsidRDefault="00362CC3">
      <w:r>
        <w:br w:type="page"/>
      </w:r>
    </w:p>
    <w:p w14:paraId="46B16A23" w14:textId="6894FA1E" w:rsidR="00362CC3" w:rsidRPr="00BA270F" w:rsidRDefault="00362CC3" w:rsidP="00362CC3">
      <w:pPr>
        <w:pStyle w:val="Heading3"/>
        <w:spacing w:line="360" w:lineRule="auto"/>
        <w:jc w:val="both"/>
        <w:rPr>
          <w:rFonts w:ascii="Arial" w:hAnsi="Arial" w:cs="Arial"/>
          <w:iCs/>
          <w:color w:val="auto"/>
        </w:rPr>
      </w:pPr>
      <w:r w:rsidRPr="00BA270F">
        <w:rPr>
          <w:rFonts w:ascii="Arial" w:hAnsi="Arial" w:cs="Arial"/>
          <w:color w:val="auto"/>
        </w:rPr>
        <w:lastRenderedPageBreak/>
        <w:t xml:space="preserve">Supplementary </w:t>
      </w:r>
      <w:r w:rsidR="00A53ED8">
        <w:rPr>
          <w:rFonts w:ascii="Arial" w:hAnsi="Arial" w:cs="Arial"/>
          <w:color w:val="auto"/>
        </w:rPr>
        <w:t>T</w:t>
      </w:r>
      <w:r w:rsidRPr="00BA270F">
        <w:rPr>
          <w:rFonts w:ascii="Arial" w:hAnsi="Arial" w:cs="Arial"/>
          <w:color w:val="auto"/>
        </w:rPr>
        <w:t xml:space="preserve">able </w:t>
      </w:r>
      <w:r>
        <w:rPr>
          <w:rFonts w:ascii="Arial" w:hAnsi="Arial" w:cs="Arial"/>
          <w:color w:val="auto"/>
        </w:rPr>
        <w:t>2</w:t>
      </w:r>
      <w:r w:rsidRPr="00BA270F">
        <w:rPr>
          <w:rFonts w:ascii="Arial" w:hAnsi="Arial" w:cs="Arial"/>
          <w:color w:val="auto"/>
        </w:rPr>
        <w:t xml:space="preserve">: </w:t>
      </w:r>
      <w:r w:rsidRPr="00BA270F">
        <w:rPr>
          <w:rFonts w:ascii="Arial" w:hAnsi="Arial" w:cs="Arial"/>
          <w:iCs/>
          <w:color w:val="auto"/>
        </w:rPr>
        <w:t xml:space="preserve">Predictors of Positive Germline </w:t>
      </w:r>
      <w:r w:rsidR="00F51464">
        <w:rPr>
          <w:rFonts w:ascii="Arial" w:hAnsi="Arial" w:cs="Arial"/>
          <w:iCs/>
          <w:color w:val="auto"/>
        </w:rPr>
        <w:t>variant</w:t>
      </w:r>
      <w:r w:rsidRPr="00BA270F">
        <w:rPr>
          <w:rFonts w:ascii="Arial" w:hAnsi="Arial" w:cs="Arial"/>
          <w:iCs/>
          <w:color w:val="auto"/>
        </w:rPr>
        <w:t>, Univariate unadjusted</w:t>
      </w:r>
    </w:p>
    <w:p w14:paraId="1F4195FC" w14:textId="77777777" w:rsidR="00362CC3" w:rsidRDefault="00362CC3" w:rsidP="00362CC3"/>
    <w:tbl>
      <w:tblPr>
        <w:tblStyle w:val="Table"/>
        <w:tblW w:w="45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6376"/>
        <w:gridCol w:w="1381"/>
        <w:gridCol w:w="2427"/>
        <w:gridCol w:w="1738"/>
      </w:tblGrid>
      <w:tr w:rsidR="0093189A" w14:paraId="26A2B6B1" w14:textId="77777777" w:rsidTr="0093189A">
        <w:trPr>
          <w:trHeight w:val="486"/>
        </w:trPr>
        <w:tc>
          <w:tcPr>
            <w:tcW w:w="2674" w:type="pct"/>
            <w:vAlign w:val="bottom"/>
          </w:tcPr>
          <w:p w14:paraId="3223B326" w14:textId="77777777" w:rsidR="0093189A" w:rsidRDefault="0093189A" w:rsidP="00362CC3"/>
        </w:tc>
        <w:tc>
          <w:tcPr>
            <w:tcW w:w="579" w:type="pct"/>
            <w:vAlign w:val="bottom"/>
          </w:tcPr>
          <w:p w14:paraId="1E9C810A" w14:textId="77777777" w:rsidR="0093189A" w:rsidRDefault="0093189A" w:rsidP="00362CC3">
            <w:pPr>
              <w:pStyle w:val="Compact"/>
            </w:pPr>
            <w:r>
              <w:t>OR</w:t>
            </w:r>
          </w:p>
        </w:tc>
        <w:tc>
          <w:tcPr>
            <w:tcW w:w="1018" w:type="pct"/>
            <w:vAlign w:val="bottom"/>
          </w:tcPr>
          <w:p w14:paraId="750F1400" w14:textId="0EACF794" w:rsidR="0093189A" w:rsidRDefault="0093189A" w:rsidP="00362CC3">
            <w:pPr>
              <w:pStyle w:val="Compact"/>
            </w:pPr>
            <w:r>
              <w:t>95% CI</w:t>
            </w:r>
          </w:p>
        </w:tc>
        <w:tc>
          <w:tcPr>
            <w:tcW w:w="729" w:type="pct"/>
            <w:vAlign w:val="bottom"/>
          </w:tcPr>
          <w:p w14:paraId="54BE612C" w14:textId="77777777" w:rsidR="0093189A" w:rsidRDefault="0093189A" w:rsidP="00362CC3">
            <w:pPr>
              <w:pStyle w:val="Compact"/>
            </w:pPr>
            <w:proofErr w:type="spellStart"/>
            <w:r>
              <w:t>p.value</w:t>
            </w:r>
            <w:proofErr w:type="spellEnd"/>
          </w:p>
        </w:tc>
      </w:tr>
      <w:tr w:rsidR="0093189A" w14:paraId="12E35B12" w14:textId="77777777" w:rsidTr="0093189A">
        <w:trPr>
          <w:trHeight w:val="365"/>
        </w:trPr>
        <w:tc>
          <w:tcPr>
            <w:tcW w:w="2674" w:type="pct"/>
          </w:tcPr>
          <w:p w14:paraId="5384F315" w14:textId="77777777" w:rsidR="0093189A" w:rsidRDefault="0093189A" w:rsidP="00362CC3">
            <w:pPr>
              <w:pStyle w:val="Compact"/>
            </w:pPr>
            <w:r>
              <w:t xml:space="preserve">Gender </w:t>
            </w:r>
          </w:p>
          <w:p w14:paraId="4B4778BF" w14:textId="4D1F0134" w:rsidR="0093189A" w:rsidRDefault="0093189A" w:rsidP="00362CC3">
            <w:pPr>
              <w:pStyle w:val="Compact"/>
            </w:pPr>
            <w:r>
              <w:t xml:space="preserve">   Female (vs Male)</w:t>
            </w:r>
          </w:p>
        </w:tc>
        <w:tc>
          <w:tcPr>
            <w:tcW w:w="579" w:type="pct"/>
          </w:tcPr>
          <w:p w14:paraId="44B6F7D7" w14:textId="77777777" w:rsidR="0093189A" w:rsidRDefault="0093189A" w:rsidP="00362CC3">
            <w:pPr>
              <w:pStyle w:val="Compact"/>
            </w:pPr>
          </w:p>
          <w:p w14:paraId="0FF00611" w14:textId="15DA4008" w:rsidR="0093189A" w:rsidRDefault="00A0695C" w:rsidP="00362CC3">
            <w:pPr>
              <w:pStyle w:val="Compact"/>
            </w:pPr>
            <w:r>
              <w:t>0.71</w:t>
            </w:r>
          </w:p>
        </w:tc>
        <w:tc>
          <w:tcPr>
            <w:tcW w:w="1018" w:type="pct"/>
          </w:tcPr>
          <w:p w14:paraId="3A4ED4BD" w14:textId="77777777" w:rsidR="0093189A" w:rsidRDefault="0093189A" w:rsidP="00362CC3">
            <w:pPr>
              <w:pStyle w:val="Compact"/>
            </w:pPr>
          </w:p>
          <w:p w14:paraId="06256304" w14:textId="1E2354FC" w:rsidR="0093189A" w:rsidRDefault="0093189A" w:rsidP="00362CC3">
            <w:pPr>
              <w:pStyle w:val="Compact"/>
            </w:pPr>
            <w:r>
              <w:t>0.34-1.42</w:t>
            </w:r>
          </w:p>
        </w:tc>
        <w:tc>
          <w:tcPr>
            <w:tcW w:w="729" w:type="pct"/>
          </w:tcPr>
          <w:p w14:paraId="7D442422" w14:textId="77777777" w:rsidR="0093189A" w:rsidRDefault="0093189A" w:rsidP="00362CC3">
            <w:pPr>
              <w:pStyle w:val="Compact"/>
            </w:pPr>
          </w:p>
          <w:p w14:paraId="32B63386" w14:textId="77777777" w:rsidR="0093189A" w:rsidRDefault="0093189A" w:rsidP="00362CC3">
            <w:pPr>
              <w:pStyle w:val="Compact"/>
            </w:pPr>
            <w:r>
              <w:t>0.336</w:t>
            </w:r>
          </w:p>
        </w:tc>
      </w:tr>
      <w:tr w:rsidR="0093189A" w14:paraId="26019BB6" w14:textId="77777777" w:rsidTr="0093189A">
        <w:trPr>
          <w:trHeight w:val="365"/>
        </w:trPr>
        <w:tc>
          <w:tcPr>
            <w:tcW w:w="2674" w:type="pct"/>
          </w:tcPr>
          <w:p w14:paraId="3A2B2583" w14:textId="3634D4AB" w:rsidR="0093189A" w:rsidRDefault="0093189A" w:rsidP="00362CC3">
            <w:pPr>
              <w:pStyle w:val="Compact"/>
            </w:pPr>
            <w:r>
              <w:t>Age Group</w:t>
            </w:r>
          </w:p>
          <w:p w14:paraId="37298EA4" w14:textId="7EC3794E" w:rsidR="0093189A" w:rsidRDefault="0093189A" w:rsidP="00362CC3">
            <w:pPr>
              <w:pStyle w:val="Compact"/>
            </w:pPr>
            <w:r>
              <w:t xml:space="preserve">   Age &lt;</w:t>
            </w:r>
            <w:r w:rsidR="0030314D">
              <w:t>6</w:t>
            </w:r>
            <w:r>
              <w:t xml:space="preserve">0 Years (vs </w:t>
            </w:r>
            <w:r w:rsidRPr="0093189A">
              <w:rPr>
                <w:u w:val="single"/>
              </w:rPr>
              <w:t>&gt;</w:t>
            </w:r>
            <w:r w:rsidR="0030314D">
              <w:rPr>
                <w:u w:val="single"/>
              </w:rPr>
              <w:t>6</w:t>
            </w:r>
            <w:r>
              <w:t>0 years)</w:t>
            </w:r>
          </w:p>
        </w:tc>
        <w:tc>
          <w:tcPr>
            <w:tcW w:w="579" w:type="pct"/>
          </w:tcPr>
          <w:p w14:paraId="32E8FF0B" w14:textId="77777777" w:rsidR="0093189A" w:rsidRDefault="0093189A" w:rsidP="00362CC3">
            <w:pPr>
              <w:pStyle w:val="Compact"/>
            </w:pPr>
          </w:p>
          <w:p w14:paraId="5051FFE5" w14:textId="11F83991" w:rsidR="0093189A" w:rsidRDefault="00A0695C" w:rsidP="00362CC3">
            <w:pPr>
              <w:pStyle w:val="Compact"/>
            </w:pPr>
            <w:r>
              <w:t>1.</w:t>
            </w:r>
            <w:r w:rsidR="0030314D">
              <w:t>36</w:t>
            </w:r>
          </w:p>
        </w:tc>
        <w:tc>
          <w:tcPr>
            <w:tcW w:w="1018" w:type="pct"/>
          </w:tcPr>
          <w:p w14:paraId="2F8D20E3" w14:textId="77777777" w:rsidR="0093189A" w:rsidRDefault="0093189A" w:rsidP="00362CC3">
            <w:pPr>
              <w:pStyle w:val="Compact"/>
            </w:pPr>
          </w:p>
          <w:p w14:paraId="74D2D79E" w14:textId="2EE32F42" w:rsidR="0093189A" w:rsidRDefault="0093189A" w:rsidP="00362CC3">
            <w:pPr>
              <w:pStyle w:val="Compact"/>
            </w:pPr>
            <w:r>
              <w:t>0.</w:t>
            </w:r>
            <w:r w:rsidR="0030314D">
              <w:t>61-2.87</w:t>
            </w:r>
          </w:p>
        </w:tc>
        <w:tc>
          <w:tcPr>
            <w:tcW w:w="729" w:type="pct"/>
          </w:tcPr>
          <w:p w14:paraId="543380C7" w14:textId="77777777" w:rsidR="0093189A" w:rsidRDefault="0093189A" w:rsidP="00362CC3">
            <w:pPr>
              <w:pStyle w:val="Compact"/>
            </w:pPr>
          </w:p>
          <w:p w14:paraId="34A12B29" w14:textId="31D43D9D" w:rsidR="0093189A" w:rsidRDefault="0093189A" w:rsidP="00362CC3">
            <w:pPr>
              <w:pStyle w:val="Compact"/>
            </w:pPr>
            <w:r>
              <w:t>0.</w:t>
            </w:r>
            <w:r w:rsidR="0030314D">
              <w:t>439</w:t>
            </w:r>
          </w:p>
        </w:tc>
      </w:tr>
      <w:tr w:rsidR="0093189A" w14:paraId="799FEB6E" w14:textId="77777777" w:rsidTr="0093189A">
        <w:trPr>
          <w:trHeight w:val="670"/>
        </w:trPr>
        <w:tc>
          <w:tcPr>
            <w:tcW w:w="2674" w:type="pct"/>
          </w:tcPr>
          <w:p w14:paraId="671A208E" w14:textId="380C2AE9" w:rsidR="0093189A" w:rsidRPr="00D8517B" w:rsidRDefault="0093189A" w:rsidP="00362CC3">
            <w:pPr>
              <w:pStyle w:val="Compact"/>
              <w:rPr>
                <w:color w:val="FF0000"/>
              </w:rPr>
            </w:pPr>
            <w:r w:rsidRPr="00D8517B">
              <w:rPr>
                <w:color w:val="FF0000"/>
              </w:rPr>
              <w:t xml:space="preserve">Staging AJCC 8th edition </w:t>
            </w:r>
          </w:p>
          <w:p w14:paraId="45D6F746" w14:textId="77777777" w:rsidR="0093189A" w:rsidRPr="00D8517B" w:rsidRDefault="0093189A" w:rsidP="00362CC3">
            <w:pPr>
              <w:pStyle w:val="Compact"/>
              <w:rPr>
                <w:color w:val="FF0000"/>
              </w:rPr>
            </w:pPr>
            <w:r w:rsidRPr="00D8517B">
              <w:rPr>
                <w:color w:val="FF0000"/>
              </w:rPr>
              <w:t xml:space="preserve">   Late Stage (3-4) vs Early Stage (1-2)</w:t>
            </w:r>
          </w:p>
          <w:p w14:paraId="26BF6A76" w14:textId="62D90EF8" w:rsidR="0093189A" w:rsidRPr="00D8517B" w:rsidRDefault="0093189A" w:rsidP="00362CC3">
            <w:pPr>
              <w:pStyle w:val="Compact"/>
              <w:rPr>
                <w:color w:val="FF0000"/>
              </w:rPr>
            </w:pPr>
            <w:r w:rsidRPr="00D8517B">
              <w:rPr>
                <w:color w:val="FF0000"/>
              </w:rPr>
              <w:t xml:space="preserve">   Stage 4 vs Other stages (1-3)</w:t>
            </w:r>
          </w:p>
        </w:tc>
        <w:tc>
          <w:tcPr>
            <w:tcW w:w="579" w:type="pct"/>
          </w:tcPr>
          <w:p w14:paraId="56E023BD" w14:textId="77777777" w:rsidR="0093189A" w:rsidRPr="00D8517B" w:rsidRDefault="0093189A" w:rsidP="00362CC3">
            <w:pPr>
              <w:pStyle w:val="Compact"/>
              <w:rPr>
                <w:color w:val="FF0000"/>
              </w:rPr>
            </w:pPr>
          </w:p>
          <w:p w14:paraId="44FEFAB7" w14:textId="01EEBD40" w:rsidR="0093189A" w:rsidRPr="00D8517B" w:rsidRDefault="00A0695C" w:rsidP="00362CC3">
            <w:pPr>
              <w:pStyle w:val="Compact"/>
              <w:rPr>
                <w:color w:val="FF0000"/>
              </w:rPr>
            </w:pPr>
            <w:r w:rsidRPr="00D8517B">
              <w:rPr>
                <w:color w:val="FF0000"/>
              </w:rPr>
              <w:t>1.01</w:t>
            </w:r>
          </w:p>
          <w:p w14:paraId="18640670" w14:textId="0B586B51" w:rsidR="0093189A" w:rsidRPr="00D8517B" w:rsidRDefault="00A0695C" w:rsidP="00362CC3">
            <w:pPr>
              <w:pStyle w:val="Compact"/>
              <w:rPr>
                <w:color w:val="FF0000"/>
              </w:rPr>
            </w:pPr>
            <w:r w:rsidRPr="00D8517B">
              <w:rPr>
                <w:color w:val="FF0000"/>
              </w:rPr>
              <w:t>1.55</w:t>
            </w:r>
          </w:p>
        </w:tc>
        <w:tc>
          <w:tcPr>
            <w:tcW w:w="1018" w:type="pct"/>
          </w:tcPr>
          <w:p w14:paraId="6FC7F481" w14:textId="77777777" w:rsidR="0093189A" w:rsidRPr="00D8517B" w:rsidRDefault="0093189A" w:rsidP="00362CC3">
            <w:pPr>
              <w:pStyle w:val="Compact"/>
              <w:rPr>
                <w:color w:val="FF0000"/>
              </w:rPr>
            </w:pPr>
          </w:p>
          <w:p w14:paraId="6327FBDE" w14:textId="77777777" w:rsidR="0093189A" w:rsidRPr="00D8517B" w:rsidRDefault="0093189A" w:rsidP="00362CC3">
            <w:pPr>
              <w:pStyle w:val="Compact"/>
              <w:rPr>
                <w:color w:val="FF0000"/>
              </w:rPr>
            </w:pPr>
            <w:r w:rsidRPr="00D8517B">
              <w:rPr>
                <w:color w:val="FF0000"/>
              </w:rPr>
              <w:t>0.50-2.14</w:t>
            </w:r>
          </w:p>
          <w:p w14:paraId="5057BACC" w14:textId="0FF64C5E" w:rsidR="0093189A" w:rsidRPr="00D8517B" w:rsidRDefault="0093189A" w:rsidP="00362CC3">
            <w:pPr>
              <w:pStyle w:val="Compact"/>
              <w:rPr>
                <w:color w:val="FF0000"/>
              </w:rPr>
            </w:pPr>
            <w:r w:rsidRPr="00D8517B">
              <w:rPr>
                <w:color w:val="FF0000"/>
              </w:rPr>
              <w:t>0.77-3.12</w:t>
            </w:r>
          </w:p>
        </w:tc>
        <w:tc>
          <w:tcPr>
            <w:tcW w:w="729" w:type="pct"/>
          </w:tcPr>
          <w:p w14:paraId="64FBF9D0" w14:textId="77777777" w:rsidR="0093189A" w:rsidRPr="00D8517B" w:rsidRDefault="0093189A" w:rsidP="00362CC3">
            <w:pPr>
              <w:pStyle w:val="Compact"/>
              <w:rPr>
                <w:color w:val="FF0000"/>
              </w:rPr>
            </w:pPr>
          </w:p>
          <w:p w14:paraId="76DC6805" w14:textId="77777777" w:rsidR="0093189A" w:rsidRPr="00D8517B" w:rsidRDefault="0093189A" w:rsidP="00362CC3">
            <w:pPr>
              <w:pStyle w:val="Compact"/>
              <w:rPr>
                <w:color w:val="FF0000"/>
              </w:rPr>
            </w:pPr>
            <w:r w:rsidRPr="00D8517B">
              <w:rPr>
                <w:color w:val="FF0000"/>
              </w:rPr>
              <w:t>0.979</w:t>
            </w:r>
          </w:p>
          <w:p w14:paraId="0BAFFD95" w14:textId="008F78AA" w:rsidR="0093189A" w:rsidRPr="00D8517B" w:rsidRDefault="0093189A" w:rsidP="00362CC3">
            <w:pPr>
              <w:pStyle w:val="Compact"/>
              <w:rPr>
                <w:color w:val="FF0000"/>
              </w:rPr>
            </w:pPr>
            <w:r w:rsidRPr="00D8517B">
              <w:rPr>
                <w:color w:val="FF0000"/>
              </w:rPr>
              <w:t>0.212</w:t>
            </w:r>
          </w:p>
        </w:tc>
      </w:tr>
      <w:tr w:rsidR="0093189A" w14:paraId="3C6D028B" w14:textId="77777777" w:rsidTr="0093189A">
        <w:trPr>
          <w:trHeight w:val="365"/>
        </w:trPr>
        <w:tc>
          <w:tcPr>
            <w:tcW w:w="2674" w:type="pct"/>
          </w:tcPr>
          <w:p w14:paraId="1B14B401" w14:textId="044A3E38" w:rsidR="0093189A" w:rsidRDefault="0093189A" w:rsidP="00362CC3">
            <w:pPr>
              <w:pStyle w:val="Compact"/>
            </w:pPr>
            <w:r>
              <w:t>Family History of cancer in a first degree relative</w:t>
            </w:r>
          </w:p>
          <w:p w14:paraId="5CFB6655" w14:textId="29989833" w:rsidR="0093189A" w:rsidRDefault="0093189A" w:rsidP="00362CC3">
            <w:pPr>
              <w:pStyle w:val="Compact"/>
            </w:pPr>
            <w:r>
              <w:t xml:space="preserve">   Yes (vs No)</w:t>
            </w:r>
          </w:p>
        </w:tc>
        <w:tc>
          <w:tcPr>
            <w:tcW w:w="579" w:type="pct"/>
          </w:tcPr>
          <w:p w14:paraId="5E13A1B9" w14:textId="77777777" w:rsidR="0093189A" w:rsidRDefault="0093189A" w:rsidP="00362CC3">
            <w:pPr>
              <w:pStyle w:val="Compact"/>
              <w:rPr>
                <w:b/>
              </w:rPr>
            </w:pPr>
          </w:p>
          <w:p w14:paraId="3391AE03" w14:textId="26811ACF" w:rsidR="0093189A" w:rsidRPr="00173F7D" w:rsidRDefault="00A0695C" w:rsidP="00362CC3">
            <w:pPr>
              <w:pStyle w:val="Compact"/>
              <w:rPr>
                <w:b/>
              </w:rPr>
            </w:pPr>
            <w:r>
              <w:rPr>
                <w:b/>
              </w:rPr>
              <w:t>2.36</w:t>
            </w:r>
          </w:p>
        </w:tc>
        <w:tc>
          <w:tcPr>
            <w:tcW w:w="1018" w:type="pct"/>
          </w:tcPr>
          <w:p w14:paraId="32301973" w14:textId="77777777" w:rsidR="0093189A" w:rsidRDefault="0093189A" w:rsidP="00362CC3">
            <w:pPr>
              <w:pStyle w:val="Compact"/>
              <w:rPr>
                <w:b/>
              </w:rPr>
            </w:pPr>
          </w:p>
          <w:p w14:paraId="76CD687A" w14:textId="2CBD6724" w:rsidR="0093189A" w:rsidRPr="00173F7D" w:rsidRDefault="0093189A" w:rsidP="00362CC3">
            <w:pPr>
              <w:pStyle w:val="Compact"/>
              <w:rPr>
                <w:b/>
              </w:rPr>
            </w:pPr>
            <w:r>
              <w:rPr>
                <w:b/>
              </w:rPr>
              <w:t>1.14-5.20</w:t>
            </w:r>
          </w:p>
        </w:tc>
        <w:tc>
          <w:tcPr>
            <w:tcW w:w="729" w:type="pct"/>
          </w:tcPr>
          <w:p w14:paraId="7A4D2DD6" w14:textId="77777777" w:rsidR="0093189A" w:rsidRDefault="0093189A" w:rsidP="00362CC3">
            <w:pPr>
              <w:pStyle w:val="Compact"/>
              <w:rPr>
                <w:b/>
                <w:bCs/>
              </w:rPr>
            </w:pPr>
          </w:p>
          <w:p w14:paraId="1D540C6A" w14:textId="77777777" w:rsidR="0093189A" w:rsidRPr="00BA270F" w:rsidRDefault="0093189A" w:rsidP="00362CC3">
            <w:pPr>
              <w:pStyle w:val="Compact"/>
              <w:rPr>
                <w:b/>
                <w:bCs/>
              </w:rPr>
            </w:pPr>
            <w:r w:rsidRPr="00BA270F">
              <w:rPr>
                <w:b/>
                <w:bCs/>
              </w:rPr>
              <w:t>0.025</w:t>
            </w:r>
          </w:p>
        </w:tc>
      </w:tr>
      <w:tr w:rsidR="0093189A" w14:paraId="5FE94BFD" w14:textId="77777777" w:rsidTr="0093189A">
        <w:trPr>
          <w:trHeight w:val="365"/>
        </w:trPr>
        <w:tc>
          <w:tcPr>
            <w:tcW w:w="2674" w:type="pct"/>
          </w:tcPr>
          <w:p w14:paraId="3C97724D" w14:textId="3A149456" w:rsidR="0093189A" w:rsidRDefault="0093189A" w:rsidP="00362CC3">
            <w:pPr>
              <w:pStyle w:val="Compact"/>
            </w:pPr>
            <w:r>
              <w:t xml:space="preserve">Tumor Location </w:t>
            </w:r>
          </w:p>
          <w:p w14:paraId="127BFFE4" w14:textId="77777777" w:rsidR="0093189A" w:rsidRDefault="0093189A" w:rsidP="00362CC3">
            <w:pPr>
              <w:pStyle w:val="Compact"/>
            </w:pPr>
            <w:r>
              <w:t xml:space="preserve">   Body (vs Head)</w:t>
            </w:r>
          </w:p>
          <w:p w14:paraId="3D0765A3" w14:textId="428B7E29" w:rsidR="0093189A" w:rsidRDefault="0093189A" w:rsidP="00362CC3">
            <w:pPr>
              <w:pStyle w:val="Compact"/>
            </w:pPr>
            <w:r>
              <w:t xml:space="preserve">   Tail (vs Head)</w:t>
            </w:r>
          </w:p>
        </w:tc>
        <w:tc>
          <w:tcPr>
            <w:tcW w:w="579" w:type="pct"/>
          </w:tcPr>
          <w:p w14:paraId="7C73B957" w14:textId="77777777" w:rsidR="0093189A" w:rsidRDefault="0093189A" w:rsidP="00362CC3">
            <w:pPr>
              <w:pStyle w:val="Compact"/>
            </w:pPr>
          </w:p>
          <w:p w14:paraId="37C75487" w14:textId="6BA28117" w:rsidR="0093189A" w:rsidRDefault="00A0695C" w:rsidP="00362CC3">
            <w:pPr>
              <w:pStyle w:val="Compact"/>
            </w:pPr>
            <w:r>
              <w:t>1.04</w:t>
            </w:r>
          </w:p>
          <w:p w14:paraId="5FD30191" w14:textId="1B325A41" w:rsidR="0093189A" w:rsidRDefault="00A0695C" w:rsidP="00362CC3">
            <w:pPr>
              <w:pStyle w:val="Compact"/>
            </w:pPr>
            <w:r>
              <w:t>2.27</w:t>
            </w:r>
          </w:p>
        </w:tc>
        <w:tc>
          <w:tcPr>
            <w:tcW w:w="1018" w:type="pct"/>
          </w:tcPr>
          <w:p w14:paraId="7E9A459F" w14:textId="77777777" w:rsidR="0093189A" w:rsidRDefault="0093189A" w:rsidP="00362CC3">
            <w:pPr>
              <w:pStyle w:val="Compact"/>
            </w:pPr>
          </w:p>
          <w:p w14:paraId="7E5CB708" w14:textId="77777777" w:rsidR="0093189A" w:rsidRDefault="0093189A" w:rsidP="00362CC3">
            <w:pPr>
              <w:pStyle w:val="Compact"/>
            </w:pPr>
            <w:r>
              <w:t>0.36-2.61</w:t>
            </w:r>
          </w:p>
          <w:p w14:paraId="3CF01255" w14:textId="45E6A139" w:rsidR="0093189A" w:rsidRDefault="0093189A" w:rsidP="00362CC3">
            <w:pPr>
              <w:pStyle w:val="Compact"/>
            </w:pPr>
            <w:r>
              <w:t>0.94-5.22</w:t>
            </w:r>
          </w:p>
        </w:tc>
        <w:tc>
          <w:tcPr>
            <w:tcW w:w="729" w:type="pct"/>
          </w:tcPr>
          <w:p w14:paraId="7F6DF119" w14:textId="77777777" w:rsidR="0093189A" w:rsidRDefault="0093189A" w:rsidP="00362CC3">
            <w:pPr>
              <w:pStyle w:val="Compact"/>
            </w:pPr>
          </w:p>
          <w:p w14:paraId="3BC3D02A" w14:textId="77777777" w:rsidR="0093189A" w:rsidRDefault="0093189A" w:rsidP="00362CC3">
            <w:pPr>
              <w:pStyle w:val="Compact"/>
            </w:pPr>
            <w:r>
              <w:t>0.936</w:t>
            </w:r>
          </w:p>
          <w:p w14:paraId="457CCDA0" w14:textId="6215A788" w:rsidR="0093189A" w:rsidRDefault="0093189A" w:rsidP="00362CC3">
            <w:pPr>
              <w:pStyle w:val="Compact"/>
            </w:pPr>
            <w:r>
              <w:t>0.058</w:t>
            </w:r>
          </w:p>
        </w:tc>
      </w:tr>
      <w:tr w:rsidR="0093189A" w14:paraId="23BA3858" w14:textId="77777777" w:rsidTr="0093189A">
        <w:trPr>
          <w:trHeight w:val="365"/>
        </w:trPr>
        <w:tc>
          <w:tcPr>
            <w:tcW w:w="2674" w:type="pct"/>
          </w:tcPr>
          <w:p w14:paraId="73C90929" w14:textId="77777777" w:rsidR="0093189A" w:rsidRDefault="0093189A" w:rsidP="00362CC3">
            <w:pPr>
              <w:pStyle w:val="Compact"/>
            </w:pPr>
            <w:r>
              <w:t xml:space="preserve">Smoking </w:t>
            </w:r>
          </w:p>
          <w:p w14:paraId="7187EEAA" w14:textId="5C23C216" w:rsidR="0093189A" w:rsidRDefault="0093189A" w:rsidP="00362CC3">
            <w:pPr>
              <w:pStyle w:val="Compact"/>
            </w:pPr>
            <w:r>
              <w:t xml:space="preserve">    No (vs Yes)</w:t>
            </w:r>
          </w:p>
        </w:tc>
        <w:tc>
          <w:tcPr>
            <w:tcW w:w="579" w:type="pct"/>
          </w:tcPr>
          <w:p w14:paraId="62D9A407" w14:textId="77777777" w:rsidR="0093189A" w:rsidRDefault="0093189A" w:rsidP="00362CC3">
            <w:pPr>
              <w:pStyle w:val="Compact"/>
            </w:pPr>
          </w:p>
          <w:p w14:paraId="06DBE865" w14:textId="297E10C0" w:rsidR="0093189A" w:rsidRDefault="00A0695C" w:rsidP="00362CC3">
            <w:pPr>
              <w:pStyle w:val="Compact"/>
            </w:pPr>
            <w:r>
              <w:t>0.60</w:t>
            </w:r>
          </w:p>
        </w:tc>
        <w:tc>
          <w:tcPr>
            <w:tcW w:w="1018" w:type="pct"/>
          </w:tcPr>
          <w:p w14:paraId="339D9B42" w14:textId="77777777" w:rsidR="0093189A" w:rsidRDefault="0093189A" w:rsidP="00362CC3">
            <w:pPr>
              <w:pStyle w:val="Compact"/>
            </w:pPr>
          </w:p>
          <w:p w14:paraId="3D6F2F1A" w14:textId="3A8C4E1E" w:rsidR="0093189A" w:rsidRDefault="0093189A" w:rsidP="00362CC3">
            <w:pPr>
              <w:pStyle w:val="Compact"/>
            </w:pPr>
            <w:r>
              <w:t>0.30-1.19</w:t>
            </w:r>
          </w:p>
        </w:tc>
        <w:tc>
          <w:tcPr>
            <w:tcW w:w="729" w:type="pct"/>
          </w:tcPr>
          <w:p w14:paraId="4059FBF5" w14:textId="77777777" w:rsidR="0093189A" w:rsidRDefault="0093189A" w:rsidP="00362CC3">
            <w:pPr>
              <w:pStyle w:val="Compact"/>
            </w:pPr>
          </w:p>
          <w:p w14:paraId="4E9776ED" w14:textId="77777777" w:rsidR="0093189A" w:rsidRDefault="0093189A" w:rsidP="00362CC3">
            <w:pPr>
              <w:pStyle w:val="Compact"/>
            </w:pPr>
            <w:r>
              <w:t>0.146</w:t>
            </w:r>
          </w:p>
        </w:tc>
      </w:tr>
      <w:tr w:rsidR="0093189A" w14:paraId="4981DB45" w14:textId="77777777" w:rsidTr="0093189A">
        <w:trPr>
          <w:trHeight w:val="365"/>
        </w:trPr>
        <w:tc>
          <w:tcPr>
            <w:tcW w:w="2674" w:type="pct"/>
          </w:tcPr>
          <w:p w14:paraId="5723BCB2" w14:textId="77777777" w:rsidR="0093189A" w:rsidRDefault="0093189A" w:rsidP="00362CC3">
            <w:pPr>
              <w:pStyle w:val="Compact"/>
            </w:pPr>
            <w:r>
              <w:t xml:space="preserve">Diabetes Mellitus </w:t>
            </w:r>
          </w:p>
          <w:p w14:paraId="3A103E11" w14:textId="2C43924E" w:rsidR="0093189A" w:rsidRDefault="0093189A" w:rsidP="00362CC3">
            <w:pPr>
              <w:pStyle w:val="Compact"/>
            </w:pPr>
            <w:r>
              <w:t xml:space="preserve">   No (vs Yes)</w:t>
            </w:r>
          </w:p>
        </w:tc>
        <w:tc>
          <w:tcPr>
            <w:tcW w:w="579" w:type="pct"/>
          </w:tcPr>
          <w:p w14:paraId="3750808B" w14:textId="77777777" w:rsidR="0093189A" w:rsidRDefault="0093189A" w:rsidP="00362CC3">
            <w:pPr>
              <w:pStyle w:val="Compact"/>
            </w:pPr>
          </w:p>
          <w:p w14:paraId="1C29F190" w14:textId="670A55DA" w:rsidR="0093189A" w:rsidRDefault="00A0695C" w:rsidP="00362CC3">
            <w:pPr>
              <w:pStyle w:val="Compact"/>
            </w:pPr>
            <w:r>
              <w:t>1.11</w:t>
            </w:r>
          </w:p>
        </w:tc>
        <w:tc>
          <w:tcPr>
            <w:tcW w:w="1018" w:type="pct"/>
          </w:tcPr>
          <w:p w14:paraId="266035E8" w14:textId="77777777" w:rsidR="0093189A" w:rsidRDefault="0093189A" w:rsidP="00362CC3">
            <w:pPr>
              <w:pStyle w:val="Compact"/>
            </w:pPr>
          </w:p>
          <w:p w14:paraId="1024DD8F" w14:textId="62555ACA" w:rsidR="0093189A" w:rsidRDefault="0093189A" w:rsidP="00362CC3">
            <w:pPr>
              <w:pStyle w:val="Compact"/>
            </w:pPr>
            <w:r>
              <w:t>0.52-2.52</w:t>
            </w:r>
          </w:p>
        </w:tc>
        <w:tc>
          <w:tcPr>
            <w:tcW w:w="729" w:type="pct"/>
          </w:tcPr>
          <w:p w14:paraId="5400BDDA" w14:textId="77777777" w:rsidR="0093189A" w:rsidRDefault="0093189A" w:rsidP="00362CC3">
            <w:pPr>
              <w:pStyle w:val="Compact"/>
            </w:pPr>
          </w:p>
          <w:p w14:paraId="4EBD26AF" w14:textId="77777777" w:rsidR="0093189A" w:rsidRDefault="0093189A" w:rsidP="00362CC3">
            <w:pPr>
              <w:pStyle w:val="Compact"/>
            </w:pPr>
            <w:r>
              <w:t>0.802</w:t>
            </w:r>
          </w:p>
        </w:tc>
      </w:tr>
      <w:tr w:rsidR="0093189A" w14:paraId="08177ECE" w14:textId="77777777" w:rsidTr="0093189A">
        <w:trPr>
          <w:trHeight w:val="365"/>
        </w:trPr>
        <w:tc>
          <w:tcPr>
            <w:tcW w:w="2674" w:type="pct"/>
          </w:tcPr>
          <w:p w14:paraId="3B80335B" w14:textId="77777777" w:rsidR="0093189A" w:rsidRDefault="0093189A" w:rsidP="00362CC3">
            <w:pPr>
              <w:pStyle w:val="Compact"/>
            </w:pPr>
            <w:r>
              <w:t xml:space="preserve">Obese </w:t>
            </w:r>
          </w:p>
          <w:p w14:paraId="15C5BBCA" w14:textId="6B3A682C" w:rsidR="0093189A" w:rsidRDefault="0093189A" w:rsidP="00362CC3">
            <w:pPr>
              <w:pStyle w:val="Compact"/>
            </w:pPr>
            <w:r>
              <w:t xml:space="preserve">   No (vs Yes)</w:t>
            </w:r>
          </w:p>
        </w:tc>
        <w:tc>
          <w:tcPr>
            <w:tcW w:w="579" w:type="pct"/>
          </w:tcPr>
          <w:p w14:paraId="3ABB3E3F" w14:textId="77777777" w:rsidR="0093189A" w:rsidRDefault="0093189A" w:rsidP="00362CC3">
            <w:pPr>
              <w:pStyle w:val="Compact"/>
            </w:pPr>
          </w:p>
          <w:p w14:paraId="5DC1E011" w14:textId="3457BDB6" w:rsidR="0093189A" w:rsidRDefault="00A0695C" w:rsidP="00362CC3">
            <w:pPr>
              <w:pStyle w:val="Compact"/>
            </w:pPr>
            <w:r>
              <w:t>1.35</w:t>
            </w:r>
          </w:p>
        </w:tc>
        <w:tc>
          <w:tcPr>
            <w:tcW w:w="1018" w:type="pct"/>
          </w:tcPr>
          <w:p w14:paraId="3C4FBDB2" w14:textId="77777777" w:rsidR="0093189A" w:rsidRDefault="0093189A" w:rsidP="00362CC3">
            <w:pPr>
              <w:pStyle w:val="Compact"/>
            </w:pPr>
          </w:p>
          <w:p w14:paraId="71BDC20A" w14:textId="6BC2FED3" w:rsidR="0093189A" w:rsidRDefault="0093189A" w:rsidP="00362CC3">
            <w:pPr>
              <w:pStyle w:val="Compact"/>
            </w:pPr>
            <w:r>
              <w:t>0.49-4.78</w:t>
            </w:r>
          </w:p>
        </w:tc>
        <w:tc>
          <w:tcPr>
            <w:tcW w:w="729" w:type="pct"/>
          </w:tcPr>
          <w:p w14:paraId="5A2D2217" w14:textId="77777777" w:rsidR="0093189A" w:rsidRDefault="0093189A" w:rsidP="00362CC3">
            <w:pPr>
              <w:pStyle w:val="Compact"/>
            </w:pPr>
          </w:p>
          <w:p w14:paraId="3B6E0DE3" w14:textId="77777777" w:rsidR="0093189A" w:rsidRDefault="0093189A" w:rsidP="00362CC3">
            <w:pPr>
              <w:pStyle w:val="Compact"/>
            </w:pPr>
            <w:r>
              <w:t>0.591</w:t>
            </w:r>
          </w:p>
        </w:tc>
      </w:tr>
      <w:tr w:rsidR="0093189A" w14:paraId="2D14BC5B" w14:textId="77777777" w:rsidTr="0093189A">
        <w:trPr>
          <w:trHeight w:val="365"/>
        </w:trPr>
        <w:tc>
          <w:tcPr>
            <w:tcW w:w="2674" w:type="pct"/>
          </w:tcPr>
          <w:p w14:paraId="1081B0B0" w14:textId="77777777" w:rsidR="0093189A" w:rsidRDefault="0093189A" w:rsidP="00362CC3">
            <w:pPr>
              <w:pStyle w:val="Compact"/>
            </w:pPr>
            <w:r>
              <w:t xml:space="preserve">CA19-9 </w:t>
            </w:r>
          </w:p>
          <w:p w14:paraId="7340E32D" w14:textId="77777777" w:rsidR="0093189A" w:rsidRDefault="0093189A" w:rsidP="00362CC3">
            <w:pPr>
              <w:pStyle w:val="Compact"/>
            </w:pPr>
            <w:r>
              <w:t xml:space="preserve">   &gt;37 (vs </w:t>
            </w:r>
            <w:r w:rsidRPr="0093189A">
              <w:rPr>
                <w:u w:val="single"/>
              </w:rPr>
              <w:t>&lt;</w:t>
            </w:r>
            <w:r>
              <w:t>37)</w:t>
            </w:r>
          </w:p>
          <w:p w14:paraId="0868674D" w14:textId="1B582033" w:rsidR="0093189A" w:rsidRDefault="0093189A" w:rsidP="00362CC3">
            <w:pPr>
              <w:pStyle w:val="Compact"/>
            </w:pPr>
            <w:r>
              <w:t xml:space="preserve">   &gt;300 (vs </w:t>
            </w:r>
            <w:r w:rsidRPr="0093189A">
              <w:rPr>
                <w:u w:val="single"/>
              </w:rPr>
              <w:t>&lt;</w:t>
            </w:r>
            <w:r>
              <w:t>300)</w:t>
            </w:r>
          </w:p>
        </w:tc>
        <w:tc>
          <w:tcPr>
            <w:tcW w:w="579" w:type="pct"/>
          </w:tcPr>
          <w:p w14:paraId="1ED7F8C1" w14:textId="77777777" w:rsidR="0093189A" w:rsidRDefault="0093189A" w:rsidP="00362CC3">
            <w:pPr>
              <w:pStyle w:val="Compact"/>
            </w:pPr>
          </w:p>
          <w:p w14:paraId="3FF3FDA6" w14:textId="703D15DD" w:rsidR="0093189A" w:rsidRDefault="00A0695C" w:rsidP="00362CC3">
            <w:pPr>
              <w:pStyle w:val="Compact"/>
            </w:pPr>
            <w:r>
              <w:t>1.01</w:t>
            </w:r>
          </w:p>
          <w:p w14:paraId="284FACDF" w14:textId="34C2A77E" w:rsidR="0093189A" w:rsidRDefault="00A0695C" w:rsidP="00362CC3">
            <w:pPr>
              <w:pStyle w:val="Compact"/>
            </w:pPr>
            <w:r>
              <w:t>0.64</w:t>
            </w:r>
          </w:p>
        </w:tc>
        <w:tc>
          <w:tcPr>
            <w:tcW w:w="1018" w:type="pct"/>
          </w:tcPr>
          <w:p w14:paraId="5E6ECEBE" w14:textId="77777777" w:rsidR="0093189A" w:rsidRDefault="0093189A" w:rsidP="00362CC3">
            <w:pPr>
              <w:pStyle w:val="Compact"/>
            </w:pPr>
          </w:p>
          <w:p w14:paraId="2B19E6FF" w14:textId="77777777" w:rsidR="0093189A" w:rsidRDefault="0093189A" w:rsidP="00362CC3">
            <w:pPr>
              <w:pStyle w:val="Compact"/>
            </w:pPr>
            <w:r>
              <w:t>0.47-2.30</w:t>
            </w:r>
          </w:p>
          <w:p w14:paraId="13A7ADD2" w14:textId="1BBF91E4" w:rsidR="0093189A" w:rsidRDefault="0093189A" w:rsidP="00362CC3">
            <w:pPr>
              <w:pStyle w:val="Compact"/>
            </w:pPr>
            <w:r>
              <w:t>0.30-1.31</w:t>
            </w:r>
          </w:p>
        </w:tc>
        <w:tc>
          <w:tcPr>
            <w:tcW w:w="729" w:type="pct"/>
          </w:tcPr>
          <w:p w14:paraId="5BFE2590" w14:textId="77777777" w:rsidR="0093189A" w:rsidRDefault="0093189A" w:rsidP="00362CC3">
            <w:pPr>
              <w:pStyle w:val="Compact"/>
            </w:pPr>
          </w:p>
          <w:p w14:paraId="1F4C95B9" w14:textId="77777777" w:rsidR="0093189A" w:rsidRDefault="0093189A" w:rsidP="00362CC3">
            <w:pPr>
              <w:pStyle w:val="Compact"/>
            </w:pPr>
            <w:r>
              <w:t>0.993</w:t>
            </w:r>
          </w:p>
          <w:p w14:paraId="58B4D9CF" w14:textId="58188F08" w:rsidR="0093189A" w:rsidRDefault="0093189A" w:rsidP="00362CC3">
            <w:pPr>
              <w:pStyle w:val="Compact"/>
            </w:pPr>
            <w:r>
              <w:t>0.231</w:t>
            </w:r>
          </w:p>
        </w:tc>
      </w:tr>
    </w:tbl>
    <w:p w14:paraId="1AFE02B1" w14:textId="77777777" w:rsidR="00362CC3" w:rsidRDefault="00362CC3" w:rsidP="00362CC3"/>
    <w:p w14:paraId="63B8E18A" w14:textId="77777777" w:rsidR="00362CC3" w:rsidRDefault="00362CC3" w:rsidP="00362CC3">
      <w:pPr>
        <w:pStyle w:val="Heading3"/>
        <w:spacing w:line="360" w:lineRule="auto"/>
        <w:jc w:val="both"/>
        <w:rPr>
          <w:rFonts w:ascii="Arial" w:hAnsi="Arial" w:cs="Arial"/>
          <w:bCs w:val="0"/>
          <w:color w:val="auto"/>
        </w:rPr>
      </w:pPr>
    </w:p>
    <w:p w14:paraId="4F2881B0" w14:textId="3588FF4E" w:rsidR="0023203A" w:rsidRPr="0030314D" w:rsidRDefault="0023203A" w:rsidP="0023203A">
      <w:pPr>
        <w:rPr>
          <w:rFonts w:ascii="Arial" w:hAnsi="Arial" w:cs="Arial"/>
        </w:rPr>
      </w:pPr>
      <w:r>
        <w:br w:type="page"/>
      </w:r>
      <w:r w:rsidRPr="0030314D">
        <w:rPr>
          <w:rFonts w:ascii="Arial" w:hAnsi="Arial" w:cs="Arial"/>
          <w:b/>
          <w:bCs/>
        </w:rPr>
        <w:lastRenderedPageBreak/>
        <w:t>Supplementary Table 3: Hazards ratio for survival and Median overall survival of the groups</w:t>
      </w:r>
    </w:p>
    <w:tbl>
      <w:tblPr>
        <w:tblStyle w:val="TableGrid"/>
        <w:tblpPr w:leftFromText="180" w:rightFromText="180" w:horzAnchor="margin" w:tblpY="536"/>
        <w:tblW w:w="11135" w:type="dxa"/>
        <w:tblLook w:val="04A0" w:firstRow="1" w:lastRow="0" w:firstColumn="1" w:lastColumn="0" w:noHBand="0" w:noVBand="1"/>
      </w:tblPr>
      <w:tblGrid>
        <w:gridCol w:w="3835"/>
        <w:gridCol w:w="1278"/>
        <w:gridCol w:w="1474"/>
        <w:gridCol w:w="1191"/>
        <w:gridCol w:w="3357"/>
      </w:tblGrid>
      <w:tr w:rsidR="00E52E6D" w14:paraId="71EA873D" w14:textId="77777777" w:rsidTr="0030314D">
        <w:trPr>
          <w:trHeight w:val="25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4BD" w14:textId="77777777" w:rsidR="00E52E6D" w:rsidRDefault="00E52E6D" w:rsidP="00AE6394">
            <w:pPr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D568" w14:textId="77777777" w:rsidR="00E52E6D" w:rsidRDefault="00E52E6D" w:rsidP="00AE6394">
            <w:pPr>
              <w:rPr>
                <w:rFonts w:cs="Times New Roman"/>
              </w:rPr>
            </w:pPr>
            <w:r>
              <w:t>HR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34F" w14:textId="26EBF0C9" w:rsidR="00E52E6D" w:rsidRDefault="00E52E6D" w:rsidP="00AE6394">
            <w:pPr>
              <w:rPr>
                <w:rFonts w:cs="Times New Roman"/>
              </w:rPr>
            </w:pPr>
            <w:r>
              <w:t>95% CI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402B" w14:textId="77777777" w:rsidR="00E52E6D" w:rsidRDefault="00E52E6D" w:rsidP="00AE6394">
            <w:pPr>
              <w:rPr>
                <w:rFonts w:cs="Times New Roman"/>
              </w:rPr>
            </w:pPr>
            <w:r>
              <w:t>P value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7474" w14:textId="77777777" w:rsidR="00E52E6D" w:rsidRDefault="00E52E6D" w:rsidP="00AE6394">
            <w:pPr>
              <w:rPr>
                <w:rFonts w:cs="Times New Roman"/>
              </w:rPr>
            </w:pPr>
            <w:r>
              <w:t>Median overall survival</w:t>
            </w:r>
          </w:p>
        </w:tc>
      </w:tr>
      <w:tr w:rsidR="0030314D" w14:paraId="3F05AA86" w14:textId="77777777" w:rsidTr="0030314D">
        <w:trPr>
          <w:trHeight w:val="74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122" w14:textId="77777777" w:rsidR="0030314D" w:rsidRDefault="0030314D" w:rsidP="00AE6394">
            <w:r>
              <w:t>Gender</w:t>
            </w:r>
          </w:p>
          <w:p w14:paraId="33D94FD1" w14:textId="77777777" w:rsidR="0030314D" w:rsidRDefault="0030314D" w:rsidP="00AE6394">
            <w:r>
              <w:t xml:space="preserve">   Male</w:t>
            </w:r>
          </w:p>
          <w:p w14:paraId="478E18D2" w14:textId="4E942B8A" w:rsidR="0030314D" w:rsidRDefault="0030314D" w:rsidP="00AE6394">
            <w:r>
              <w:t xml:space="preserve">   Female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DEF" w14:textId="77777777" w:rsidR="0030314D" w:rsidRDefault="0030314D" w:rsidP="00AE6394"/>
          <w:p w14:paraId="78BDE92F" w14:textId="77777777" w:rsidR="0030314D" w:rsidRDefault="0030314D" w:rsidP="00AE6394">
            <w:r>
              <w:t>1.0</w:t>
            </w:r>
          </w:p>
          <w:p w14:paraId="315B167E" w14:textId="1980955E" w:rsidR="0030314D" w:rsidRDefault="0030314D" w:rsidP="00AE6394">
            <w:r>
              <w:t>1.15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1D" w14:textId="77777777" w:rsidR="0030314D" w:rsidRDefault="0030314D" w:rsidP="00AE6394"/>
          <w:p w14:paraId="4EA4C9CB" w14:textId="77777777" w:rsidR="0030314D" w:rsidRDefault="0030314D" w:rsidP="00AE6394"/>
          <w:p w14:paraId="0E7AB053" w14:textId="5AC5F8BB" w:rsidR="0030314D" w:rsidRDefault="0030314D" w:rsidP="00AE6394">
            <w:r>
              <w:t>0.76-1.73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1B93" w14:textId="77777777" w:rsidR="0030314D" w:rsidRDefault="0030314D" w:rsidP="00AE6394"/>
          <w:p w14:paraId="7B8D6DBF" w14:textId="77777777" w:rsidR="0030314D" w:rsidRDefault="0030314D" w:rsidP="00AE6394"/>
          <w:p w14:paraId="13CB1DBF" w14:textId="0F47DF59" w:rsidR="0030314D" w:rsidRDefault="0030314D" w:rsidP="00AE6394">
            <w:r>
              <w:t>0.52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7B3" w14:textId="34340DF7" w:rsidR="0030314D" w:rsidRDefault="0030314D" w:rsidP="00AE6394">
            <w:r>
              <w:t>16.5 vs. 16.4 months</w:t>
            </w:r>
          </w:p>
        </w:tc>
      </w:tr>
      <w:tr w:rsidR="0030314D" w14:paraId="4F7C4343" w14:textId="77777777" w:rsidTr="0030314D">
        <w:trPr>
          <w:trHeight w:val="74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AECB" w14:textId="77777777" w:rsidR="0030314D" w:rsidRDefault="0030314D" w:rsidP="00AE6394">
            <w:r>
              <w:t>Age</w:t>
            </w:r>
          </w:p>
          <w:p w14:paraId="1B2C977D" w14:textId="77777777" w:rsidR="0030314D" w:rsidRDefault="0030314D" w:rsidP="00AE6394">
            <w:r>
              <w:t xml:space="preserve">   </w:t>
            </w:r>
            <w:r w:rsidRPr="0030314D">
              <w:rPr>
                <w:u w:val="single"/>
              </w:rPr>
              <w:t>&gt;</w:t>
            </w:r>
            <w:r>
              <w:t xml:space="preserve"> 60 years</w:t>
            </w:r>
          </w:p>
          <w:p w14:paraId="38F2823F" w14:textId="78E0D69C" w:rsidR="0030314D" w:rsidRDefault="0030314D" w:rsidP="00AE6394">
            <w:r>
              <w:t xml:space="preserve">   &lt; 60 years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7EB" w14:textId="77777777" w:rsidR="0030314D" w:rsidRDefault="0030314D" w:rsidP="00AE6394"/>
          <w:p w14:paraId="3E385AD7" w14:textId="77777777" w:rsidR="0030314D" w:rsidRDefault="0030314D" w:rsidP="00AE6394">
            <w:r>
              <w:t>1.0</w:t>
            </w:r>
          </w:p>
          <w:p w14:paraId="4A7B7717" w14:textId="16801A6D" w:rsidR="0030314D" w:rsidRDefault="0030314D" w:rsidP="00AE6394">
            <w:r>
              <w:t>1.28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312" w14:textId="77777777" w:rsidR="0030314D" w:rsidRDefault="0030314D" w:rsidP="00AE6394"/>
          <w:p w14:paraId="5267FE40" w14:textId="77777777" w:rsidR="0030314D" w:rsidRDefault="0030314D" w:rsidP="00AE6394"/>
          <w:p w14:paraId="7D947CC7" w14:textId="10D0B9B5" w:rsidR="0030314D" w:rsidRDefault="0030314D" w:rsidP="00AE6394">
            <w:r>
              <w:t>0.80-2.03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021" w14:textId="77777777" w:rsidR="0030314D" w:rsidRDefault="0030314D" w:rsidP="00AE6394"/>
          <w:p w14:paraId="76756074" w14:textId="77777777" w:rsidR="0030314D" w:rsidRDefault="0030314D" w:rsidP="00AE6394"/>
          <w:p w14:paraId="4483CCD0" w14:textId="106A226C" w:rsidR="0030314D" w:rsidRDefault="0030314D" w:rsidP="00AE6394">
            <w:r>
              <w:t>0.30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E68" w14:textId="6EFF15FF" w:rsidR="0030314D" w:rsidRDefault="0030314D" w:rsidP="00AE6394">
            <w:r>
              <w:t>16.4 vs. 16.7 months</w:t>
            </w:r>
          </w:p>
        </w:tc>
      </w:tr>
      <w:tr w:rsidR="00E52E6D" w14:paraId="1D2D7D87" w14:textId="77777777" w:rsidTr="0030314D">
        <w:trPr>
          <w:trHeight w:val="74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2E2A" w14:textId="77777777" w:rsidR="00E52E6D" w:rsidRDefault="00E52E6D" w:rsidP="00AE6394">
            <w:r>
              <w:t>PGV (carriers vs. non-carriers)</w:t>
            </w:r>
          </w:p>
          <w:p w14:paraId="0B1ED69B" w14:textId="77777777" w:rsidR="00E52E6D" w:rsidRDefault="00E52E6D" w:rsidP="00AE6394">
            <w:r>
              <w:t xml:space="preserve">   Non-carrier</w:t>
            </w:r>
          </w:p>
          <w:p w14:paraId="391BA784" w14:textId="77777777" w:rsidR="00E52E6D" w:rsidRDefault="00E52E6D" w:rsidP="00AE6394">
            <w:pPr>
              <w:rPr>
                <w:rFonts w:cs="Times New Roman"/>
              </w:rPr>
            </w:pPr>
            <w:r>
              <w:t xml:space="preserve">   Carrier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70F" w14:textId="77777777" w:rsidR="00E52E6D" w:rsidRDefault="00E52E6D" w:rsidP="00AE6394"/>
          <w:p w14:paraId="24AB3EED" w14:textId="77777777" w:rsidR="00E52E6D" w:rsidRDefault="00E52E6D" w:rsidP="00AE6394">
            <w:r>
              <w:t>1.0</w:t>
            </w:r>
          </w:p>
          <w:p w14:paraId="5899C2F8" w14:textId="77777777" w:rsidR="00E52E6D" w:rsidRDefault="00E52E6D" w:rsidP="00AE6394">
            <w:pPr>
              <w:rPr>
                <w:rFonts w:cs="Times New Roman"/>
              </w:rPr>
            </w:pPr>
            <w:r>
              <w:t>0.51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8C4" w14:textId="77777777" w:rsidR="00E52E6D" w:rsidRDefault="00E52E6D" w:rsidP="00AE6394"/>
          <w:p w14:paraId="3AFAB46C" w14:textId="77777777" w:rsidR="00E52E6D" w:rsidRDefault="00E52E6D" w:rsidP="00AE6394"/>
          <w:p w14:paraId="3EE85612" w14:textId="44812796" w:rsidR="00E52E6D" w:rsidRDefault="00E52E6D" w:rsidP="00AE6394">
            <w:pPr>
              <w:rPr>
                <w:rFonts w:cs="Times New Roman"/>
              </w:rPr>
            </w:pPr>
            <w:r>
              <w:t>0.25-1.01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9EF" w14:textId="77777777" w:rsidR="00E52E6D" w:rsidRDefault="00E52E6D" w:rsidP="00AE6394"/>
          <w:p w14:paraId="6DEAA751" w14:textId="77777777" w:rsidR="00E52E6D" w:rsidRDefault="00E52E6D" w:rsidP="00AE6394"/>
          <w:p w14:paraId="5E21AFAF" w14:textId="77777777" w:rsidR="00E52E6D" w:rsidRDefault="00E52E6D" w:rsidP="00AE6394">
            <w:pPr>
              <w:rPr>
                <w:rFonts w:cs="Times New Roman"/>
              </w:rPr>
            </w:pPr>
            <w:r>
              <w:t>0.049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A91C" w14:textId="77777777" w:rsidR="00E52E6D" w:rsidRDefault="00E52E6D" w:rsidP="00AE6394">
            <w:pPr>
              <w:rPr>
                <w:rFonts w:cs="Times New Roman"/>
              </w:rPr>
            </w:pPr>
            <w:r>
              <w:t>16.8 vs. 16.5 months</w:t>
            </w:r>
          </w:p>
        </w:tc>
      </w:tr>
      <w:tr w:rsidR="00E52E6D" w14:paraId="6271F32D" w14:textId="77777777" w:rsidTr="0030314D">
        <w:trPr>
          <w:trHeight w:val="76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5C29" w14:textId="77777777" w:rsidR="00E52E6D" w:rsidRDefault="00E52E6D" w:rsidP="00AE6394">
            <w:proofErr w:type="spellStart"/>
            <w:r>
              <w:t>BRCAness</w:t>
            </w:r>
            <w:proofErr w:type="spellEnd"/>
            <w:r>
              <w:t xml:space="preserve"> PGV </w:t>
            </w:r>
          </w:p>
          <w:p w14:paraId="1B1D92F9" w14:textId="77777777" w:rsidR="00E52E6D" w:rsidRDefault="00E52E6D" w:rsidP="00AE6394">
            <w:r>
              <w:t xml:space="preserve">   No</w:t>
            </w:r>
          </w:p>
          <w:p w14:paraId="589C1A85" w14:textId="77777777" w:rsidR="00E52E6D" w:rsidRDefault="00E52E6D" w:rsidP="00AE6394">
            <w:pPr>
              <w:rPr>
                <w:rFonts w:cs="Times New Roman"/>
              </w:rPr>
            </w:pPr>
            <w:r>
              <w:t xml:space="preserve">   Yes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5C4" w14:textId="77777777" w:rsidR="00E52E6D" w:rsidRDefault="00E52E6D" w:rsidP="00AE6394"/>
          <w:p w14:paraId="0D2B6E29" w14:textId="77777777" w:rsidR="00E52E6D" w:rsidRDefault="00E52E6D" w:rsidP="00AE6394">
            <w:r>
              <w:t>1.0</w:t>
            </w:r>
          </w:p>
          <w:p w14:paraId="562DDB68" w14:textId="77777777" w:rsidR="00E52E6D" w:rsidRDefault="00E52E6D" w:rsidP="00AE6394">
            <w:pPr>
              <w:rPr>
                <w:rFonts w:cs="Times New Roman"/>
              </w:rPr>
            </w:pPr>
            <w:r>
              <w:t>0.46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DAF" w14:textId="77777777" w:rsidR="00E52E6D" w:rsidRDefault="00E52E6D" w:rsidP="00AE6394"/>
          <w:p w14:paraId="18E4B171" w14:textId="77777777" w:rsidR="00E52E6D" w:rsidRDefault="00E52E6D" w:rsidP="00AE6394"/>
          <w:p w14:paraId="1877FEBD" w14:textId="29D873CB" w:rsidR="00E52E6D" w:rsidRDefault="00E52E6D" w:rsidP="00AE6394">
            <w:pPr>
              <w:rPr>
                <w:rFonts w:cs="Times New Roman"/>
              </w:rPr>
            </w:pPr>
            <w:r>
              <w:t>0.20-1.05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F4D1" w14:textId="77777777" w:rsidR="00E52E6D" w:rsidRDefault="00E52E6D" w:rsidP="00AE6394"/>
          <w:p w14:paraId="1624E6FF" w14:textId="77777777" w:rsidR="00E52E6D" w:rsidRDefault="00E52E6D" w:rsidP="00AE6394"/>
          <w:p w14:paraId="20BE7BDC" w14:textId="77777777" w:rsidR="00E52E6D" w:rsidRDefault="00E52E6D" w:rsidP="00AE6394">
            <w:pPr>
              <w:rPr>
                <w:rFonts w:cs="Times New Roman"/>
              </w:rPr>
            </w:pPr>
            <w:r>
              <w:t>0.057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7BBE" w14:textId="77777777" w:rsidR="00E52E6D" w:rsidRDefault="00E52E6D" w:rsidP="00AE6394">
            <w:pPr>
              <w:rPr>
                <w:rFonts w:cs="Times New Roman"/>
              </w:rPr>
            </w:pPr>
            <w:r>
              <w:t>16.4 vs 21.1 months</w:t>
            </w:r>
          </w:p>
        </w:tc>
      </w:tr>
      <w:tr w:rsidR="00E52E6D" w14:paraId="6D0001C8" w14:textId="77777777" w:rsidTr="0030314D">
        <w:trPr>
          <w:trHeight w:val="76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E64E" w14:textId="1E458E41" w:rsidR="00E52E6D" w:rsidRDefault="00E52E6D" w:rsidP="00AE6394">
            <w:r>
              <w:t xml:space="preserve">CA 19-9 </w:t>
            </w:r>
          </w:p>
          <w:p w14:paraId="13B219D4" w14:textId="77777777" w:rsidR="00E52E6D" w:rsidRDefault="00E52E6D" w:rsidP="00AE6394">
            <w:r>
              <w:t xml:space="preserve">   &gt;300</w:t>
            </w:r>
          </w:p>
          <w:p w14:paraId="3295852D" w14:textId="77777777" w:rsidR="00E52E6D" w:rsidRDefault="00E52E6D" w:rsidP="00AE6394">
            <w:pPr>
              <w:rPr>
                <w:rFonts w:cs="Times New Roman"/>
              </w:rPr>
            </w:pPr>
            <w:r>
              <w:t xml:space="preserve">   </w:t>
            </w:r>
            <w:r>
              <w:rPr>
                <w:u w:val="single"/>
              </w:rPr>
              <w:t>&lt;</w:t>
            </w:r>
            <w: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ACD" w14:textId="77777777" w:rsidR="00E52E6D" w:rsidRDefault="00E52E6D" w:rsidP="00AE6394"/>
          <w:p w14:paraId="2D30C0F1" w14:textId="77777777" w:rsidR="00E52E6D" w:rsidRDefault="00E52E6D" w:rsidP="00AE6394">
            <w:r>
              <w:t>1.0</w:t>
            </w:r>
          </w:p>
          <w:p w14:paraId="4266A88E" w14:textId="77777777" w:rsidR="00E52E6D" w:rsidRPr="00E52E6D" w:rsidRDefault="00E52E6D" w:rsidP="00AE6394">
            <w:pPr>
              <w:rPr>
                <w:rFonts w:cs="Times New Roman"/>
                <w:b/>
              </w:rPr>
            </w:pPr>
            <w:r w:rsidRPr="00E52E6D">
              <w:rPr>
                <w:b/>
              </w:rPr>
              <w:t>0.48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29A" w14:textId="77777777" w:rsidR="00E52E6D" w:rsidRDefault="00E52E6D" w:rsidP="00AE6394"/>
          <w:p w14:paraId="4B05780A" w14:textId="77777777" w:rsidR="00E52E6D" w:rsidRDefault="00E52E6D" w:rsidP="00AE6394"/>
          <w:p w14:paraId="2BDAE87B" w14:textId="6FDF0577" w:rsidR="00E52E6D" w:rsidRPr="00E52E6D" w:rsidRDefault="00E52E6D" w:rsidP="00AE6394">
            <w:pPr>
              <w:rPr>
                <w:rFonts w:cs="Times New Roman"/>
                <w:b/>
              </w:rPr>
            </w:pPr>
            <w:r w:rsidRPr="00E52E6D">
              <w:rPr>
                <w:b/>
              </w:rPr>
              <w:t>0.31-0.73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D34" w14:textId="77777777" w:rsidR="00E52E6D" w:rsidRDefault="00E52E6D" w:rsidP="00AE6394"/>
          <w:p w14:paraId="29B10141" w14:textId="77777777" w:rsidR="00E52E6D" w:rsidRDefault="00E52E6D" w:rsidP="00AE6394"/>
          <w:p w14:paraId="0689DA88" w14:textId="77777777" w:rsidR="00E52E6D" w:rsidRPr="00E52E6D" w:rsidRDefault="00E52E6D" w:rsidP="00AE6394">
            <w:pPr>
              <w:rPr>
                <w:rFonts w:cs="Times New Roman"/>
                <w:b/>
              </w:rPr>
            </w:pPr>
            <w:r w:rsidRPr="00E52E6D">
              <w:rPr>
                <w:b/>
              </w:rPr>
              <w:t>&lt;0.001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448E" w14:textId="77777777" w:rsidR="00E52E6D" w:rsidRDefault="00E52E6D" w:rsidP="00AE6394">
            <w:pPr>
              <w:rPr>
                <w:rFonts w:cs="Times New Roman"/>
              </w:rPr>
            </w:pPr>
            <w:r>
              <w:t>19.1 vs. 13.5 months</w:t>
            </w:r>
          </w:p>
        </w:tc>
      </w:tr>
      <w:tr w:rsidR="00E52E6D" w14:paraId="33162F56" w14:textId="77777777" w:rsidTr="0030314D">
        <w:trPr>
          <w:trHeight w:val="76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3BC9" w14:textId="77777777" w:rsidR="00E52E6D" w:rsidRDefault="00E52E6D" w:rsidP="00AE6394">
            <w:r>
              <w:t>Disease Stage</w:t>
            </w:r>
          </w:p>
          <w:p w14:paraId="2B6F57AD" w14:textId="77777777" w:rsidR="00E52E6D" w:rsidRDefault="00E52E6D" w:rsidP="00AE6394">
            <w:r>
              <w:t xml:space="preserve">   Early Stage (1-2)</w:t>
            </w:r>
          </w:p>
          <w:p w14:paraId="69835087" w14:textId="77777777" w:rsidR="00E52E6D" w:rsidRDefault="00E52E6D" w:rsidP="00AE6394">
            <w:pPr>
              <w:rPr>
                <w:rFonts w:cs="Times New Roman"/>
              </w:rPr>
            </w:pPr>
            <w:r>
              <w:t xml:space="preserve">   Late stage (3-4)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2C39" w14:textId="77777777" w:rsidR="00E52E6D" w:rsidRDefault="00E52E6D" w:rsidP="00AE6394"/>
          <w:p w14:paraId="5A6E7719" w14:textId="77777777" w:rsidR="00E52E6D" w:rsidRDefault="00E52E6D" w:rsidP="00AE6394">
            <w:r>
              <w:t>1.0</w:t>
            </w:r>
          </w:p>
          <w:p w14:paraId="5ADBE59A" w14:textId="77777777" w:rsidR="00E52E6D" w:rsidRPr="00E52E6D" w:rsidRDefault="00E52E6D" w:rsidP="00AE6394">
            <w:pPr>
              <w:rPr>
                <w:rFonts w:cs="Times New Roman"/>
                <w:b/>
              </w:rPr>
            </w:pPr>
            <w:r w:rsidRPr="00E52E6D">
              <w:rPr>
                <w:b/>
              </w:rPr>
              <w:t>3.75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7E3" w14:textId="77777777" w:rsidR="00E52E6D" w:rsidRDefault="00E52E6D" w:rsidP="00AE6394"/>
          <w:p w14:paraId="59E0CB5E" w14:textId="77777777" w:rsidR="00E52E6D" w:rsidRDefault="00E52E6D" w:rsidP="00AE6394"/>
          <w:p w14:paraId="1FE6AF11" w14:textId="59E19473" w:rsidR="00E52E6D" w:rsidRPr="00E52E6D" w:rsidRDefault="00E52E6D" w:rsidP="00AE6394">
            <w:pPr>
              <w:rPr>
                <w:rFonts w:cs="Times New Roman"/>
                <w:b/>
              </w:rPr>
            </w:pPr>
            <w:r w:rsidRPr="00E52E6D">
              <w:rPr>
                <w:b/>
              </w:rPr>
              <w:t>2.15-6.54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CD9F" w14:textId="77777777" w:rsidR="00E52E6D" w:rsidRDefault="00E52E6D" w:rsidP="00AE6394"/>
          <w:p w14:paraId="43CA0422" w14:textId="77777777" w:rsidR="00E52E6D" w:rsidRDefault="00E52E6D" w:rsidP="00AE6394"/>
          <w:p w14:paraId="380D6F1C" w14:textId="77777777" w:rsidR="00E52E6D" w:rsidRPr="00E52E6D" w:rsidRDefault="00E52E6D" w:rsidP="00AE6394">
            <w:pPr>
              <w:rPr>
                <w:rFonts w:cs="Times New Roman"/>
                <w:b/>
              </w:rPr>
            </w:pPr>
            <w:r w:rsidRPr="00E52E6D">
              <w:rPr>
                <w:b/>
              </w:rPr>
              <w:t>&lt;0.001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814" w14:textId="77777777" w:rsidR="00E52E6D" w:rsidRDefault="00E52E6D" w:rsidP="00AE6394">
            <w:pPr>
              <w:rPr>
                <w:rFonts w:cs="Times New Roman"/>
              </w:rPr>
            </w:pPr>
            <w:r>
              <w:t>16.8 vs. 16.5 months</w:t>
            </w:r>
          </w:p>
        </w:tc>
      </w:tr>
      <w:tr w:rsidR="00E52E6D" w14:paraId="700EA4A4" w14:textId="77777777" w:rsidTr="0030314D">
        <w:trPr>
          <w:trHeight w:val="101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6B34" w14:textId="77777777" w:rsidR="00E52E6D" w:rsidRDefault="00E52E6D" w:rsidP="00AE6394">
            <w:r>
              <w:t>Tumor location (Body vs. Tail)</w:t>
            </w:r>
          </w:p>
          <w:p w14:paraId="31278A40" w14:textId="77777777" w:rsidR="00E52E6D" w:rsidRDefault="00E52E6D" w:rsidP="00AE6394">
            <w:r>
              <w:t xml:space="preserve">    Head</w:t>
            </w:r>
          </w:p>
          <w:p w14:paraId="54EF835A" w14:textId="77777777" w:rsidR="00E52E6D" w:rsidRDefault="00E52E6D" w:rsidP="00AE6394">
            <w:r>
              <w:t xml:space="preserve">    Body</w:t>
            </w:r>
          </w:p>
          <w:p w14:paraId="038F0631" w14:textId="77777777" w:rsidR="00E52E6D" w:rsidRDefault="00E52E6D" w:rsidP="00AE6394">
            <w:pPr>
              <w:rPr>
                <w:rFonts w:cs="Times New Roman"/>
              </w:rPr>
            </w:pPr>
            <w:r>
              <w:t xml:space="preserve">    Tail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7E5" w14:textId="77777777" w:rsidR="00E52E6D" w:rsidRDefault="00E52E6D" w:rsidP="00AE6394"/>
          <w:p w14:paraId="3635F73C" w14:textId="77777777" w:rsidR="00E52E6D" w:rsidRDefault="00E52E6D" w:rsidP="00AE6394">
            <w:r>
              <w:t>1.0</w:t>
            </w:r>
          </w:p>
          <w:p w14:paraId="7A0BF843" w14:textId="77777777" w:rsidR="0030314D" w:rsidRDefault="0030314D" w:rsidP="00AE6394">
            <w:pPr>
              <w:rPr>
                <w:rFonts w:cs="Times New Roman"/>
              </w:rPr>
            </w:pPr>
            <w:r>
              <w:rPr>
                <w:rFonts w:cs="Times New Roman"/>
              </w:rPr>
              <w:t>1.49</w:t>
            </w:r>
          </w:p>
          <w:p w14:paraId="45204878" w14:textId="389F6C05" w:rsidR="0030314D" w:rsidRDefault="0030314D" w:rsidP="00AE6394">
            <w:pPr>
              <w:rPr>
                <w:rFonts w:cs="Times New Roman"/>
              </w:rPr>
            </w:pPr>
            <w:r>
              <w:rPr>
                <w:rFonts w:cs="Times New Roman"/>
              </w:rPr>
              <w:t>0.68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B70" w14:textId="77777777" w:rsidR="00E52E6D" w:rsidRDefault="00E52E6D" w:rsidP="00AE6394">
            <w:pPr>
              <w:rPr>
                <w:rFonts w:cs="Times New Roman"/>
              </w:rPr>
            </w:pPr>
          </w:p>
          <w:p w14:paraId="4E65FE92" w14:textId="77777777" w:rsidR="0030314D" w:rsidRDefault="0030314D" w:rsidP="00AE6394">
            <w:pPr>
              <w:rPr>
                <w:rFonts w:cs="Times New Roman"/>
              </w:rPr>
            </w:pPr>
          </w:p>
          <w:p w14:paraId="27D2AEF3" w14:textId="77777777" w:rsidR="0030314D" w:rsidRDefault="0030314D" w:rsidP="00AE6394">
            <w:pPr>
              <w:rPr>
                <w:rFonts w:cs="Times New Roman"/>
              </w:rPr>
            </w:pPr>
            <w:r>
              <w:rPr>
                <w:rFonts w:cs="Times New Roman"/>
              </w:rPr>
              <w:t>0.90-2.47</w:t>
            </w:r>
          </w:p>
          <w:p w14:paraId="0288F9FD" w14:textId="4376F151" w:rsidR="0030314D" w:rsidRDefault="0030314D" w:rsidP="00AE6394">
            <w:pPr>
              <w:rPr>
                <w:rFonts w:cs="Times New Roman"/>
              </w:rPr>
            </w:pPr>
            <w:r>
              <w:rPr>
                <w:rFonts w:cs="Times New Roman"/>
              </w:rPr>
              <w:t>0.33-1.37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3CD" w14:textId="77777777" w:rsidR="00E52E6D" w:rsidRDefault="00E52E6D" w:rsidP="00AE6394">
            <w:pPr>
              <w:rPr>
                <w:rFonts w:cs="Times New Roman"/>
              </w:rPr>
            </w:pPr>
          </w:p>
          <w:p w14:paraId="66A8750E" w14:textId="6C1063B1" w:rsidR="0030314D" w:rsidRDefault="0030314D" w:rsidP="00AE6394">
            <w:pPr>
              <w:rPr>
                <w:rFonts w:cs="Times New Roman"/>
              </w:rPr>
            </w:pPr>
            <w:r>
              <w:rPr>
                <w:rFonts w:cs="Times New Roman"/>
              </w:rPr>
              <w:t>0.11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471" w14:textId="15A19588" w:rsidR="00E52E6D" w:rsidRDefault="0030314D" w:rsidP="00AE6394">
            <w:pPr>
              <w:rPr>
                <w:rFonts w:cs="Times New Roman"/>
              </w:rPr>
            </w:pPr>
            <w:r>
              <w:rPr>
                <w:rFonts w:cs="Times New Roman"/>
              </w:rPr>
              <w:t>17.0 vs. 13.8 vs. 15.9 months</w:t>
            </w:r>
          </w:p>
        </w:tc>
      </w:tr>
    </w:tbl>
    <w:p w14:paraId="7CCF0F80" w14:textId="77777777" w:rsidR="0023203A" w:rsidRDefault="0023203A" w:rsidP="0023203A"/>
    <w:p w14:paraId="0122D21B" w14:textId="77777777" w:rsidR="00362CC3" w:rsidRDefault="00362CC3" w:rsidP="00362CC3"/>
    <w:p w14:paraId="7D1674E6" w14:textId="77777777" w:rsidR="00362CC3" w:rsidRDefault="00362CC3" w:rsidP="00362CC3"/>
    <w:p w14:paraId="618FA93E" w14:textId="77777777" w:rsidR="00362CC3" w:rsidRDefault="00362CC3" w:rsidP="00362CC3"/>
    <w:p w14:paraId="54C6B0C7" w14:textId="77777777" w:rsidR="00AE6394" w:rsidRDefault="00AE6394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3576BA82" w14:textId="1B66E0B1" w:rsidR="000C07D7" w:rsidRPr="000C07D7" w:rsidRDefault="0023203A" w:rsidP="000C07D7">
      <w:pPr>
        <w:pStyle w:val="Heading3"/>
        <w:spacing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Supplementary Table 4</w:t>
      </w:r>
      <w:r w:rsidR="000C07D7" w:rsidRPr="000C07D7">
        <w:rPr>
          <w:rFonts w:ascii="Arial" w:hAnsi="Arial" w:cs="Arial"/>
          <w:color w:val="auto"/>
        </w:rPr>
        <w:t xml:space="preserve">: </w:t>
      </w:r>
      <w:r w:rsidR="000C07D7" w:rsidRPr="000C07D7">
        <w:rPr>
          <w:rFonts w:ascii="Arial" w:eastAsia="Times New Roman" w:hAnsi="Arial" w:cs="Arial"/>
          <w:color w:val="auto"/>
        </w:rPr>
        <w:t>Systemic treatments for pathogenic germline carriers</w:t>
      </w:r>
    </w:p>
    <w:p w14:paraId="0549E67F" w14:textId="7F1C45A3" w:rsidR="00C156F8" w:rsidRDefault="00C156F8"/>
    <w:tbl>
      <w:tblPr>
        <w:tblW w:w="15133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065"/>
        <w:gridCol w:w="2177"/>
        <w:gridCol w:w="583"/>
        <w:gridCol w:w="1230"/>
        <w:gridCol w:w="630"/>
        <w:gridCol w:w="1440"/>
        <w:gridCol w:w="1080"/>
        <w:gridCol w:w="630"/>
        <w:gridCol w:w="1594"/>
        <w:gridCol w:w="840"/>
        <w:gridCol w:w="1155"/>
        <w:gridCol w:w="840"/>
        <w:gridCol w:w="726"/>
        <w:gridCol w:w="618"/>
      </w:tblGrid>
      <w:tr w:rsidR="000C07D7" w:rsidRPr="00673725" w14:paraId="678DD6E7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</w:tcPr>
          <w:p w14:paraId="1E054066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737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1065" w:type="dxa"/>
            <w:shd w:val="clear" w:color="auto" w:fill="auto"/>
            <w:noWrap/>
            <w:vAlign w:val="bottom"/>
          </w:tcPr>
          <w:p w14:paraId="4A844466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737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4F40D180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737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Clinical effect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04B1EA2E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7372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Stage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38718F8C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NEOTT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9CC778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9D5016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ADJ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21641D2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MTX 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E7E95C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RES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DF0409E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MTX 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14EBD135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RES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14:paraId="35C58FA2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MTX 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77240839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RES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3C5C72C3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MTX 4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1AB66A6" w14:textId="77777777" w:rsidR="000C07D7" w:rsidRPr="00673725" w:rsidRDefault="000C07D7" w:rsidP="005E08B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RES</w:t>
            </w:r>
          </w:p>
        </w:tc>
      </w:tr>
      <w:tr w:rsidR="000C07D7" w:rsidRPr="006E338C" w14:paraId="6355D204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77A4BA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9B47F6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C87C44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Splice acceptor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F81539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F70E7D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-&gt;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Cap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+ R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7A824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E5157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74719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437342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64D99FB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BD091D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B768EB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E4EA8A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AA8C6C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7DF0F2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37AB8B7F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E66C4C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77982AF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NBN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3B5E8F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p.Ser292Valfs*12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4B79A2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2A1DA7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47746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4882F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D4C30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Gem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4B9F9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73643D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D55CB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F5352A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9730C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537272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FE5A30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6FFF759D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B13661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423F9FB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MUTYH (monoallelic)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DDE63B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p.Gln338*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7A4BE4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62445E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9A1A2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EA8B0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E4A09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F10C1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56A467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D46C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330FF2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L-IRI + 5-FU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B98A9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E0642E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42854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79D3ECE1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650082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756098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MUTYH (monoallelic)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AB74FF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p.Gly396Asp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5836FC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E62FB6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548D4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BC4F8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43E87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3A628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1E245C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9AFB3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4A461B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145A98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885BBF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88F2B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62D78171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2337FD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1CBCC1D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ATM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064067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p.Phe2958*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8586B5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31A518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B683F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F2092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55F64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D51AB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6D6DD48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L-IRI + 5-FU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97F7C9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ADC5BC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BA3C8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DB119A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32EDB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65FC6A8A" w14:textId="77777777" w:rsidTr="005E08B8">
        <w:trPr>
          <w:trHeight w:val="310"/>
        </w:trPr>
        <w:tc>
          <w:tcPr>
            <w:tcW w:w="525" w:type="dxa"/>
            <w:vMerge w:val="restart"/>
            <w:shd w:val="clear" w:color="auto" w:fill="auto"/>
            <w:noWrap/>
            <w:vAlign w:val="bottom"/>
            <w:hideMark/>
          </w:tcPr>
          <w:p w14:paraId="008DA9B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5B486E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PALB2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9A8395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p.Arg975Glufs*4</w:t>
            </w:r>
          </w:p>
        </w:tc>
        <w:tc>
          <w:tcPr>
            <w:tcW w:w="583" w:type="dxa"/>
            <w:vMerge w:val="restart"/>
            <w:shd w:val="clear" w:color="auto" w:fill="auto"/>
            <w:noWrap/>
            <w:vAlign w:val="center"/>
            <w:hideMark/>
          </w:tcPr>
          <w:p w14:paraId="15AB9ED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vMerge w:val="restart"/>
            <w:shd w:val="clear" w:color="auto" w:fill="auto"/>
            <w:noWrap/>
            <w:vAlign w:val="center"/>
            <w:hideMark/>
          </w:tcPr>
          <w:p w14:paraId="73FA2DD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-&gt;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Cap+ R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DT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5FBE969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2DA3B29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7C060F6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0F8910F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vMerge w:val="restart"/>
            <w:shd w:val="clear" w:color="auto" w:fill="auto"/>
            <w:noWrap/>
            <w:vAlign w:val="center"/>
            <w:hideMark/>
          </w:tcPr>
          <w:p w14:paraId="185CE95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14:paraId="3F71648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vAlign w:val="center"/>
            <w:hideMark/>
          </w:tcPr>
          <w:p w14:paraId="7C29B34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14:paraId="66CEB14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vMerge w:val="restart"/>
            <w:shd w:val="clear" w:color="auto" w:fill="auto"/>
            <w:noWrap/>
            <w:vAlign w:val="center"/>
            <w:hideMark/>
          </w:tcPr>
          <w:p w14:paraId="2273198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34A62C4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462D6C07" w14:textId="77777777" w:rsidTr="005E08B8">
        <w:trPr>
          <w:trHeight w:val="310"/>
        </w:trPr>
        <w:tc>
          <w:tcPr>
            <w:tcW w:w="525" w:type="dxa"/>
            <w:vMerge/>
            <w:shd w:val="clear" w:color="auto" w:fill="auto"/>
            <w:noWrap/>
            <w:vAlign w:val="bottom"/>
            <w:hideMark/>
          </w:tcPr>
          <w:p w14:paraId="1F90216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775F1EA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MSH3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727AE2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p.Asp767Glyfs*2</w:t>
            </w:r>
          </w:p>
        </w:tc>
        <w:tc>
          <w:tcPr>
            <w:tcW w:w="583" w:type="dxa"/>
            <w:vMerge/>
            <w:shd w:val="clear" w:color="auto" w:fill="auto"/>
            <w:noWrap/>
            <w:vAlign w:val="center"/>
            <w:hideMark/>
          </w:tcPr>
          <w:p w14:paraId="6851051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center"/>
            <w:hideMark/>
          </w:tcPr>
          <w:p w14:paraId="073CB43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3EDAAE0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14:paraId="6652E25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14C0F18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48FD9E8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  <w:noWrap/>
            <w:vAlign w:val="center"/>
            <w:hideMark/>
          </w:tcPr>
          <w:p w14:paraId="44B88C5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  <w:hideMark/>
          </w:tcPr>
          <w:p w14:paraId="76EDE9B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  <w:hideMark/>
          </w:tcPr>
          <w:p w14:paraId="202CA73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  <w:hideMark/>
          </w:tcPr>
          <w:p w14:paraId="6C18B62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dxa"/>
            <w:vMerge/>
            <w:shd w:val="clear" w:color="auto" w:fill="auto"/>
            <w:noWrap/>
            <w:vAlign w:val="center"/>
            <w:hideMark/>
          </w:tcPr>
          <w:p w14:paraId="0B121FE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515F0AC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C07D7" w:rsidRPr="006E338C" w14:paraId="1BD639AA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7962C6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73309F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C11532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p.Ser3147Cysfs*2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FB072A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F2C8A2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BCC74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35786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Gem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-&gt;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Cap +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RDT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582B0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77AD2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83B2DC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157048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254961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0FBAC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07DB29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138670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3BBF5D3B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46EE8F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2DEC9DD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96FB42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p.Thr1378*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D5EB90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5ECDCE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E2FC3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F24DE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Cap + RDT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A2754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7AC62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1211264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F656A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366E48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5956F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76B539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71E73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67B761FF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76861C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A7BAB6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PALB2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56AF99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p.Ser254Ilefs*3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3F5DCA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A1F322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Cis + Gem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D5196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3C669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37ED4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97328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027B696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87328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4AAB2B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9744D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D38B99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4345BE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0A769538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13757B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432DE14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ATM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2281EA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Silent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82E063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8B1B31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2F5E6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457D5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E6705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70652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DP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5E4DE1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FO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28BAD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D93F96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L-IRI + 5-FU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D3F2E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DP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E1B80E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OX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02C319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</w:tr>
      <w:tr w:rsidR="000C07D7" w:rsidRPr="006E338C" w14:paraId="7CE69836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2473D6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020AFA1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NBN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A286F1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p.Lys219Asnfs*16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C3A9B1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F5BCC1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FB1845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2FE74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8ACE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9D8AB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FDF208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DF01F5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DP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FEFBC0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0C32F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7E0B844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ADF204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33E03EEC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56A4DF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4A3D205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MSH6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60EAB3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Deletion (Exon 2)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BCBD96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6608F5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67387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EF35C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EF04C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985A2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11C78C0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Pem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536D5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E966E0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090BE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21B015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11092E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02E2F307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CDAB48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2D4BB1B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BEDDF8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p.Phe1182*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FA4DEE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3096D0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A9CA9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CCE8B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090F6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A172A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1B786D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BDE09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NON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75D068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CF1E9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2D5424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A5C52D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12239EE3" w14:textId="77777777" w:rsidTr="005E08B8">
        <w:trPr>
          <w:trHeight w:val="310"/>
        </w:trPr>
        <w:tc>
          <w:tcPr>
            <w:tcW w:w="525" w:type="dxa"/>
            <w:vMerge w:val="restart"/>
            <w:shd w:val="clear" w:color="auto" w:fill="auto"/>
            <w:noWrap/>
            <w:vAlign w:val="bottom"/>
            <w:hideMark/>
          </w:tcPr>
          <w:p w14:paraId="5791FCC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169A4E3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TP53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8B72CC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p.Tyr234Cys</w:t>
            </w:r>
          </w:p>
        </w:tc>
        <w:tc>
          <w:tcPr>
            <w:tcW w:w="583" w:type="dxa"/>
            <w:vMerge w:val="restart"/>
            <w:shd w:val="clear" w:color="auto" w:fill="auto"/>
            <w:noWrap/>
            <w:vAlign w:val="center"/>
            <w:hideMark/>
          </w:tcPr>
          <w:p w14:paraId="663DD33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vMerge w:val="restart"/>
            <w:shd w:val="clear" w:color="auto" w:fill="auto"/>
            <w:noWrap/>
            <w:vAlign w:val="center"/>
            <w:hideMark/>
          </w:tcPr>
          <w:p w14:paraId="6CDCC7A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6CE480B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152A38D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0FD3FDB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14:paraId="52B8BB8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DP</w:t>
            </w:r>
          </w:p>
        </w:tc>
        <w:tc>
          <w:tcPr>
            <w:tcW w:w="1594" w:type="dxa"/>
            <w:vMerge w:val="restart"/>
            <w:shd w:val="clear" w:color="auto" w:fill="auto"/>
            <w:noWrap/>
            <w:vAlign w:val="center"/>
            <w:hideMark/>
          </w:tcPr>
          <w:p w14:paraId="1400164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14:paraId="62632D2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vMerge w:val="restart"/>
            <w:shd w:val="clear" w:color="auto" w:fill="auto"/>
            <w:noWrap/>
            <w:vAlign w:val="center"/>
            <w:hideMark/>
          </w:tcPr>
          <w:p w14:paraId="11C92EE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14:paraId="6E1A258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vMerge w:val="restart"/>
            <w:shd w:val="clear" w:color="auto" w:fill="auto"/>
            <w:noWrap/>
            <w:vAlign w:val="center"/>
            <w:hideMark/>
          </w:tcPr>
          <w:p w14:paraId="7C1F317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vMerge w:val="restart"/>
            <w:shd w:val="clear" w:color="auto" w:fill="auto"/>
            <w:noWrap/>
            <w:vAlign w:val="center"/>
            <w:hideMark/>
          </w:tcPr>
          <w:p w14:paraId="53B998B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7B1225A6" w14:textId="77777777" w:rsidTr="005E08B8">
        <w:trPr>
          <w:trHeight w:val="310"/>
        </w:trPr>
        <w:tc>
          <w:tcPr>
            <w:tcW w:w="525" w:type="dxa"/>
            <w:vMerge/>
            <w:shd w:val="clear" w:color="auto" w:fill="auto"/>
            <w:noWrap/>
            <w:vAlign w:val="bottom"/>
            <w:hideMark/>
          </w:tcPr>
          <w:p w14:paraId="7B93231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6B6CF4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CHEK2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E3B86A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p.Ser428Phe</w:t>
            </w:r>
          </w:p>
        </w:tc>
        <w:tc>
          <w:tcPr>
            <w:tcW w:w="583" w:type="dxa"/>
            <w:vMerge/>
            <w:shd w:val="clear" w:color="auto" w:fill="auto"/>
            <w:noWrap/>
            <w:vAlign w:val="center"/>
            <w:hideMark/>
          </w:tcPr>
          <w:p w14:paraId="0CA8972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auto"/>
            <w:noWrap/>
            <w:vAlign w:val="center"/>
            <w:hideMark/>
          </w:tcPr>
          <w:p w14:paraId="3ABC2DC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603601D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14:paraId="12F266C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785EDFC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  <w:hideMark/>
          </w:tcPr>
          <w:p w14:paraId="6ABBA13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  <w:noWrap/>
            <w:vAlign w:val="center"/>
            <w:hideMark/>
          </w:tcPr>
          <w:p w14:paraId="3B23D52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  <w:hideMark/>
          </w:tcPr>
          <w:p w14:paraId="68B518C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auto"/>
            <w:noWrap/>
            <w:vAlign w:val="center"/>
            <w:hideMark/>
          </w:tcPr>
          <w:p w14:paraId="06845B7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  <w:hideMark/>
          </w:tcPr>
          <w:p w14:paraId="1EB4CD0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dxa"/>
            <w:vMerge/>
            <w:shd w:val="clear" w:color="auto" w:fill="auto"/>
            <w:noWrap/>
            <w:vAlign w:val="center"/>
            <w:hideMark/>
          </w:tcPr>
          <w:p w14:paraId="192A4A4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shd w:val="clear" w:color="auto" w:fill="auto"/>
            <w:noWrap/>
            <w:vAlign w:val="center"/>
            <w:hideMark/>
          </w:tcPr>
          <w:p w14:paraId="066F68B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C07D7" w:rsidRPr="006E338C" w14:paraId="2E746093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23B4F5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85F5DC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SDHA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D9E46D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p.Arg31*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C11380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B9FDAD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9AF95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5B6D6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8094E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DE551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F740D8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237E5A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5715FC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9742CA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8E2214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24022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0339F5ED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1A9B44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2675EF9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ATM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5747D7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p.Lys79Asnfs*37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0FE3EB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4B9797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762C9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96C9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E74DC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A0516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575F51D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AL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-IRI + 5-FU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ED400F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6351B3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E618B4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F2835F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4AC5B5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544134D4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19C313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40197DC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SDHA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FA0D0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p.Arg31*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FD1F2E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4602DF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D0DA8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5BB5B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58386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7997E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56C608F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65373A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A87B74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38F568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CF6EE7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827A71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5FDF1916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4949A4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3F094C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ATM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F87719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Splice acceptor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A1DF15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9C092F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D3BB7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CBAFF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2AEB4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91CEE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56BA426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AL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-IRI + 5-FU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92AA9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FA6FA5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3DD7CE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30E238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074E76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7D183605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0CD24EB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7B218CC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1229C2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p.Lys1025_Lys1026delinsAsn*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7CCCFA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746BA1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F5EEE2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E4606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526B3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E8E2B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6C4D90D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AL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-IRI + 5-FU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BA819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C095C1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1E8BB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4E1B4B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DF42F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53295F54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4DD648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C66CC6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ATM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EBBCC0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p.Met1?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58F0F1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C43E55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C2F71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8E83E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6603A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3A6673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1D1C10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6E8126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016A48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FB1AD5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E5409E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90D6D5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7F9A4C04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53AEB7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7068E94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3CB5FE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Deletion (Exon 15)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C2A0F0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48F8D0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215D2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00137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F8665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7C1AA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1618933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7D3ED6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DP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846AAF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A1A4BF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DE1AC2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59566E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1C95A376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D631F0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EAA26D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MUTYH (monoallelic)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0A0AAA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p.Gly396Asp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EC0548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377F39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FF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-&gt;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Cap + RDT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C9EB2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4F59E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392D9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95D90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6EB4F5E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4B917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11757C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78EF17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1D328D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CD2C32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775A05BE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3AC95B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7EF99CD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FH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03103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p.Lys477dup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591F0A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ACA65B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AC69D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65CAA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1B54B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8CA16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5717DDF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9ABB48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B3AABA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D7764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08E2BCB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D6DC63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28E608CE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539B3B3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053C7EB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RAD51C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CD4CC2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Deletion (Exons 4-9)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AA8C01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6DD4C8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CDB6A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E4F5D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B721F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9F3F8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4653D68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9591E3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AE9919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D82B3E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A3D912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F6109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1FBC761F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BEC8BE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CC0A25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ATM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520D9F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p.Ala2067Asp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857BED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9400DB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5B5C1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E85E5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78A2E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0E233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16A419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463D9D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5A8AA6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9E0C1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442533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F7FAA7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102FBB15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C0C4EA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1F31B91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CHEK2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196036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p.Arg117Gly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30CE5F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0DF68B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C0CD2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8A78F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4FF0A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D0FF3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40DC40D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Gem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CB1549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A07442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3CE6C7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123614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557B10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42A57A0F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228BE1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401056C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NTHL1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DDF2BB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p.Gln90*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59D40F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CD1CE4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E4048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8EEE3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5468E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4A1C7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DP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E340A2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L-IRI + 5-FU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D767F1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5F6780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B67D39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92C943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3F6F8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5CC2AB37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148754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3C7165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7B16F6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p.Leu2865Phefs*4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D0CCF0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F6E904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A1430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94C0C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Gem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B4615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0738A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C14FD5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C46CB1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2E91F5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46365F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44B215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14A5C4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24124E3C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332F494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81A082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CDKN2A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9B762D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p.Met53Ile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B586F9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ABD82E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354387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07889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110F9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9090F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6B161D8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A77E76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4F499E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6C1240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A91381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0212EE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54514CE9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6D500B3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32CC334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CHEK2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ED6DD1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p.Thr367Metfs*15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3ED8A9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AEA694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D6432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DA1D9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ADB9B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NAB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BB74F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E839B8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F325F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00397D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4E4242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F4B2C2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1EAB5E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49F25769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E00795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033C9BC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NTHL1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7312DE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p.Gln90*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4BC015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B8C5D7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2E9950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07642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99AC2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6EC77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2E6CB8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B1B468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006D50F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CC87FE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2DFAF2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A4EBE9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39483C76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110259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137F18E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DEA2F8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p.Arg2318*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C2D317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CCEA42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7B450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1307F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26397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77922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462EA8A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O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LP*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709CBC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DDAECA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2B5A35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3D478D2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CFE0D1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024A407F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23445B4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106F6A0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D44165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p.Tyr1762*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81ADCF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99C51F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D004C5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7D6B8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926C7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Gem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+ Car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158C07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44DC72F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L-IRI + 5-FU + R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UC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833507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43A399C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64F8DB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64FC42D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C9D86D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00E62062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598F49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07EB53D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CHEK2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9FD397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p.Ser428Phe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293B2C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73E368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-&gt;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Cap + RDT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BE1E9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A8B9B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E944B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6FD48B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0DDC5FF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A5A506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5CAAEA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B9AD11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5D5582A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4822C3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31C64F31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774F52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7CED3FF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ATM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4BCD76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Silent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BA0E18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75F9316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E997E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7493F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5E377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83836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5F562F0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85753D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9377A2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056F6D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2348CF4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B43C41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37A61B9F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1FD8E46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EBF99A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HOXB13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775E7F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p.Gly84Glu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150E23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7026E8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FF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-&gt;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Cap + RDT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5827F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02D13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20107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2503D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311420C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81F924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1E3AEE4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D30C4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C89EEE2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29E22B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73B397C3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7A7E807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62146AE4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APC (I1307K)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455964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p.Ile1307Lys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27204E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0B32916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FF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-&gt;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Niv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+ RDT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009F1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E50A0D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BF91D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4B3F1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0EBF7E7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36273EA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305C10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ECC2941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19575D0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799D600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38824C2F" w14:textId="77777777" w:rsidTr="005E08B8">
        <w:trPr>
          <w:trHeight w:val="310"/>
        </w:trPr>
        <w:tc>
          <w:tcPr>
            <w:tcW w:w="525" w:type="dxa"/>
            <w:shd w:val="clear" w:color="auto" w:fill="auto"/>
            <w:noWrap/>
            <w:vAlign w:val="bottom"/>
            <w:hideMark/>
          </w:tcPr>
          <w:p w14:paraId="4BD204E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531315D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BRCA2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E3ABA7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p.Glu2198Asnfs*4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E1058BF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64297858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FF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-&gt;</w:t>
            </w: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Cap + RDT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FAA375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E338C">
              <w:rPr>
                <w:rFonts w:eastAsia="Times New Roman" w:cstheme="minorHAnsi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5D910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9184FE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A8011B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143F33F7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B9455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79A55CA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7DFD119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14:paraId="40659DE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5675706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NA</w:t>
            </w:r>
          </w:p>
        </w:tc>
      </w:tr>
      <w:tr w:rsidR="000C07D7" w:rsidRPr="006E338C" w14:paraId="7BEDE29F" w14:textId="77777777" w:rsidTr="005E08B8">
        <w:trPr>
          <w:trHeight w:val="310"/>
        </w:trPr>
        <w:tc>
          <w:tcPr>
            <w:tcW w:w="15133" w:type="dxa"/>
            <w:gridSpan w:val="15"/>
            <w:shd w:val="clear" w:color="auto" w:fill="auto"/>
            <w:noWrap/>
            <w:vAlign w:val="bottom"/>
          </w:tcPr>
          <w:p w14:paraId="79B17A17" w14:textId="77777777" w:rsidR="000C07D7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Legend: NEOTT: neoadjuvant treatment, ADJ: adjuvant treatment, RES: best response, MTX1: first-line systemic treatment for metastatic disease, MTX2: second-line systemic treatment for metastatic disease, MTX3: third-line systemic treatment for metastatic disease, MTX4: fourth-line systemic treatment for metastatic disease, NA: not applicable, FF: FOLFIRINOX, Cap: capecitabine, Gem: Gemcitabine, RDT: radiotherapy, GNAB: gemcitabine + nab-paclitaxel, Niv: nivolumab, SD: stable disease, PR: partial response,  DP: disease progression, FOX: FOLFOX, OLP: Olaparib, RUC: Rucaparib, Carb: Carboplatin, NAL-IRI: liposomal irinotecan, 5-FU: fluorouracil,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Pem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>: Pembrolizumab, Cis: Cisplatin, NON: Not available (ongoing treatment- no response assessment).</w:t>
            </w:r>
          </w:p>
          <w:p w14:paraId="28A5CE73" w14:textId="77777777" w:rsidR="000C07D7" w:rsidRPr="006E338C" w:rsidRDefault="000C07D7" w:rsidP="005E08B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*: Maintenance treatment</w:t>
            </w:r>
          </w:p>
        </w:tc>
      </w:tr>
    </w:tbl>
    <w:p w14:paraId="7AA8848F" w14:textId="701BED96" w:rsidR="00C156F8" w:rsidRDefault="00C156F8"/>
    <w:p w14:paraId="7A768F32" w14:textId="31606D2C" w:rsidR="000C07D7" w:rsidRDefault="000C07D7"/>
    <w:p w14:paraId="5B48FC23" w14:textId="19FDABAD" w:rsidR="000C07D7" w:rsidRDefault="000C07D7"/>
    <w:p w14:paraId="33AFC0F9" w14:textId="788AE1FA" w:rsidR="000C07D7" w:rsidRDefault="000C07D7"/>
    <w:p w14:paraId="030C25A4" w14:textId="040CB4C3" w:rsidR="000C07D7" w:rsidRDefault="000C07D7"/>
    <w:p w14:paraId="767F4873" w14:textId="0C0B49AD" w:rsidR="000C07D7" w:rsidRDefault="000C07D7"/>
    <w:p w14:paraId="0E7391B4" w14:textId="02A94FA5" w:rsidR="000C07D7" w:rsidRDefault="000C07D7"/>
    <w:p w14:paraId="297AC043" w14:textId="77777777" w:rsidR="000C07D7" w:rsidRDefault="000C07D7">
      <w:pPr>
        <w:sectPr w:rsidR="000C07D7" w:rsidSect="000C07D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8BBA18" w14:textId="66598026" w:rsidR="002C50EC" w:rsidRPr="002C50EC" w:rsidRDefault="0023203A" w:rsidP="002C50EC">
      <w:pPr>
        <w:pStyle w:val="Heading3"/>
        <w:spacing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Supplementary Table 5</w:t>
      </w:r>
      <w:r w:rsidR="002C50EC" w:rsidRPr="002C50EC">
        <w:rPr>
          <w:rFonts w:ascii="Arial" w:hAnsi="Arial" w:cs="Arial"/>
          <w:color w:val="auto"/>
        </w:rPr>
        <w:t xml:space="preserve">: Overall </w:t>
      </w:r>
      <w:r w:rsidR="002C50EC" w:rsidRPr="002C50EC">
        <w:rPr>
          <w:rFonts w:ascii="Arial" w:eastAsia="Times New Roman" w:hAnsi="Arial" w:cs="Arial"/>
          <w:color w:val="auto"/>
        </w:rPr>
        <w:t>systemic treatments</w:t>
      </w:r>
    </w:p>
    <w:p w14:paraId="34610CF9" w14:textId="1D4136C8" w:rsidR="000C07D7" w:rsidRDefault="000C07D7"/>
    <w:tbl>
      <w:tblPr>
        <w:tblStyle w:val="Table"/>
        <w:tblW w:w="53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7E0" w:firstRow="1" w:lastRow="1" w:firstColumn="1" w:lastColumn="1" w:noHBand="1" w:noVBand="1"/>
      </w:tblPr>
      <w:tblGrid>
        <w:gridCol w:w="5421"/>
        <w:gridCol w:w="1618"/>
        <w:gridCol w:w="1622"/>
        <w:gridCol w:w="1528"/>
      </w:tblGrid>
      <w:tr w:rsidR="002C50EC" w:rsidRPr="001E12B0" w14:paraId="0C5E976E" w14:textId="77777777" w:rsidTr="005E08B8">
        <w:tc>
          <w:tcPr>
            <w:tcW w:w="2660" w:type="pct"/>
            <w:vAlign w:val="bottom"/>
          </w:tcPr>
          <w:p w14:paraId="531C6FA8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vAlign w:val="bottom"/>
          </w:tcPr>
          <w:p w14:paraId="04F465B6" w14:textId="27FB6DB0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Positive </w:t>
            </w:r>
          </w:p>
          <w:p w14:paraId="2EEEBD4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(N=38)</w:t>
            </w:r>
          </w:p>
        </w:tc>
        <w:tc>
          <w:tcPr>
            <w:tcW w:w="796" w:type="pct"/>
            <w:vAlign w:val="bottom"/>
          </w:tcPr>
          <w:p w14:paraId="17DF1AB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VUS/Negative </w:t>
            </w:r>
          </w:p>
          <w:p w14:paraId="650FB4F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(N=212)</w:t>
            </w:r>
          </w:p>
        </w:tc>
        <w:tc>
          <w:tcPr>
            <w:tcW w:w="750" w:type="pct"/>
            <w:vAlign w:val="bottom"/>
          </w:tcPr>
          <w:p w14:paraId="269F530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Total </w:t>
            </w:r>
          </w:p>
          <w:p w14:paraId="494237A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(N=250)</w:t>
            </w:r>
          </w:p>
        </w:tc>
      </w:tr>
      <w:tr w:rsidR="002C50EC" w:rsidRPr="001E12B0" w14:paraId="3BA72C19" w14:textId="77777777" w:rsidTr="005E08B8">
        <w:tc>
          <w:tcPr>
            <w:tcW w:w="2660" w:type="pct"/>
          </w:tcPr>
          <w:p w14:paraId="23E4178D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Stage of Cancer</w:t>
            </w:r>
          </w:p>
        </w:tc>
        <w:tc>
          <w:tcPr>
            <w:tcW w:w="794" w:type="pct"/>
          </w:tcPr>
          <w:p w14:paraId="006845BB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3B47D1AE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4D43C346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216FC278" w14:textId="77777777" w:rsidTr="005E08B8">
        <w:tc>
          <w:tcPr>
            <w:tcW w:w="2660" w:type="pct"/>
          </w:tcPr>
          <w:p w14:paraId="1753827E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1</w:t>
            </w:r>
          </w:p>
        </w:tc>
        <w:tc>
          <w:tcPr>
            <w:tcW w:w="794" w:type="pct"/>
          </w:tcPr>
          <w:p w14:paraId="79C1D33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 (15.8%)</w:t>
            </w:r>
          </w:p>
        </w:tc>
        <w:tc>
          <w:tcPr>
            <w:tcW w:w="796" w:type="pct"/>
          </w:tcPr>
          <w:p w14:paraId="1BD0F51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30 (14.2%)</w:t>
            </w:r>
          </w:p>
        </w:tc>
        <w:tc>
          <w:tcPr>
            <w:tcW w:w="750" w:type="pct"/>
          </w:tcPr>
          <w:p w14:paraId="3A56726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36 (14.4%)</w:t>
            </w:r>
          </w:p>
        </w:tc>
      </w:tr>
      <w:tr w:rsidR="002C50EC" w:rsidRPr="001E12B0" w14:paraId="5B5C6F1D" w14:textId="77777777" w:rsidTr="005E08B8">
        <w:tc>
          <w:tcPr>
            <w:tcW w:w="2660" w:type="pct"/>
          </w:tcPr>
          <w:p w14:paraId="57844265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2</w:t>
            </w:r>
          </w:p>
        </w:tc>
        <w:tc>
          <w:tcPr>
            <w:tcW w:w="794" w:type="pct"/>
          </w:tcPr>
          <w:p w14:paraId="07F3FD8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 (18.4%)</w:t>
            </w:r>
          </w:p>
        </w:tc>
        <w:tc>
          <w:tcPr>
            <w:tcW w:w="796" w:type="pct"/>
          </w:tcPr>
          <w:p w14:paraId="3650E50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43 (20.3%)</w:t>
            </w:r>
          </w:p>
        </w:tc>
        <w:tc>
          <w:tcPr>
            <w:tcW w:w="750" w:type="pct"/>
          </w:tcPr>
          <w:p w14:paraId="586FFD7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50 (20.0%)</w:t>
            </w:r>
          </w:p>
        </w:tc>
      </w:tr>
      <w:tr w:rsidR="002C50EC" w:rsidRPr="001E12B0" w14:paraId="4D830B27" w14:textId="77777777" w:rsidTr="005E08B8">
        <w:tc>
          <w:tcPr>
            <w:tcW w:w="2660" w:type="pct"/>
          </w:tcPr>
          <w:p w14:paraId="041F890D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3</w:t>
            </w:r>
          </w:p>
        </w:tc>
        <w:tc>
          <w:tcPr>
            <w:tcW w:w="794" w:type="pct"/>
          </w:tcPr>
          <w:p w14:paraId="48D95F3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 (15.8%)</w:t>
            </w:r>
          </w:p>
        </w:tc>
        <w:tc>
          <w:tcPr>
            <w:tcW w:w="796" w:type="pct"/>
          </w:tcPr>
          <w:p w14:paraId="562669E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56 (26.4%)</w:t>
            </w:r>
          </w:p>
        </w:tc>
        <w:tc>
          <w:tcPr>
            <w:tcW w:w="750" w:type="pct"/>
          </w:tcPr>
          <w:p w14:paraId="1AB9306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62 (24.8%)</w:t>
            </w:r>
          </w:p>
        </w:tc>
      </w:tr>
      <w:tr w:rsidR="002C50EC" w:rsidRPr="001E12B0" w14:paraId="68E597D8" w14:textId="77777777" w:rsidTr="005E08B8">
        <w:tc>
          <w:tcPr>
            <w:tcW w:w="2660" w:type="pct"/>
          </w:tcPr>
          <w:p w14:paraId="374FBD4C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4</w:t>
            </w:r>
          </w:p>
        </w:tc>
        <w:tc>
          <w:tcPr>
            <w:tcW w:w="794" w:type="pct"/>
          </w:tcPr>
          <w:p w14:paraId="091DD63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19 (50.0%)</w:t>
            </w:r>
          </w:p>
        </w:tc>
        <w:tc>
          <w:tcPr>
            <w:tcW w:w="796" w:type="pct"/>
          </w:tcPr>
          <w:p w14:paraId="58AED78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83 (39.2%)</w:t>
            </w:r>
          </w:p>
        </w:tc>
        <w:tc>
          <w:tcPr>
            <w:tcW w:w="750" w:type="pct"/>
          </w:tcPr>
          <w:p w14:paraId="468EA1E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102 (40.8%)</w:t>
            </w:r>
          </w:p>
        </w:tc>
      </w:tr>
      <w:tr w:rsidR="002C50EC" w:rsidRPr="001E12B0" w14:paraId="4885F09F" w14:textId="77777777" w:rsidTr="005E08B8">
        <w:tc>
          <w:tcPr>
            <w:tcW w:w="2660" w:type="pct"/>
          </w:tcPr>
          <w:p w14:paraId="4AFF2883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Surgery</w:t>
            </w:r>
          </w:p>
        </w:tc>
        <w:tc>
          <w:tcPr>
            <w:tcW w:w="794" w:type="pct"/>
          </w:tcPr>
          <w:p w14:paraId="39C20AC6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642417F5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57B7FD86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4AC1B4CB" w14:textId="77777777" w:rsidTr="005E08B8">
        <w:tc>
          <w:tcPr>
            <w:tcW w:w="2660" w:type="pct"/>
          </w:tcPr>
          <w:p w14:paraId="556CCFAA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Yes</w:t>
            </w:r>
          </w:p>
        </w:tc>
        <w:tc>
          <w:tcPr>
            <w:tcW w:w="794" w:type="pct"/>
          </w:tcPr>
          <w:p w14:paraId="4A6786A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18 (47.4%)</w:t>
            </w:r>
          </w:p>
        </w:tc>
        <w:tc>
          <w:tcPr>
            <w:tcW w:w="796" w:type="pct"/>
          </w:tcPr>
          <w:p w14:paraId="00A64D2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83 (39.2%)</w:t>
            </w:r>
          </w:p>
        </w:tc>
        <w:tc>
          <w:tcPr>
            <w:tcW w:w="750" w:type="pct"/>
          </w:tcPr>
          <w:p w14:paraId="06E999E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101 (40.4%)</w:t>
            </w:r>
          </w:p>
        </w:tc>
      </w:tr>
      <w:tr w:rsidR="002C50EC" w:rsidRPr="001E12B0" w14:paraId="3510637D" w14:textId="77777777" w:rsidTr="005E08B8">
        <w:tc>
          <w:tcPr>
            <w:tcW w:w="2660" w:type="pct"/>
          </w:tcPr>
          <w:p w14:paraId="0441A37C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</w:t>
            </w:r>
          </w:p>
        </w:tc>
        <w:tc>
          <w:tcPr>
            <w:tcW w:w="794" w:type="pct"/>
          </w:tcPr>
          <w:p w14:paraId="65296BA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20 (52.6%)</w:t>
            </w:r>
          </w:p>
        </w:tc>
        <w:tc>
          <w:tcPr>
            <w:tcW w:w="796" w:type="pct"/>
          </w:tcPr>
          <w:p w14:paraId="01144BA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129 (60.8%)</w:t>
            </w:r>
          </w:p>
        </w:tc>
        <w:tc>
          <w:tcPr>
            <w:tcW w:w="750" w:type="pct"/>
          </w:tcPr>
          <w:p w14:paraId="02A5FE1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149 (59.6%)</w:t>
            </w:r>
          </w:p>
        </w:tc>
      </w:tr>
      <w:tr w:rsidR="002C50EC" w:rsidRPr="001E12B0" w14:paraId="35F2E739" w14:textId="77777777" w:rsidTr="005E08B8">
        <w:tc>
          <w:tcPr>
            <w:tcW w:w="2660" w:type="pct"/>
          </w:tcPr>
          <w:p w14:paraId="50C56FD0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Neoadjuvant treatment</w:t>
            </w:r>
          </w:p>
        </w:tc>
        <w:tc>
          <w:tcPr>
            <w:tcW w:w="794" w:type="pct"/>
          </w:tcPr>
          <w:p w14:paraId="415F4F00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00667949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7647A787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53F64DF5" w14:textId="77777777" w:rsidTr="005E08B8">
        <w:tc>
          <w:tcPr>
            <w:tcW w:w="2660" w:type="pct"/>
          </w:tcPr>
          <w:p w14:paraId="429D3D44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Yes</w:t>
            </w:r>
          </w:p>
        </w:tc>
        <w:tc>
          <w:tcPr>
            <w:tcW w:w="794" w:type="pct"/>
          </w:tcPr>
          <w:p w14:paraId="25441F1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11 (28.9%)</w:t>
            </w:r>
          </w:p>
        </w:tc>
        <w:tc>
          <w:tcPr>
            <w:tcW w:w="796" w:type="pct"/>
          </w:tcPr>
          <w:p w14:paraId="4169707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61 (28.8%)</w:t>
            </w:r>
          </w:p>
        </w:tc>
        <w:tc>
          <w:tcPr>
            <w:tcW w:w="750" w:type="pct"/>
          </w:tcPr>
          <w:p w14:paraId="050CB7D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72 (28.8%)</w:t>
            </w:r>
          </w:p>
        </w:tc>
      </w:tr>
      <w:tr w:rsidR="002C50EC" w:rsidRPr="001E12B0" w14:paraId="2EAE6809" w14:textId="77777777" w:rsidTr="005E08B8">
        <w:tc>
          <w:tcPr>
            <w:tcW w:w="2660" w:type="pct"/>
          </w:tcPr>
          <w:p w14:paraId="2B19A472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</w:t>
            </w:r>
          </w:p>
        </w:tc>
        <w:tc>
          <w:tcPr>
            <w:tcW w:w="794" w:type="pct"/>
          </w:tcPr>
          <w:p w14:paraId="11C6673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27 (71.1%)</w:t>
            </w:r>
          </w:p>
        </w:tc>
        <w:tc>
          <w:tcPr>
            <w:tcW w:w="796" w:type="pct"/>
          </w:tcPr>
          <w:p w14:paraId="037316A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151 (71.2%)</w:t>
            </w:r>
          </w:p>
        </w:tc>
        <w:tc>
          <w:tcPr>
            <w:tcW w:w="750" w:type="pct"/>
          </w:tcPr>
          <w:p w14:paraId="7138E4C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178 (71.2%)</w:t>
            </w:r>
          </w:p>
        </w:tc>
      </w:tr>
      <w:tr w:rsidR="002C50EC" w:rsidRPr="001E12B0" w14:paraId="6D51F26F" w14:textId="77777777" w:rsidTr="005E08B8">
        <w:tc>
          <w:tcPr>
            <w:tcW w:w="2660" w:type="pct"/>
          </w:tcPr>
          <w:p w14:paraId="73D9F9E8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Neoadjuvant type</w:t>
            </w:r>
          </w:p>
        </w:tc>
        <w:tc>
          <w:tcPr>
            <w:tcW w:w="794" w:type="pct"/>
          </w:tcPr>
          <w:p w14:paraId="0C5534EB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3BDBC3C2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78F1BFA4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5870B50C" w14:textId="77777777" w:rsidTr="005E08B8">
        <w:tc>
          <w:tcPr>
            <w:tcW w:w="2660" w:type="pct"/>
          </w:tcPr>
          <w:p w14:paraId="7BCE6FE7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Cap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ecitabine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Gem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citabine + Radiotherapy)</w:t>
            </w:r>
          </w:p>
        </w:tc>
        <w:tc>
          <w:tcPr>
            <w:tcW w:w="794" w:type="pct"/>
          </w:tcPr>
          <w:p w14:paraId="39A7DA3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776A6B9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(1.6%)</w:t>
            </w:r>
          </w:p>
        </w:tc>
        <w:tc>
          <w:tcPr>
            <w:tcW w:w="750" w:type="pct"/>
          </w:tcPr>
          <w:p w14:paraId="48AE0E8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(1.4%)</w:t>
            </w:r>
          </w:p>
        </w:tc>
      </w:tr>
      <w:tr w:rsidR="002C50EC" w:rsidRPr="001E12B0" w14:paraId="132DF99A" w14:textId="77777777" w:rsidTr="005E08B8">
        <w:tc>
          <w:tcPr>
            <w:tcW w:w="2660" w:type="pct"/>
          </w:tcPr>
          <w:p w14:paraId="76DE834B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Cap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ecitabine + Radiotherapy</w:t>
            </w:r>
          </w:p>
        </w:tc>
        <w:tc>
          <w:tcPr>
            <w:tcW w:w="794" w:type="pct"/>
          </w:tcPr>
          <w:p w14:paraId="515FD0B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3D657F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(1.6%)</w:t>
            </w:r>
          </w:p>
        </w:tc>
        <w:tc>
          <w:tcPr>
            <w:tcW w:w="750" w:type="pct"/>
          </w:tcPr>
          <w:p w14:paraId="30FA738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(1.4%)</w:t>
            </w:r>
          </w:p>
        </w:tc>
      </w:tr>
      <w:tr w:rsidR="002C50EC" w:rsidRPr="001E12B0" w14:paraId="487633C8" w14:textId="77777777" w:rsidTr="005E08B8">
        <w:tc>
          <w:tcPr>
            <w:tcW w:w="2660" w:type="pct"/>
          </w:tcPr>
          <w:p w14:paraId="65CD4556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Cisplatin + Gemcitabine</w:t>
            </w:r>
          </w:p>
        </w:tc>
        <w:tc>
          <w:tcPr>
            <w:tcW w:w="794" w:type="pct"/>
          </w:tcPr>
          <w:p w14:paraId="0EE9DD8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(9.1%)</w:t>
            </w:r>
          </w:p>
        </w:tc>
        <w:tc>
          <w:tcPr>
            <w:tcW w:w="796" w:type="pct"/>
          </w:tcPr>
          <w:p w14:paraId="3CE3F2A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0FE111D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(1.4%)</w:t>
            </w:r>
          </w:p>
        </w:tc>
      </w:tr>
      <w:tr w:rsidR="002C50EC" w:rsidRPr="001E12B0" w14:paraId="60050222" w14:textId="77777777" w:rsidTr="005E08B8">
        <w:tc>
          <w:tcPr>
            <w:tcW w:w="2660" w:type="pct"/>
          </w:tcPr>
          <w:p w14:paraId="79AD4EDA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</w:p>
        </w:tc>
        <w:tc>
          <w:tcPr>
            <w:tcW w:w="794" w:type="pct"/>
          </w:tcPr>
          <w:p w14:paraId="08B7012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(9.1%)</w:t>
            </w:r>
          </w:p>
        </w:tc>
        <w:tc>
          <w:tcPr>
            <w:tcW w:w="796" w:type="pct"/>
          </w:tcPr>
          <w:p w14:paraId="6FB4D81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14 (22.9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07D3B64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15 (20.8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707C89FD" w14:textId="77777777" w:rsidTr="005E08B8">
        <w:tc>
          <w:tcPr>
            <w:tcW w:w="2660" w:type="pct"/>
          </w:tcPr>
          <w:p w14:paraId="3B2FB69B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(switch Gem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citabine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Nab-paclitaxel) + 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(Capecitabine + radiotherapy)</w:t>
            </w:r>
          </w:p>
        </w:tc>
        <w:tc>
          <w:tcPr>
            <w:tcW w:w="794" w:type="pct"/>
          </w:tcPr>
          <w:p w14:paraId="307D337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4E2D6B2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4 (6.5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3F746CB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4 (5.6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406840C7" w14:textId="77777777" w:rsidTr="005E08B8">
        <w:tc>
          <w:tcPr>
            <w:tcW w:w="2660" w:type="pct"/>
          </w:tcPr>
          <w:p w14:paraId="74C6AE5C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(switch Gem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citabine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Nab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-paclitaxel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)</w:t>
            </w:r>
          </w:p>
        </w:tc>
        <w:tc>
          <w:tcPr>
            <w:tcW w:w="794" w:type="pct"/>
          </w:tcPr>
          <w:p w14:paraId="051BFE9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1E0230A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(1.6%)</w:t>
            </w:r>
          </w:p>
        </w:tc>
        <w:tc>
          <w:tcPr>
            <w:tcW w:w="750" w:type="pct"/>
          </w:tcPr>
          <w:p w14:paraId="551276E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(1.4%)</w:t>
            </w:r>
          </w:p>
        </w:tc>
      </w:tr>
      <w:tr w:rsidR="002C50EC" w:rsidRPr="001E12B0" w14:paraId="67370DB1" w14:textId="77777777" w:rsidTr="005E08B8">
        <w:tc>
          <w:tcPr>
            <w:tcW w:w="2660" w:type="pct"/>
          </w:tcPr>
          <w:p w14:paraId="7A89E95B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Cap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ecitabine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Radiotherapy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)</w:t>
            </w:r>
          </w:p>
        </w:tc>
        <w:tc>
          <w:tcPr>
            <w:tcW w:w="794" w:type="pct"/>
          </w:tcPr>
          <w:p w14:paraId="17CA4AD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6 (54.6%)</w:t>
            </w:r>
          </w:p>
        </w:tc>
        <w:tc>
          <w:tcPr>
            <w:tcW w:w="796" w:type="pct"/>
          </w:tcPr>
          <w:p w14:paraId="46A4BFB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18 (29.4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395AB0A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24 (33.4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54EBF09C" w14:textId="77777777" w:rsidTr="005E08B8">
        <w:tc>
          <w:tcPr>
            <w:tcW w:w="2660" w:type="pct"/>
          </w:tcPr>
          <w:p w14:paraId="46152D25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Gem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citabine + Radiotherapy)</w:t>
            </w:r>
          </w:p>
        </w:tc>
        <w:tc>
          <w:tcPr>
            <w:tcW w:w="794" w:type="pct"/>
          </w:tcPr>
          <w:p w14:paraId="3571C93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9414EF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(3.3%)</w:t>
            </w:r>
          </w:p>
        </w:tc>
        <w:tc>
          <w:tcPr>
            <w:tcW w:w="750" w:type="pct"/>
          </w:tcPr>
          <w:p w14:paraId="097E7F7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(2.8%)</w:t>
            </w:r>
          </w:p>
        </w:tc>
      </w:tr>
      <w:tr w:rsidR="002C50EC" w:rsidRPr="001E12B0" w14:paraId="47233E30" w14:textId="77777777" w:rsidTr="005E08B8">
        <w:tc>
          <w:tcPr>
            <w:tcW w:w="2660" w:type="pct"/>
          </w:tcPr>
          <w:p w14:paraId="7A7A7359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mFOLFIRINOX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Nivolumab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Radiotherapy</w:t>
            </w:r>
          </w:p>
        </w:tc>
        <w:tc>
          <w:tcPr>
            <w:tcW w:w="794" w:type="pct"/>
          </w:tcPr>
          <w:p w14:paraId="46A8260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(9.1%)</w:t>
            </w:r>
          </w:p>
        </w:tc>
        <w:tc>
          <w:tcPr>
            <w:tcW w:w="796" w:type="pct"/>
          </w:tcPr>
          <w:p w14:paraId="3BC6B3D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50EDA01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(1.4%)</w:t>
            </w:r>
          </w:p>
        </w:tc>
      </w:tr>
      <w:tr w:rsidR="002C50EC" w:rsidRPr="001E12B0" w14:paraId="53535EBE" w14:textId="77777777" w:rsidTr="005E08B8">
        <w:tc>
          <w:tcPr>
            <w:tcW w:w="2660" w:type="pct"/>
          </w:tcPr>
          <w:p w14:paraId="2E159B3E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citabine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Nab-paclitaxel (switch 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mFOLFIRINOX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) + 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Cap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ecitabine + Radiotherapy)</w:t>
            </w:r>
          </w:p>
        </w:tc>
        <w:tc>
          <w:tcPr>
            <w:tcW w:w="794" w:type="pct"/>
          </w:tcPr>
          <w:p w14:paraId="0DF1714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02930C1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(1.6%)</w:t>
            </w:r>
          </w:p>
        </w:tc>
        <w:tc>
          <w:tcPr>
            <w:tcW w:w="750" w:type="pct"/>
          </w:tcPr>
          <w:p w14:paraId="5E4334F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(1.4%)</w:t>
            </w:r>
          </w:p>
        </w:tc>
      </w:tr>
      <w:tr w:rsidR="002C50EC" w:rsidRPr="001E12B0" w14:paraId="1348EDDC" w14:textId="77777777" w:rsidTr="005E08B8">
        <w:tc>
          <w:tcPr>
            <w:tcW w:w="2660" w:type="pct"/>
          </w:tcPr>
          <w:p w14:paraId="4066714C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Capecitabine</w:t>
            </w:r>
          </w:p>
        </w:tc>
        <w:tc>
          <w:tcPr>
            <w:tcW w:w="794" w:type="pct"/>
          </w:tcPr>
          <w:p w14:paraId="3515350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099FD47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(1.6%)</w:t>
            </w:r>
          </w:p>
        </w:tc>
        <w:tc>
          <w:tcPr>
            <w:tcW w:w="750" w:type="pct"/>
          </w:tcPr>
          <w:p w14:paraId="53A59B7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(1.4%)</w:t>
            </w:r>
          </w:p>
        </w:tc>
      </w:tr>
      <w:tr w:rsidR="002C50EC" w:rsidRPr="001E12B0" w14:paraId="5E71E4B8" w14:textId="77777777" w:rsidTr="005E08B8">
        <w:tc>
          <w:tcPr>
            <w:tcW w:w="2660" w:type="pct"/>
          </w:tcPr>
          <w:p w14:paraId="6FD9C00D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</w:t>
            </w:r>
          </w:p>
        </w:tc>
        <w:tc>
          <w:tcPr>
            <w:tcW w:w="794" w:type="pct"/>
          </w:tcPr>
          <w:p w14:paraId="0FA9963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(18.2%)</w:t>
            </w:r>
          </w:p>
        </w:tc>
        <w:tc>
          <w:tcPr>
            <w:tcW w:w="796" w:type="pct"/>
          </w:tcPr>
          <w:p w14:paraId="77F5114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5 (8.2%)</w:t>
            </w:r>
          </w:p>
        </w:tc>
        <w:tc>
          <w:tcPr>
            <w:tcW w:w="750" w:type="pct"/>
          </w:tcPr>
          <w:p w14:paraId="0FA595D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 (9.7%)</w:t>
            </w:r>
          </w:p>
        </w:tc>
      </w:tr>
      <w:tr w:rsidR="002C50EC" w:rsidRPr="001E12B0" w14:paraId="7BF1FCB7" w14:textId="77777777" w:rsidTr="005E08B8">
        <w:tc>
          <w:tcPr>
            <w:tcW w:w="2660" w:type="pct"/>
          </w:tcPr>
          <w:p w14:paraId="5260469A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   Gemcitabine + Nab-paclitaxel + 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Cap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ecitabine + Radiotherapy)</w:t>
            </w:r>
          </w:p>
        </w:tc>
        <w:tc>
          <w:tcPr>
            <w:tcW w:w="794" w:type="pct"/>
          </w:tcPr>
          <w:p w14:paraId="5281610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487436A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7 (11.4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2D60F70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7 (9.7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636B3BE2" w14:textId="77777777" w:rsidTr="005E08B8">
        <w:tc>
          <w:tcPr>
            <w:tcW w:w="2660" w:type="pct"/>
          </w:tcPr>
          <w:p w14:paraId="0D7900A1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   Gemcitabine + Nab-paclitaxel + 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Gem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citabine + Radiotherapy)</w:t>
            </w:r>
          </w:p>
        </w:tc>
        <w:tc>
          <w:tcPr>
            <w:tcW w:w="794" w:type="pct"/>
          </w:tcPr>
          <w:p w14:paraId="7619D59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5824B98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(3.3%)</w:t>
            </w:r>
          </w:p>
        </w:tc>
        <w:tc>
          <w:tcPr>
            <w:tcW w:w="750" w:type="pct"/>
          </w:tcPr>
          <w:p w14:paraId="13EF6E6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(2.8%)</w:t>
            </w:r>
          </w:p>
        </w:tc>
      </w:tr>
      <w:tr w:rsidR="002C50EC" w:rsidRPr="001E12B0" w14:paraId="30FC3A51" w14:textId="77777777" w:rsidTr="005E08B8">
        <w:tc>
          <w:tcPr>
            <w:tcW w:w="2660" w:type="pct"/>
          </w:tcPr>
          <w:p w14:paraId="23E53E78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mcitabine + Nab-paclitaxel + Radiotherapy</w:t>
            </w:r>
          </w:p>
        </w:tc>
        <w:tc>
          <w:tcPr>
            <w:tcW w:w="794" w:type="pct"/>
          </w:tcPr>
          <w:p w14:paraId="2C9A549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7ACEEC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(4.9%)</w:t>
            </w:r>
          </w:p>
        </w:tc>
        <w:tc>
          <w:tcPr>
            <w:tcW w:w="750" w:type="pct"/>
          </w:tcPr>
          <w:p w14:paraId="0050A5F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(4.2%)</w:t>
            </w:r>
          </w:p>
        </w:tc>
      </w:tr>
      <w:tr w:rsidR="002C50EC" w:rsidRPr="001E12B0" w14:paraId="43116490" w14:textId="77777777" w:rsidTr="005E08B8">
        <w:tc>
          <w:tcPr>
            <w:tcW w:w="2660" w:type="pct"/>
          </w:tcPr>
          <w:p w14:paraId="57560EBE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Radiotherapy</w:t>
            </w:r>
          </w:p>
        </w:tc>
        <w:tc>
          <w:tcPr>
            <w:tcW w:w="794" w:type="pct"/>
          </w:tcPr>
          <w:p w14:paraId="1B8064A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27A2BF3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(1.6%)</w:t>
            </w:r>
          </w:p>
        </w:tc>
        <w:tc>
          <w:tcPr>
            <w:tcW w:w="750" w:type="pct"/>
          </w:tcPr>
          <w:p w14:paraId="298DE18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(1.4%)</w:t>
            </w:r>
          </w:p>
        </w:tc>
      </w:tr>
      <w:tr w:rsidR="002C50EC" w:rsidRPr="001E12B0" w14:paraId="75C9EABB" w14:textId="77777777" w:rsidTr="005E08B8">
        <w:tc>
          <w:tcPr>
            <w:tcW w:w="2660" w:type="pct"/>
          </w:tcPr>
          <w:p w14:paraId="0D4BB977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   No neoadjuvant treatment</w:t>
            </w:r>
          </w:p>
        </w:tc>
        <w:tc>
          <w:tcPr>
            <w:tcW w:w="794" w:type="pct"/>
          </w:tcPr>
          <w:p w14:paraId="2D16B2D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27</w:t>
            </w:r>
          </w:p>
        </w:tc>
        <w:tc>
          <w:tcPr>
            <w:tcW w:w="796" w:type="pct"/>
          </w:tcPr>
          <w:p w14:paraId="5AD7CD2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151</w:t>
            </w:r>
          </w:p>
        </w:tc>
        <w:tc>
          <w:tcPr>
            <w:tcW w:w="750" w:type="pct"/>
          </w:tcPr>
          <w:p w14:paraId="23E726D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178</w:t>
            </w:r>
          </w:p>
        </w:tc>
      </w:tr>
      <w:tr w:rsidR="002C50EC" w:rsidRPr="001E12B0" w14:paraId="125042FB" w14:textId="77777777" w:rsidTr="005E08B8">
        <w:tc>
          <w:tcPr>
            <w:tcW w:w="2660" w:type="pct"/>
          </w:tcPr>
          <w:p w14:paraId="5E3F05F6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Best response to neoadjuvant treatment</w:t>
            </w:r>
          </w:p>
        </w:tc>
        <w:tc>
          <w:tcPr>
            <w:tcW w:w="794" w:type="pct"/>
          </w:tcPr>
          <w:p w14:paraId="32D49C4A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217C8845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41847A2F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7F4EB792" w14:textId="77777777" w:rsidTr="005E08B8">
        <w:tc>
          <w:tcPr>
            <w:tcW w:w="2660" w:type="pct"/>
          </w:tcPr>
          <w:p w14:paraId="2C264BDC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lastRenderedPageBreak/>
              <w:t>   CR</w:t>
            </w:r>
          </w:p>
        </w:tc>
        <w:tc>
          <w:tcPr>
            <w:tcW w:w="794" w:type="pct"/>
          </w:tcPr>
          <w:p w14:paraId="543904F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2A818ED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(3.3%)</w:t>
            </w:r>
          </w:p>
        </w:tc>
        <w:tc>
          <w:tcPr>
            <w:tcW w:w="750" w:type="pct"/>
          </w:tcPr>
          <w:p w14:paraId="4750BC2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(2.8%)</w:t>
            </w:r>
          </w:p>
        </w:tc>
      </w:tr>
      <w:tr w:rsidR="002C50EC" w:rsidRPr="001E12B0" w14:paraId="127D8936" w14:textId="77777777" w:rsidTr="005E08B8">
        <w:tc>
          <w:tcPr>
            <w:tcW w:w="2660" w:type="pct"/>
          </w:tcPr>
          <w:p w14:paraId="09E55DF8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PR</w:t>
            </w:r>
          </w:p>
        </w:tc>
        <w:tc>
          <w:tcPr>
            <w:tcW w:w="794" w:type="pct"/>
          </w:tcPr>
          <w:p w14:paraId="3F52A55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10 (90.9%)</w:t>
            </w:r>
          </w:p>
        </w:tc>
        <w:tc>
          <w:tcPr>
            <w:tcW w:w="796" w:type="pct"/>
          </w:tcPr>
          <w:p w14:paraId="609F02C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45 (73.8%)</w:t>
            </w:r>
          </w:p>
        </w:tc>
        <w:tc>
          <w:tcPr>
            <w:tcW w:w="750" w:type="pct"/>
          </w:tcPr>
          <w:p w14:paraId="4F3A814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55 (76.4%)</w:t>
            </w:r>
          </w:p>
        </w:tc>
      </w:tr>
      <w:tr w:rsidR="002C50EC" w:rsidRPr="001E12B0" w14:paraId="6B140D21" w14:textId="77777777" w:rsidTr="005E08B8">
        <w:tc>
          <w:tcPr>
            <w:tcW w:w="2660" w:type="pct"/>
          </w:tcPr>
          <w:p w14:paraId="750593FC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SD</w:t>
            </w:r>
          </w:p>
        </w:tc>
        <w:tc>
          <w:tcPr>
            <w:tcW w:w="794" w:type="pct"/>
          </w:tcPr>
          <w:p w14:paraId="720B33A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2C9EA2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 (11.5%)</w:t>
            </w:r>
          </w:p>
        </w:tc>
        <w:tc>
          <w:tcPr>
            <w:tcW w:w="750" w:type="pct"/>
          </w:tcPr>
          <w:p w14:paraId="0729D66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 (9.7%)</w:t>
            </w:r>
          </w:p>
        </w:tc>
      </w:tr>
      <w:tr w:rsidR="002C50EC" w:rsidRPr="001E12B0" w14:paraId="05D84D37" w14:textId="77777777" w:rsidTr="005E08B8">
        <w:tc>
          <w:tcPr>
            <w:tcW w:w="2660" w:type="pct"/>
          </w:tcPr>
          <w:p w14:paraId="7B489CA7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 Response</w:t>
            </w:r>
          </w:p>
        </w:tc>
        <w:tc>
          <w:tcPr>
            <w:tcW w:w="794" w:type="pct"/>
          </w:tcPr>
          <w:p w14:paraId="2BAEA1A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(9.1%)</w:t>
            </w:r>
          </w:p>
        </w:tc>
        <w:tc>
          <w:tcPr>
            <w:tcW w:w="796" w:type="pct"/>
          </w:tcPr>
          <w:p w14:paraId="657BC48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 (11.5%)</w:t>
            </w:r>
          </w:p>
        </w:tc>
        <w:tc>
          <w:tcPr>
            <w:tcW w:w="750" w:type="pct"/>
          </w:tcPr>
          <w:p w14:paraId="582E5DF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 (11.1%)</w:t>
            </w:r>
          </w:p>
        </w:tc>
      </w:tr>
      <w:tr w:rsidR="002C50EC" w:rsidRPr="001E12B0" w14:paraId="65F5A217" w14:textId="77777777" w:rsidTr="005E08B8">
        <w:tc>
          <w:tcPr>
            <w:tcW w:w="2660" w:type="pct"/>
          </w:tcPr>
          <w:p w14:paraId="5616E117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   No neoadjuvant treatment</w:t>
            </w:r>
          </w:p>
        </w:tc>
        <w:tc>
          <w:tcPr>
            <w:tcW w:w="794" w:type="pct"/>
          </w:tcPr>
          <w:p w14:paraId="46C60C5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27</w:t>
            </w:r>
          </w:p>
        </w:tc>
        <w:tc>
          <w:tcPr>
            <w:tcW w:w="796" w:type="pct"/>
          </w:tcPr>
          <w:p w14:paraId="36D44F6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151</w:t>
            </w:r>
          </w:p>
        </w:tc>
        <w:tc>
          <w:tcPr>
            <w:tcW w:w="750" w:type="pct"/>
          </w:tcPr>
          <w:p w14:paraId="09F70E8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178</w:t>
            </w:r>
          </w:p>
        </w:tc>
      </w:tr>
      <w:tr w:rsidR="002C50EC" w:rsidRPr="001E12B0" w14:paraId="47F87061" w14:textId="77777777" w:rsidTr="005E08B8">
        <w:tc>
          <w:tcPr>
            <w:tcW w:w="2660" w:type="pct"/>
          </w:tcPr>
          <w:p w14:paraId="1B584405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Adjuvant chemotherapy</w:t>
            </w:r>
          </w:p>
        </w:tc>
        <w:tc>
          <w:tcPr>
            <w:tcW w:w="794" w:type="pct"/>
          </w:tcPr>
          <w:p w14:paraId="24362A5E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4D04149D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3097BB47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0A349BCF" w14:textId="77777777" w:rsidTr="005E08B8">
        <w:tc>
          <w:tcPr>
            <w:tcW w:w="2660" w:type="pct"/>
          </w:tcPr>
          <w:p w14:paraId="20FC0E0F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Yes</w:t>
            </w:r>
          </w:p>
        </w:tc>
        <w:tc>
          <w:tcPr>
            <w:tcW w:w="794" w:type="pct"/>
          </w:tcPr>
          <w:p w14:paraId="00B4209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 (18.4%)</w:t>
            </w:r>
          </w:p>
        </w:tc>
        <w:tc>
          <w:tcPr>
            <w:tcW w:w="796" w:type="pct"/>
          </w:tcPr>
          <w:p w14:paraId="195394E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47 (22.2%)</w:t>
            </w:r>
          </w:p>
        </w:tc>
        <w:tc>
          <w:tcPr>
            <w:tcW w:w="750" w:type="pct"/>
          </w:tcPr>
          <w:p w14:paraId="36843D6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54 (21.6%)</w:t>
            </w:r>
          </w:p>
        </w:tc>
      </w:tr>
      <w:tr w:rsidR="002C50EC" w:rsidRPr="001E12B0" w14:paraId="0CDDB41F" w14:textId="77777777" w:rsidTr="005E08B8">
        <w:tc>
          <w:tcPr>
            <w:tcW w:w="2660" w:type="pct"/>
          </w:tcPr>
          <w:p w14:paraId="1F4A07E7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</w:t>
            </w:r>
          </w:p>
        </w:tc>
        <w:tc>
          <w:tcPr>
            <w:tcW w:w="794" w:type="pct"/>
          </w:tcPr>
          <w:p w14:paraId="761DE92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31 (81.6%)</w:t>
            </w:r>
          </w:p>
        </w:tc>
        <w:tc>
          <w:tcPr>
            <w:tcW w:w="796" w:type="pct"/>
          </w:tcPr>
          <w:p w14:paraId="74858A6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165 (77.8%)</w:t>
            </w:r>
          </w:p>
        </w:tc>
        <w:tc>
          <w:tcPr>
            <w:tcW w:w="750" w:type="pct"/>
          </w:tcPr>
          <w:p w14:paraId="421A7A9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196 (78.4%)</w:t>
            </w:r>
          </w:p>
        </w:tc>
      </w:tr>
      <w:tr w:rsidR="002C50EC" w:rsidRPr="001E12B0" w14:paraId="38FB747B" w14:textId="77777777" w:rsidTr="005E08B8">
        <w:tc>
          <w:tcPr>
            <w:tcW w:w="2660" w:type="pct"/>
          </w:tcPr>
          <w:p w14:paraId="3053C4C2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Adjuvant chemotherapy type</w:t>
            </w:r>
          </w:p>
        </w:tc>
        <w:tc>
          <w:tcPr>
            <w:tcW w:w="794" w:type="pct"/>
          </w:tcPr>
          <w:p w14:paraId="18B0027F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335C8892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7FF018FC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4810DA91" w14:textId="77777777" w:rsidTr="005E08B8">
        <w:tc>
          <w:tcPr>
            <w:tcW w:w="2660" w:type="pct"/>
          </w:tcPr>
          <w:p w14:paraId="21B0731E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   Capecitabine + Radiotherapy</w:t>
            </w:r>
          </w:p>
        </w:tc>
        <w:tc>
          <w:tcPr>
            <w:tcW w:w="794" w:type="pct"/>
          </w:tcPr>
          <w:p w14:paraId="093D16F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(14.3%)</w:t>
            </w:r>
          </w:p>
        </w:tc>
        <w:tc>
          <w:tcPr>
            <w:tcW w:w="796" w:type="pct"/>
          </w:tcPr>
          <w:p w14:paraId="07A7167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 (2.1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30159C1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 (3.8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19832BF2" w14:textId="77777777" w:rsidTr="005E08B8">
        <w:tc>
          <w:tcPr>
            <w:tcW w:w="2660" w:type="pct"/>
          </w:tcPr>
          <w:p w14:paraId="499DD4D3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Fluorouracil + Gemcitabine + Radiotherapy</w:t>
            </w:r>
          </w:p>
        </w:tc>
        <w:tc>
          <w:tcPr>
            <w:tcW w:w="794" w:type="pct"/>
          </w:tcPr>
          <w:p w14:paraId="46FA8EE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1549DFA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(2.1%)</w:t>
            </w:r>
          </w:p>
        </w:tc>
        <w:tc>
          <w:tcPr>
            <w:tcW w:w="750" w:type="pct"/>
          </w:tcPr>
          <w:p w14:paraId="4E1512E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(1.9%)</w:t>
            </w:r>
          </w:p>
        </w:tc>
      </w:tr>
      <w:tr w:rsidR="002C50EC" w:rsidRPr="001E12B0" w14:paraId="5DB03215" w14:textId="77777777" w:rsidTr="005E08B8">
        <w:tc>
          <w:tcPr>
            <w:tcW w:w="2660" w:type="pct"/>
          </w:tcPr>
          <w:p w14:paraId="58399856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   Fluorouracil + Radiotherapy</w:t>
            </w:r>
          </w:p>
        </w:tc>
        <w:tc>
          <w:tcPr>
            <w:tcW w:w="794" w:type="pct"/>
          </w:tcPr>
          <w:p w14:paraId="349608A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7AD6368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(2.1%)</w:t>
            </w:r>
          </w:p>
        </w:tc>
        <w:tc>
          <w:tcPr>
            <w:tcW w:w="750" w:type="pct"/>
          </w:tcPr>
          <w:p w14:paraId="06F770D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(1.9%)</w:t>
            </w:r>
          </w:p>
        </w:tc>
      </w:tr>
      <w:tr w:rsidR="002C50EC" w:rsidRPr="001E12B0" w14:paraId="2DF36DAE" w14:textId="77777777" w:rsidTr="005E08B8">
        <w:tc>
          <w:tcPr>
            <w:tcW w:w="2660" w:type="pct"/>
          </w:tcPr>
          <w:p w14:paraId="4B7E2AE4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FOLFIRI</w:t>
            </w:r>
          </w:p>
        </w:tc>
        <w:tc>
          <w:tcPr>
            <w:tcW w:w="794" w:type="pct"/>
          </w:tcPr>
          <w:p w14:paraId="42404FC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842900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(2.1%)</w:t>
            </w:r>
          </w:p>
        </w:tc>
        <w:tc>
          <w:tcPr>
            <w:tcW w:w="750" w:type="pct"/>
          </w:tcPr>
          <w:p w14:paraId="6C9BBEC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(1.9%)</w:t>
            </w:r>
          </w:p>
        </w:tc>
      </w:tr>
      <w:tr w:rsidR="002C50EC" w:rsidRPr="001E12B0" w14:paraId="209E83D3" w14:textId="77777777" w:rsidTr="005E08B8">
        <w:tc>
          <w:tcPr>
            <w:tcW w:w="2660" w:type="pct"/>
          </w:tcPr>
          <w:p w14:paraId="6EC37078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</w:p>
        </w:tc>
        <w:tc>
          <w:tcPr>
            <w:tcW w:w="794" w:type="pct"/>
          </w:tcPr>
          <w:p w14:paraId="5ABE97A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4 (57.1%)</w:t>
            </w:r>
          </w:p>
        </w:tc>
        <w:tc>
          <w:tcPr>
            <w:tcW w:w="796" w:type="pct"/>
          </w:tcPr>
          <w:p w14:paraId="5CCC45B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15 (31.9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239B873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19 (35.2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39A01BB7" w14:textId="77777777" w:rsidTr="005E08B8">
        <w:tc>
          <w:tcPr>
            <w:tcW w:w="2660" w:type="pct"/>
          </w:tcPr>
          <w:p w14:paraId="7C33F663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switch to 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Gem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citabine [toxicity]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)</w:t>
            </w:r>
          </w:p>
        </w:tc>
        <w:tc>
          <w:tcPr>
            <w:tcW w:w="794" w:type="pct"/>
          </w:tcPr>
          <w:p w14:paraId="708031C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01022B8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(2.1%)</w:t>
            </w:r>
          </w:p>
        </w:tc>
        <w:tc>
          <w:tcPr>
            <w:tcW w:w="750" w:type="pct"/>
          </w:tcPr>
          <w:p w14:paraId="4B4BE51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(1.9%)</w:t>
            </w:r>
          </w:p>
        </w:tc>
      </w:tr>
      <w:tr w:rsidR="002C50EC" w:rsidRPr="001E12B0" w14:paraId="634B4678" w14:textId="77777777" w:rsidTr="005E08B8">
        <w:tc>
          <w:tcPr>
            <w:tcW w:w="2660" w:type="pct"/>
          </w:tcPr>
          <w:p w14:paraId="4E540C8D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Cap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ecitabine + Radiotherapy)</w:t>
            </w:r>
          </w:p>
        </w:tc>
        <w:tc>
          <w:tcPr>
            <w:tcW w:w="794" w:type="pct"/>
          </w:tcPr>
          <w:p w14:paraId="09726B9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05966F0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3 (6.4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772F0E7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3 (5.6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2DA8A8D5" w14:textId="77777777" w:rsidTr="005E08B8">
        <w:tc>
          <w:tcPr>
            <w:tcW w:w="2660" w:type="pct"/>
          </w:tcPr>
          <w:p w14:paraId="59DB5604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citabine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Cap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ecitabine</w:t>
            </w:r>
          </w:p>
        </w:tc>
        <w:tc>
          <w:tcPr>
            <w:tcW w:w="794" w:type="pct"/>
          </w:tcPr>
          <w:p w14:paraId="4E7FAAE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12CD06E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11 (23.4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5E8EF70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11 (20.4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2B2B3FC7" w14:textId="77777777" w:rsidTr="005E08B8">
        <w:tc>
          <w:tcPr>
            <w:tcW w:w="2660" w:type="pct"/>
          </w:tcPr>
          <w:p w14:paraId="3A61B790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</w:t>
            </w:r>
          </w:p>
        </w:tc>
        <w:tc>
          <w:tcPr>
            <w:tcW w:w="794" w:type="pct"/>
          </w:tcPr>
          <w:p w14:paraId="51CBF46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(14.3%)</w:t>
            </w:r>
          </w:p>
        </w:tc>
        <w:tc>
          <w:tcPr>
            <w:tcW w:w="796" w:type="pct"/>
          </w:tcPr>
          <w:p w14:paraId="186B7B7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 (14.9%)</w:t>
            </w:r>
          </w:p>
        </w:tc>
        <w:tc>
          <w:tcPr>
            <w:tcW w:w="750" w:type="pct"/>
          </w:tcPr>
          <w:p w14:paraId="6E6B731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 (14.8%)</w:t>
            </w:r>
          </w:p>
        </w:tc>
      </w:tr>
      <w:tr w:rsidR="002C50EC" w:rsidRPr="001E12B0" w14:paraId="0740A25E" w14:textId="77777777" w:rsidTr="005E08B8">
        <w:tc>
          <w:tcPr>
            <w:tcW w:w="2660" w:type="pct"/>
          </w:tcPr>
          <w:p w14:paraId="353A8A0A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   Gemcitabine + 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Cap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ecitabine + Radiotherapy)</w:t>
            </w:r>
          </w:p>
        </w:tc>
        <w:tc>
          <w:tcPr>
            <w:tcW w:w="794" w:type="pct"/>
          </w:tcPr>
          <w:p w14:paraId="21CE65D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 (14.3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96" w:type="pct"/>
          </w:tcPr>
          <w:p w14:paraId="0624E80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3 (6.4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50E5497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4 (7.5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7C4617F2" w14:textId="77777777" w:rsidTr="005E08B8">
        <w:tc>
          <w:tcPr>
            <w:tcW w:w="2660" w:type="pct"/>
          </w:tcPr>
          <w:p w14:paraId="55A1A9D8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</w:t>
            </w:r>
          </w:p>
        </w:tc>
        <w:tc>
          <w:tcPr>
            <w:tcW w:w="794" w:type="pct"/>
          </w:tcPr>
          <w:p w14:paraId="35FD981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5CBF7A6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(4.3%)</w:t>
            </w:r>
          </w:p>
        </w:tc>
        <w:tc>
          <w:tcPr>
            <w:tcW w:w="750" w:type="pct"/>
          </w:tcPr>
          <w:p w14:paraId="38C86E8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(3.7%)</w:t>
            </w:r>
          </w:p>
        </w:tc>
      </w:tr>
      <w:tr w:rsidR="002C50EC" w:rsidRPr="001E12B0" w14:paraId="7AA1D576" w14:textId="77777777" w:rsidTr="005E08B8">
        <w:tc>
          <w:tcPr>
            <w:tcW w:w="2660" w:type="pct"/>
          </w:tcPr>
          <w:p w14:paraId="2811A15E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Radiotherapy</w:t>
            </w:r>
          </w:p>
        </w:tc>
        <w:tc>
          <w:tcPr>
            <w:tcW w:w="794" w:type="pct"/>
          </w:tcPr>
          <w:p w14:paraId="47684FC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07C8EA0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(2.1%)</w:t>
            </w:r>
          </w:p>
        </w:tc>
        <w:tc>
          <w:tcPr>
            <w:tcW w:w="750" w:type="pct"/>
          </w:tcPr>
          <w:p w14:paraId="41C6972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(1.9%)</w:t>
            </w:r>
          </w:p>
        </w:tc>
      </w:tr>
      <w:tr w:rsidR="002C50EC" w:rsidRPr="001E12B0" w14:paraId="5F680296" w14:textId="77777777" w:rsidTr="005E08B8">
        <w:tc>
          <w:tcPr>
            <w:tcW w:w="2660" w:type="pct"/>
          </w:tcPr>
          <w:p w14:paraId="2D86FA57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   No adjuvant treatment</w:t>
            </w:r>
          </w:p>
        </w:tc>
        <w:tc>
          <w:tcPr>
            <w:tcW w:w="794" w:type="pct"/>
          </w:tcPr>
          <w:p w14:paraId="2E3EB9C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31</w:t>
            </w:r>
          </w:p>
        </w:tc>
        <w:tc>
          <w:tcPr>
            <w:tcW w:w="796" w:type="pct"/>
          </w:tcPr>
          <w:p w14:paraId="376A609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165</w:t>
            </w:r>
          </w:p>
        </w:tc>
        <w:tc>
          <w:tcPr>
            <w:tcW w:w="750" w:type="pct"/>
          </w:tcPr>
          <w:p w14:paraId="07082B0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196</w:t>
            </w:r>
          </w:p>
        </w:tc>
      </w:tr>
      <w:tr w:rsidR="002C50EC" w:rsidRPr="001E12B0" w14:paraId="54412165" w14:textId="77777777" w:rsidTr="005E08B8">
        <w:tc>
          <w:tcPr>
            <w:tcW w:w="2660" w:type="pct"/>
          </w:tcPr>
          <w:p w14:paraId="34381A2C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First-line treatment</w:t>
            </w:r>
            <w:r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 xml:space="preserve"> for advanced/recurrent disease</w:t>
            </w:r>
          </w:p>
        </w:tc>
        <w:tc>
          <w:tcPr>
            <w:tcW w:w="794" w:type="pct"/>
          </w:tcPr>
          <w:p w14:paraId="6750D01D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224CE957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7BA06B4B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68B2B69B" w14:textId="77777777" w:rsidTr="005E08B8">
        <w:tc>
          <w:tcPr>
            <w:tcW w:w="2660" w:type="pct"/>
          </w:tcPr>
          <w:p w14:paraId="61AAF0FD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Yes</w:t>
            </w:r>
          </w:p>
        </w:tc>
        <w:tc>
          <w:tcPr>
            <w:tcW w:w="794" w:type="pct"/>
          </w:tcPr>
          <w:p w14:paraId="75EBF6D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22 (57.9%)</w:t>
            </w:r>
          </w:p>
        </w:tc>
        <w:tc>
          <w:tcPr>
            <w:tcW w:w="796" w:type="pct"/>
          </w:tcPr>
          <w:p w14:paraId="7868B91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147 (69.3%)</w:t>
            </w:r>
          </w:p>
        </w:tc>
        <w:tc>
          <w:tcPr>
            <w:tcW w:w="750" w:type="pct"/>
          </w:tcPr>
          <w:p w14:paraId="6492A43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169 (67.6%)</w:t>
            </w:r>
          </w:p>
        </w:tc>
      </w:tr>
      <w:tr w:rsidR="002C50EC" w:rsidRPr="001E12B0" w14:paraId="5534E0F2" w14:textId="77777777" w:rsidTr="005E08B8">
        <w:tc>
          <w:tcPr>
            <w:tcW w:w="2660" w:type="pct"/>
          </w:tcPr>
          <w:p w14:paraId="2B145657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</w:t>
            </w:r>
          </w:p>
        </w:tc>
        <w:tc>
          <w:tcPr>
            <w:tcW w:w="794" w:type="pct"/>
          </w:tcPr>
          <w:p w14:paraId="46410F0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16 (42.1%)</w:t>
            </w:r>
          </w:p>
        </w:tc>
        <w:tc>
          <w:tcPr>
            <w:tcW w:w="796" w:type="pct"/>
          </w:tcPr>
          <w:p w14:paraId="48E9C3E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65 (30.7%)</w:t>
            </w:r>
          </w:p>
        </w:tc>
        <w:tc>
          <w:tcPr>
            <w:tcW w:w="750" w:type="pct"/>
          </w:tcPr>
          <w:p w14:paraId="4B0D384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81 (32.4%)</w:t>
            </w:r>
          </w:p>
        </w:tc>
      </w:tr>
      <w:tr w:rsidR="002C50EC" w:rsidRPr="001E12B0" w14:paraId="16962ADB" w14:textId="77777777" w:rsidTr="005E08B8">
        <w:tc>
          <w:tcPr>
            <w:tcW w:w="2660" w:type="pct"/>
          </w:tcPr>
          <w:p w14:paraId="68A685FE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First-line chemotherapy name</w:t>
            </w:r>
          </w:p>
        </w:tc>
        <w:tc>
          <w:tcPr>
            <w:tcW w:w="794" w:type="pct"/>
          </w:tcPr>
          <w:p w14:paraId="576F588F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65A54661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1089EEAD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3B913036" w14:textId="77777777" w:rsidTr="005E08B8">
        <w:tc>
          <w:tcPr>
            <w:tcW w:w="2660" w:type="pct"/>
          </w:tcPr>
          <w:p w14:paraId="19F6DC64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Carboplatin + Paclitaxel</w:t>
            </w:r>
          </w:p>
        </w:tc>
        <w:tc>
          <w:tcPr>
            <w:tcW w:w="794" w:type="pct"/>
          </w:tcPr>
          <w:p w14:paraId="2E71B11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5AA35AC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47DE709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22A07F90" w14:textId="77777777" w:rsidTr="005E08B8">
        <w:tc>
          <w:tcPr>
            <w:tcW w:w="2660" w:type="pct"/>
          </w:tcPr>
          <w:p w14:paraId="4BF350AC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Dabrafenib + Trametinib</w:t>
            </w:r>
          </w:p>
        </w:tc>
        <w:tc>
          <w:tcPr>
            <w:tcW w:w="794" w:type="pct"/>
          </w:tcPr>
          <w:p w14:paraId="506AB42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288DCB3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62BA5D7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3DB8B737" w14:textId="77777777" w:rsidTr="005E08B8">
        <w:tc>
          <w:tcPr>
            <w:tcW w:w="2660" w:type="pct"/>
          </w:tcPr>
          <w:p w14:paraId="024A8F48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FOFIRINOX + CPI-613</w:t>
            </w:r>
          </w:p>
        </w:tc>
        <w:tc>
          <w:tcPr>
            <w:tcW w:w="794" w:type="pct"/>
          </w:tcPr>
          <w:p w14:paraId="01677A1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79C2F83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 (1.4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47B9CB4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 (1.2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415BEBAE" w14:textId="77777777" w:rsidTr="005E08B8">
        <w:tc>
          <w:tcPr>
            <w:tcW w:w="2660" w:type="pct"/>
          </w:tcPr>
          <w:p w14:paraId="725990F2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</w:p>
        </w:tc>
        <w:tc>
          <w:tcPr>
            <w:tcW w:w="794" w:type="pct"/>
          </w:tcPr>
          <w:p w14:paraId="711A773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 (36.4%)</w:t>
            </w:r>
          </w:p>
        </w:tc>
        <w:tc>
          <w:tcPr>
            <w:tcW w:w="796" w:type="pct"/>
          </w:tcPr>
          <w:p w14:paraId="1F5B869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62 (42.2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1546349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70 (41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.5%)</w:t>
            </w:r>
          </w:p>
        </w:tc>
      </w:tr>
      <w:tr w:rsidR="002C50EC" w:rsidRPr="001E12B0" w14:paraId="03C7FE31" w14:textId="77777777" w:rsidTr="005E08B8">
        <w:tc>
          <w:tcPr>
            <w:tcW w:w="2660" w:type="pct"/>
          </w:tcPr>
          <w:p w14:paraId="7E6D4AD9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FOLFOX</w:t>
            </w:r>
          </w:p>
        </w:tc>
        <w:tc>
          <w:tcPr>
            <w:tcW w:w="794" w:type="pct"/>
          </w:tcPr>
          <w:p w14:paraId="41DD627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5173DF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(1.4%)</w:t>
            </w:r>
          </w:p>
        </w:tc>
        <w:tc>
          <w:tcPr>
            <w:tcW w:w="750" w:type="pct"/>
          </w:tcPr>
          <w:p w14:paraId="47B19C5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(1.2%)</w:t>
            </w:r>
          </w:p>
        </w:tc>
      </w:tr>
      <w:tr w:rsidR="002C50EC" w:rsidRPr="001E12B0" w14:paraId="5A55C156" w14:textId="77777777" w:rsidTr="005E08B8">
        <w:tc>
          <w:tcPr>
            <w:tcW w:w="2660" w:type="pct"/>
          </w:tcPr>
          <w:p w14:paraId="2A6F5AF2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citabine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Nab-paclitaxel + FOLFIRI (alternating)</w:t>
            </w:r>
          </w:p>
        </w:tc>
        <w:tc>
          <w:tcPr>
            <w:tcW w:w="794" w:type="pct"/>
          </w:tcPr>
          <w:p w14:paraId="0D00B1C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EB1248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1CD2B42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1B307895" w14:textId="77777777" w:rsidTr="005E08B8">
        <w:tc>
          <w:tcPr>
            <w:tcW w:w="2660" w:type="pct"/>
          </w:tcPr>
          <w:p w14:paraId="26E6EE8A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</w:t>
            </w:r>
          </w:p>
        </w:tc>
        <w:tc>
          <w:tcPr>
            <w:tcW w:w="794" w:type="pct"/>
          </w:tcPr>
          <w:p w14:paraId="0459E60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(4.5%)</w:t>
            </w:r>
          </w:p>
        </w:tc>
        <w:tc>
          <w:tcPr>
            <w:tcW w:w="796" w:type="pct"/>
          </w:tcPr>
          <w:p w14:paraId="07D9348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32C06D5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(1.2%)</w:t>
            </w:r>
          </w:p>
        </w:tc>
      </w:tr>
      <w:tr w:rsidR="002C50EC" w:rsidRPr="001E12B0" w14:paraId="175F56B8" w14:textId="77777777" w:rsidTr="005E08B8">
        <w:tc>
          <w:tcPr>
            <w:tcW w:w="2660" w:type="pct"/>
          </w:tcPr>
          <w:p w14:paraId="2D8E9FE8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   Gemcitabine + 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Anetumab</w:t>
            </w:r>
            <w:proofErr w:type="spellEnd"/>
          </w:p>
        </w:tc>
        <w:tc>
          <w:tcPr>
            <w:tcW w:w="794" w:type="pct"/>
          </w:tcPr>
          <w:p w14:paraId="53994E7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B63F42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0499B27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3DDE7D43" w14:textId="77777777" w:rsidTr="005E08B8">
        <w:tc>
          <w:tcPr>
            <w:tcW w:w="2660" w:type="pct"/>
          </w:tcPr>
          <w:p w14:paraId="3F8E9720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Carboplatin</w:t>
            </w:r>
          </w:p>
        </w:tc>
        <w:tc>
          <w:tcPr>
            <w:tcW w:w="794" w:type="pct"/>
          </w:tcPr>
          <w:p w14:paraId="5C488F0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(4.5%)</w:t>
            </w:r>
          </w:p>
        </w:tc>
        <w:tc>
          <w:tcPr>
            <w:tcW w:w="796" w:type="pct"/>
          </w:tcPr>
          <w:p w14:paraId="66A2CDD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0EBE841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2CCFFBFD" w14:textId="77777777" w:rsidTr="005E08B8">
        <w:tc>
          <w:tcPr>
            <w:tcW w:w="2660" w:type="pct"/>
          </w:tcPr>
          <w:p w14:paraId="1B784670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Cisplatin</w:t>
            </w:r>
          </w:p>
        </w:tc>
        <w:tc>
          <w:tcPr>
            <w:tcW w:w="794" w:type="pct"/>
          </w:tcPr>
          <w:p w14:paraId="7032FB0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ED4E1D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(1.4%)</w:t>
            </w:r>
          </w:p>
        </w:tc>
        <w:tc>
          <w:tcPr>
            <w:tcW w:w="750" w:type="pct"/>
          </w:tcPr>
          <w:p w14:paraId="77E87B5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(1.2%)</w:t>
            </w:r>
          </w:p>
        </w:tc>
      </w:tr>
      <w:tr w:rsidR="002C50EC" w:rsidRPr="001E12B0" w14:paraId="25FF4BC8" w14:textId="77777777" w:rsidTr="005E08B8">
        <w:tc>
          <w:tcPr>
            <w:tcW w:w="2660" w:type="pct"/>
          </w:tcPr>
          <w:p w14:paraId="4202F4D9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lastRenderedPageBreak/>
              <w:t>   Gemcitabine + Cisplatin + Nab-paclitaxel</w:t>
            </w:r>
          </w:p>
        </w:tc>
        <w:tc>
          <w:tcPr>
            <w:tcW w:w="794" w:type="pct"/>
          </w:tcPr>
          <w:p w14:paraId="0677FDC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44507A9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5E7ABF0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53FB39BD" w14:textId="77777777" w:rsidTr="005E08B8">
        <w:tc>
          <w:tcPr>
            <w:tcW w:w="2660" w:type="pct"/>
          </w:tcPr>
          <w:p w14:paraId="4E0B0222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</w:t>
            </w:r>
          </w:p>
        </w:tc>
        <w:tc>
          <w:tcPr>
            <w:tcW w:w="794" w:type="pct"/>
          </w:tcPr>
          <w:p w14:paraId="175DC15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12 (54.5%)</w:t>
            </w:r>
          </w:p>
        </w:tc>
        <w:tc>
          <w:tcPr>
            <w:tcW w:w="796" w:type="pct"/>
          </w:tcPr>
          <w:p w14:paraId="02CE410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57 (38.8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3DA0918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69 (40.8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3E7DD083" w14:textId="77777777" w:rsidTr="005E08B8">
        <w:tc>
          <w:tcPr>
            <w:tcW w:w="2660" w:type="pct"/>
          </w:tcPr>
          <w:p w14:paraId="67E2EEC2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 + APX005M</w:t>
            </w:r>
          </w:p>
        </w:tc>
        <w:tc>
          <w:tcPr>
            <w:tcW w:w="794" w:type="pct"/>
          </w:tcPr>
          <w:p w14:paraId="07EE864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4A2510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420B16F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15CFA41C" w14:textId="77777777" w:rsidTr="005E08B8">
        <w:tc>
          <w:tcPr>
            <w:tcW w:w="2660" w:type="pct"/>
          </w:tcPr>
          <w:p w14:paraId="7BB4FAF1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 + BMS-813160 + Nivolumab</w:t>
            </w:r>
          </w:p>
        </w:tc>
        <w:tc>
          <w:tcPr>
            <w:tcW w:w="794" w:type="pct"/>
          </w:tcPr>
          <w:p w14:paraId="690BE91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08F9BC7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6FBF37E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6E64B202" w14:textId="77777777" w:rsidTr="005E08B8">
        <w:tc>
          <w:tcPr>
            <w:tcW w:w="2660" w:type="pct"/>
          </w:tcPr>
          <w:p w14:paraId="59D772E7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 + Cisplatin + Paricalcitol</w:t>
            </w:r>
          </w:p>
        </w:tc>
        <w:tc>
          <w:tcPr>
            <w:tcW w:w="794" w:type="pct"/>
          </w:tcPr>
          <w:p w14:paraId="395FF29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0EB640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516A199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4DEB67F1" w14:textId="77777777" w:rsidTr="005E08B8">
        <w:tc>
          <w:tcPr>
            <w:tcW w:w="2660" w:type="pct"/>
          </w:tcPr>
          <w:p w14:paraId="280DF61B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 + Napabucasin</w:t>
            </w:r>
          </w:p>
        </w:tc>
        <w:tc>
          <w:tcPr>
            <w:tcW w:w="794" w:type="pct"/>
          </w:tcPr>
          <w:p w14:paraId="3AA73B8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CA496F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 (4.1%)</w:t>
            </w:r>
          </w:p>
        </w:tc>
        <w:tc>
          <w:tcPr>
            <w:tcW w:w="750" w:type="pct"/>
          </w:tcPr>
          <w:p w14:paraId="113F8C0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 (3.6%)</w:t>
            </w:r>
          </w:p>
        </w:tc>
      </w:tr>
      <w:tr w:rsidR="002C50EC" w:rsidRPr="001E12B0" w14:paraId="49D56DA8" w14:textId="77777777" w:rsidTr="005E08B8">
        <w:tc>
          <w:tcPr>
            <w:tcW w:w="2660" w:type="pct"/>
          </w:tcPr>
          <w:p w14:paraId="5AFF775E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 + Nivolumab</w:t>
            </w:r>
          </w:p>
        </w:tc>
        <w:tc>
          <w:tcPr>
            <w:tcW w:w="794" w:type="pct"/>
          </w:tcPr>
          <w:p w14:paraId="159343C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4D9C72C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05EC005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40F064B2" w14:textId="77777777" w:rsidTr="005E08B8">
        <w:tc>
          <w:tcPr>
            <w:tcW w:w="2660" w:type="pct"/>
          </w:tcPr>
          <w:p w14:paraId="1BDCA964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NaL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-IRI + 5-FU</w:t>
            </w:r>
          </w:p>
        </w:tc>
        <w:tc>
          <w:tcPr>
            <w:tcW w:w="794" w:type="pct"/>
          </w:tcPr>
          <w:p w14:paraId="7B5B0F4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F653E1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4 (2.7%)</w:t>
            </w:r>
          </w:p>
        </w:tc>
        <w:tc>
          <w:tcPr>
            <w:tcW w:w="750" w:type="pct"/>
          </w:tcPr>
          <w:p w14:paraId="1A0B5CB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4 (2.4%)</w:t>
            </w:r>
          </w:p>
        </w:tc>
      </w:tr>
      <w:tr w:rsidR="002C50EC" w:rsidRPr="001E12B0" w14:paraId="470A7FD9" w14:textId="77777777" w:rsidTr="005E08B8">
        <w:tc>
          <w:tcPr>
            <w:tcW w:w="2660" w:type="pct"/>
          </w:tcPr>
          <w:p w14:paraId="6153CB71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NaL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-IRI + 5FU</w:t>
            </w:r>
          </w:p>
        </w:tc>
        <w:tc>
          <w:tcPr>
            <w:tcW w:w="794" w:type="pct"/>
          </w:tcPr>
          <w:p w14:paraId="66B0928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1EF2352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4CED4F5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5386F1FA" w14:textId="77777777" w:rsidTr="005E08B8">
        <w:tc>
          <w:tcPr>
            <w:tcW w:w="2660" w:type="pct"/>
          </w:tcPr>
          <w:p w14:paraId="78D7723C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TIL + IL-2</w:t>
            </w:r>
          </w:p>
        </w:tc>
        <w:tc>
          <w:tcPr>
            <w:tcW w:w="794" w:type="pct"/>
          </w:tcPr>
          <w:p w14:paraId="7C464FC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070237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(0.7%)</w:t>
            </w:r>
          </w:p>
        </w:tc>
        <w:tc>
          <w:tcPr>
            <w:tcW w:w="750" w:type="pct"/>
          </w:tcPr>
          <w:p w14:paraId="590C9A4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(0.6%)</w:t>
            </w:r>
          </w:p>
        </w:tc>
      </w:tr>
      <w:tr w:rsidR="002C50EC" w:rsidRPr="001E12B0" w14:paraId="63F3DBC0" w14:textId="77777777" w:rsidTr="005E08B8">
        <w:tc>
          <w:tcPr>
            <w:tcW w:w="2660" w:type="pct"/>
          </w:tcPr>
          <w:p w14:paraId="7AFDE466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Best response to first-line treatment</w:t>
            </w:r>
          </w:p>
        </w:tc>
        <w:tc>
          <w:tcPr>
            <w:tcW w:w="794" w:type="pct"/>
          </w:tcPr>
          <w:p w14:paraId="7930226D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46A595BA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596DCA39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740D8B22" w14:textId="77777777" w:rsidTr="005E08B8">
        <w:tc>
          <w:tcPr>
            <w:tcW w:w="2660" w:type="pct"/>
          </w:tcPr>
          <w:p w14:paraId="1D4235EF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CR</w:t>
            </w:r>
          </w:p>
        </w:tc>
        <w:tc>
          <w:tcPr>
            <w:tcW w:w="794" w:type="pct"/>
          </w:tcPr>
          <w:p w14:paraId="101BDBD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17CE25B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5A89D06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</w:tr>
      <w:tr w:rsidR="002C50EC" w:rsidRPr="001E12B0" w14:paraId="0DFFC2BE" w14:textId="77777777" w:rsidTr="005E08B8">
        <w:tc>
          <w:tcPr>
            <w:tcW w:w="2660" w:type="pct"/>
          </w:tcPr>
          <w:p w14:paraId="469F97A1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PR</w:t>
            </w:r>
          </w:p>
        </w:tc>
        <w:tc>
          <w:tcPr>
            <w:tcW w:w="794" w:type="pct"/>
          </w:tcPr>
          <w:p w14:paraId="7388D42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15 (68.2%)</w:t>
            </w:r>
          </w:p>
        </w:tc>
        <w:tc>
          <w:tcPr>
            <w:tcW w:w="796" w:type="pct"/>
          </w:tcPr>
          <w:p w14:paraId="633ECB4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79 (54.5%)</w:t>
            </w:r>
          </w:p>
        </w:tc>
        <w:tc>
          <w:tcPr>
            <w:tcW w:w="750" w:type="pct"/>
          </w:tcPr>
          <w:p w14:paraId="7B0871B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94 (56.3%)</w:t>
            </w:r>
          </w:p>
        </w:tc>
      </w:tr>
      <w:tr w:rsidR="002C50EC" w:rsidRPr="001E12B0" w14:paraId="5EE8A088" w14:textId="77777777" w:rsidTr="005E08B8">
        <w:tc>
          <w:tcPr>
            <w:tcW w:w="2660" w:type="pct"/>
          </w:tcPr>
          <w:p w14:paraId="27DEA24E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SD</w:t>
            </w:r>
          </w:p>
        </w:tc>
        <w:tc>
          <w:tcPr>
            <w:tcW w:w="794" w:type="pct"/>
          </w:tcPr>
          <w:p w14:paraId="2305556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4 (18.2%)</w:t>
            </w:r>
          </w:p>
        </w:tc>
        <w:tc>
          <w:tcPr>
            <w:tcW w:w="796" w:type="pct"/>
          </w:tcPr>
          <w:p w14:paraId="1EAA9D8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34 (23.4%)</w:t>
            </w:r>
          </w:p>
        </w:tc>
        <w:tc>
          <w:tcPr>
            <w:tcW w:w="750" w:type="pct"/>
          </w:tcPr>
          <w:p w14:paraId="1268F0C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38 (22.8%)</w:t>
            </w:r>
          </w:p>
        </w:tc>
      </w:tr>
      <w:tr w:rsidR="002C50EC" w:rsidRPr="001E12B0" w14:paraId="081CE68E" w14:textId="77777777" w:rsidTr="005E08B8">
        <w:tc>
          <w:tcPr>
            <w:tcW w:w="2660" w:type="pct"/>
          </w:tcPr>
          <w:p w14:paraId="1D6376BF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 Response</w:t>
            </w:r>
          </w:p>
        </w:tc>
        <w:tc>
          <w:tcPr>
            <w:tcW w:w="794" w:type="pct"/>
          </w:tcPr>
          <w:p w14:paraId="0BCF421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(13.6%)</w:t>
            </w:r>
          </w:p>
        </w:tc>
        <w:tc>
          <w:tcPr>
            <w:tcW w:w="796" w:type="pct"/>
          </w:tcPr>
          <w:p w14:paraId="2927823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32 (22.1%)</w:t>
            </w:r>
          </w:p>
        </w:tc>
        <w:tc>
          <w:tcPr>
            <w:tcW w:w="750" w:type="pct"/>
          </w:tcPr>
          <w:p w14:paraId="6BBB363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35 (21.0%)</w:t>
            </w:r>
          </w:p>
        </w:tc>
      </w:tr>
      <w:tr w:rsidR="002C50EC" w:rsidRPr="001E12B0" w14:paraId="5D201BA6" w14:textId="77777777" w:rsidTr="005E08B8">
        <w:tc>
          <w:tcPr>
            <w:tcW w:w="2660" w:type="pct"/>
          </w:tcPr>
          <w:p w14:paraId="57C59D24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Second-line treatment</w:t>
            </w:r>
          </w:p>
        </w:tc>
        <w:tc>
          <w:tcPr>
            <w:tcW w:w="794" w:type="pct"/>
          </w:tcPr>
          <w:p w14:paraId="532A59D3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1AC4D523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0C315F42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1CBDD0E7" w14:textId="77777777" w:rsidTr="005E08B8">
        <w:tc>
          <w:tcPr>
            <w:tcW w:w="2660" w:type="pct"/>
          </w:tcPr>
          <w:p w14:paraId="33D1A3BF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Yes</w:t>
            </w:r>
          </w:p>
        </w:tc>
        <w:tc>
          <w:tcPr>
            <w:tcW w:w="794" w:type="pct"/>
          </w:tcPr>
          <w:p w14:paraId="0C83943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17 (44.7%)</w:t>
            </w:r>
          </w:p>
        </w:tc>
        <w:tc>
          <w:tcPr>
            <w:tcW w:w="796" w:type="pct"/>
          </w:tcPr>
          <w:p w14:paraId="2ED9631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86 (40.6%)</w:t>
            </w:r>
          </w:p>
        </w:tc>
        <w:tc>
          <w:tcPr>
            <w:tcW w:w="750" w:type="pct"/>
          </w:tcPr>
          <w:p w14:paraId="64BC094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103 (41.2%)</w:t>
            </w:r>
          </w:p>
        </w:tc>
      </w:tr>
      <w:tr w:rsidR="002C50EC" w:rsidRPr="001E12B0" w14:paraId="1BFFD084" w14:textId="77777777" w:rsidTr="005E08B8">
        <w:tc>
          <w:tcPr>
            <w:tcW w:w="2660" w:type="pct"/>
          </w:tcPr>
          <w:p w14:paraId="3903E00C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</w:t>
            </w:r>
          </w:p>
        </w:tc>
        <w:tc>
          <w:tcPr>
            <w:tcW w:w="794" w:type="pct"/>
          </w:tcPr>
          <w:p w14:paraId="64B6F3B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21 (55.3%)</w:t>
            </w:r>
          </w:p>
        </w:tc>
        <w:tc>
          <w:tcPr>
            <w:tcW w:w="796" w:type="pct"/>
          </w:tcPr>
          <w:p w14:paraId="59AFA42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126 (59.4%)</w:t>
            </w:r>
          </w:p>
        </w:tc>
        <w:tc>
          <w:tcPr>
            <w:tcW w:w="750" w:type="pct"/>
          </w:tcPr>
          <w:p w14:paraId="4238E6E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147 (58.8%)</w:t>
            </w:r>
          </w:p>
        </w:tc>
      </w:tr>
      <w:tr w:rsidR="002C50EC" w:rsidRPr="001E12B0" w14:paraId="0579FA70" w14:textId="77777777" w:rsidTr="005E08B8">
        <w:tc>
          <w:tcPr>
            <w:tcW w:w="2660" w:type="pct"/>
          </w:tcPr>
          <w:p w14:paraId="3FEF1731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Second-line chemotherapy name</w:t>
            </w:r>
          </w:p>
        </w:tc>
        <w:tc>
          <w:tcPr>
            <w:tcW w:w="794" w:type="pct"/>
          </w:tcPr>
          <w:p w14:paraId="52599854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5235AD13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703D9495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60A6A006" w14:textId="77777777" w:rsidTr="005E08B8">
        <w:tc>
          <w:tcPr>
            <w:tcW w:w="2660" w:type="pct"/>
          </w:tcPr>
          <w:p w14:paraId="33895A27" w14:textId="77777777" w:rsidR="002C50EC" w:rsidRPr="002C50EC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  <w:lang w:val="pt-BR"/>
              </w:rPr>
            </w:pPr>
            <w:r w:rsidRPr="002C50EC">
              <w:rPr>
                <w:rFonts w:asciiTheme="majorHAnsi" w:hAnsiTheme="majorHAnsi" w:cstheme="majorHAnsi"/>
                <w:color w:val="000000" w:themeColor="text1"/>
                <w:szCs w:val="20"/>
                <w:lang w:val="pt-BR"/>
              </w:rPr>
              <w:t>   5FU + NaL-IRI +CXCR4i +Pembrolizumab</w:t>
            </w:r>
          </w:p>
        </w:tc>
        <w:tc>
          <w:tcPr>
            <w:tcW w:w="794" w:type="pct"/>
          </w:tcPr>
          <w:p w14:paraId="37545E3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AB01C5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(1.2%)</w:t>
            </w:r>
          </w:p>
        </w:tc>
        <w:tc>
          <w:tcPr>
            <w:tcW w:w="750" w:type="pct"/>
          </w:tcPr>
          <w:p w14:paraId="113CB2D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(1.0%)</w:t>
            </w:r>
          </w:p>
        </w:tc>
      </w:tr>
      <w:tr w:rsidR="002C50EC" w:rsidRPr="001E12B0" w14:paraId="0B86A525" w14:textId="77777777" w:rsidTr="005E08B8">
        <w:tc>
          <w:tcPr>
            <w:tcW w:w="2660" w:type="pct"/>
          </w:tcPr>
          <w:p w14:paraId="7355FAEA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Cabiralizumab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Nivolumab</w:t>
            </w:r>
          </w:p>
        </w:tc>
        <w:tc>
          <w:tcPr>
            <w:tcW w:w="794" w:type="pct"/>
          </w:tcPr>
          <w:p w14:paraId="4487E30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2C1EA0A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(1.2%)</w:t>
            </w:r>
          </w:p>
        </w:tc>
        <w:tc>
          <w:tcPr>
            <w:tcW w:w="750" w:type="pct"/>
          </w:tcPr>
          <w:p w14:paraId="2E04DC5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(1.0%)</w:t>
            </w:r>
          </w:p>
        </w:tc>
      </w:tr>
      <w:tr w:rsidR="002C50EC" w:rsidRPr="001E12B0" w14:paraId="51521AB6" w14:textId="77777777" w:rsidTr="005E08B8">
        <w:tc>
          <w:tcPr>
            <w:tcW w:w="2660" w:type="pct"/>
          </w:tcPr>
          <w:p w14:paraId="477A2940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Capecitabine</w:t>
            </w:r>
          </w:p>
        </w:tc>
        <w:tc>
          <w:tcPr>
            <w:tcW w:w="794" w:type="pct"/>
          </w:tcPr>
          <w:p w14:paraId="348D478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2AFEDB1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(3.5%)</w:t>
            </w:r>
          </w:p>
        </w:tc>
        <w:tc>
          <w:tcPr>
            <w:tcW w:w="750" w:type="pct"/>
          </w:tcPr>
          <w:p w14:paraId="0E28E12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(2.9%)</w:t>
            </w:r>
          </w:p>
        </w:tc>
      </w:tr>
      <w:tr w:rsidR="002C50EC" w:rsidRPr="001E12B0" w14:paraId="7C2A2C42" w14:textId="77777777" w:rsidTr="005E08B8">
        <w:tc>
          <w:tcPr>
            <w:tcW w:w="2660" w:type="pct"/>
          </w:tcPr>
          <w:p w14:paraId="55D7A2E4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FOLFIRI</w:t>
            </w:r>
          </w:p>
        </w:tc>
        <w:tc>
          <w:tcPr>
            <w:tcW w:w="794" w:type="pct"/>
          </w:tcPr>
          <w:p w14:paraId="4C90D87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(11.8%)</w:t>
            </w:r>
          </w:p>
        </w:tc>
        <w:tc>
          <w:tcPr>
            <w:tcW w:w="796" w:type="pct"/>
          </w:tcPr>
          <w:p w14:paraId="6BCC828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(3.5%)</w:t>
            </w:r>
          </w:p>
        </w:tc>
        <w:tc>
          <w:tcPr>
            <w:tcW w:w="750" w:type="pct"/>
          </w:tcPr>
          <w:p w14:paraId="1FB84B3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5 (4.9%)</w:t>
            </w:r>
          </w:p>
        </w:tc>
      </w:tr>
      <w:tr w:rsidR="002C50EC" w:rsidRPr="001E12B0" w14:paraId="0F072502" w14:textId="77777777" w:rsidTr="005E08B8">
        <w:tc>
          <w:tcPr>
            <w:tcW w:w="2660" w:type="pct"/>
          </w:tcPr>
          <w:p w14:paraId="78F0D16A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</w:p>
        </w:tc>
        <w:tc>
          <w:tcPr>
            <w:tcW w:w="794" w:type="pct"/>
          </w:tcPr>
          <w:p w14:paraId="499ED00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(5.9%)</w:t>
            </w:r>
          </w:p>
        </w:tc>
        <w:tc>
          <w:tcPr>
            <w:tcW w:w="796" w:type="pct"/>
          </w:tcPr>
          <w:p w14:paraId="6C9ECA5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10 (11.6%)</w:t>
            </w:r>
          </w:p>
        </w:tc>
        <w:tc>
          <w:tcPr>
            <w:tcW w:w="750" w:type="pct"/>
          </w:tcPr>
          <w:p w14:paraId="22C5883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11 (10.7%)</w:t>
            </w:r>
          </w:p>
        </w:tc>
      </w:tr>
      <w:tr w:rsidR="002C50EC" w:rsidRPr="001E12B0" w14:paraId="37C2BFD0" w14:textId="77777777" w:rsidTr="005E08B8">
        <w:tc>
          <w:tcPr>
            <w:tcW w:w="2660" w:type="pct"/>
          </w:tcPr>
          <w:p w14:paraId="202389B5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FOLFOX</w:t>
            </w:r>
            <w:proofErr w:type="spellEnd"/>
          </w:p>
        </w:tc>
        <w:tc>
          <w:tcPr>
            <w:tcW w:w="794" w:type="pct"/>
          </w:tcPr>
          <w:p w14:paraId="0E669F4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(5.9%)</w:t>
            </w:r>
          </w:p>
        </w:tc>
        <w:tc>
          <w:tcPr>
            <w:tcW w:w="796" w:type="pct"/>
          </w:tcPr>
          <w:p w14:paraId="11F914F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(1.2%)</w:t>
            </w:r>
          </w:p>
        </w:tc>
        <w:tc>
          <w:tcPr>
            <w:tcW w:w="750" w:type="pct"/>
          </w:tcPr>
          <w:p w14:paraId="1BA583E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(1.9%)</w:t>
            </w:r>
          </w:p>
        </w:tc>
      </w:tr>
      <w:tr w:rsidR="002C50EC" w:rsidRPr="001E12B0" w14:paraId="10A1AA87" w14:textId="77777777" w:rsidTr="005E08B8">
        <w:tc>
          <w:tcPr>
            <w:tcW w:w="2660" w:type="pct"/>
          </w:tcPr>
          <w:p w14:paraId="4545688D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FOLFOX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Nivolumab + 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Cabiralizumab</w:t>
            </w:r>
            <w:proofErr w:type="spellEnd"/>
          </w:p>
        </w:tc>
        <w:tc>
          <w:tcPr>
            <w:tcW w:w="794" w:type="pct"/>
          </w:tcPr>
          <w:p w14:paraId="12C8C8D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BCD648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(1.2%)</w:t>
            </w:r>
          </w:p>
        </w:tc>
        <w:tc>
          <w:tcPr>
            <w:tcW w:w="750" w:type="pct"/>
          </w:tcPr>
          <w:p w14:paraId="51965E0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(1.0%)</w:t>
            </w:r>
          </w:p>
        </w:tc>
      </w:tr>
      <w:tr w:rsidR="002C50EC" w:rsidRPr="001E12B0" w14:paraId="37640FEC" w14:textId="77777777" w:rsidTr="005E08B8">
        <w:tc>
          <w:tcPr>
            <w:tcW w:w="2660" w:type="pct"/>
          </w:tcPr>
          <w:p w14:paraId="2517C62D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</w:t>
            </w:r>
          </w:p>
        </w:tc>
        <w:tc>
          <w:tcPr>
            <w:tcW w:w="794" w:type="pct"/>
          </w:tcPr>
          <w:p w14:paraId="1C1A6A9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(5.9%)</w:t>
            </w:r>
          </w:p>
        </w:tc>
        <w:tc>
          <w:tcPr>
            <w:tcW w:w="796" w:type="pct"/>
          </w:tcPr>
          <w:p w14:paraId="3C78E0B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 (1.2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045120C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 (2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.0%)</w:t>
            </w:r>
          </w:p>
        </w:tc>
      </w:tr>
      <w:tr w:rsidR="002C50EC" w:rsidRPr="001E12B0" w14:paraId="6D175302" w14:textId="77777777" w:rsidTr="005E08B8">
        <w:tc>
          <w:tcPr>
            <w:tcW w:w="2660" w:type="pct"/>
          </w:tcPr>
          <w:p w14:paraId="14C39419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Capecitabine</w:t>
            </w:r>
          </w:p>
        </w:tc>
        <w:tc>
          <w:tcPr>
            <w:tcW w:w="794" w:type="pct"/>
          </w:tcPr>
          <w:p w14:paraId="2E1541E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008CEA1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(1.2%)</w:t>
            </w:r>
          </w:p>
        </w:tc>
        <w:tc>
          <w:tcPr>
            <w:tcW w:w="750" w:type="pct"/>
          </w:tcPr>
          <w:p w14:paraId="38FD6BA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(1.0%)</w:t>
            </w:r>
          </w:p>
        </w:tc>
      </w:tr>
      <w:tr w:rsidR="002C50EC" w:rsidRPr="001E12B0" w14:paraId="705A4F7D" w14:textId="77777777" w:rsidTr="005E08B8">
        <w:tc>
          <w:tcPr>
            <w:tcW w:w="2660" w:type="pct"/>
          </w:tcPr>
          <w:p w14:paraId="32D876A1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Cisplatin</w:t>
            </w:r>
          </w:p>
        </w:tc>
        <w:tc>
          <w:tcPr>
            <w:tcW w:w="794" w:type="pct"/>
          </w:tcPr>
          <w:p w14:paraId="354BBE8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5DA0CA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(1.2%)</w:t>
            </w:r>
          </w:p>
        </w:tc>
        <w:tc>
          <w:tcPr>
            <w:tcW w:w="750" w:type="pct"/>
          </w:tcPr>
          <w:p w14:paraId="0925207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(1.0%)</w:t>
            </w:r>
          </w:p>
        </w:tc>
      </w:tr>
      <w:tr w:rsidR="002C50EC" w:rsidRPr="001E12B0" w14:paraId="18F5F6D2" w14:textId="77777777" w:rsidTr="005E08B8">
        <w:tc>
          <w:tcPr>
            <w:tcW w:w="2660" w:type="pct"/>
          </w:tcPr>
          <w:p w14:paraId="53A85057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</w:t>
            </w:r>
          </w:p>
        </w:tc>
        <w:tc>
          <w:tcPr>
            <w:tcW w:w="794" w:type="pct"/>
          </w:tcPr>
          <w:p w14:paraId="7B1F030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 (35.3%)</w:t>
            </w:r>
          </w:p>
        </w:tc>
        <w:tc>
          <w:tcPr>
            <w:tcW w:w="796" w:type="pct"/>
          </w:tcPr>
          <w:p w14:paraId="6FC4132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39 (45.3%)</w:t>
            </w:r>
          </w:p>
        </w:tc>
        <w:tc>
          <w:tcPr>
            <w:tcW w:w="750" w:type="pct"/>
          </w:tcPr>
          <w:p w14:paraId="5020E4C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45 (43.7%)</w:t>
            </w:r>
          </w:p>
        </w:tc>
      </w:tr>
      <w:tr w:rsidR="002C50EC" w:rsidRPr="001E12B0" w14:paraId="74968848" w14:textId="77777777" w:rsidTr="005E08B8">
        <w:tc>
          <w:tcPr>
            <w:tcW w:w="2660" w:type="pct"/>
          </w:tcPr>
          <w:p w14:paraId="2F0A9D2C" w14:textId="77777777" w:rsidR="002C50EC" w:rsidRPr="002C50EC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  <w:lang w:val="pt-BR"/>
              </w:rPr>
            </w:pPr>
            <w:r w:rsidRPr="002C50EC">
              <w:rPr>
                <w:rFonts w:asciiTheme="majorHAnsi" w:hAnsiTheme="majorHAnsi" w:cstheme="majorHAnsi"/>
                <w:color w:val="000000" w:themeColor="text1"/>
                <w:szCs w:val="20"/>
                <w:lang w:val="pt-BR"/>
              </w:rPr>
              <w:t>   Gemcitabine + Nab-paclitaxel + Nivolumab + Cabiralizumab</w:t>
            </w:r>
          </w:p>
        </w:tc>
        <w:tc>
          <w:tcPr>
            <w:tcW w:w="794" w:type="pct"/>
          </w:tcPr>
          <w:p w14:paraId="453C746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B498D7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 (2.4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0FC430F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 (2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.0%)</w:t>
            </w:r>
          </w:p>
        </w:tc>
      </w:tr>
      <w:tr w:rsidR="002C50EC" w:rsidRPr="001E12B0" w14:paraId="152828B7" w14:textId="77777777" w:rsidTr="005E08B8">
        <w:tc>
          <w:tcPr>
            <w:tcW w:w="2660" w:type="pct"/>
          </w:tcPr>
          <w:p w14:paraId="4DF7203A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HPN 536</w:t>
            </w:r>
          </w:p>
        </w:tc>
        <w:tc>
          <w:tcPr>
            <w:tcW w:w="794" w:type="pct"/>
          </w:tcPr>
          <w:p w14:paraId="1C9C247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2D2FC97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(1.2%)</w:t>
            </w:r>
          </w:p>
        </w:tc>
        <w:tc>
          <w:tcPr>
            <w:tcW w:w="750" w:type="pct"/>
          </w:tcPr>
          <w:p w14:paraId="1D4FB03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(1.0%)</w:t>
            </w:r>
          </w:p>
        </w:tc>
      </w:tr>
      <w:tr w:rsidR="002C50EC" w:rsidRPr="001E12B0" w14:paraId="23422680" w14:textId="77777777" w:rsidTr="005E08B8">
        <w:tc>
          <w:tcPr>
            <w:tcW w:w="2660" w:type="pct"/>
          </w:tcPr>
          <w:p w14:paraId="40AEBC30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NaL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-IRI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+ 5-FU</w:t>
            </w:r>
          </w:p>
        </w:tc>
        <w:tc>
          <w:tcPr>
            <w:tcW w:w="794" w:type="pct"/>
          </w:tcPr>
          <w:p w14:paraId="0A7650C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3 (17.7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96" w:type="pct"/>
          </w:tcPr>
          <w:p w14:paraId="7804FBB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20 (23.3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7239822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23 (22.3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1CA5D4DA" w14:textId="77777777" w:rsidTr="005E08B8">
        <w:tc>
          <w:tcPr>
            <w:tcW w:w="2660" w:type="pct"/>
          </w:tcPr>
          <w:p w14:paraId="3BCBAF60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NaL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-IRI + 5-FU + Rucaparib</w:t>
            </w:r>
          </w:p>
        </w:tc>
        <w:tc>
          <w:tcPr>
            <w:tcW w:w="794" w:type="pct"/>
          </w:tcPr>
          <w:p w14:paraId="1013DC8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(5.9%)</w:t>
            </w:r>
          </w:p>
        </w:tc>
        <w:tc>
          <w:tcPr>
            <w:tcW w:w="796" w:type="pct"/>
          </w:tcPr>
          <w:p w14:paraId="64FFFB0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4B4E79D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(1.0%)</w:t>
            </w:r>
          </w:p>
        </w:tc>
      </w:tr>
      <w:tr w:rsidR="002C50EC" w:rsidRPr="001E12B0" w14:paraId="676F4DF1" w14:textId="77777777" w:rsidTr="005E08B8">
        <w:tc>
          <w:tcPr>
            <w:tcW w:w="2660" w:type="pct"/>
          </w:tcPr>
          <w:p w14:paraId="20E36033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Olaparib</w:t>
            </w:r>
          </w:p>
        </w:tc>
        <w:tc>
          <w:tcPr>
            <w:tcW w:w="794" w:type="pct"/>
          </w:tcPr>
          <w:p w14:paraId="4DEE566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(5.9%)</w:t>
            </w:r>
          </w:p>
        </w:tc>
        <w:tc>
          <w:tcPr>
            <w:tcW w:w="796" w:type="pct"/>
          </w:tcPr>
          <w:p w14:paraId="4B765B8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16A2324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(1.0%)</w:t>
            </w:r>
          </w:p>
        </w:tc>
      </w:tr>
      <w:tr w:rsidR="002C50EC" w:rsidRPr="001E12B0" w14:paraId="2ACA4720" w14:textId="77777777" w:rsidTr="005E08B8">
        <w:tc>
          <w:tcPr>
            <w:tcW w:w="2660" w:type="pct"/>
          </w:tcPr>
          <w:p w14:paraId="340DFE54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lastRenderedPageBreak/>
              <w:t>   Pembrolizumab</w:t>
            </w:r>
          </w:p>
        </w:tc>
        <w:tc>
          <w:tcPr>
            <w:tcW w:w="794" w:type="pct"/>
          </w:tcPr>
          <w:p w14:paraId="17E2A5F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(5.9%)</w:t>
            </w:r>
          </w:p>
        </w:tc>
        <w:tc>
          <w:tcPr>
            <w:tcW w:w="796" w:type="pct"/>
          </w:tcPr>
          <w:p w14:paraId="6D050F0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(1.2%)</w:t>
            </w:r>
          </w:p>
        </w:tc>
        <w:tc>
          <w:tcPr>
            <w:tcW w:w="750" w:type="pct"/>
          </w:tcPr>
          <w:p w14:paraId="761F534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(1.9%)</w:t>
            </w:r>
          </w:p>
        </w:tc>
      </w:tr>
      <w:tr w:rsidR="002C50EC" w:rsidRPr="001E12B0" w14:paraId="6816E2FB" w14:textId="77777777" w:rsidTr="005E08B8">
        <w:tc>
          <w:tcPr>
            <w:tcW w:w="2660" w:type="pct"/>
          </w:tcPr>
          <w:p w14:paraId="2D174E00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Second-line response</w:t>
            </w:r>
          </w:p>
        </w:tc>
        <w:tc>
          <w:tcPr>
            <w:tcW w:w="794" w:type="pct"/>
          </w:tcPr>
          <w:p w14:paraId="72181264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20866F9B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607448BA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56D53C3F" w14:textId="77777777" w:rsidTr="005E08B8">
        <w:tc>
          <w:tcPr>
            <w:tcW w:w="2660" w:type="pct"/>
          </w:tcPr>
          <w:p w14:paraId="510EA81A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CR</w:t>
            </w:r>
          </w:p>
        </w:tc>
        <w:tc>
          <w:tcPr>
            <w:tcW w:w="794" w:type="pct"/>
          </w:tcPr>
          <w:p w14:paraId="3A53BD0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9873EE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14853F2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</w:tr>
      <w:tr w:rsidR="002C50EC" w:rsidRPr="001E12B0" w14:paraId="628AB708" w14:textId="77777777" w:rsidTr="005E08B8">
        <w:tc>
          <w:tcPr>
            <w:tcW w:w="2660" w:type="pct"/>
          </w:tcPr>
          <w:p w14:paraId="4D751EBE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PR</w:t>
            </w:r>
          </w:p>
        </w:tc>
        <w:tc>
          <w:tcPr>
            <w:tcW w:w="794" w:type="pct"/>
          </w:tcPr>
          <w:p w14:paraId="2129416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 (37.5%)</w:t>
            </w:r>
          </w:p>
        </w:tc>
        <w:tc>
          <w:tcPr>
            <w:tcW w:w="796" w:type="pct"/>
          </w:tcPr>
          <w:p w14:paraId="46BEF93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24 (29.3%)</w:t>
            </w:r>
          </w:p>
        </w:tc>
        <w:tc>
          <w:tcPr>
            <w:tcW w:w="750" w:type="pct"/>
          </w:tcPr>
          <w:p w14:paraId="276B82E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30 (30.6%)</w:t>
            </w:r>
          </w:p>
        </w:tc>
      </w:tr>
      <w:tr w:rsidR="002C50EC" w:rsidRPr="001E12B0" w14:paraId="7225545D" w14:textId="77777777" w:rsidTr="005E08B8">
        <w:tc>
          <w:tcPr>
            <w:tcW w:w="2660" w:type="pct"/>
          </w:tcPr>
          <w:p w14:paraId="7E9C8E30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SD</w:t>
            </w:r>
          </w:p>
        </w:tc>
        <w:tc>
          <w:tcPr>
            <w:tcW w:w="794" w:type="pct"/>
          </w:tcPr>
          <w:p w14:paraId="5707B0E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 (50.0%)</w:t>
            </w:r>
          </w:p>
        </w:tc>
        <w:tc>
          <w:tcPr>
            <w:tcW w:w="796" w:type="pct"/>
          </w:tcPr>
          <w:p w14:paraId="5D1BB76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26 (31.7%)</w:t>
            </w:r>
          </w:p>
        </w:tc>
        <w:tc>
          <w:tcPr>
            <w:tcW w:w="750" w:type="pct"/>
          </w:tcPr>
          <w:p w14:paraId="0B590BC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34 (34.7%)</w:t>
            </w:r>
          </w:p>
        </w:tc>
      </w:tr>
      <w:tr w:rsidR="002C50EC" w:rsidRPr="001E12B0" w14:paraId="2871B5D3" w14:textId="77777777" w:rsidTr="005E08B8">
        <w:tc>
          <w:tcPr>
            <w:tcW w:w="2660" w:type="pct"/>
          </w:tcPr>
          <w:p w14:paraId="1D225EC9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 Response</w:t>
            </w:r>
          </w:p>
        </w:tc>
        <w:tc>
          <w:tcPr>
            <w:tcW w:w="794" w:type="pct"/>
          </w:tcPr>
          <w:p w14:paraId="4A9B072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(12.5%)</w:t>
            </w:r>
          </w:p>
        </w:tc>
        <w:tc>
          <w:tcPr>
            <w:tcW w:w="796" w:type="pct"/>
          </w:tcPr>
          <w:p w14:paraId="386F587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32 (39.0%)</w:t>
            </w:r>
          </w:p>
        </w:tc>
        <w:tc>
          <w:tcPr>
            <w:tcW w:w="750" w:type="pct"/>
          </w:tcPr>
          <w:p w14:paraId="22A17E2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34 (34.7%)</w:t>
            </w:r>
          </w:p>
        </w:tc>
      </w:tr>
      <w:tr w:rsidR="002C50EC" w:rsidRPr="001E12B0" w14:paraId="077324AC" w14:textId="77777777" w:rsidTr="005E08B8">
        <w:tc>
          <w:tcPr>
            <w:tcW w:w="2660" w:type="pct"/>
          </w:tcPr>
          <w:p w14:paraId="2D592BB5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Third-line treatment</w:t>
            </w:r>
          </w:p>
        </w:tc>
        <w:tc>
          <w:tcPr>
            <w:tcW w:w="794" w:type="pct"/>
          </w:tcPr>
          <w:p w14:paraId="50EE803E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68BA9AEB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59D625C0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2BC13FBA" w14:textId="77777777" w:rsidTr="005E08B8">
        <w:tc>
          <w:tcPr>
            <w:tcW w:w="2660" w:type="pct"/>
          </w:tcPr>
          <w:p w14:paraId="67529FDE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Yes</w:t>
            </w:r>
          </w:p>
        </w:tc>
        <w:tc>
          <w:tcPr>
            <w:tcW w:w="794" w:type="pct"/>
          </w:tcPr>
          <w:p w14:paraId="67CBE92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(7.9%)</w:t>
            </w:r>
          </w:p>
        </w:tc>
        <w:tc>
          <w:tcPr>
            <w:tcW w:w="796" w:type="pct"/>
          </w:tcPr>
          <w:p w14:paraId="14BB7CE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35 (16.5%)</w:t>
            </w:r>
          </w:p>
        </w:tc>
        <w:tc>
          <w:tcPr>
            <w:tcW w:w="750" w:type="pct"/>
          </w:tcPr>
          <w:p w14:paraId="77B311D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38 (15.2%)</w:t>
            </w:r>
          </w:p>
        </w:tc>
      </w:tr>
      <w:tr w:rsidR="002C50EC" w:rsidRPr="001E12B0" w14:paraId="053F4A28" w14:textId="77777777" w:rsidTr="005E08B8">
        <w:tc>
          <w:tcPr>
            <w:tcW w:w="2660" w:type="pct"/>
          </w:tcPr>
          <w:p w14:paraId="2FB6808A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</w:t>
            </w:r>
          </w:p>
        </w:tc>
        <w:tc>
          <w:tcPr>
            <w:tcW w:w="794" w:type="pct"/>
          </w:tcPr>
          <w:p w14:paraId="076DE9E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35 (92.1%)</w:t>
            </w:r>
          </w:p>
        </w:tc>
        <w:tc>
          <w:tcPr>
            <w:tcW w:w="796" w:type="pct"/>
          </w:tcPr>
          <w:p w14:paraId="1EB400F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177 (83.5%)</w:t>
            </w:r>
          </w:p>
        </w:tc>
        <w:tc>
          <w:tcPr>
            <w:tcW w:w="750" w:type="pct"/>
          </w:tcPr>
          <w:p w14:paraId="7A96C63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212 (84.8%)</w:t>
            </w:r>
          </w:p>
        </w:tc>
      </w:tr>
      <w:tr w:rsidR="002C50EC" w:rsidRPr="001E12B0" w14:paraId="3AA5C276" w14:textId="77777777" w:rsidTr="005E08B8">
        <w:tc>
          <w:tcPr>
            <w:tcW w:w="2660" w:type="pct"/>
          </w:tcPr>
          <w:p w14:paraId="680CA517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Third-line chemotherapy name</w:t>
            </w:r>
          </w:p>
        </w:tc>
        <w:tc>
          <w:tcPr>
            <w:tcW w:w="794" w:type="pct"/>
          </w:tcPr>
          <w:p w14:paraId="482644E9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7F2E8B83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37AB1DDF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337BE61F" w14:textId="77777777" w:rsidTr="005E08B8">
        <w:tc>
          <w:tcPr>
            <w:tcW w:w="2660" w:type="pct"/>
          </w:tcPr>
          <w:p w14:paraId="04220987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Avelumab + PF-04518600</w:t>
            </w:r>
          </w:p>
        </w:tc>
        <w:tc>
          <w:tcPr>
            <w:tcW w:w="794" w:type="pct"/>
          </w:tcPr>
          <w:p w14:paraId="28D43FA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719AF20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(2.9%)</w:t>
            </w:r>
          </w:p>
        </w:tc>
        <w:tc>
          <w:tcPr>
            <w:tcW w:w="750" w:type="pct"/>
          </w:tcPr>
          <w:p w14:paraId="6044339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(2.6%)</w:t>
            </w:r>
          </w:p>
        </w:tc>
      </w:tr>
      <w:tr w:rsidR="002C50EC" w:rsidRPr="001E12B0" w14:paraId="5E641139" w14:textId="77777777" w:rsidTr="005E08B8">
        <w:tc>
          <w:tcPr>
            <w:tcW w:w="2660" w:type="pct"/>
          </w:tcPr>
          <w:p w14:paraId="33380AEE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Capecitabine</w:t>
            </w:r>
          </w:p>
        </w:tc>
        <w:tc>
          <w:tcPr>
            <w:tcW w:w="794" w:type="pct"/>
          </w:tcPr>
          <w:p w14:paraId="080813D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(33.3%)</w:t>
            </w:r>
          </w:p>
        </w:tc>
        <w:tc>
          <w:tcPr>
            <w:tcW w:w="796" w:type="pct"/>
          </w:tcPr>
          <w:p w14:paraId="38EF097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(5.7%)</w:t>
            </w:r>
          </w:p>
        </w:tc>
        <w:tc>
          <w:tcPr>
            <w:tcW w:w="750" w:type="pct"/>
          </w:tcPr>
          <w:p w14:paraId="454AB73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(7.9%)</w:t>
            </w:r>
          </w:p>
        </w:tc>
      </w:tr>
      <w:tr w:rsidR="002C50EC" w:rsidRPr="001E12B0" w14:paraId="15FC0096" w14:textId="77777777" w:rsidTr="005E08B8">
        <w:tc>
          <w:tcPr>
            <w:tcW w:w="2660" w:type="pct"/>
          </w:tcPr>
          <w:p w14:paraId="3FF599CA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CapeOx</w:t>
            </w:r>
            <w:proofErr w:type="spellEnd"/>
          </w:p>
        </w:tc>
        <w:tc>
          <w:tcPr>
            <w:tcW w:w="794" w:type="pct"/>
          </w:tcPr>
          <w:p w14:paraId="4C19AB4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0FCDAFC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(5.7%)</w:t>
            </w:r>
          </w:p>
        </w:tc>
        <w:tc>
          <w:tcPr>
            <w:tcW w:w="750" w:type="pct"/>
          </w:tcPr>
          <w:p w14:paraId="60DCE9A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(5.3%)</w:t>
            </w:r>
          </w:p>
        </w:tc>
      </w:tr>
      <w:tr w:rsidR="002C50EC" w:rsidRPr="001E12B0" w14:paraId="242DE33A" w14:textId="77777777" w:rsidTr="005E08B8">
        <w:tc>
          <w:tcPr>
            <w:tcW w:w="2660" w:type="pct"/>
          </w:tcPr>
          <w:p w14:paraId="7FAF4352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FOLFIRI</w:t>
            </w:r>
          </w:p>
        </w:tc>
        <w:tc>
          <w:tcPr>
            <w:tcW w:w="794" w:type="pct"/>
          </w:tcPr>
          <w:p w14:paraId="01B68FE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(33.3%)</w:t>
            </w:r>
          </w:p>
        </w:tc>
        <w:tc>
          <w:tcPr>
            <w:tcW w:w="796" w:type="pct"/>
          </w:tcPr>
          <w:p w14:paraId="53BB9F8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(8.6%)</w:t>
            </w:r>
          </w:p>
        </w:tc>
        <w:tc>
          <w:tcPr>
            <w:tcW w:w="750" w:type="pct"/>
          </w:tcPr>
          <w:p w14:paraId="5FE30B1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4 (10.5%)</w:t>
            </w:r>
          </w:p>
        </w:tc>
      </w:tr>
      <w:tr w:rsidR="002C50EC" w:rsidRPr="001E12B0" w14:paraId="3EFF9376" w14:textId="77777777" w:rsidTr="005E08B8">
        <w:tc>
          <w:tcPr>
            <w:tcW w:w="2660" w:type="pct"/>
          </w:tcPr>
          <w:p w14:paraId="0F72E870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</w:p>
        </w:tc>
        <w:tc>
          <w:tcPr>
            <w:tcW w:w="794" w:type="pct"/>
          </w:tcPr>
          <w:p w14:paraId="464BC54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3DC6EF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(2.9%)</w:t>
            </w:r>
          </w:p>
        </w:tc>
        <w:tc>
          <w:tcPr>
            <w:tcW w:w="750" w:type="pct"/>
          </w:tcPr>
          <w:p w14:paraId="1A9AC83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(2.6%)</w:t>
            </w:r>
          </w:p>
        </w:tc>
      </w:tr>
      <w:tr w:rsidR="002C50EC" w:rsidRPr="001E12B0" w14:paraId="358673B3" w14:textId="77777777" w:rsidTr="005E08B8">
        <w:tc>
          <w:tcPr>
            <w:tcW w:w="2660" w:type="pct"/>
          </w:tcPr>
          <w:p w14:paraId="6DC8F985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FOLFOX</w:t>
            </w:r>
          </w:p>
        </w:tc>
        <w:tc>
          <w:tcPr>
            <w:tcW w:w="794" w:type="pct"/>
          </w:tcPr>
          <w:p w14:paraId="5219537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0A492B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(8.6%)</w:t>
            </w:r>
          </w:p>
        </w:tc>
        <w:tc>
          <w:tcPr>
            <w:tcW w:w="750" w:type="pct"/>
          </w:tcPr>
          <w:p w14:paraId="349E3C9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 (7.9%)</w:t>
            </w:r>
          </w:p>
        </w:tc>
      </w:tr>
      <w:tr w:rsidR="002C50EC" w:rsidRPr="001E12B0" w14:paraId="21147F6D" w14:textId="77777777" w:rsidTr="005E08B8">
        <w:tc>
          <w:tcPr>
            <w:tcW w:w="2660" w:type="pct"/>
          </w:tcPr>
          <w:p w14:paraId="02115886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Capecitabine</w:t>
            </w:r>
          </w:p>
        </w:tc>
        <w:tc>
          <w:tcPr>
            <w:tcW w:w="794" w:type="pct"/>
          </w:tcPr>
          <w:p w14:paraId="6E7DAC8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650721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(2.9%)</w:t>
            </w:r>
          </w:p>
        </w:tc>
        <w:tc>
          <w:tcPr>
            <w:tcW w:w="750" w:type="pct"/>
          </w:tcPr>
          <w:p w14:paraId="3735AC0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(2.6%)</w:t>
            </w:r>
          </w:p>
        </w:tc>
      </w:tr>
      <w:tr w:rsidR="002C50EC" w:rsidRPr="001E12B0" w14:paraId="510E5E1F" w14:textId="77777777" w:rsidTr="005E08B8">
        <w:tc>
          <w:tcPr>
            <w:tcW w:w="2660" w:type="pct"/>
          </w:tcPr>
          <w:p w14:paraId="2A694301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Cisplatin</w:t>
            </w:r>
          </w:p>
        </w:tc>
        <w:tc>
          <w:tcPr>
            <w:tcW w:w="794" w:type="pct"/>
          </w:tcPr>
          <w:p w14:paraId="233C3F0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5949C15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(2.9%)</w:t>
            </w:r>
          </w:p>
        </w:tc>
        <w:tc>
          <w:tcPr>
            <w:tcW w:w="750" w:type="pct"/>
          </w:tcPr>
          <w:p w14:paraId="7D8ACE0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(2.6%)</w:t>
            </w:r>
          </w:p>
        </w:tc>
      </w:tr>
      <w:tr w:rsidR="002C50EC" w:rsidRPr="001E12B0" w14:paraId="671342AB" w14:textId="77777777" w:rsidTr="005E08B8">
        <w:tc>
          <w:tcPr>
            <w:tcW w:w="2660" w:type="pct"/>
          </w:tcPr>
          <w:p w14:paraId="2F3DB00B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</w:t>
            </w:r>
          </w:p>
        </w:tc>
        <w:tc>
          <w:tcPr>
            <w:tcW w:w="794" w:type="pct"/>
          </w:tcPr>
          <w:p w14:paraId="6C97553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04ADC45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6 (17.2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195182C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6 (15.8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7D4CBFEF" w14:textId="77777777" w:rsidTr="005E08B8">
        <w:tc>
          <w:tcPr>
            <w:tcW w:w="2660" w:type="pct"/>
          </w:tcPr>
          <w:p w14:paraId="68F1784E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Gemcitabine + Nab-paclitaxel + Cisplatin</w:t>
            </w:r>
          </w:p>
        </w:tc>
        <w:tc>
          <w:tcPr>
            <w:tcW w:w="794" w:type="pct"/>
          </w:tcPr>
          <w:p w14:paraId="12A12E8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4C8334A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(5.7%)</w:t>
            </w:r>
          </w:p>
        </w:tc>
        <w:tc>
          <w:tcPr>
            <w:tcW w:w="750" w:type="pct"/>
          </w:tcPr>
          <w:p w14:paraId="6088DB2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(5.3%)</w:t>
            </w:r>
          </w:p>
        </w:tc>
      </w:tr>
      <w:tr w:rsidR="002C50EC" w:rsidRPr="001E12B0" w14:paraId="22BC575E" w14:textId="77777777" w:rsidTr="005E08B8">
        <w:tc>
          <w:tcPr>
            <w:tcW w:w="2660" w:type="pct"/>
          </w:tcPr>
          <w:p w14:paraId="046C2053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NaL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-IRI + 5-FU</w:t>
            </w:r>
          </w:p>
        </w:tc>
        <w:tc>
          <w:tcPr>
            <w:tcW w:w="794" w:type="pct"/>
          </w:tcPr>
          <w:p w14:paraId="4320C43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(33.3%)</w:t>
            </w:r>
          </w:p>
        </w:tc>
        <w:tc>
          <w:tcPr>
            <w:tcW w:w="796" w:type="pct"/>
          </w:tcPr>
          <w:p w14:paraId="5B14C82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12 (34.5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  <w:tc>
          <w:tcPr>
            <w:tcW w:w="750" w:type="pct"/>
          </w:tcPr>
          <w:p w14:paraId="474E526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13 (34.1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%)</w:t>
            </w:r>
          </w:p>
        </w:tc>
      </w:tr>
      <w:tr w:rsidR="002C50EC" w:rsidRPr="001E12B0" w14:paraId="0F95D310" w14:textId="77777777" w:rsidTr="005E08B8">
        <w:tc>
          <w:tcPr>
            <w:tcW w:w="2660" w:type="pct"/>
          </w:tcPr>
          <w:p w14:paraId="2E708718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   TAS 1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</w:t>
            </w: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2</w:t>
            </w:r>
          </w:p>
        </w:tc>
        <w:tc>
          <w:tcPr>
            <w:tcW w:w="794" w:type="pct"/>
          </w:tcPr>
          <w:p w14:paraId="2DFB644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2043F43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(2.9%)</w:t>
            </w:r>
          </w:p>
        </w:tc>
        <w:tc>
          <w:tcPr>
            <w:tcW w:w="750" w:type="pct"/>
          </w:tcPr>
          <w:p w14:paraId="69FC4FF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(2.6%)</w:t>
            </w:r>
          </w:p>
        </w:tc>
      </w:tr>
      <w:tr w:rsidR="002C50EC" w:rsidRPr="001E12B0" w14:paraId="740739A8" w14:textId="77777777" w:rsidTr="005E08B8">
        <w:tc>
          <w:tcPr>
            <w:tcW w:w="2660" w:type="pct"/>
          </w:tcPr>
          <w:p w14:paraId="01CED619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Third-line response</w:t>
            </w:r>
          </w:p>
        </w:tc>
        <w:tc>
          <w:tcPr>
            <w:tcW w:w="794" w:type="pct"/>
          </w:tcPr>
          <w:p w14:paraId="76F822EB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2860872A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1A2E0F22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220916EE" w14:textId="77777777" w:rsidTr="005E08B8">
        <w:tc>
          <w:tcPr>
            <w:tcW w:w="2660" w:type="pct"/>
          </w:tcPr>
          <w:p w14:paraId="543BC59C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CR</w:t>
            </w:r>
          </w:p>
        </w:tc>
        <w:tc>
          <w:tcPr>
            <w:tcW w:w="794" w:type="pct"/>
          </w:tcPr>
          <w:p w14:paraId="1418DAF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189457A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0DF2433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</w:tr>
      <w:tr w:rsidR="002C50EC" w:rsidRPr="001E12B0" w14:paraId="35A53451" w14:textId="77777777" w:rsidTr="005E08B8">
        <w:tc>
          <w:tcPr>
            <w:tcW w:w="2660" w:type="pct"/>
          </w:tcPr>
          <w:p w14:paraId="51C177A9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PR</w:t>
            </w:r>
          </w:p>
        </w:tc>
        <w:tc>
          <w:tcPr>
            <w:tcW w:w="794" w:type="pct"/>
          </w:tcPr>
          <w:p w14:paraId="0618680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715AF7D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9 (26.5%)</w:t>
            </w:r>
          </w:p>
        </w:tc>
        <w:tc>
          <w:tcPr>
            <w:tcW w:w="750" w:type="pct"/>
          </w:tcPr>
          <w:p w14:paraId="49E3725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9 (24.3%)</w:t>
            </w:r>
          </w:p>
        </w:tc>
      </w:tr>
      <w:tr w:rsidR="002C50EC" w:rsidRPr="001E12B0" w14:paraId="23E8C695" w14:textId="77777777" w:rsidTr="005E08B8">
        <w:tc>
          <w:tcPr>
            <w:tcW w:w="2660" w:type="pct"/>
          </w:tcPr>
          <w:p w14:paraId="1DD4C552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SD</w:t>
            </w:r>
          </w:p>
        </w:tc>
        <w:tc>
          <w:tcPr>
            <w:tcW w:w="794" w:type="pct"/>
          </w:tcPr>
          <w:p w14:paraId="06A28F9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(66.7%)</w:t>
            </w:r>
          </w:p>
        </w:tc>
        <w:tc>
          <w:tcPr>
            <w:tcW w:w="796" w:type="pct"/>
          </w:tcPr>
          <w:p w14:paraId="256C560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 (17.6%)</w:t>
            </w:r>
          </w:p>
        </w:tc>
        <w:tc>
          <w:tcPr>
            <w:tcW w:w="750" w:type="pct"/>
          </w:tcPr>
          <w:p w14:paraId="482DE64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 (21.6%)</w:t>
            </w:r>
          </w:p>
        </w:tc>
      </w:tr>
      <w:tr w:rsidR="002C50EC" w:rsidRPr="001E12B0" w14:paraId="2A7EA56C" w14:textId="77777777" w:rsidTr="005E08B8">
        <w:tc>
          <w:tcPr>
            <w:tcW w:w="2660" w:type="pct"/>
          </w:tcPr>
          <w:p w14:paraId="3416F4DB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 Response</w:t>
            </w:r>
          </w:p>
        </w:tc>
        <w:tc>
          <w:tcPr>
            <w:tcW w:w="794" w:type="pct"/>
          </w:tcPr>
          <w:p w14:paraId="6FBC4E4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(33.3%)</w:t>
            </w:r>
          </w:p>
        </w:tc>
        <w:tc>
          <w:tcPr>
            <w:tcW w:w="796" w:type="pct"/>
          </w:tcPr>
          <w:p w14:paraId="2613AFA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19 (55.9%)</w:t>
            </w:r>
          </w:p>
        </w:tc>
        <w:tc>
          <w:tcPr>
            <w:tcW w:w="750" w:type="pct"/>
          </w:tcPr>
          <w:p w14:paraId="5C46FDA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20 (54.1%)</w:t>
            </w:r>
          </w:p>
        </w:tc>
      </w:tr>
      <w:tr w:rsidR="002C50EC" w:rsidRPr="001E12B0" w14:paraId="18900CEA" w14:textId="77777777" w:rsidTr="005E08B8">
        <w:tc>
          <w:tcPr>
            <w:tcW w:w="2660" w:type="pct"/>
          </w:tcPr>
          <w:p w14:paraId="579CF653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Fourth-line treatment</w:t>
            </w:r>
          </w:p>
        </w:tc>
        <w:tc>
          <w:tcPr>
            <w:tcW w:w="794" w:type="pct"/>
          </w:tcPr>
          <w:p w14:paraId="3BA2C30B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6E213E42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0C5E4BD6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422F4E12" w14:textId="77777777" w:rsidTr="005E08B8">
        <w:tc>
          <w:tcPr>
            <w:tcW w:w="2660" w:type="pct"/>
          </w:tcPr>
          <w:p w14:paraId="694C1B03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Yes</w:t>
            </w:r>
          </w:p>
        </w:tc>
        <w:tc>
          <w:tcPr>
            <w:tcW w:w="794" w:type="pct"/>
          </w:tcPr>
          <w:p w14:paraId="27B5302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(2.6%)</w:t>
            </w:r>
          </w:p>
        </w:tc>
        <w:tc>
          <w:tcPr>
            <w:tcW w:w="796" w:type="pct"/>
          </w:tcPr>
          <w:p w14:paraId="6D05683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7 (3.3%)</w:t>
            </w:r>
          </w:p>
        </w:tc>
        <w:tc>
          <w:tcPr>
            <w:tcW w:w="750" w:type="pct"/>
          </w:tcPr>
          <w:p w14:paraId="037BDF3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8 (3.2%)</w:t>
            </w:r>
          </w:p>
        </w:tc>
      </w:tr>
      <w:tr w:rsidR="002C50EC" w:rsidRPr="001E12B0" w14:paraId="38A0C56D" w14:textId="77777777" w:rsidTr="005E08B8">
        <w:tc>
          <w:tcPr>
            <w:tcW w:w="2660" w:type="pct"/>
          </w:tcPr>
          <w:p w14:paraId="2BD2E381" w14:textId="77777777" w:rsidR="002C50EC" w:rsidRPr="00F665AF" w:rsidRDefault="002C50EC" w:rsidP="005E08B8">
            <w:pPr>
              <w:pStyle w:val="Compact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</w:t>
            </w:r>
          </w:p>
        </w:tc>
        <w:tc>
          <w:tcPr>
            <w:tcW w:w="794" w:type="pct"/>
          </w:tcPr>
          <w:p w14:paraId="546E92F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37 (97.4%)</w:t>
            </w:r>
          </w:p>
        </w:tc>
        <w:tc>
          <w:tcPr>
            <w:tcW w:w="796" w:type="pct"/>
          </w:tcPr>
          <w:p w14:paraId="31091C6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205 (96.7%)</w:t>
            </w:r>
          </w:p>
        </w:tc>
        <w:tc>
          <w:tcPr>
            <w:tcW w:w="750" w:type="pct"/>
          </w:tcPr>
          <w:p w14:paraId="4593228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242 (96.8%)</w:t>
            </w:r>
          </w:p>
        </w:tc>
      </w:tr>
      <w:tr w:rsidR="002C50EC" w:rsidRPr="001E12B0" w14:paraId="004C712D" w14:textId="77777777" w:rsidTr="005E08B8">
        <w:tc>
          <w:tcPr>
            <w:tcW w:w="2660" w:type="pct"/>
          </w:tcPr>
          <w:p w14:paraId="0AC2B068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Fourth-line chemotherapy name</w:t>
            </w:r>
          </w:p>
        </w:tc>
        <w:tc>
          <w:tcPr>
            <w:tcW w:w="794" w:type="pct"/>
          </w:tcPr>
          <w:p w14:paraId="69F63608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2583D036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4CD77265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39CA6621" w14:textId="77777777" w:rsidTr="005E08B8">
        <w:tc>
          <w:tcPr>
            <w:tcW w:w="2660" w:type="pct"/>
          </w:tcPr>
          <w:p w14:paraId="0F9E6EB8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Atezolizumab + KY1044</w:t>
            </w:r>
          </w:p>
        </w:tc>
        <w:tc>
          <w:tcPr>
            <w:tcW w:w="794" w:type="pct"/>
          </w:tcPr>
          <w:p w14:paraId="4C0A322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E32076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(14.3%)</w:t>
            </w:r>
          </w:p>
        </w:tc>
        <w:tc>
          <w:tcPr>
            <w:tcW w:w="750" w:type="pct"/>
          </w:tcPr>
          <w:p w14:paraId="20536159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(12.5%)</w:t>
            </w:r>
          </w:p>
        </w:tc>
      </w:tr>
      <w:tr w:rsidR="002C50EC" w:rsidRPr="001E12B0" w14:paraId="50508559" w14:textId="77777777" w:rsidTr="005E08B8">
        <w:tc>
          <w:tcPr>
            <w:tcW w:w="2660" w:type="pct"/>
          </w:tcPr>
          <w:p w14:paraId="24BCCED1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m</w:t>
            </w: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FOLFIRINOX</w:t>
            </w:r>
            <w:proofErr w:type="spellEnd"/>
          </w:p>
        </w:tc>
        <w:tc>
          <w:tcPr>
            <w:tcW w:w="794" w:type="pct"/>
          </w:tcPr>
          <w:p w14:paraId="7A56DEB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71AA4A6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(14.3%)</w:t>
            </w:r>
          </w:p>
        </w:tc>
        <w:tc>
          <w:tcPr>
            <w:tcW w:w="750" w:type="pct"/>
          </w:tcPr>
          <w:p w14:paraId="2CF50F1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(12.5%)</w:t>
            </w:r>
          </w:p>
        </w:tc>
      </w:tr>
      <w:tr w:rsidR="002C50EC" w:rsidRPr="001E12B0" w14:paraId="561FEA98" w14:textId="77777777" w:rsidTr="005E08B8">
        <w:tc>
          <w:tcPr>
            <w:tcW w:w="2660" w:type="pct"/>
          </w:tcPr>
          <w:p w14:paraId="3C1896AD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FOLFOX</w:t>
            </w:r>
          </w:p>
        </w:tc>
        <w:tc>
          <w:tcPr>
            <w:tcW w:w="794" w:type="pct"/>
          </w:tcPr>
          <w:p w14:paraId="1659418B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(100.0%)</w:t>
            </w:r>
          </w:p>
        </w:tc>
        <w:tc>
          <w:tcPr>
            <w:tcW w:w="796" w:type="pct"/>
          </w:tcPr>
          <w:p w14:paraId="79342B0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(14.3%)</w:t>
            </w:r>
          </w:p>
        </w:tc>
        <w:tc>
          <w:tcPr>
            <w:tcW w:w="750" w:type="pct"/>
          </w:tcPr>
          <w:p w14:paraId="61640BA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(25.0%)</w:t>
            </w:r>
          </w:p>
        </w:tc>
      </w:tr>
      <w:tr w:rsidR="002C50EC" w:rsidRPr="001E12B0" w14:paraId="487C0682" w14:textId="77777777" w:rsidTr="005E08B8">
        <w:tc>
          <w:tcPr>
            <w:tcW w:w="2660" w:type="pct"/>
          </w:tcPr>
          <w:p w14:paraId="2177BCC3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NaL</w:t>
            </w:r>
            <w:proofErr w:type="spellEnd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-IRI + 5FU</w:t>
            </w:r>
          </w:p>
        </w:tc>
        <w:tc>
          <w:tcPr>
            <w:tcW w:w="794" w:type="pct"/>
          </w:tcPr>
          <w:p w14:paraId="09913BC4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23AE872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(28.6%)</w:t>
            </w:r>
          </w:p>
        </w:tc>
        <w:tc>
          <w:tcPr>
            <w:tcW w:w="750" w:type="pct"/>
          </w:tcPr>
          <w:p w14:paraId="7983987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2 (25.0%)</w:t>
            </w:r>
          </w:p>
        </w:tc>
      </w:tr>
      <w:tr w:rsidR="002C50EC" w:rsidRPr="001E12B0" w14:paraId="4AFF80CE" w14:textId="77777777" w:rsidTr="005E08B8">
        <w:tc>
          <w:tcPr>
            <w:tcW w:w="2660" w:type="pct"/>
          </w:tcPr>
          <w:p w14:paraId="591292F3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Nivolumab</w:t>
            </w:r>
          </w:p>
        </w:tc>
        <w:tc>
          <w:tcPr>
            <w:tcW w:w="794" w:type="pct"/>
          </w:tcPr>
          <w:p w14:paraId="389C596E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11FB30A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(14.3%)</w:t>
            </w:r>
          </w:p>
        </w:tc>
        <w:tc>
          <w:tcPr>
            <w:tcW w:w="750" w:type="pct"/>
          </w:tcPr>
          <w:p w14:paraId="18247DE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(12.5%)</w:t>
            </w:r>
          </w:p>
        </w:tc>
      </w:tr>
      <w:tr w:rsidR="002C50EC" w:rsidRPr="001E12B0" w14:paraId="137AC0C4" w14:textId="77777777" w:rsidTr="005E08B8">
        <w:tc>
          <w:tcPr>
            <w:tcW w:w="2660" w:type="pct"/>
          </w:tcPr>
          <w:p w14:paraId="46FD2FE9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lastRenderedPageBreak/>
              <w:t>   </w:t>
            </w:r>
            <w:proofErr w:type="spellStart"/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Oradoxel</w:t>
            </w:r>
            <w:proofErr w:type="spellEnd"/>
          </w:p>
        </w:tc>
        <w:tc>
          <w:tcPr>
            <w:tcW w:w="794" w:type="pct"/>
          </w:tcPr>
          <w:p w14:paraId="7A23C5A6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4962607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(14.3%)</w:t>
            </w:r>
          </w:p>
        </w:tc>
        <w:tc>
          <w:tcPr>
            <w:tcW w:w="750" w:type="pct"/>
          </w:tcPr>
          <w:p w14:paraId="5E1CD74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(12.5%)</w:t>
            </w:r>
          </w:p>
        </w:tc>
      </w:tr>
      <w:tr w:rsidR="002C50EC" w:rsidRPr="001E12B0" w14:paraId="44244587" w14:textId="77777777" w:rsidTr="005E08B8">
        <w:tc>
          <w:tcPr>
            <w:tcW w:w="2660" w:type="pct"/>
          </w:tcPr>
          <w:p w14:paraId="6741E51C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Fourth-line response</w:t>
            </w:r>
          </w:p>
        </w:tc>
        <w:tc>
          <w:tcPr>
            <w:tcW w:w="794" w:type="pct"/>
          </w:tcPr>
          <w:p w14:paraId="65FF4F11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pct"/>
          </w:tcPr>
          <w:p w14:paraId="0E892E99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</w:tcPr>
          <w:p w14:paraId="3FCD5AE1" w14:textId="77777777" w:rsidR="002C50EC" w:rsidRPr="00F665AF" w:rsidRDefault="002C50EC" w:rsidP="005E08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2C50EC" w:rsidRPr="001E12B0" w14:paraId="718A00A9" w14:textId="77777777" w:rsidTr="005E08B8">
        <w:tc>
          <w:tcPr>
            <w:tcW w:w="2660" w:type="pct"/>
          </w:tcPr>
          <w:p w14:paraId="3E8C1313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CR</w:t>
            </w:r>
          </w:p>
        </w:tc>
        <w:tc>
          <w:tcPr>
            <w:tcW w:w="794" w:type="pct"/>
          </w:tcPr>
          <w:p w14:paraId="1EC4A13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786A52C2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21F5E61F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</w:tr>
      <w:tr w:rsidR="002C50EC" w:rsidRPr="001E12B0" w14:paraId="6B25CB9A" w14:textId="77777777" w:rsidTr="005E08B8">
        <w:tc>
          <w:tcPr>
            <w:tcW w:w="2660" w:type="pct"/>
          </w:tcPr>
          <w:p w14:paraId="56484596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PR</w:t>
            </w:r>
          </w:p>
        </w:tc>
        <w:tc>
          <w:tcPr>
            <w:tcW w:w="794" w:type="pct"/>
          </w:tcPr>
          <w:p w14:paraId="2DA25E70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(100.0%)</w:t>
            </w:r>
          </w:p>
        </w:tc>
        <w:tc>
          <w:tcPr>
            <w:tcW w:w="796" w:type="pct"/>
          </w:tcPr>
          <w:p w14:paraId="490DCB73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50" w:type="pct"/>
          </w:tcPr>
          <w:p w14:paraId="3142CFAC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(12.5%)</w:t>
            </w:r>
          </w:p>
        </w:tc>
      </w:tr>
      <w:tr w:rsidR="002C50EC" w:rsidRPr="001E12B0" w14:paraId="6E22F1AE" w14:textId="77777777" w:rsidTr="005E08B8">
        <w:tc>
          <w:tcPr>
            <w:tcW w:w="2660" w:type="pct"/>
          </w:tcPr>
          <w:p w14:paraId="2400D626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SD</w:t>
            </w:r>
          </w:p>
        </w:tc>
        <w:tc>
          <w:tcPr>
            <w:tcW w:w="794" w:type="pct"/>
          </w:tcPr>
          <w:p w14:paraId="4F242561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38BACF35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(14.3%)</w:t>
            </w:r>
          </w:p>
        </w:tc>
        <w:tc>
          <w:tcPr>
            <w:tcW w:w="750" w:type="pct"/>
          </w:tcPr>
          <w:p w14:paraId="71ABFD57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1 (12.5%)</w:t>
            </w:r>
          </w:p>
        </w:tc>
      </w:tr>
      <w:tr w:rsidR="002C50EC" w:rsidRPr="001E12B0" w14:paraId="5B072752" w14:textId="77777777" w:rsidTr="005E08B8">
        <w:tc>
          <w:tcPr>
            <w:tcW w:w="2660" w:type="pct"/>
          </w:tcPr>
          <w:p w14:paraId="4D9EA2CF" w14:textId="77777777" w:rsidR="002C50EC" w:rsidRPr="00F665AF" w:rsidRDefault="002C50EC" w:rsidP="005E08B8">
            <w:pPr>
              <w:pStyle w:val="Compact"/>
              <w:ind w:left="72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   No Response</w:t>
            </w:r>
          </w:p>
        </w:tc>
        <w:tc>
          <w:tcPr>
            <w:tcW w:w="794" w:type="pct"/>
          </w:tcPr>
          <w:p w14:paraId="59D8D01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0 (0.0%)</w:t>
            </w:r>
          </w:p>
        </w:tc>
        <w:tc>
          <w:tcPr>
            <w:tcW w:w="796" w:type="pct"/>
          </w:tcPr>
          <w:p w14:paraId="6DB4DE78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 (85.7%)</w:t>
            </w:r>
          </w:p>
        </w:tc>
        <w:tc>
          <w:tcPr>
            <w:tcW w:w="750" w:type="pct"/>
          </w:tcPr>
          <w:p w14:paraId="4EC79E0D" w14:textId="77777777" w:rsidR="002C50EC" w:rsidRPr="00F665AF" w:rsidRDefault="002C50EC" w:rsidP="005E08B8">
            <w:pPr>
              <w:pStyle w:val="Compact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665AF">
              <w:rPr>
                <w:rFonts w:asciiTheme="majorHAnsi" w:hAnsiTheme="majorHAnsi" w:cstheme="majorHAnsi"/>
                <w:color w:val="000000" w:themeColor="text1"/>
                <w:szCs w:val="20"/>
              </w:rPr>
              <w:t>6 (75.0%)</w:t>
            </w:r>
          </w:p>
        </w:tc>
      </w:tr>
    </w:tbl>
    <w:p w14:paraId="69DF60AF" w14:textId="3C7C6362" w:rsidR="002C50EC" w:rsidRDefault="002C50EC"/>
    <w:p w14:paraId="0AFD8457" w14:textId="75252AB2" w:rsidR="006A0F2D" w:rsidRDefault="006A0F2D">
      <w:r>
        <w:br w:type="page"/>
      </w:r>
    </w:p>
    <w:p w14:paraId="19E86813" w14:textId="253A7D39" w:rsidR="006A0F2D" w:rsidRPr="00190D32" w:rsidRDefault="006A0F2D" w:rsidP="006A0F2D">
      <w:pPr>
        <w:pStyle w:val="Heading3"/>
        <w:spacing w:line="360" w:lineRule="auto"/>
        <w:jc w:val="both"/>
        <w:rPr>
          <w:rFonts w:ascii="Arial" w:hAnsi="Arial" w:cs="Arial"/>
          <w:bCs w:val="0"/>
          <w:color w:val="auto"/>
        </w:rPr>
      </w:pPr>
      <w:r w:rsidRPr="00190D32">
        <w:rPr>
          <w:rFonts w:ascii="Arial" w:hAnsi="Arial" w:cs="Arial"/>
          <w:bCs w:val="0"/>
          <w:color w:val="auto"/>
        </w:rPr>
        <w:lastRenderedPageBreak/>
        <w:t xml:space="preserve">Supplementary </w:t>
      </w:r>
      <w:r w:rsidR="00A53ED8">
        <w:rPr>
          <w:rFonts w:ascii="Arial" w:hAnsi="Arial" w:cs="Arial"/>
          <w:bCs w:val="0"/>
          <w:color w:val="auto"/>
        </w:rPr>
        <w:t>T</w:t>
      </w:r>
      <w:r w:rsidRPr="00190D32">
        <w:rPr>
          <w:rFonts w:ascii="Arial" w:hAnsi="Arial" w:cs="Arial"/>
          <w:bCs w:val="0"/>
          <w:color w:val="auto"/>
        </w:rPr>
        <w:t xml:space="preserve">able </w:t>
      </w:r>
      <w:r w:rsidR="0023203A">
        <w:rPr>
          <w:rFonts w:ascii="Arial" w:hAnsi="Arial" w:cs="Arial"/>
          <w:bCs w:val="0"/>
          <w:color w:val="auto"/>
        </w:rPr>
        <w:t>6</w:t>
      </w:r>
      <w:r w:rsidRPr="00190D32">
        <w:rPr>
          <w:rFonts w:ascii="Arial" w:hAnsi="Arial" w:cs="Arial"/>
          <w:bCs w:val="0"/>
          <w:color w:val="auto"/>
        </w:rPr>
        <w:t>: Screening Guidelines met by patients with and without PGV</w:t>
      </w:r>
    </w:p>
    <w:p w14:paraId="03ED5A74" w14:textId="77777777" w:rsidR="006A0F2D" w:rsidRPr="00190D32" w:rsidRDefault="006A0F2D" w:rsidP="006A0F2D">
      <w:pPr>
        <w:rPr>
          <w:b/>
        </w:rPr>
      </w:pPr>
    </w:p>
    <w:tbl>
      <w:tblPr>
        <w:tblStyle w:val="TableGrid"/>
        <w:tblW w:w="5000" w:type="pct"/>
        <w:tblLook w:val="07E0" w:firstRow="1" w:lastRow="1" w:firstColumn="1" w:lastColumn="1" w:noHBand="1" w:noVBand="1"/>
      </w:tblPr>
      <w:tblGrid>
        <w:gridCol w:w="5648"/>
        <w:gridCol w:w="1488"/>
        <w:gridCol w:w="1433"/>
        <w:gridCol w:w="1007"/>
      </w:tblGrid>
      <w:tr w:rsidR="006A0F2D" w14:paraId="2D537A3B" w14:textId="77777777" w:rsidTr="002E6866">
        <w:tc>
          <w:tcPr>
            <w:tcW w:w="2949" w:type="pct"/>
          </w:tcPr>
          <w:p w14:paraId="43B3B46F" w14:textId="77777777" w:rsidR="006A0F2D" w:rsidRDefault="006A0F2D" w:rsidP="002E6866"/>
        </w:tc>
        <w:tc>
          <w:tcPr>
            <w:tcW w:w="777" w:type="pct"/>
          </w:tcPr>
          <w:p w14:paraId="601DEB2D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2018 (N=38)</w:t>
            </w:r>
          </w:p>
        </w:tc>
        <w:tc>
          <w:tcPr>
            <w:tcW w:w="748" w:type="pct"/>
          </w:tcPr>
          <w:p w14:paraId="76D409EA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2020 (N=38)</w:t>
            </w:r>
          </w:p>
        </w:tc>
        <w:tc>
          <w:tcPr>
            <w:tcW w:w="526" w:type="pct"/>
          </w:tcPr>
          <w:p w14:paraId="3F8D5DC7" w14:textId="77777777" w:rsidR="006A0F2D" w:rsidRDefault="006A0F2D" w:rsidP="002E6866">
            <w:pPr>
              <w:pStyle w:val="Compact"/>
              <w:spacing w:before="0" w:after="0"/>
              <w:jc w:val="right"/>
            </w:pPr>
            <w:r>
              <w:t>p value</w:t>
            </w:r>
          </w:p>
        </w:tc>
      </w:tr>
      <w:tr w:rsidR="006A0F2D" w14:paraId="06308D04" w14:textId="77777777" w:rsidTr="002E6866">
        <w:tc>
          <w:tcPr>
            <w:tcW w:w="2949" w:type="pct"/>
          </w:tcPr>
          <w:p w14:paraId="7684E23A" w14:textId="77777777" w:rsidR="006A0F2D" w:rsidRDefault="006A0F2D" w:rsidP="002E6866">
            <w:pPr>
              <w:pStyle w:val="Compact"/>
              <w:spacing w:before="0" w:after="0"/>
            </w:pPr>
            <w:r>
              <w:rPr>
                <w:b/>
              </w:rPr>
              <w:t>Did they meet NCCN/NSGC/ACMG testing guidelines?</w:t>
            </w:r>
          </w:p>
        </w:tc>
        <w:tc>
          <w:tcPr>
            <w:tcW w:w="777" w:type="pct"/>
          </w:tcPr>
          <w:p w14:paraId="62E7BF22" w14:textId="77777777" w:rsidR="006A0F2D" w:rsidRDefault="006A0F2D" w:rsidP="002E6866"/>
        </w:tc>
        <w:tc>
          <w:tcPr>
            <w:tcW w:w="748" w:type="pct"/>
          </w:tcPr>
          <w:p w14:paraId="6F9C6320" w14:textId="77777777" w:rsidR="006A0F2D" w:rsidRDefault="006A0F2D" w:rsidP="002E6866"/>
        </w:tc>
        <w:tc>
          <w:tcPr>
            <w:tcW w:w="526" w:type="pct"/>
          </w:tcPr>
          <w:p w14:paraId="5D93B26B" w14:textId="77777777" w:rsidR="006A0F2D" w:rsidRDefault="006A0F2D" w:rsidP="002E6866">
            <w:pPr>
              <w:pStyle w:val="Compact"/>
              <w:spacing w:before="0" w:after="0"/>
              <w:jc w:val="right"/>
            </w:pPr>
            <w:r>
              <w:t>&lt; 0.001</w:t>
            </w:r>
          </w:p>
        </w:tc>
      </w:tr>
      <w:tr w:rsidR="007E5B61" w14:paraId="510D4E7A" w14:textId="77777777" w:rsidTr="002E6866">
        <w:tc>
          <w:tcPr>
            <w:tcW w:w="2949" w:type="pct"/>
          </w:tcPr>
          <w:p w14:paraId="7D4988A2" w14:textId="77777777" w:rsidR="007E5B61" w:rsidRDefault="007E5B61" w:rsidP="002E6866">
            <w:pPr>
              <w:pStyle w:val="Compact"/>
              <w:spacing w:before="0" w:after="0"/>
            </w:pPr>
            <w:r>
              <w:t>   Yes</w:t>
            </w:r>
          </w:p>
        </w:tc>
        <w:tc>
          <w:tcPr>
            <w:tcW w:w="777" w:type="pct"/>
          </w:tcPr>
          <w:p w14:paraId="090B9C7A" w14:textId="77777777" w:rsidR="007E5B61" w:rsidRDefault="007E5B61" w:rsidP="002E6866">
            <w:pPr>
              <w:pStyle w:val="Compact"/>
              <w:spacing w:before="0" w:after="0"/>
              <w:jc w:val="center"/>
            </w:pPr>
            <w:r>
              <w:t>26 (68.4%)</w:t>
            </w:r>
          </w:p>
        </w:tc>
        <w:tc>
          <w:tcPr>
            <w:tcW w:w="748" w:type="pct"/>
          </w:tcPr>
          <w:p w14:paraId="1D7E9DE8" w14:textId="77777777" w:rsidR="007E5B61" w:rsidRDefault="007E5B61" w:rsidP="002E6866">
            <w:pPr>
              <w:pStyle w:val="Compact"/>
              <w:spacing w:before="0" w:after="0"/>
              <w:jc w:val="center"/>
            </w:pPr>
            <w:r>
              <w:t>38 (100.0%)</w:t>
            </w:r>
          </w:p>
        </w:tc>
        <w:tc>
          <w:tcPr>
            <w:tcW w:w="526" w:type="pct"/>
          </w:tcPr>
          <w:p w14:paraId="1D7C9FDB" w14:textId="77777777" w:rsidR="007E5B61" w:rsidRDefault="007E5B61" w:rsidP="002E6866"/>
        </w:tc>
      </w:tr>
      <w:tr w:rsidR="006A0F2D" w14:paraId="3AF0ED33" w14:textId="77777777" w:rsidTr="002E6866">
        <w:tc>
          <w:tcPr>
            <w:tcW w:w="2949" w:type="pct"/>
          </w:tcPr>
          <w:p w14:paraId="0F9E7346" w14:textId="77777777" w:rsidR="006A0F2D" w:rsidRDefault="006A0F2D" w:rsidP="002E6866">
            <w:pPr>
              <w:pStyle w:val="Compact"/>
              <w:spacing w:before="0" w:after="0"/>
            </w:pPr>
            <w:r>
              <w:t>   No</w:t>
            </w:r>
          </w:p>
        </w:tc>
        <w:tc>
          <w:tcPr>
            <w:tcW w:w="777" w:type="pct"/>
          </w:tcPr>
          <w:p w14:paraId="4CB90D56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12 (31.6%)</w:t>
            </w:r>
          </w:p>
        </w:tc>
        <w:tc>
          <w:tcPr>
            <w:tcW w:w="748" w:type="pct"/>
          </w:tcPr>
          <w:p w14:paraId="72416BF7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0 (0.0%)</w:t>
            </w:r>
          </w:p>
        </w:tc>
        <w:tc>
          <w:tcPr>
            <w:tcW w:w="526" w:type="pct"/>
          </w:tcPr>
          <w:p w14:paraId="52D7C6C2" w14:textId="77777777" w:rsidR="006A0F2D" w:rsidRDefault="006A0F2D" w:rsidP="002E6866"/>
        </w:tc>
      </w:tr>
      <w:tr w:rsidR="006A0F2D" w14:paraId="464B569B" w14:textId="77777777" w:rsidTr="002E6866">
        <w:tc>
          <w:tcPr>
            <w:tcW w:w="2949" w:type="pct"/>
          </w:tcPr>
          <w:p w14:paraId="3F3C5114" w14:textId="77777777" w:rsidR="006A0F2D" w:rsidRDefault="006A0F2D" w:rsidP="002E6866">
            <w:pPr>
              <w:pStyle w:val="Compact"/>
              <w:spacing w:before="0" w:after="0"/>
            </w:pPr>
            <w:r>
              <w:rPr>
                <w:b/>
              </w:rPr>
              <w:t>Did they meet guidelines based on family history regardless of personal history?</w:t>
            </w:r>
          </w:p>
        </w:tc>
        <w:tc>
          <w:tcPr>
            <w:tcW w:w="777" w:type="pct"/>
          </w:tcPr>
          <w:p w14:paraId="07FF4DAD" w14:textId="77777777" w:rsidR="006A0F2D" w:rsidRDefault="006A0F2D" w:rsidP="002E6866"/>
        </w:tc>
        <w:tc>
          <w:tcPr>
            <w:tcW w:w="748" w:type="pct"/>
          </w:tcPr>
          <w:p w14:paraId="68539E6B" w14:textId="77777777" w:rsidR="006A0F2D" w:rsidRDefault="006A0F2D" w:rsidP="002E6866"/>
        </w:tc>
        <w:tc>
          <w:tcPr>
            <w:tcW w:w="526" w:type="pct"/>
          </w:tcPr>
          <w:p w14:paraId="6AF14E07" w14:textId="77777777" w:rsidR="006A0F2D" w:rsidRDefault="006A0F2D" w:rsidP="002E6866">
            <w:pPr>
              <w:pStyle w:val="Compact"/>
              <w:spacing w:before="0" w:after="0"/>
              <w:jc w:val="right"/>
            </w:pPr>
            <w:r>
              <w:t>0.889</w:t>
            </w:r>
          </w:p>
        </w:tc>
      </w:tr>
      <w:tr w:rsidR="006A0F2D" w14:paraId="2067245B" w14:textId="77777777" w:rsidTr="002E6866">
        <w:tc>
          <w:tcPr>
            <w:tcW w:w="2949" w:type="pct"/>
          </w:tcPr>
          <w:p w14:paraId="53466015" w14:textId="77777777" w:rsidR="006A0F2D" w:rsidRDefault="006A0F2D" w:rsidP="002E6866">
            <w:pPr>
              <w:pStyle w:val="Compact"/>
              <w:spacing w:before="0" w:after="0"/>
            </w:pPr>
            <w:r>
              <w:t>   Yes</w:t>
            </w:r>
          </w:p>
        </w:tc>
        <w:tc>
          <w:tcPr>
            <w:tcW w:w="777" w:type="pct"/>
          </w:tcPr>
          <w:p w14:paraId="4DE0F56C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15 (39.5%)</w:t>
            </w:r>
          </w:p>
        </w:tc>
        <w:tc>
          <w:tcPr>
            <w:tcW w:w="748" w:type="pct"/>
          </w:tcPr>
          <w:p w14:paraId="4A340A5F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17 (44.7%)</w:t>
            </w:r>
          </w:p>
        </w:tc>
        <w:tc>
          <w:tcPr>
            <w:tcW w:w="526" w:type="pct"/>
          </w:tcPr>
          <w:p w14:paraId="497ECC0E" w14:textId="77777777" w:rsidR="006A0F2D" w:rsidRDefault="006A0F2D" w:rsidP="002E6866"/>
        </w:tc>
      </w:tr>
      <w:tr w:rsidR="006A0F2D" w14:paraId="400F91A8" w14:textId="77777777" w:rsidTr="002E6866">
        <w:tc>
          <w:tcPr>
            <w:tcW w:w="2949" w:type="pct"/>
          </w:tcPr>
          <w:p w14:paraId="2FEA86C9" w14:textId="77777777" w:rsidR="006A0F2D" w:rsidRDefault="006A0F2D" w:rsidP="002E6866">
            <w:pPr>
              <w:pStyle w:val="Compact"/>
              <w:spacing w:before="0" w:after="0"/>
            </w:pPr>
            <w:r>
              <w:t>   No</w:t>
            </w:r>
          </w:p>
        </w:tc>
        <w:tc>
          <w:tcPr>
            <w:tcW w:w="777" w:type="pct"/>
          </w:tcPr>
          <w:p w14:paraId="53418AAF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19 (50.0%)</w:t>
            </w:r>
          </w:p>
        </w:tc>
        <w:tc>
          <w:tcPr>
            <w:tcW w:w="748" w:type="pct"/>
          </w:tcPr>
          <w:p w14:paraId="14724839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17 (44.7%)</w:t>
            </w:r>
          </w:p>
        </w:tc>
        <w:tc>
          <w:tcPr>
            <w:tcW w:w="526" w:type="pct"/>
          </w:tcPr>
          <w:p w14:paraId="7F4974B7" w14:textId="77777777" w:rsidR="006A0F2D" w:rsidRDefault="006A0F2D" w:rsidP="002E6866"/>
        </w:tc>
      </w:tr>
      <w:tr w:rsidR="006A0F2D" w14:paraId="0D28D0CE" w14:textId="77777777" w:rsidTr="002E6866">
        <w:tc>
          <w:tcPr>
            <w:tcW w:w="2949" w:type="pct"/>
          </w:tcPr>
          <w:p w14:paraId="3053B991" w14:textId="77777777" w:rsidR="006A0F2D" w:rsidRDefault="006A0F2D" w:rsidP="002E6866">
            <w:pPr>
              <w:pStyle w:val="Compact"/>
              <w:spacing w:before="0" w:after="0"/>
            </w:pPr>
            <w:r>
              <w:t>   Not available</w:t>
            </w:r>
          </w:p>
        </w:tc>
        <w:tc>
          <w:tcPr>
            <w:tcW w:w="777" w:type="pct"/>
          </w:tcPr>
          <w:p w14:paraId="1702B9DC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4 (10.5%)</w:t>
            </w:r>
          </w:p>
        </w:tc>
        <w:tc>
          <w:tcPr>
            <w:tcW w:w="748" w:type="pct"/>
          </w:tcPr>
          <w:p w14:paraId="5EA0D9A7" w14:textId="77777777" w:rsidR="006A0F2D" w:rsidRDefault="006A0F2D" w:rsidP="002E6866">
            <w:pPr>
              <w:pStyle w:val="Compact"/>
              <w:spacing w:before="0" w:after="0"/>
              <w:jc w:val="center"/>
            </w:pPr>
            <w:r>
              <w:t>4 (10.5%)</w:t>
            </w:r>
          </w:p>
        </w:tc>
        <w:tc>
          <w:tcPr>
            <w:tcW w:w="526" w:type="pct"/>
          </w:tcPr>
          <w:p w14:paraId="5BCAC65D" w14:textId="77777777" w:rsidR="006A0F2D" w:rsidRDefault="006A0F2D" w:rsidP="002E6866"/>
        </w:tc>
      </w:tr>
    </w:tbl>
    <w:p w14:paraId="71DF1B57" w14:textId="77777777" w:rsidR="006A0F2D" w:rsidRDefault="006A0F2D" w:rsidP="006A0F2D"/>
    <w:p w14:paraId="2DE3DED5" w14:textId="77777777" w:rsidR="002C50EC" w:rsidRDefault="002C50EC"/>
    <w:p w14:paraId="0E4E54EA" w14:textId="6E1C5059" w:rsidR="002C50EC" w:rsidRDefault="002C50EC"/>
    <w:p w14:paraId="4F436124" w14:textId="66F270D3" w:rsidR="002C50EC" w:rsidRDefault="002C50EC"/>
    <w:p w14:paraId="7DDF4B2E" w14:textId="7A541F90" w:rsidR="002C50EC" w:rsidRDefault="002C50EC"/>
    <w:p w14:paraId="084BE142" w14:textId="620D63E3" w:rsidR="002C50EC" w:rsidRDefault="002C50EC"/>
    <w:p w14:paraId="36BDDD2C" w14:textId="2CDAB56E" w:rsidR="002C50EC" w:rsidRDefault="002C50EC"/>
    <w:p w14:paraId="5D6F0BA2" w14:textId="081E3B6B" w:rsidR="002C50EC" w:rsidRDefault="002C50EC"/>
    <w:p w14:paraId="0ADA2B20" w14:textId="6EB52764" w:rsidR="002C50EC" w:rsidRDefault="002C50EC"/>
    <w:p w14:paraId="36B50D15" w14:textId="5AC3ABE1" w:rsidR="002C50EC" w:rsidRDefault="002C50EC"/>
    <w:p w14:paraId="1FA5BAFF" w14:textId="34037D76" w:rsidR="002C50EC" w:rsidRDefault="002C50EC"/>
    <w:p w14:paraId="04F0F3E2" w14:textId="2AC8DAAD" w:rsidR="002C50EC" w:rsidRDefault="002C50EC"/>
    <w:p w14:paraId="7679F3D0" w14:textId="3F8B7204" w:rsidR="002C50EC" w:rsidRDefault="002C50EC"/>
    <w:p w14:paraId="63A1DC3E" w14:textId="538B19BA" w:rsidR="002C50EC" w:rsidRDefault="002C50EC"/>
    <w:p w14:paraId="1A66E14B" w14:textId="77DDC339" w:rsidR="002C50EC" w:rsidRDefault="002C50EC"/>
    <w:p w14:paraId="11975EC4" w14:textId="771B3ED2" w:rsidR="002C50EC" w:rsidRDefault="002C50EC"/>
    <w:p w14:paraId="6B45F247" w14:textId="756C6E86" w:rsidR="002C50EC" w:rsidRDefault="002C50EC"/>
    <w:p w14:paraId="5BD8F7B3" w14:textId="2DA372F5" w:rsidR="002C50EC" w:rsidRDefault="002C50EC"/>
    <w:p w14:paraId="727DEE2D" w14:textId="642737FF" w:rsidR="002C50EC" w:rsidRDefault="002C50EC"/>
    <w:p w14:paraId="4F9C1105" w14:textId="3145CF6C" w:rsidR="002C50EC" w:rsidRDefault="002C50EC"/>
    <w:p w14:paraId="5E333D92" w14:textId="6ECDF3FC" w:rsidR="002C50EC" w:rsidRDefault="002C50EC"/>
    <w:p w14:paraId="6E16049A" w14:textId="5DBB841A" w:rsidR="002C50EC" w:rsidRDefault="002C50EC"/>
    <w:p w14:paraId="17FBCF76" w14:textId="1667BBBF" w:rsidR="00362CC3" w:rsidRDefault="00362CC3" w:rsidP="00362CC3">
      <w:pPr>
        <w:rPr>
          <w:rFonts w:ascii="Arial" w:eastAsia="Times New Roman" w:hAnsi="Arial" w:cs="Arial"/>
          <w:b/>
          <w:bCs/>
          <w:color w:val="000000"/>
        </w:rPr>
      </w:pPr>
      <w:r w:rsidRPr="0030314D">
        <w:rPr>
          <w:rFonts w:ascii="Arial" w:eastAsia="Times New Roman" w:hAnsi="Arial" w:cs="Arial"/>
          <w:b/>
          <w:bCs/>
          <w:color w:val="000000"/>
        </w:rPr>
        <w:t>Supplementary Figure 1: Kaplan Meier curves for overall survival </w:t>
      </w:r>
      <w:r w:rsidR="0023203A" w:rsidRPr="0030314D">
        <w:rPr>
          <w:rFonts w:ascii="Arial" w:eastAsia="Times New Roman" w:hAnsi="Arial" w:cs="Arial"/>
          <w:b/>
          <w:bCs/>
          <w:color w:val="000000"/>
        </w:rPr>
        <w:t xml:space="preserve">of </w:t>
      </w:r>
      <w:r w:rsidRPr="0030314D">
        <w:rPr>
          <w:rFonts w:ascii="Arial" w:eastAsia="Times New Roman" w:hAnsi="Arial" w:cs="Arial"/>
          <w:b/>
          <w:bCs/>
          <w:color w:val="000000"/>
        </w:rPr>
        <w:t xml:space="preserve">HRR gene PGV </w:t>
      </w:r>
      <w:proofErr w:type="gramStart"/>
      <w:r w:rsidR="0023203A" w:rsidRPr="0030314D">
        <w:rPr>
          <w:rFonts w:ascii="Arial" w:eastAsia="Times New Roman" w:hAnsi="Arial" w:cs="Arial"/>
          <w:b/>
          <w:bCs/>
          <w:color w:val="000000"/>
        </w:rPr>
        <w:t>carriers</w:t>
      </w:r>
      <w:proofErr w:type="gramEnd"/>
      <w:r w:rsidR="0023203A" w:rsidRPr="0030314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0314D">
        <w:rPr>
          <w:rFonts w:ascii="Arial" w:eastAsia="Times New Roman" w:hAnsi="Arial" w:cs="Arial"/>
          <w:b/>
          <w:bCs/>
          <w:color w:val="000000"/>
        </w:rPr>
        <w:t>vs Negative/VUS</w:t>
      </w:r>
    </w:p>
    <w:p w14:paraId="60FF22C9" w14:textId="256BE051" w:rsidR="00362CC3" w:rsidRDefault="00362CC3" w:rsidP="00362CC3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36893900" wp14:editId="1F38D0C5">
            <wp:extent cx="5162813" cy="4348716"/>
            <wp:effectExtent l="0" t="0" r="0" b="0"/>
            <wp:docPr id="16" name="Picture 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432" cy="441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21F4">
        <w:rPr>
          <w:rFonts w:ascii="Arial" w:eastAsia="Times New Roman" w:hAnsi="Arial" w:cs="Arial"/>
          <w:b/>
          <w:bCs/>
          <w:color w:val="000000"/>
        </w:rPr>
        <w:t> </w:t>
      </w:r>
    </w:p>
    <w:p w14:paraId="58EF66B5" w14:textId="3A5EB139" w:rsidR="00362CC3" w:rsidRDefault="00362CC3">
      <w:pPr>
        <w:rPr>
          <w:rFonts w:ascii="Arial" w:eastAsia="Times New Roman" w:hAnsi="Arial" w:cs="Arial"/>
          <w:b/>
          <w:bCs/>
          <w:color w:val="000000"/>
        </w:rPr>
      </w:pPr>
    </w:p>
    <w:p w14:paraId="735B1662" w14:textId="77777777" w:rsidR="0023203A" w:rsidRDefault="0023203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5C06559B" w14:textId="46D554FE" w:rsidR="004C4C2E" w:rsidRDefault="004C4C2E" w:rsidP="004C4C2E">
      <w:pPr>
        <w:rPr>
          <w:rFonts w:ascii="Arial" w:eastAsia="Times New Roman" w:hAnsi="Arial" w:cs="Arial"/>
          <w:b/>
          <w:bCs/>
          <w:color w:val="000000"/>
        </w:rPr>
      </w:pPr>
      <w:r w:rsidRPr="004221F4">
        <w:rPr>
          <w:rFonts w:ascii="Arial" w:eastAsia="Times New Roman" w:hAnsi="Arial" w:cs="Arial"/>
          <w:b/>
          <w:bCs/>
          <w:color w:val="000000"/>
        </w:rPr>
        <w:lastRenderedPageBreak/>
        <w:t>Supplementary Figure</w:t>
      </w:r>
      <w:r w:rsidR="00362CC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3203A">
        <w:rPr>
          <w:rFonts w:ascii="Arial" w:eastAsia="Times New Roman" w:hAnsi="Arial" w:cs="Arial"/>
          <w:b/>
          <w:bCs/>
          <w:color w:val="000000"/>
        </w:rPr>
        <w:t>2</w:t>
      </w:r>
      <w:r w:rsidRPr="004221F4">
        <w:rPr>
          <w:rFonts w:ascii="Arial" w:eastAsia="Times New Roman" w:hAnsi="Arial" w:cs="Arial"/>
          <w:b/>
          <w:bCs/>
          <w:color w:val="000000"/>
        </w:rPr>
        <w:t>: Kaplan Meier curves for overall survival AJCC 8th Edition Early versus Late Stage </w:t>
      </w:r>
    </w:p>
    <w:p w14:paraId="7A0F00D5" w14:textId="77777777" w:rsidR="004C4C2E" w:rsidRDefault="004C4C2E" w:rsidP="004C4C2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321D5C3" wp14:editId="54126990">
            <wp:extent cx="5943600" cy="3594735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FF04E" w14:textId="77777777" w:rsidR="004C4C2E" w:rsidRPr="004221F4" w:rsidRDefault="004C4C2E" w:rsidP="004C4C2E">
      <w:pPr>
        <w:rPr>
          <w:rFonts w:ascii="Arial" w:eastAsia="Times New Roman" w:hAnsi="Arial" w:cs="Arial"/>
          <w:color w:val="000000"/>
        </w:rPr>
      </w:pPr>
    </w:p>
    <w:p w14:paraId="0B5A5290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55CDCAD6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28487C16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7C73BBC4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6ED890ED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058D4F0E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44DC48C8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40583BE7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339CE106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2D0D4613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25BA005E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62072B08" w14:textId="77777777" w:rsidR="00E0413E" w:rsidRDefault="00E0413E" w:rsidP="004C4C2E">
      <w:pPr>
        <w:spacing w:before="40"/>
        <w:outlineLvl w:val="2"/>
        <w:rPr>
          <w:rFonts w:ascii="Arial" w:eastAsia="Times New Roman" w:hAnsi="Arial" w:cs="Arial"/>
          <w:b/>
        </w:rPr>
      </w:pPr>
    </w:p>
    <w:p w14:paraId="418193C9" w14:textId="77777777" w:rsidR="00362CC3" w:rsidRDefault="00362CC3" w:rsidP="00362CC3">
      <w:pPr>
        <w:spacing w:after="120" w:line="253" w:lineRule="atLeast"/>
        <w:rPr>
          <w:rFonts w:ascii="Arial" w:eastAsia="Times New Roman" w:hAnsi="Arial" w:cs="Arial"/>
          <w:b/>
          <w:bCs/>
          <w:color w:val="000000"/>
        </w:rPr>
      </w:pPr>
    </w:p>
    <w:p w14:paraId="6D775DA4" w14:textId="384B3064" w:rsidR="00362CC3" w:rsidRDefault="00362CC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1F13F9C2" w14:textId="77777777" w:rsidR="0030314D" w:rsidRDefault="004C4C2E" w:rsidP="004C4C2E">
      <w:pPr>
        <w:spacing w:before="40"/>
        <w:outlineLvl w:val="2"/>
        <w:rPr>
          <w:rFonts w:ascii="Arial" w:eastAsia="Times New Roman" w:hAnsi="Arial" w:cs="Arial"/>
          <w:b/>
        </w:rPr>
      </w:pPr>
      <w:r w:rsidRPr="004221F4">
        <w:rPr>
          <w:rFonts w:ascii="Arial" w:eastAsia="Times New Roman" w:hAnsi="Arial" w:cs="Arial"/>
          <w:b/>
        </w:rPr>
        <w:lastRenderedPageBreak/>
        <w:t>Supplementary Figure</w:t>
      </w:r>
      <w:r w:rsidR="00E0413E">
        <w:rPr>
          <w:rFonts w:ascii="Arial" w:eastAsia="Times New Roman" w:hAnsi="Arial" w:cs="Arial"/>
          <w:b/>
        </w:rPr>
        <w:t xml:space="preserve"> </w:t>
      </w:r>
      <w:r w:rsidR="0023203A">
        <w:rPr>
          <w:rFonts w:ascii="Arial" w:eastAsia="Times New Roman" w:hAnsi="Arial" w:cs="Arial"/>
          <w:b/>
        </w:rPr>
        <w:t>3</w:t>
      </w:r>
      <w:r w:rsidRPr="004221F4">
        <w:rPr>
          <w:rFonts w:ascii="Arial" w:eastAsia="Times New Roman" w:hAnsi="Arial" w:cs="Arial"/>
          <w:b/>
        </w:rPr>
        <w:t>: Kaplan Meier curves for overall survival with</w:t>
      </w:r>
      <w:r w:rsidRPr="003877BD">
        <w:rPr>
          <w:rFonts w:ascii="Arial" w:eastAsia="Times New Roman" w:hAnsi="Arial" w:cs="Arial"/>
          <w:b/>
        </w:rPr>
        <w:t> </w:t>
      </w:r>
    </w:p>
    <w:p w14:paraId="0ED29CCE" w14:textId="67B17CF7" w:rsidR="004C4C2E" w:rsidRPr="00362CC3" w:rsidRDefault="00362CC3" w:rsidP="004C4C2E">
      <w:pPr>
        <w:spacing w:before="40"/>
        <w:outlineLvl w:val="2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CA19-9 &gt;300 vs. </w:t>
      </w:r>
      <w:r w:rsidRPr="00362CC3">
        <w:rPr>
          <w:rFonts w:ascii="Arial" w:eastAsia="Times New Roman" w:hAnsi="Arial" w:cs="Arial"/>
          <w:b/>
          <w:u w:val="single"/>
        </w:rPr>
        <w:t>&lt;</w:t>
      </w:r>
      <w:r w:rsidR="004C4C2E" w:rsidRPr="00362CC3">
        <w:rPr>
          <w:rFonts w:ascii="Arial" w:eastAsia="Times New Roman" w:hAnsi="Arial" w:cs="Arial"/>
          <w:b/>
          <w:u w:val="single"/>
        </w:rPr>
        <w:t xml:space="preserve"> </w:t>
      </w:r>
      <w:r w:rsidR="004C4C2E" w:rsidRPr="004221F4">
        <w:rPr>
          <w:rFonts w:ascii="Arial" w:eastAsia="Times New Roman" w:hAnsi="Arial" w:cs="Arial"/>
          <w:b/>
        </w:rPr>
        <w:t>300</w:t>
      </w:r>
    </w:p>
    <w:p w14:paraId="40D654B7" w14:textId="77777777" w:rsidR="004C4C2E" w:rsidRDefault="004C4C2E" w:rsidP="004C4C2E">
      <w:pPr>
        <w:spacing w:after="120" w:line="253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61689D57" wp14:editId="0568FF41">
            <wp:extent cx="5943600" cy="3594735"/>
            <wp:effectExtent l="0" t="0" r="0" b="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CCE10" w14:textId="51001542" w:rsidR="004C4C2E" w:rsidRDefault="004C4C2E" w:rsidP="004C4C2E">
      <w:pPr>
        <w:rPr>
          <w:rFonts w:ascii="Arial" w:eastAsia="Times New Roman" w:hAnsi="Arial" w:cs="Arial"/>
          <w:b/>
          <w:bCs/>
          <w:color w:val="000000"/>
        </w:rPr>
      </w:pPr>
    </w:p>
    <w:p w14:paraId="3C480B87" w14:textId="77777777" w:rsidR="00D14F64" w:rsidRDefault="00D14F64"/>
    <w:sectPr w:rsidR="00D14F64" w:rsidSect="000C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DD"/>
    <w:rsid w:val="000C07D7"/>
    <w:rsid w:val="00190D32"/>
    <w:rsid w:val="0023203A"/>
    <w:rsid w:val="002C50EC"/>
    <w:rsid w:val="002E6866"/>
    <w:rsid w:val="0030314D"/>
    <w:rsid w:val="0033033A"/>
    <w:rsid w:val="00362CC3"/>
    <w:rsid w:val="003E4646"/>
    <w:rsid w:val="004426A5"/>
    <w:rsid w:val="00457429"/>
    <w:rsid w:val="004C4C2E"/>
    <w:rsid w:val="0055397D"/>
    <w:rsid w:val="005E08B8"/>
    <w:rsid w:val="006A0F2D"/>
    <w:rsid w:val="007366DD"/>
    <w:rsid w:val="007E5B61"/>
    <w:rsid w:val="0087721D"/>
    <w:rsid w:val="0093189A"/>
    <w:rsid w:val="009625BA"/>
    <w:rsid w:val="00A0695C"/>
    <w:rsid w:val="00A53ED8"/>
    <w:rsid w:val="00A80863"/>
    <w:rsid w:val="00AD7F7F"/>
    <w:rsid w:val="00AE6394"/>
    <w:rsid w:val="00BA270F"/>
    <w:rsid w:val="00C156F8"/>
    <w:rsid w:val="00C37B59"/>
    <w:rsid w:val="00CB3B68"/>
    <w:rsid w:val="00D14F64"/>
    <w:rsid w:val="00D8517B"/>
    <w:rsid w:val="00DA13C7"/>
    <w:rsid w:val="00E0413E"/>
    <w:rsid w:val="00E52E6D"/>
    <w:rsid w:val="00F51464"/>
    <w:rsid w:val="00F5713E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0616"/>
  <w15:docId w15:val="{84222CE2-041B-4536-B785-93108D1B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97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397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mpact">
    <w:name w:val="Compact"/>
    <w:basedOn w:val="BodyText"/>
    <w:qFormat/>
    <w:rsid w:val="00C156F8"/>
    <w:pPr>
      <w:spacing w:before="36" w:after="36" w:line="240" w:lineRule="auto"/>
    </w:pPr>
    <w:rPr>
      <w:sz w:val="20"/>
      <w:szCs w:val="24"/>
    </w:rPr>
  </w:style>
  <w:style w:type="table" w:styleId="TableGrid">
    <w:name w:val="Table Grid"/>
    <w:basedOn w:val="TableNormal"/>
    <w:uiPriority w:val="39"/>
    <w:rsid w:val="00C1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156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56F8"/>
  </w:style>
  <w:style w:type="table" w:customStyle="1" w:styleId="Table">
    <w:name w:val="Table"/>
    <w:semiHidden/>
    <w:unhideWhenUsed/>
    <w:qFormat/>
    <w:rsid w:val="002C50EC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5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B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USON</dc:creator>
  <cp:keywords/>
  <dc:description/>
  <cp:lastModifiedBy>Samadder, Niloy Jewel J. (Jewel), M.D.</cp:lastModifiedBy>
  <cp:revision>14</cp:revision>
  <dcterms:created xsi:type="dcterms:W3CDTF">2020-12-14T20:36:00Z</dcterms:created>
  <dcterms:modified xsi:type="dcterms:W3CDTF">2021-08-09T22:54:00Z</dcterms:modified>
</cp:coreProperties>
</file>