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82C0" w14:textId="3AEC52F4" w:rsidR="00CB04FE" w:rsidRPr="006966CA" w:rsidRDefault="006966CA">
      <w:pPr>
        <w:rPr>
          <w:rFonts w:ascii="Arial" w:hAnsi="Arial" w:cs="Arial"/>
          <w:b/>
          <w:bCs/>
          <w:lang w:val="en-GB"/>
        </w:rPr>
      </w:pPr>
      <w:r w:rsidRPr="006966CA">
        <w:rPr>
          <w:rFonts w:ascii="Arial" w:hAnsi="Arial" w:cs="Arial"/>
          <w:b/>
          <w:bCs/>
          <w:lang w:val="en-GB"/>
        </w:rPr>
        <w:t xml:space="preserve">Supplementary table 3. </w:t>
      </w:r>
    </w:p>
    <w:p w14:paraId="6764879F" w14:textId="4D8CDF86" w:rsidR="006966CA" w:rsidRPr="006966CA" w:rsidRDefault="00696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Summary of the most important and Crohn’s disease related pathways</w:t>
      </w:r>
      <w:r w:rsidRPr="006966C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described for each microRNA.</w:t>
      </w:r>
    </w:p>
    <w:p w14:paraId="0CD9A2C7" w14:textId="1446640B" w:rsidR="006966CA" w:rsidRPr="006966CA" w:rsidRDefault="006966CA">
      <w:pPr>
        <w:rPr>
          <w:rFonts w:ascii="Arial" w:hAnsi="Arial" w:cs="Arial"/>
          <w:lang w:val="en-GB"/>
        </w:rPr>
      </w:pPr>
    </w:p>
    <w:tbl>
      <w:tblPr>
        <w:tblStyle w:val="Tablaconcuadrcula"/>
        <w:tblW w:w="10021" w:type="dxa"/>
        <w:jc w:val="center"/>
        <w:tblLook w:val="04A0" w:firstRow="1" w:lastRow="0" w:firstColumn="1" w:lastColumn="0" w:noHBand="0" w:noVBand="1"/>
      </w:tblPr>
      <w:tblGrid>
        <w:gridCol w:w="1752"/>
        <w:gridCol w:w="6789"/>
        <w:gridCol w:w="1480"/>
      </w:tblGrid>
      <w:tr w:rsidR="006966CA" w:rsidRPr="00FF6BF3" w14:paraId="10A4DC0B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06BBBB92" w14:textId="77777777" w:rsidR="006966CA" w:rsidRPr="00FF6BF3" w:rsidRDefault="006966CA" w:rsidP="00C46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BF3">
              <w:rPr>
                <w:rFonts w:ascii="Arial" w:hAnsi="Arial" w:cs="Arial"/>
                <w:b/>
                <w:bCs/>
              </w:rPr>
              <w:t>microRNA</w:t>
            </w:r>
          </w:p>
        </w:tc>
        <w:tc>
          <w:tcPr>
            <w:tcW w:w="6789" w:type="dxa"/>
            <w:vAlign w:val="center"/>
          </w:tcPr>
          <w:p w14:paraId="6B177F17" w14:textId="77777777" w:rsidR="006966CA" w:rsidRPr="00FF6BF3" w:rsidRDefault="006966CA" w:rsidP="00C46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BF3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80" w:type="dxa"/>
            <w:vAlign w:val="center"/>
          </w:tcPr>
          <w:p w14:paraId="7F739840" w14:textId="77777777" w:rsidR="006966CA" w:rsidRPr="00FF6BF3" w:rsidRDefault="006966CA" w:rsidP="00C467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BF3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6966CA" w:rsidRPr="00FF6BF3" w14:paraId="6BB2FEAB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1F9A512A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miR-15b-5p</w:t>
            </w:r>
          </w:p>
        </w:tc>
        <w:tc>
          <w:tcPr>
            <w:tcW w:w="6789" w:type="dxa"/>
            <w:vAlign w:val="center"/>
          </w:tcPr>
          <w:p w14:paraId="7E287073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Inflammatory mediator of the NF-</w:t>
            </w:r>
            <w:proofErr w:type="spellStart"/>
            <w:r w:rsidRPr="00FF6BF3">
              <w:rPr>
                <w:rFonts w:ascii="Arial" w:hAnsi="Arial" w:cs="Arial"/>
              </w:rPr>
              <w:t>κB</w:t>
            </w:r>
            <w:proofErr w:type="spellEnd"/>
            <w:r w:rsidRPr="00FF6BF3">
              <w:rPr>
                <w:rFonts w:ascii="Arial" w:hAnsi="Arial" w:cs="Arial"/>
              </w:rPr>
              <w:t>/XIAP axis of activated B cells in colon cancer cells.</w:t>
            </w:r>
          </w:p>
        </w:tc>
        <w:tc>
          <w:tcPr>
            <w:tcW w:w="1480" w:type="dxa"/>
            <w:vAlign w:val="center"/>
          </w:tcPr>
          <w:p w14:paraId="706EF4D2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35</w:t>
            </w:r>
          </w:p>
        </w:tc>
      </w:tr>
      <w:tr w:rsidR="006966CA" w:rsidRPr="00FF6BF3" w14:paraId="604928CC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4CE0D2FE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9" w:type="dxa"/>
            <w:vAlign w:val="center"/>
          </w:tcPr>
          <w:p w14:paraId="680B3143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Restrain</w:t>
            </w:r>
            <w:r>
              <w:rPr>
                <w:rFonts w:ascii="Arial" w:hAnsi="Arial" w:cs="Arial"/>
              </w:rPr>
              <w:t>s</w:t>
            </w:r>
            <w:r w:rsidRPr="00FF6BF3">
              <w:rPr>
                <w:rFonts w:ascii="Arial" w:hAnsi="Arial" w:cs="Arial"/>
              </w:rPr>
              <w:t xml:space="preserve"> apoptosis by downregulating </w:t>
            </w:r>
            <w:proofErr w:type="spellStart"/>
            <w:r w:rsidRPr="00FF6BF3">
              <w:rPr>
                <w:rFonts w:ascii="Arial" w:hAnsi="Arial" w:cs="Arial"/>
              </w:rPr>
              <w:t>Bax</w:t>
            </w:r>
            <w:proofErr w:type="spellEnd"/>
            <w:r w:rsidRPr="00FF6BF3">
              <w:rPr>
                <w:rFonts w:ascii="Arial" w:hAnsi="Arial" w:cs="Arial"/>
              </w:rPr>
              <w:t>, cleaving caspase-3, and upregulating Bcl-2.</w:t>
            </w:r>
          </w:p>
        </w:tc>
        <w:tc>
          <w:tcPr>
            <w:tcW w:w="1480" w:type="dxa"/>
            <w:vAlign w:val="center"/>
          </w:tcPr>
          <w:p w14:paraId="106DD320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36</w:t>
            </w:r>
          </w:p>
        </w:tc>
      </w:tr>
      <w:tr w:rsidR="006966CA" w:rsidRPr="00FF6BF3" w14:paraId="59420914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71AF0075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9" w:type="dxa"/>
            <w:vAlign w:val="center"/>
          </w:tcPr>
          <w:p w14:paraId="61B18D5A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Repress</w:t>
            </w:r>
            <w:r>
              <w:rPr>
                <w:rFonts w:ascii="Arial" w:hAnsi="Arial" w:cs="Arial"/>
              </w:rPr>
              <w:t>es</w:t>
            </w:r>
            <w:r w:rsidRPr="00FF6BF3">
              <w:rPr>
                <w:rFonts w:ascii="Arial" w:hAnsi="Arial" w:cs="Arial"/>
              </w:rPr>
              <w:t xml:space="preserve"> induced oxidative stress by reducing MDA and NOX4 expression and enhancing activities of SOD and CAT.</w:t>
            </w:r>
          </w:p>
        </w:tc>
        <w:tc>
          <w:tcPr>
            <w:tcW w:w="1480" w:type="dxa"/>
            <w:vAlign w:val="center"/>
          </w:tcPr>
          <w:p w14:paraId="7388917B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36</w:t>
            </w:r>
          </w:p>
        </w:tc>
      </w:tr>
      <w:tr w:rsidR="006966CA" w:rsidRPr="00FF6BF3" w14:paraId="4EB23E67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55632599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9" w:type="dxa"/>
            <w:vAlign w:val="center"/>
          </w:tcPr>
          <w:p w14:paraId="57A6368C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downregulate </w:t>
            </w:r>
            <w:r w:rsidRPr="002D104B">
              <w:rPr>
                <w:rFonts w:ascii="Arial" w:hAnsi="Arial" w:cs="Arial"/>
              </w:rPr>
              <w:t>PTPN4 to lead to metastasis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80" w:type="dxa"/>
            <w:vAlign w:val="center"/>
          </w:tcPr>
          <w:p w14:paraId="1E877C24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966CA" w:rsidRPr="00FF6BF3" w14:paraId="23FB86EF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2710E0A4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miR-451</w:t>
            </w:r>
          </w:p>
        </w:tc>
        <w:tc>
          <w:tcPr>
            <w:tcW w:w="6789" w:type="dxa"/>
            <w:vAlign w:val="center"/>
          </w:tcPr>
          <w:p w14:paraId="4D86CAA5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F6BF3">
              <w:rPr>
                <w:rFonts w:ascii="Arial" w:hAnsi="Arial" w:cs="Arial"/>
              </w:rPr>
              <w:t>epress</w:t>
            </w:r>
            <w:r>
              <w:rPr>
                <w:rFonts w:ascii="Arial" w:hAnsi="Arial" w:cs="Arial"/>
              </w:rPr>
              <w:t>es</w:t>
            </w:r>
            <w:r w:rsidRPr="00FF6BF3">
              <w:rPr>
                <w:rFonts w:ascii="Arial" w:hAnsi="Arial" w:cs="Arial"/>
              </w:rPr>
              <w:t xml:space="preserve"> colorectal cancer by inhibiting </w:t>
            </w:r>
            <w:proofErr w:type="spellStart"/>
            <w:r w:rsidRPr="00FF6BF3">
              <w:rPr>
                <w:rFonts w:ascii="Arial" w:hAnsi="Arial" w:cs="Arial"/>
              </w:rPr>
              <w:t>tumor</w:t>
            </w:r>
            <w:proofErr w:type="spellEnd"/>
            <w:r w:rsidRPr="00FF6BF3">
              <w:rPr>
                <w:rFonts w:ascii="Arial" w:hAnsi="Arial" w:cs="Arial"/>
              </w:rPr>
              <w:t xml:space="preserve"> growth and IL6R expression</w:t>
            </w:r>
          </w:p>
        </w:tc>
        <w:tc>
          <w:tcPr>
            <w:tcW w:w="1480" w:type="dxa"/>
            <w:vAlign w:val="center"/>
          </w:tcPr>
          <w:p w14:paraId="4718F854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39</w:t>
            </w:r>
          </w:p>
        </w:tc>
      </w:tr>
      <w:tr w:rsidR="006966CA" w:rsidRPr="00FF6BF3" w14:paraId="777B41FA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03743F31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9" w:type="dxa"/>
            <w:vAlign w:val="center"/>
          </w:tcPr>
          <w:p w14:paraId="1DA8EF67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Modulates</w:t>
            </w:r>
            <w:r w:rsidRPr="00FF6BF3">
              <w:rPr>
                <w:rFonts w:ascii="Arial" w:hAnsi="Arial" w:cs="Arial"/>
              </w:rPr>
              <w:t xml:space="preserve"> the PI3K/AKT/mTOR </w:t>
            </w:r>
            <w:proofErr w:type="spellStart"/>
            <w:r w:rsidRPr="00FF6BF3">
              <w:rPr>
                <w:rFonts w:ascii="Arial" w:hAnsi="Arial" w:cs="Arial"/>
              </w:rPr>
              <w:t>signaling</w:t>
            </w:r>
            <w:proofErr w:type="spellEnd"/>
            <w:r w:rsidRPr="00FF6BF3">
              <w:rPr>
                <w:rFonts w:ascii="Arial" w:hAnsi="Arial" w:cs="Arial"/>
              </w:rPr>
              <w:t xml:space="preserve"> pathway</w:t>
            </w:r>
          </w:p>
        </w:tc>
        <w:tc>
          <w:tcPr>
            <w:tcW w:w="1480" w:type="dxa"/>
            <w:vAlign w:val="center"/>
          </w:tcPr>
          <w:p w14:paraId="74F50986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FF6BF3">
              <w:rPr>
                <w:rFonts w:ascii="Arial" w:hAnsi="Arial" w:cs="Arial"/>
              </w:rPr>
              <w:t>40</w:t>
            </w:r>
          </w:p>
        </w:tc>
      </w:tr>
      <w:tr w:rsidR="006966CA" w:rsidRPr="00FF6BF3" w14:paraId="564CA963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4E9F0E07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9" w:type="dxa"/>
            <w:vAlign w:val="center"/>
          </w:tcPr>
          <w:p w14:paraId="46EA0646" w14:textId="77777777" w:rsidR="006966C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Dysregulated in </w:t>
            </w:r>
            <w:r w:rsidRPr="00502FF9">
              <w:rPr>
                <w:rFonts w:ascii="Arial" w:hAnsi="Arial" w:cs="Arial"/>
              </w:rPr>
              <w:t>primary</w:t>
            </w:r>
            <w:r>
              <w:rPr>
                <w:rFonts w:ascii="Arial" w:hAnsi="Arial" w:cs="Arial"/>
              </w:rPr>
              <w:t xml:space="preserve"> colorectal</w:t>
            </w:r>
            <w:r w:rsidRPr="00502FF9">
              <w:rPr>
                <w:rFonts w:ascii="Arial" w:hAnsi="Arial" w:cs="Arial"/>
              </w:rPr>
              <w:t xml:space="preserve"> </w:t>
            </w:r>
            <w:proofErr w:type="spellStart"/>
            <w:r w:rsidRPr="00502FF9">
              <w:rPr>
                <w:rFonts w:ascii="Arial" w:hAnsi="Arial" w:cs="Arial"/>
              </w:rPr>
              <w:t>tumors</w:t>
            </w:r>
            <w:proofErr w:type="spellEnd"/>
            <w:r w:rsidRPr="00502FF9">
              <w:rPr>
                <w:rFonts w:ascii="Arial" w:hAnsi="Arial" w:cs="Arial"/>
              </w:rPr>
              <w:t xml:space="preserve"> and in patients' sera</w:t>
            </w:r>
          </w:p>
        </w:tc>
        <w:tc>
          <w:tcPr>
            <w:tcW w:w="1480" w:type="dxa"/>
            <w:vAlign w:val="center"/>
          </w:tcPr>
          <w:p w14:paraId="1AFF7C34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6966CA" w:rsidRPr="00FF6BF3" w14:paraId="63596234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560B1447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992BAC">
              <w:rPr>
                <w:rFonts w:ascii="Arial" w:hAnsi="Arial" w:cs="Arial"/>
              </w:rPr>
              <w:t>miR-106b-5p</w:t>
            </w:r>
          </w:p>
        </w:tc>
        <w:tc>
          <w:tcPr>
            <w:tcW w:w="6789" w:type="dxa"/>
            <w:vAlign w:val="center"/>
          </w:tcPr>
          <w:p w14:paraId="0215D56B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992BAC">
              <w:rPr>
                <w:rFonts w:ascii="Arial" w:hAnsi="Arial" w:cs="Arial"/>
              </w:rPr>
              <w:t>inhibit</w:t>
            </w:r>
            <w:r>
              <w:rPr>
                <w:rFonts w:ascii="Arial" w:hAnsi="Arial" w:cs="Arial"/>
              </w:rPr>
              <w:t>s</w:t>
            </w:r>
            <w:r w:rsidRPr="00992BAC">
              <w:rPr>
                <w:rFonts w:ascii="Arial" w:hAnsi="Arial" w:cs="Arial"/>
              </w:rPr>
              <w:t xml:space="preserve"> the block of TNF-α-induced activation of caspase-3</w:t>
            </w:r>
          </w:p>
        </w:tc>
        <w:tc>
          <w:tcPr>
            <w:tcW w:w="1480" w:type="dxa"/>
            <w:vAlign w:val="center"/>
          </w:tcPr>
          <w:p w14:paraId="1AA91362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6966CA" w:rsidRPr="00FF6BF3" w14:paraId="2060A7D6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7719604B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9" w:type="dxa"/>
            <w:vAlign w:val="center"/>
          </w:tcPr>
          <w:p w14:paraId="239023AB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92BAC">
              <w:rPr>
                <w:rFonts w:ascii="Arial" w:hAnsi="Arial" w:cs="Arial"/>
              </w:rPr>
              <w:t>romot</w:t>
            </w:r>
            <w:r>
              <w:rPr>
                <w:rFonts w:ascii="Arial" w:hAnsi="Arial" w:cs="Arial"/>
              </w:rPr>
              <w:t>es</w:t>
            </w:r>
            <w:r w:rsidRPr="00992BAC">
              <w:rPr>
                <w:rFonts w:ascii="Arial" w:hAnsi="Arial" w:cs="Arial"/>
              </w:rPr>
              <w:t xml:space="preserve"> an immune imbalance towards Th17 response</w:t>
            </w:r>
            <w:r>
              <w:rPr>
                <w:rFonts w:ascii="Arial" w:hAnsi="Arial" w:cs="Arial"/>
              </w:rPr>
              <w:t xml:space="preserve"> and decreases Treg</w:t>
            </w:r>
          </w:p>
        </w:tc>
        <w:tc>
          <w:tcPr>
            <w:tcW w:w="1480" w:type="dxa"/>
            <w:vAlign w:val="center"/>
          </w:tcPr>
          <w:p w14:paraId="6BB52BDD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6966CA" w:rsidRPr="00FF6BF3" w14:paraId="2CB1CB84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37137B9C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9" w:type="dxa"/>
            <w:vAlign w:val="center"/>
          </w:tcPr>
          <w:p w14:paraId="0179D25D" w14:textId="77777777" w:rsidR="006966C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Regulates</w:t>
            </w:r>
            <w:r w:rsidRPr="00502FF9">
              <w:rPr>
                <w:rFonts w:ascii="Arial" w:hAnsi="Arial" w:cs="Arial"/>
              </w:rPr>
              <w:t xml:space="preserve"> RUNX3</w:t>
            </w:r>
          </w:p>
        </w:tc>
        <w:tc>
          <w:tcPr>
            <w:tcW w:w="1480" w:type="dxa"/>
            <w:vAlign w:val="center"/>
          </w:tcPr>
          <w:p w14:paraId="3987E039" w14:textId="77777777" w:rsidR="006966C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6966CA" w:rsidRPr="00FF4B55" w14:paraId="7C144555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3BD95FF8" w14:textId="77777777" w:rsidR="006966CA" w:rsidRPr="00FF6BF3" w:rsidRDefault="006966CA" w:rsidP="00C467F2">
            <w:pPr>
              <w:jc w:val="center"/>
              <w:rPr>
                <w:rFonts w:ascii="Arial" w:hAnsi="Arial" w:cs="Arial"/>
              </w:rPr>
            </w:pPr>
            <w:r w:rsidRPr="00992BAC">
              <w:rPr>
                <w:rFonts w:ascii="Arial" w:hAnsi="Arial" w:cs="Arial"/>
              </w:rPr>
              <w:t>miR-191</w:t>
            </w:r>
          </w:p>
        </w:tc>
        <w:tc>
          <w:tcPr>
            <w:tcW w:w="6789" w:type="dxa"/>
            <w:vAlign w:val="center"/>
          </w:tcPr>
          <w:p w14:paraId="1D437ED8" w14:textId="77777777" w:rsidR="006966C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Represses SATB1 to modulate </w:t>
            </w:r>
            <w:r w:rsidRPr="009C19CA">
              <w:rPr>
                <w:rFonts w:ascii="Arial" w:hAnsi="Arial" w:cs="Arial"/>
              </w:rPr>
              <w:t xml:space="preserve">the </w:t>
            </w:r>
            <w:proofErr w:type="spellStart"/>
            <w:r w:rsidRPr="009C19CA">
              <w:rPr>
                <w:rFonts w:ascii="Arial" w:hAnsi="Arial" w:cs="Arial"/>
              </w:rPr>
              <w:t>Wnt</w:t>
            </w:r>
            <w:proofErr w:type="spellEnd"/>
            <w:r w:rsidRPr="009C1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pathway</w:t>
            </w:r>
          </w:p>
        </w:tc>
        <w:tc>
          <w:tcPr>
            <w:tcW w:w="1480" w:type="dxa"/>
            <w:vAlign w:val="center"/>
          </w:tcPr>
          <w:p w14:paraId="4165DE77" w14:textId="77777777" w:rsidR="006966CA" w:rsidRPr="009C19CA" w:rsidRDefault="006966CA" w:rsidP="00C467F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48, 62</w:t>
            </w:r>
          </w:p>
        </w:tc>
      </w:tr>
      <w:tr w:rsidR="006966CA" w:rsidRPr="006C5A18" w14:paraId="067754E8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30B4C05F" w14:textId="77777777" w:rsidR="006966CA" w:rsidRPr="00FF4B55" w:rsidRDefault="006966CA" w:rsidP="00C467F2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89" w:type="dxa"/>
            <w:vAlign w:val="center"/>
          </w:tcPr>
          <w:p w14:paraId="2144C4F8" w14:textId="77777777" w:rsidR="006966C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173C1">
              <w:rPr>
                <w:rFonts w:ascii="Arial" w:hAnsi="Arial" w:cs="Arial"/>
              </w:rPr>
              <w:t>arget</w:t>
            </w:r>
            <w:r>
              <w:rPr>
                <w:rFonts w:ascii="Arial" w:hAnsi="Arial" w:cs="Arial"/>
              </w:rPr>
              <w:t>s</w:t>
            </w:r>
            <w:r w:rsidRPr="000173C1">
              <w:rPr>
                <w:rFonts w:ascii="Arial" w:hAnsi="Arial" w:cs="Arial"/>
              </w:rPr>
              <w:t xml:space="preserve"> EGR1 </w:t>
            </w:r>
            <w:r>
              <w:rPr>
                <w:rFonts w:ascii="Arial" w:hAnsi="Arial" w:cs="Arial"/>
              </w:rPr>
              <w:t>and activates</w:t>
            </w:r>
            <w:r w:rsidRPr="000173C1">
              <w:rPr>
                <w:rFonts w:ascii="Arial" w:hAnsi="Arial" w:cs="Arial"/>
              </w:rPr>
              <w:t xml:space="preserve"> the PI3K/AKT </w:t>
            </w:r>
            <w:proofErr w:type="spellStart"/>
            <w:r w:rsidRPr="000173C1">
              <w:rPr>
                <w:rFonts w:ascii="Arial" w:hAnsi="Arial" w:cs="Arial"/>
              </w:rPr>
              <w:t>signaling</w:t>
            </w:r>
            <w:proofErr w:type="spellEnd"/>
            <w:r w:rsidRPr="000173C1">
              <w:rPr>
                <w:rFonts w:ascii="Arial" w:hAnsi="Arial" w:cs="Arial"/>
              </w:rPr>
              <w:t xml:space="preserve"> pathway</w:t>
            </w:r>
          </w:p>
        </w:tc>
        <w:tc>
          <w:tcPr>
            <w:tcW w:w="1480" w:type="dxa"/>
            <w:vAlign w:val="center"/>
          </w:tcPr>
          <w:p w14:paraId="66452A5E" w14:textId="77777777" w:rsidR="006966CA" w:rsidRPr="006C5A18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6966CA" w:rsidRPr="0005155E" w14:paraId="464B41EE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2B010C51" w14:textId="77777777" w:rsidR="006966CA" w:rsidRPr="009C19CA" w:rsidRDefault="006966CA" w:rsidP="00C467F2">
            <w:pPr>
              <w:jc w:val="center"/>
              <w:rPr>
                <w:rFonts w:ascii="Arial" w:hAnsi="Arial" w:cs="Arial"/>
                <w:lang w:val="es-ES"/>
              </w:rPr>
            </w:pPr>
            <w:r w:rsidRPr="0005155E">
              <w:rPr>
                <w:rFonts w:ascii="Arial" w:hAnsi="Arial" w:cs="Arial"/>
                <w:lang w:val="es-ES"/>
              </w:rPr>
              <w:t>miR-125b-5p</w:t>
            </w:r>
          </w:p>
        </w:tc>
        <w:tc>
          <w:tcPr>
            <w:tcW w:w="6789" w:type="dxa"/>
            <w:vAlign w:val="center"/>
          </w:tcPr>
          <w:p w14:paraId="62425691" w14:textId="77777777" w:rsidR="006966C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Decreases </w:t>
            </w:r>
            <w:r w:rsidRPr="0005155E">
              <w:rPr>
                <w:rFonts w:ascii="Arial" w:hAnsi="Arial" w:cs="Arial"/>
              </w:rPr>
              <w:t>CD4+ T-cell differentiation</w:t>
            </w:r>
            <w:r>
              <w:rPr>
                <w:rFonts w:ascii="Arial" w:hAnsi="Arial" w:cs="Arial"/>
              </w:rPr>
              <w:t xml:space="preserve"> </w:t>
            </w:r>
            <w:r w:rsidRPr="0005155E">
              <w:rPr>
                <w:rFonts w:ascii="Arial" w:hAnsi="Arial" w:cs="Arial"/>
              </w:rPr>
              <w:t xml:space="preserve">by targeting </w:t>
            </w:r>
            <w:proofErr w:type="spellStart"/>
            <w:r>
              <w:rPr>
                <w:rFonts w:ascii="Arial" w:hAnsi="Arial" w:cs="Arial"/>
              </w:rPr>
              <w:t>IFNγ</w:t>
            </w:r>
            <w:proofErr w:type="spellEnd"/>
            <w:r w:rsidRPr="0005155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IL-</w:t>
            </w:r>
            <w:r w:rsidRPr="0005155E">
              <w:rPr>
                <w:rFonts w:ascii="Arial" w:hAnsi="Arial" w:cs="Arial"/>
              </w:rPr>
              <w:t>2, and IL-10</w:t>
            </w:r>
            <w:r>
              <w:rPr>
                <w:rFonts w:ascii="Arial" w:hAnsi="Arial" w:cs="Arial"/>
              </w:rPr>
              <w:t>, i</w:t>
            </w:r>
            <w:r w:rsidRPr="0005155E">
              <w:rPr>
                <w:rFonts w:ascii="Arial" w:hAnsi="Arial" w:cs="Arial"/>
              </w:rPr>
              <w:t>nhibit</w:t>
            </w:r>
            <w:r>
              <w:rPr>
                <w:rFonts w:ascii="Arial" w:hAnsi="Arial" w:cs="Arial"/>
              </w:rPr>
              <w:t>s</w:t>
            </w:r>
            <w:r w:rsidRPr="0005155E">
              <w:rPr>
                <w:rFonts w:ascii="Arial" w:hAnsi="Arial" w:cs="Arial"/>
              </w:rPr>
              <w:t xml:space="preserve"> B-cell activation</w:t>
            </w:r>
            <w:r>
              <w:rPr>
                <w:rFonts w:ascii="Arial" w:hAnsi="Arial" w:cs="Arial"/>
              </w:rPr>
              <w:t xml:space="preserve"> and</w:t>
            </w:r>
            <w:r w:rsidRPr="000515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promotes</w:t>
            </w:r>
            <w:r w:rsidRPr="0005155E">
              <w:rPr>
                <w:rFonts w:ascii="Arial" w:hAnsi="Arial" w:cs="Arial"/>
              </w:rPr>
              <w:t xml:space="preserve"> macrophage activation</w:t>
            </w:r>
            <w:r>
              <w:rPr>
                <w:rFonts w:ascii="Arial" w:hAnsi="Arial" w:cs="Arial"/>
              </w:rPr>
              <w:t>.</w:t>
            </w:r>
          </w:p>
          <w:p w14:paraId="25FFDC08" w14:textId="77777777" w:rsidR="006966C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Induces </w:t>
            </w:r>
            <w:r w:rsidRPr="0005155E">
              <w:rPr>
                <w:rFonts w:ascii="Arial" w:hAnsi="Arial" w:cs="Arial"/>
              </w:rPr>
              <w:t>apoptosis or proliferation through the modulation of p53 expression</w:t>
            </w:r>
          </w:p>
          <w:p w14:paraId="63A8F333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14:paraId="6386D2A0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6966CA" w:rsidRPr="0005155E" w14:paraId="0CA9F779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502D2053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  <w:r w:rsidRPr="0005155E">
              <w:rPr>
                <w:rFonts w:ascii="Arial" w:hAnsi="Arial" w:cs="Arial"/>
              </w:rPr>
              <w:t>miR-423-5p</w:t>
            </w:r>
          </w:p>
        </w:tc>
        <w:tc>
          <w:tcPr>
            <w:tcW w:w="6789" w:type="dxa"/>
            <w:vAlign w:val="center"/>
          </w:tcPr>
          <w:p w14:paraId="6E3DFA53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Associated</w:t>
            </w:r>
            <w:r w:rsidRPr="00A3533A">
              <w:rPr>
                <w:rFonts w:ascii="Arial" w:hAnsi="Arial" w:cs="Arial"/>
              </w:rPr>
              <w:t xml:space="preserve"> with IBD and with colorectal carcinoma (CRC)</w:t>
            </w:r>
          </w:p>
        </w:tc>
        <w:tc>
          <w:tcPr>
            <w:tcW w:w="1480" w:type="dxa"/>
            <w:vAlign w:val="center"/>
          </w:tcPr>
          <w:p w14:paraId="5AB92AC0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6966CA" w:rsidRPr="0005155E" w14:paraId="06A1C399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6F8789C3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9" w:type="dxa"/>
            <w:vAlign w:val="center"/>
          </w:tcPr>
          <w:p w14:paraId="3DBCEF82" w14:textId="77777777" w:rsidR="006966C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Implicated in the </w:t>
            </w:r>
            <w:r w:rsidRPr="00D5519A">
              <w:rPr>
                <w:rFonts w:ascii="Arial" w:hAnsi="Arial" w:cs="Arial"/>
              </w:rPr>
              <w:t>IL-21/claudin-5 signal pathway and intestinal barrier function</w:t>
            </w:r>
          </w:p>
        </w:tc>
        <w:tc>
          <w:tcPr>
            <w:tcW w:w="1480" w:type="dxa"/>
            <w:vAlign w:val="center"/>
          </w:tcPr>
          <w:p w14:paraId="143D16D6" w14:textId="77777777" w:rsidR="006966C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6966CA" w:rsidRPr="0005155E" w14:paraId="04146C44" w14:textId="77777777" w:rsidTr="008E784F">
        <w:trPr>
          <w:trHeight w:val="614"/>
          <w:jc w:val="center"/>
        </w:trPr>
        <w:tc>
          <w:tcPr>
            <w:tcW w:w="1752" w:type="dxa"/>
            <w:vAlign w:val="center"/>
          </w:tcPr>
          <w:p w14:paraId="06D96C5F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  <w:r w:rsidRPr="00652A6F">
              <w:rPr>
                <w:rFonts w:ascii="Arial" w:hAnsi="Arial" w:cs="Arial"/>
              </w:rPr>
              <w:t>miR-93-5p</w:t>
            </w:r>
          </w:p>
        </w:tc>
        <w:tc>
          <w:tcPr>
            <w:tcW w:w="6789" w:type="dxa"/>
            <w:vAlign w:val="center"/>
          </w:tcPr>
          <w:p w14:paraId="5E1F3D4B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52A6F">
              <w:rPr>
                <w:rFonts w:ascii="Arial" w:hAnsi="Arial" w:cs="Arial"/>
              </w:rPr>
              <w:t>lock</w:t>
            </w:r>
            <w:r>
              <w:rPr>
                <w:rFonts w:ascii="Arial" w:hAnsi="Arial" w:cs="Arial"/>
              </w:rPr>
              <w:t>s</w:t>
            </w:r>
            <w:r w:rsidRPr="00652A6F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TGFβ</w:t>
            </w:r>
            <w:r w:rsidRPr="00652A6F">
              <w:rPr>
                <w:rFonts w:ascii="Arial" w:hAnsi="Arial" w:cs="Arial"/>
              </w:rPr>
              <w:t xml:space="preserve"> </w:t>
            </w:r>
            <w:proofErr w:type="spellStart"/>
            <w:r w:rsidRPr="00652A6F">
              <w:rPr>
                <w:rFonts w:ascii="Arial" w:hAnsi="Arial" w:cs="Arial"/>
              </w:rPr>
              <w:t>signaling</w:t>
            </w:r>
            <w:proofErr w:type="spellEnd"/>
            <w:r w:rsidRPr="00652A6F">
              <w:rPr>
                <w:rFonts w:ascii="Arial" w:hAnsi="Arial" w:cs="Arial"/>
              </w:rPr>
              <w:t xml:space="preserve"> pathway</w:t>
            </w:r>
          </w:p>
        </w:tc>
        <w:tc>
          <w:tcPr>
            <w:tcW w:w="1480" w:type="dxa"/>
            <w:vAlign w:val="center"/>
          </w:tcPr>
          <w:p w14:paraId="6F7F5CB5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6966CA" w:rsidRPr="00D5519A" w14:paraId="36C647A2" w14:textId="77777777" w:rsidTr="008E784F">
        <w:trPr>
          <w:trHeight w:val="614"/>
          <w:jc w:val="center"/>
        </w:trPr>
        <w:tc>
          <w:tcPr>
            <w:tcW w:w="1752" w:type="dxa"/>
          </w:tcPr>
          <w:p w14:paraId="1E8A1E62" w14:textId="77777777" w:rsidR="006966CA" w:rsidRPr="0005155E" w:rsidRDefault="006966CA" w:rsidP="00C46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9" w:type="dxa"/>
            <w:vAlign w:val="center"/>
          </w:tcPr>
          <w:p w14:paraId="33BC597D" w14:textId="77777777" w:rsidR="006966CA" w:rsidRPr="00BD28F4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Implicated in </w:t>
            </w:r>
            <w:r w:rsidRPr="00D5519A">
              <w:rPr>
                <w:rFonts w:ascii="Arial" w:hAnsi="Arial" w:cs="Arial"/>
              </w:rPr>
              <w:t xml:space="preserve">PD-L1/PD-1 immune checkpoint </w:t>
            </w:r>
            <w:r>
              <w:rPr>
                <w:rFonts w:ascii="Arial" w:hAnsi="Arial" w:cs="Arial"/>
              </w:rPr>
              <w:t xml:space="preserve">and </w:t>
            </w:r>
            <w:r w:rsidRPr="00D5519A">
              <w:rPr>
                <w:rFonts w:ascii="Arial" w:hAnsi="Arial" w:cs="Arial"/>
              </w:rPr>
              <w:t>IFN</w:t>
            </w:r>
            <w:r w:rsidRPr="00D5519A">
              <w:rPr>
                <w:rFonts w:ascii="Arial" w:hAnsi="Arial" w:cs="Arial"/>
                <w:lang w:val="es-ES"/>
              </w:rPr>
              <w:t>γ</w:t>
            </w:r>
            <w:r w:rsidRPr="00BD28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levels</w:t>
            </w:r>
          </w:p>
        </w:tc>
        <w:tc>
          <w:tcPr>
            <w:tcW w:w="1480" w:type="dxa"/>
            <w:vAlign w:val="center"/>
          </w:tcPr>
          <w:p w14:paraId="5BC1D99D" w14:textId="77777777" w:rsidR="006966CA" w:rsidRPr="00D5519A" w:rsidRDefault="006966CA" w:rsidP="00C46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</w:tbl>
    <w:p w14:paraId="17E6A7B0" w14:textId="77777777" w:rsidR="006966CA" w:rsidRDefault="006966CA" w:rsidP="008E784F"/>
    <w:sectPr w:rsidR="00696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CA"/>
    <w:rsid w:val="006966CA"/>
    <w:rsid w:val="008E784F"/>
    <w:rsid w:val="00C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264F"/>
  <w15:chartTrackingRefBased/>
  <w15:docId w15:val="{63056DA7-3C4B-487C-A14D-C7F72038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6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Neborerox13</dc:creator>
  <cp:keywords/>
  <dc:description/>
  <cp:lastModifiedBy>Neborerox13</cp:lastModifiedBy>
  <cp:revision>2</cp:revision>
  <dcterms:created xsi:type="dcterms:W3CDTF">2021-06-07T04:39:00Z</dcterms:created>
  <dcterms:modified xsi:type="dcterms:W3CDTF">2021-06-07T04:44:00Z</dcterms:modified>
</cp:coreProperties>
</file>