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91F" w14:textId="59CDE352" w:rsidR="00C878C7" w:rsidRPr="00C878C7" w:rsidRDefault="00C878C7" w:rsidP="00C878C7">
      <w:pPr>
        <w:spacing w:line="480" w:lineRule="auto"/>
        <w:jc w:val="both"/>
        <w:outlineLvl w:val="0"/>
        <w:rPr>
          <w:rFonts w:ascii="Arial" w:hAnsi="Arial" w:cs="Arial"/>
          <w:b/>
          <w:iCs/>
          <w:lang w:val="en-US"/>
        </w:rPr>
      </w:pPr>
      <w:r w:rsidRPr="00C878C7">
        <w:rPr>
          <w:rFonts w:ascii="Arial" w:hAnsi="Arial" w:cs="Arial"/>
          <w:b/>
          <w:iCs/>
          <w:lang w:val="en-US"/>
        </w:rPr>
        <w:t>Supplementary methods</w:t>
      </w:r>
    </w:p>
    <w:p w14:paraId="2B5D2FC5" w14:textId="70676DC4" w:rsidR="009F5BBD" w:rsidRPr="00C878C7" w:rsidRDefault="00C878C7" w:rsidP="00C878C7">
      <w:pPr>
        <w:spacing w:line="480" w:lineRule="auto"/>
        <w:jc w:val="both"/>
        <w:rPr>
          <w:lang w:val="en-US"/>
        </w:rPr>
      </w:pPr>
      <w:r w:rsidRPr="00486E23">
        <w:rPr>
          <w:rFonts w:ascii="Arial" w:hAnsi="Arial" w:cs="Arial"/>
          <w:color w:val="000000" w:themeColor="text1"/>
          <w:lang w:val="en-US"/>
        </w:rPr>
        <w:t xml:space="preserve">Diagnosis of liver cirrhosis was </w:t>
      </w:r>
      <w:r>
        <w:rPr>
          <w:rFonts w:ascii="Arial" w:hAnsi="Arial" w:cs="Arial"/>
          <w:color w:val="000000" w:themeColor="text1"/>
          <w:lang w:val="en-US"/>
        </w:rPr>
        <w:t>confirmed</w:t>
      </w:r>
      <w:r w:rsidRPr="00486E23">
        <w:rPr>
          <w:rFonts w:ascii="Arial" w:hAnsi="Arial" w:cs="Arial"/>
          <w:color w:val="000000" w:themeColor="text1"/>
          <w:lang w:val="en-US"/>
        </w:rPr>
        <w:t xml:space="preserve"> by histology, conclusive appearance in ultrasound or radiological imaging, endoscopic features of portal hypertension, and medical history.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486E23">
        <w:rPr>
          <w:rFonts w:ascii="Arial" w:hAnsi="Arial" w:cs="Arial"/>
          <w:color w:val="000000" w:themeColor="text1"/>
          <w:lang w:val="en-US"/>
        </w:rPr>
        <w:t>In particular</w:t>
      </w:r>
      <w:r>
        <w:rPr>
          <w:rFonts w:ascii="Arial" w:hAnsi="Arial" w:cs="Arial"/>
          <w:color w:val="000000" w:themeColor="text1"/>
          <w:lang w:val="en-US"/>
        </w:rPr>
        <w:t>,</w:t>
      </w:r>
      <w:r w:rsidRPr="00486E23">
        <w:rPr>
          <w:rFonts w:ascii="Arial" w:hAnsi="Arial" w:cs="Arial"/>
          <w:color w:val="000000" w:themeColor="text1"/>
          <w:lang w:val="en-US"/>
        </w:rPr>
        <w:t xml:space="preserve"> patients </w:t>
      </w:r>
      <w:r>
        <w:rPr>
          <w:rFonts w:ascii="Arial" w:hAnsi="Arial" w:cs="Arial"/>
          <w:color w:val="000000" w:themeColor="text1"/>
          <w:lang w:val="en-US"/>
        </w:rPr>
        <w:t xml:space="preserve">with liver cirrhosis </w:t>
      </w:r>
      <w:r w:rsidRPr="00486E23">
        <w:rPr>
          <w:rFonts w:ascii="Arial" w:hAnsi="Arial" w:cs="Arial"/>
          <w:color w:val="000000" w:themeColor="text1"/>
          <w:lang w:val="en-US"/>
        </w:rPr>
        <w:t xml:space="preserve">were not allowed to participate, if they had a previous episode of </w:t>
      </w:r>
      <w:r>
        <w:rPr>
          <w:rFonts w:ascii="Arial" w:hAnsi="Arial" w:cs="Arial"/>
          <w:color w:val="000000" w:themeColor="text1"/>
          <w:lang w:val="en-US"/>
        </w:rPr>
        <w:t>O</w:t>
      </w:r>
      <w:r w:rsidRPr="00486E23">
        <w:rPr>
          <w:rFonts w:ascii="Arial" w:hAnsi="Arial" w:cs="Arial"/>
          <w:color w:val="000000" w:themeColor="text1"/>
          <w:lang w:val="en-US"/>
        </w:rPr>
        <w:t>HE during the last six weeks</w:t>
      </w:r>
      <w:r>
        <w:rPr>
          <w:rFonts w:ascii="Arial" w:hAnsi="Arial" w:cs="Arial"/>
          <w:color w:val="000000" w:themeColor="text1"/>
          <w:lang w:val="en-US"/>
        </w:rPr>
        <w:t>,</w:t>
      </w:r>
      <w:r w:rsidRPr="00486E23">
        <w:rPr>
          <w:rFonts w:ascii="Arial" w:hAnsi="Arial" w:cs="Arial"/>
          <w:color w:val="000000" w:themeColor="text1"/>
          <w:lang w:val="en-US"/>
        </w:rPr>
        <w:t xml:space="preserve"> HE </w:t>
      </w:r>
      <w:proofErr w:type="gramStart"/>
      <w:r w:rsidRPr="00486E23">
        <w:rPr>
          <w:rFonts w:ascii="Arial" w:hAnsi="Arial" w:cs="Arial"/>
          <w:color w:val="000000" w:themeColor="text1"/>
          <w:lang w:val="en-US"/>
        </w:rPr>
        <w:t>grade</w:t>
      </w:r>
      <w:proofErr w:type="gramEnd"/>
      <w:r w:rsidRPr="00486E23">
        <w:rPr>
          <w:rFonts w:ascii="Arial" w:hAnsi="Arial" w:cs="Arial"/>
          <w:color w:val="000000" w:themeColor="text1"/>
          <w:lang w:val="en-US"/>
        </w:rPr>
        <w:t xml:space="preserve"> 1-4 at the day of inclusion, other pre-terminal comorbidities, neurological comorbidities (e.g. </w:t>
      </w:r>
      <w:r>
        <w:rPr>
          <w:rFonts w:ascii="Arial" w:hAnsi="Arial" w:cs="Arial"/>
          <w:color w:val="000000" w:themeColor="text1"/>
          <w:lang w:val="en-US"/>
        </w:rPr>
        <w:t xml:space="preserve">previous diagnosis of </w:t>
      </w:r>
      <w:r w:rsidRPr="00486E23">
        <w:rPr>
          <w:rFonts w:ascii="Arial" w:hAnsi="Arial" w:cs="Arial"/>
          <w:color w:val="000000" w:themeColor="text1"/>
          <w:lang w:val="en-US"/>
        </w:rPr>
        <w:t>polyneuropath</w:t>
      </w:r>
      <w:r>
        <w:rPr>
          <w:rFonts w:ascii="Arial" w:hAnsi="Arial" w:cs="Arial"/>
          <w:color w:val="000000" w:themeColor="text1"/>
          <w:lang w:val="en-US"/>
        </w:rPr>
        <w:t>y</w:t>
      </w:r>
      <w:r w:rsidRPr="00486E23">
        <w:rPr>
          <w:rFonts w:ascii="Arial" w:hAnsi="Arial" w:cs="Arial"/>
          <w:color w:val="000000" w:themeColor="text1"/>
          <w:lang w:val="en-US"/>
        </w:rPr>
        <w:t xml:space="preserve">), electrolyte disorders, ongoing chronic alcohol consumption or </w:t>
      </w:r>
      <w:r>
        <w:rPr>
          <w:rFonts w:ascii="Arial" w:hAnsi="Arial" w:cs="Arial"/>
          <w:color w:val="000000" w:themeColor="text1"/>
          <w:lang w:val="en-US"/>
        </w:rPr>
        <w:t>v</w:t>
      </w:r>
      <w:r w:rsidRPr="00CC7417">
        <w:rPr>
          <w:rFonts w:ascii="Arial" w:hAnsi="Arial" w:cs="Arial"/>
          <w:color w:val="000000" w:themeColor="text1"/>
          <w:lang w:val="en-US"/>
        </w:rPr>
        <w:t xml:space="preserve">itamin B12 deficiency.  </w:t>
      </w:r>
    </w:p>
    <w:sectPr w:rsidR="009F5BBD" w:rsidRPr="00C87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C7"/>
    <w:rsid w:val="009F5BBD"/>
    <w:rsid w:val="00C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979"/>
  <w15:chartTrackingRefBased/>
  <w15:docId w15:val="{12655B6D-CA17-414E-A5E5-D93FE76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8C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Labenz</dc:creator>
  <cp:keywords/>
  <dc:description/>
  <cp:lastModifiedBy>Christian Labenz</cp:lastModifiedBy>
  <cp:revision>1</cp:revision>
  <dcterms:created xsi:type="dcterms:W3CDTF">2021-08-17T06:28:00Z</dcterms:created>
  <dcterms:modified xsi:type="dcterms:W3CDTF">2021-08-17T06:34:00Z</dcterms:modified>
</cp:coreProperties>
</file>