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F27" w14:textId="08C77C77" w:rsidR="00132132" w:rsidRPr="00411F30" w:rsidRDefault="00132132">
      <w:pPr>
        <w:rPr>
          <w:rFonts w:ascii="Times New Roman" w:hAnsi="Times New Roman" w:cs="Times New Roman"/>
          <w:b/>
          <w:bCs/>
        </w:rPr>
      </w:pPr>
      <w:r w:rsidRPr="00411F30">
        <w:rPr>
          <w:rFonts w:ascii="Times New Roman" w:hAnsi="Times New Roman" w:cs="Times New Roman"/>
          <w:b/>
          <w:bCs/>
        </w:rPr>
        <w:t xml:space="preserve">Table </w:t>
      </w:r>
      <w:r w:rsidR="00411F30" w:rsidRPr="00411F30">
        <w:rPr>
          <w:rFonts w:ascii="Times New Roman" w:hAnsi="Times New Roman" w:cs="Times New Roman"/>
          <w:b/>
          <w:bCs/>
        </w:rPr>
        <w:t>S</w:t>
      </w:r>
      <w:r w:rsidRPr="00411F30">
        <w:rPr>
          <w:rFonts w:ascii="Times New Roman" w:hAnsi="Times New Roman" w:cs="Times New Roman"/>
          <w:b/>
          <w:bCs/>
        </w:rPr>
        <w:t xml:space="preserve">1. Baseline Demographics </w:t>
      </w:r>
    </w:p>
    <w:p w14:paraId="0CD1B9EE" w14:textId="64D692EF" w:rsidR="00132132" w:rsidRPr="00411F30" w:rsidRDefault="001321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90"/>
        <w:gridCol w:w="2790"/>
      </w:tblGrid>
      <w:tr w:rsidR="00005D97" w:rsidRPr="00411F30" w14:paraId="349F5F46" w14:textId="77777777" w:rsidTr="00411F30">
        <w:tc>
          <w:tcPr>
            <w:tcW w:w="2875" w:type="dxa"/>
          </w:tcPr>
          <w:p w14:paraId="72DA61AE" w14:textId="77777777" w:rsidR="00005D97" w:rsidRPr="00411F30" w:rsidRDefault="00005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EE24B18" w14:textId="4AB82C15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Crohn’s disease (</w:t>
            </w:r>
            <w:r w:rsidR="00411F30">
              <w:rPr>
                <w:rFonts w:ascii="Times New Roman" w:hAnsi="Times New Roman" w:cs="Times New Roman"/>
              </w:rPr>
              <w:t>n</w:t>
            </w:r>
            <w:r w:rsidRPr="00411F30">
              <w:rPr>
                <w:rFonts w:ascii="Times New Roman" w:hAnsi="Times New Roman" w:cs="Times New Roman"/>
              </w:rPr>
              <w:t>=9)</w:t>
            </w:r>
          </w:p>
        </w:tc>
        <w:tc>
          <w:tcPr>
            <w:tcW w:w="2790" w:type="dxa"/>
          </w:tcPr>
          <w:p w14:paraId="0A67AD5E" w14:textId="6A16A8F8" w:rsidR="00005D97" w:rsidRPr="00411F30" w:rsidRDefault="00411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Healthy Subjects</w:t>
            </w:r>
            <w:r w:rsidR="00005D97" w:rsidRPr="00411F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n</w:t>
            </w:r>
            <w:r w:rsidR="00005D97" w:rsidRPr="00411F30">
              <w:rPr>
                <w:rFonts w:ascii="Times New Roman" w:hAnsi="Times New Roman" w:cs="Times New Roman"/>
              </w:rPr>
              <w:t>=7)</w:t>
            </w:r>
          </w:p>
        </w:tc>
      </w:tr>
      <w:tr w:rsidR="00005D97" w:rsidRPr="00411F30" w14:paraId="774F0B71" w14:textId="77777777" w:rsidTr="00411F30">
        <w:tc>
          <w:tcPr>
            <w:tcW w:w="2875" w:type="dxa"/>
          </w:tcPr>
          <w:p w14:paraId="6116E009" w14:textId="29C4B277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Age (y), mean</w:t>
            </w:r>
          </w:p>
        </w:tc>
        <w:tc>
          <w:tcPr>
            <w:tcW w:w="2790" w:type="dxa"/>
          </w:tcPr>
          <w:p w14:paraId="459DB0C8" w14:textId="352582A1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2790" w:type="dxa"/>
          </w:tcPr>
          <w:p w14:paraId="4D93B7A1" w14:textId="5D66F3B5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36.6</w:t>
            </w:r>
          </w:p>
        </w:tc>
      </w:tr>
      <w:tr w:rsidR="00005D97" w:rsidRPr="00411F30" w14:paraId="65FFB12D" w14:textId="77777777" w:rsidTr="00411F30">
        <w:tc>
          <w:tcPr>
            <w:tcW w:w="2875" w:type="dxa"/>
          </w:tcPr>
          <w:p w14:paraId="2E76D2AE" w14:textId="0C46C60C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 xml:space="preserve">Women, %  </w:t>
            </w:r>
          </w:p>
        </w:tc>
        <w:tc>
          <w:tcPr>
            <w:tcW w:w="2790" w:type="dxa"/>
          </w:tcPr>
          <w:p w14:paraId="1F7D34F4" w14:textId="348CA23D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44.4%</w:t>
            </w:r>
          </w:p>
        </w:tc>
        <w:tc>
          <w:tcPr>
            <w:tcW w:w="2790" w:type="dxa"/>
          </w:tcPr>
          <w:p w14:paraId="21654305" w14:textId="42C3A885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44.4%</w:t>
            </w:r>
          </w:p>
        </w:tc>
      </w:tr>
      <w:tr w:rsidR="00005D97" w:rsidRPr="00411F30" w14:paraId="6E993942" w14:textId="77777777" w:rsidTr="00411F30">
        <w:tc>
          <w:tcPr>
            <w:tcW w:w="2875" w:type="dxa"/>
          </w:tcPr>
          <w:p w14:paraId="1D3CECFB" w14:textId="4C88BC06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BMI (kg/m</w:t>
            </w:r>
            <w:r w:rsidRPr="00411F30">
              <w:rPr>
                <w:rFonts w:ascii="Times New Roman" w:hAnsi="Times New Roman" w:cs="Times New Roman"/>
                <w:vertAlign w:val="superscript"/>
              </w:rPr>
              <w:t>2</w:t>
            </w:r>
            <w:r w:rsidRPr="00411F30">
              <w:rPr>
                <w:rFonts w:ascii="Times New Roman" w:hAnsi="Times New Roman" w:cs="Times New Roman"/>
              </w:rPr>
              <w:t>), mean</w:t>
            </w:r>
          </w:p>
        </w:tc>
        <w:tc>
          <w:tcPr>
            <w:tcW w:w="2790" w:type="dxa"/>
          </w:tcPr>
          <w:p w14:paraId="455C26A9" w14:textId="34877648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2790" w:type="dxa"/>
          </w:tcPr>
          <w:p w14:paraId="01466C20" w14:textId="59C0C483" w:rsidR="00005D97" w:rsidRPr="00411F30" w:rsidRDefault="00005D97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27.5</w:t>
            </w:r>
          </w:p>
          <w:p w14:paraId="7B43F430" w14:textId="58599F70" w:rsidR="00005D97" w:rsidRPr="00411F30" w:rsidRDefault="00005D97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0A31D902" w14:textId="77777777" w:rsidTr="00411F30">
        <w:tc>
          <w:tcPr>
            <w:tcW w:w="2875" w:type="dxa"/>
          </w:tcPr>
          <w:p w14:paraId="7D4B55A4" w14:textId="2AD2322E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Age of Diagnosis (y), mean +/- std dev</w:t>
            </w:r>
          </w:p>
        </w:tc>
        <w:tc>
          <w:tcPr>
            <w:tcW w:w="2790" w:type="dxa"/>
          </w:tcPr>
          <w:p w14:paraId="4E21639F" w14:textId="5CDBCC60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28.8 +/- 16.3</w:t>
            </w:r>
          </w:p>
        </w:tc>
        <w:tc>
          <w:tcPr>
            <w:tcW w:w="2790" w:type="dxa"/>
          </w:tcPr>
          <w:p w14:paraId="71F7AC17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0F170B3B" w14:textId="77777777" w:rsidTr="00411F30">
        <w:tc>
          <w:tcPr>
            <w:tcW w:w="2875" w:type="dxa"/>
          </w:tcPr>
          <w:p w14:paraId="7CBB20FC" w14:textId="659B7899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Disease duration (y), mean +/- std dev</w:t>
            </w:r>
          </w:p>
        </w:tc>
        <w:tc>
          <w:tcPr>
            <w:tcW w:w="2790" w:type="dxa"/>
          </w:tcPr>
          <w:p w14:paraId="31ED531E" w14:textId="2413332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20.1+/- 15.0</w:t>
            </w:r>
          </w:p>
        </w:tc>
        <w:tc>
          <w:tcPr>
            <w:tcW w:w="2790" w:type="dxa"/>
          </w:tcPr>
          <w:p w14:paraId="789A6B34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2536F621" w14:textId="77777777" w:rsidTr="00411F30">
        <w:tc>
          <w:tcPr>
            <w:tcW w:w="2875" w:type="dxa"/>
          </w:tcPr>
          <w:p w14:paraId="2B2D89C5" w14:textId="7DD99CB8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Montreal Classification (Disease Location)</w:t>
            </w:r>
          </w:p>
          <w:p w14:paraId="7B01CC99" w14:textId="75F42166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 xml:space="preserve">  Ileal (L1)</w:t>
            </w:r>
          </w:p>
          <w:p w14:paraId="31B23300" w14:textId="463234B3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 xml:space="preserve">  Colonic (L2)</w:t>
            </w:r>
          </w:p>
          <w:p w14:paraId="073690CA" w14:textId="1B66CCC6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 xml:space="preserve">  Ileocolonic (L3)</w:t>
            </w:r>
          </w:p>
        </w:tc>
        <w:tc>
          <w:tcPr>
            <w:tcW w:w="2790" w:type="dxa"/>
          </w:tcPr>
          <w:p w14:paraId="1F80D006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  <w:p w14:paraId="7926C7B6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  <w:p w14:paraId="7B401BC0" w14:textId="2A5A1260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77.8%</w:t>
            </w:r>
          </w:p>
          <w:p w14:paraId="5CFB5C04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0%</w:t>
            </w:r>
          </w:p>
          <w:p w14:paraId="535D59F1" w14:textId="5DB90E35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22.2%</w:t>
            </w:r>
          </w:p>
        </w:tc>
        <w:tc>
          <w:tcPr>
            <w:tcW w:w="2790" w:type="dxa"/>
          </w:tcPr>
          <w:p w14:paraId="3F50541C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3C67E0B0" w14:textId="77777777" w:rsidTr="00411F30">
        <w:tc>
          <w:tcPr>
            <w:tcW w:w="2875" w:type="dxa"/>
          </w:tcPr>
          <w:p w14:paraId="1EA6164A" w14:textId="299B7B01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Montreal Classification (Disease Behavior)</w:t>
            </w:r>
          </w:p>
          <w:p w14:paraId="64B1D000" w14:textId="2B8B55AB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 xml:space="preserve">  Inflammatory (B1)</w:t>
            </w:r>
          </w:p>
          <w:p w14:paraId="148575E8" w14:textId="537D0FBA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1F30">
              <w:rPr>
                <w:rFonts w:ascii="Times New Roman" w:hAnsi="Times New Roman" w:cs="Times New Roman"/>
              </w:rPr>
              <w:t>Stricturing</w:t>
            </w:r>
            <w:proofErr w:type="spellEnd"/>
            <w:r w:rsidRPr="00411F30">
              <w:rPr>
                <w:rFonts w:ascii="Times New Roman" w:hAnsi="Times New Roman" w:cs="Times New Roman"/>
              </w:rPr>
              <w:t xml:space="preserve"> (B2)</w:t>
            </w:r>
          </w:p>
          <w:p w14:paraId="488D1E70" w14:textId="618F35DC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 xml:space="preserve">  Penetrating (B3)</w:t>
            </w:r>
          </w:p>
        </w:tc>
        <w:tc>
          <w:tcPr>
            <w:tcW w:w="2790" w:type="dxa"/>
          </w:tcPr>
          <w:p w14:paraId="2A5F2A07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  <w:p w14:paraId="5AE3B656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  <w:p w14:paraId="3092D26A" w14:textId="34CBD53D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77.8%</w:t>
            </w:r>
          </w:p>
          <w:p w14:paraId="4AF49411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11.1%</w:t>
            </w:r>
          </w:p>
          <w:p w14:paraId="68D58F58" w14:textId="52A2B95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2790" w:type="dxa"/>
          </w:tcPr>
          <w:p w14:paraId="63E908F2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63A9E414" w14:textId="77777777" w:rsidTr="00411F30">
        <w:tc>
          <w:tcPr>
            <w:tcW w:w="2875" w:type="dxa"/>
          </w:tcPr>
          <w:p w14:paraId="7823A490" w14:textId="2AB8C64D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Simple Endoscopic Score (SES) – Crohn’s disease (median, IQR)</w:t>
            </w:r>
          </w:p>
        </w:tc>
        <w:tc>
          <w:tcPr>
            <w:tcW w:w="2790" w:type="dxa"/>
          </w:tcPr>
          <w:p w14:paraId="0A6D2658" w14:textId="56D07F0A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6 (IQR: 4-10.5)</w:t>
            </w:r>
          </w:p>
        </w:tc>
        <w:tc>
          <w:tcPr>
            <w:tcW w:w="2790" w:type="dxa"/>
          </w:tcPr>
          <w:p w14:paraId="1864C587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02FEC886" w14:textId="77777777" w:rsidTr="00411F30">
        <w:tc>
          <w:tcPr>
            <w:tcW w:w="2875" w:type="dxa"/>
          </w:tcPr>
          <w:p w14:paraId="079FB93F" w14:textId="0F6AC7DA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Prior ileocolonic resection (%)</w:t>
            </w:r>
          </w:p>
        </w:tc>
        <w:tc>
          <w:tcPr>
            <w:tcW w:w="2790" w:type="dxa"/>
          </w:tcPr>
          <w:p w14:paraId="15926188" w14:textId="403F3AE5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66.7%</w:t>
            </w:r>
          </w:p>
        </w:tc>
        <w:tc>
          <w:tcPr>
            <w:tcW w:w="2790" w:type="dxa"/>
          </w:tcPr>
          <w:p w14:paraId="2BB4685D" w14:textId="605290B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487EA5D9" w14:textId="77777777" w:rsidTr="00411F30">
        <w:tc>
          <w:tcPr>
            <w:tcW w:w="2875" w:type="dxa"/>
          </w:tcPr>
          <w:p w14:paraId="40EC2EB8" w14:textId="1FF179E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% Prior TNF inhibitor non-responders</w:t>
            </w:r>
          </w:p>
        </w:tc>
        <w:tc>
          <w:tcPr>
            <w:tcW w:w="2790" w:type="dxa"/>
          </w:tcPr>
          <w:p w14:paraId="3FC918A5" w14:textId="13E5FC7B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2790" w:type="dxa"/>
          </w:tcPr>
          <w:p w14:paraId="20C33694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686B295C" w14:textId="77777777" w:rsidTr="00411F30">
        <w:tc>
          <w:tcPr>
            <w:tcW w:w="2875" w:type="dxa"/>
          </w:tcPr>
          <w:p w14:paraId="5540A86F" w14:textId="4EA25AA3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% Biologic naive</w:t>
            </w:r>
          </w:p>
        </w:tc>
        <w:tc>
          <w:tcPr>
            <w:tcW w:w="2790" w:type="dxa"/>
          </w:tcPr>
          <w:p w14:paraId="2C8A8D62" w14:textId="7E8F89A1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2790" w:type="dxa"/>
          </w:tcPr>
          <w:p w14:paraId="5A5EA105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1666A6C3" w14:textId="77777777" w:rsidTr="00411F30">
        <w:tc>
          <w:tcPr>
            <w:tcW w:w="2875" w:type="dxa"/>
          </w:tcPr>
          <w:p w14:paraId="5BD0C70E" w14:textId="6E5FFEA5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CDAI PRO2 (median, IQR)</w:t>
            </w:r>
          </w:p>
        </w:tc>
        <w:tc>
          <w:tcPr>
            <w:tcW w:w="2790" w:type="dxa"/>
          </w:tcPr>
          <w:p w14:paraId="73714304" w14:textId="076882E2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6 (IQR: 0-13)</w:t>
            </w:r>
          </w:p>
        </w:tc>
        <w:tc>
          <w:tcPr>
            <w:tcW w:w="2790" w:type="dxa"/>
          </w:tcPr>
          <w:p w14:paraId="5B24F5F9" w14:textId="4BE6CE91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  <w:tr w:rsidR="00005D97" w:rsidRPr="00411F30" w14:paraId="7F0DB013" w14:textId="77777777" w:rsidTr="00411F30">
        <w:tc>
          <w:tcPr>
            <w:tcW w:w="2875" w:type="dxa"/>
          </w:tcPr>
          <w:p w14:paraId="09D5834D" w14:textId="34EEE57D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Current IBD Medications</w:t>
            </w:r>
          </w:p>
        </w:tc>
        <w:tc>
          <w:tcPr>
            <w:tcW w:w="2790" w:type="dxa"/>
          </w:tcPr>
          <w:p w14:paraId="5F1AC503" w14:textId="1D259A80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  <w:r w:rsidRPr="00411F30">
              <w:rPr>
                <w:rFonts w:ascii="Times New Roman" w:hAnsi="Times New Roman" w:cs="Times New Roman"/>
              </w:rPr>
              <w:t>budesonide: 11%</w:t>
            </w:r>
          </w:p>
        </w:tc>
        <w:tc>
          <w:tcPr>
            <w:tcW w:w="2790" w:type="dxa"/>
          </w:tcPr>
          <w:p w14:paraId="2104EC18" w14:textId="77777777" w:rsidR="00005D97" w:rsidRPr="00411F30" w:rsidRDefault="00005D97" w:rsidP="0086400F">
            <w:pPr>
              <w:rPr>
                <w:rFonts w:ascii="Times New Roman" w:hAnsi="Times New Roman" w:cs="Times New Roman"/>
              </w:rPr>
            </w:pPr>
          </w:p>
        </w:tc>
      </w:tr>
    </w:tbl>
    <w:p w14:paraId="16CFD2DD" w14:textId="17D47C7E" w:rsidR="00132132" w:rsidRPr="00411F30" w:rsidRDefault="00132132">
      <w:pPr>
        <w:rPr>
          <w:rFonts w:ascii="Times New Roman" w:hAnsi="Times New Roman" w:cs="Times New Roman"/>
        </w:rPr>
      </w:pPr>
    </w:p>
    <w:p w14:paraId="4DB8A838" w14:textId="3D5293EC" w:rsidR="00133DF7" w:rsidRPr="00411F30" w:rsidRDefault="00133DF7">
      <w:pPr>
        <w:rPr>
          <w:rFonts w:ascii="Times New Roman" w:hAnsi="Times New Roman" w:cs="Times New Roman"/>
        </w:rPr>
      </w:pPr>
      <w:r w:rsidRPr="00411F30">
        <w:rPr>
          <w:rFonts w:ascii="Times New Roman" w:hAnsi="Times New Roman" w:cs="Times New Roman"/>
        </w:rPr>
        <w:t xml:space="preserve">BMI: Body Mass Index </w:t>
      </w:r>
    </w:p>
    <w:sectPr w:rsidR="00133DF7" w:rsidRPr="0041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0254"/>
    <w:multiLevelType w:val="hybridMultilevel"/>
    <w:tmpl w:val="1730DAB4"/>
    <w:lvl w:ilvl="0" w:tplc="76DA2B5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32"/>
    <w:rsid w:val="00005D97"/>
    <w:rsid w:val="00132132"/>
    <w:rsid w:val="00133DF7"/>
    <w:rsid w:val="00411F30"/>
    <w:rsid w:val="0048730F"/>
    <w:rsid w:val="00630413"/>
    <w:rsid w:val="0074486B"/>
    <w:rsid w:val="00822D38"/>
    <w:rsid w:val="0086400F"/>
    <w:rsid w:val="009A5A61"/>
    <w:rsid w:val="009E0E16"/>
    <w:rsid w:val="00BC3EC4"/>
    <w:rsid w:val="00CC62B8"/>
    <w:rsid w:val="00D84C03"/>
    <w:rsid w:val="00E4562E"/>
    <w:rsid w:val="00E73E0E"/>
    <w:rsid w:val="00E84B46"/>
    <w:rsid w:val="00F5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5B3B4"/>
  <w15:chartTrackingRefBased/>
  <w15:docId w15:val="{550D4718-9831-6441-B959-D25B39CB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D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Chang</cp:lastModifiedBy>
  <cp:revision>5</cp:revision>
  <dcterms:created xsi:type="dcterms:W3CDTF">2022-09-01T18:06:00Z</dcterms:created>
  <dcterms:modified xsi:type="dcterms:W3CDTF">2022-09-02T22:44:00Z</dcterms:modified>
</cp:coreProperties>
</file>