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27" w:rsidRPr="00A54C4E" w:rsidRDefault="00BE5727" w:rsidP="00BE5727">
      <w:pPr>
        <w:rPr>
          <w:b/>
          <w:sz w:val="24"/>
          <w:szCs w:val="24"/>
        </w:rPr>
      </w:pPr>
      <w:bookmarkStart w:id="0" w:name="_GoBack"/>
      <w:bookmarkEnd w:id="0"/>
      <w:r w:rsidRPr="00A54C4E">
        <w:rPr>
          <w:b/>
          <w:sz w:val="24"/>
          <w:szCs w:val="24"/>
        </w:rPr>
        <w:t>Appendix 1: R code.</w:t>
      </w:r>
    </w:p>
    <w:p w:rsidR="00BE5727" w:rsidRDefault="00BE5727" w:rsidP="00BE5727"/>
    <w:p w:rsidR="00BE5727" w:rsidRDefault="00BE5727" w:rsidP="00BE5727">
      <w:r>
        <w:t># Activation of required libraries</w:t>
      </w:r>
    </w:p>
    <w:p w:rsidR="00BE5727" w:rsidRDefault="00BE5727" w:rsidP="00BE5727">
      <w:r>
        <w:t>library(rms)</w:t>
      </w:r>
    </w:p>
    <w:p w:rsidR="00BE5727" w:rsidRDefault="00BE5727" w:rsidP="00BE5727">
      <w:r>
        <w:t>library(mvtnorm)</w:t>
      </w:r>
    </w:p>
    <w:p w:rsidR="00BE5727" w:rsidRDefault="00BE5727" w:rsidP="00BE5727">
      <w:r>
        <w:t>library(arm)</w:t>
      </w:r>
    </w:p>
    <w:p w:rsidR="00BE5727" w:rsidRDefault="00BE5727" w:rsidP="00BE5727">
      <w:r>
        <w:t>library(rdd)</w:t>
      </w:r>
    </w:p>
    <w:p w:rsidR="00BE5727" w:rsidRDefault="00BE5727" w:rsidP="00BE5727"/>
    <w:p w:rsidR="00BE5727" w:rsidRPr="00550203" w:rsidRDefault="00BE5727" w:rsidP="00BE5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Hypothetical dataset</w:t>
      </w:r>
    </w:p>
    <w:p w:rsidR="00BE5727" w:rsidRDefault="00BE5727" w:rsidP="00BE5727">
      <w:r>
        <w:t>n_patients              &lt;- 100</w:t>
      </w:r>
    </w:p>
    <w:p w:rsidR="00BE5727" w:rsidRDefault="00BE5727" w:rsidP="00BE5727">
      <w:r>
        <w:t>R2                            &lt;- 0.0</w:t>
      </w:r>
    </w:p>
    <w:p w:rsidR="00BE5727" w:rsidRDefault="00BE5727" w:rsidP="00BE5727">
      <w:r>
        <w:t>corr                          &lt;- sqrt(R2)</w:t>
      </w:r>
    </w:p>
    <w:p w:rsidR="00BE5727" w:rsidRDefault="00BE5727" w:rsidP="00BE5727">
      <w:r>
        <w:t>treatment_effect  &lt;- -10</w:t>
      </w:r>
    </w:p>
    <w:p w:rsidR="00BE5727" w:rsidRDefault="00BE5727" w:rsidP="00BE5727">
      <w:r>
        <w:t>n_sim                       &lt;- 10000</w:t>
      </w:r>
    </w:p>
    <w:p w:rsidR="00BE5727" w:rsidRDefault="00BE5727" w:rsidP="00BE5727">
      <w:r>
        <w:t>Est_Effect                &lt;- matrix(nrow = n_sim, ncol=6)</w:t>
      </w:r>
    </w:p>
    <w:p w:rsidR="00BE5727" w:rsidRDefault="00BE5727" w:rsidP="00BE5727">
      <w:r>
        <w:t>Std_error                 &lt;- matrix(nrow = n_sim, ncol=6)</w:t>
      </w:r>
    </w:p>
    <w:p w:rsidR="00BE5727" w:rsidRDefault="00BE5727" w:rsidP="00BE5727">
      <w:r>
        <w:t>DF                             &lt;- matrix(nrow = n_sim, ncol=6)</w:t>
      </w:r>
    </w:p>
    <w:p w:rsidR="00BE5727" w:rsidRDefault="00BE5727" w:rsidP="00BE5727"/>
    <w:p w:rsidR="00BE5727" w:rsidRDefault="00BE5727" w:rsidP="00BE5727">
      <w:r>
        <w:t># Variance of prognosis (sigma1), outcome (sigma2)</w:t>
      </w:r>
    </w:p>
    <w:p w:rsidR="00BE5727" w:rsidRDefault="00BE5727" w:rsidP="00BE5727">
      <w:r>
        <w:t>sigma1  &lt;- 4</w:t>
      </w:r>
    </w:p>
    <w:p w:rsidR="00BE5727" w:rsidRDefault="00BE5727" w:rsidP="00BE5727">
      <w:r>
        <w:t>sigma2  &lt;- 100</w:t>
      </w:r>
    </w:p>
    <w:p w:rsidR="00BE5727" w:rsidRDefault="00BE5727" w:rsidP="00BE5727">
      <w:r>
        <w:t>#Covariantie prognosis and outcome</w:t>
      </w:r>
    </w:p>
    <w:p w:rsidR="00BE5727" w:rsidRDefault="00BE5727" w:rsidP="00BE5727">
      <w:r>
        <w:t>sigma12 &lt;- corr * sqrt(sigma1) * sqrt(sigma2)</w:t>
      </w:r>
    </w:p>
    <w:p w:rsidR="00BE5727" w:rsidRDefault="00BE5727" w:rsidP="00BE5727"/>
    <w:p w:rsidR="00BE5727" w:rsidRDefault="00BE5727" w:rsidP="00BE5727">
      <w:r>
        <w:t># Mean of prognosis and outcome</w:t>
      </w:r>
    </w:p>
    <w:p w:rsidR="00BE5727" w:rsidRDefault="00BE5727" w:rsidP="00BE5727">
      <w:r>
        <w:lastRenderedPageBreak/>
        <w:t>mu    &lt;- c(10, 90)</w:t>
      </w:r>
    </w:p>
    <w:p w:rsidR="00BE5727" w:rsidRDefault="00BE5727" w:rsidP="00BE5727">
      <w:r>
        <w:t># Covariance Matrix</w:t>
      </w:r>
    </w:p>
    <w:p w:rsidR="00BE5727" w:rsidRDefault="00BE5727" w:rsidP="00BE5727">
      <w:r>
        <w:t>sigma &lt;- matrix(c(sigma1, sigma12, sigma12, sigma2), nrow = 2, byrow = TRUE)</w:t>
      </w:r>
    </w:p>
    <w:p w:rsidR="00BE5727" w:rsidRDefault="00BE5727" w:rsidP="00BE5727"/>
    <w:p w:rsidR="00BE5727" w:rsidRDefault="00BE5727" w:rsidP="00BE5727">
      <w:r>
        <w:t>for(i in 1:n_sim){</w:t>
      </w:r>
    </w:p>
    <w:p w:rsidR="00BE5727" w:rsidRDefault="00BE5727" w:rsidP="00BE5727"/>
    <w:p w:rsidR="00BE5727" w:rsidRDefault="00BE5727" w:rsidP="00BE5727">
      <w:r>
        <w:t>dataset &lt;- rmvnorm(n_patients, mean = mu, sigma = sigma)</w:t>
      </w:r>
    </w:p>
    <w:p w:rsidR="00BE5727" w:rsidRDefault="00BE5727" w:rsidP="00BE5727"/>
    <w:p w:rsidR="00BE5727" w:rsidRDefault="00BE5727" w:rsidP="00BE5727">
      <w:r>
        <w:t>dataset        &lt;- as.data.frame(dataset)</w:t>
      </w:r>
    </w:p>
    <w:p w:rsidR="00BE5727" w:rsidRDefault="00BE5727" w:rsidP="00BE5727">
      <w:r>
        <w:t>names(dataset) &lt;- c("prognosis", "outcome")</w:t>
      </w:r>
    </w:p>
    <w:p w:rsidR="00BE5727" w:rsidRDefault="00BE5727" w:rsidP="00BE5727"/>
    <w:p w:rsidR="00BE5727" w:rsidRDefault="00BE5727" w:rsidP="00BE5727">
      <w:r>
        <w:t>## Randomized Controlled Trial, all patients randomized</w:t>
      </w:r>
    </w:p>
    <w:p w:rsidR="00BE5727" w:rsidRDefault="00BE5727" w:rsidP="00BE5727"/>
    <w:p w:rsidR="00BE5727" w:rsidRDefault="00BE5727" w:rsidP="00BE5727">
      <w:r>
        <w:t># Treatment "Randomize all patients"</w:t>
      </w:r>
    </w:p>
    <w:p w:rsidR="00BE5727" w:rsidRDefault="00BE5727" w:rsidP="00BE5727">
      <w:r>
        <w:t>dataset$T_RCT &lt;- as.numeric(runif(n_patients) &lt;= 0.5)</w:t>
      </w:r>
    </w:p>
    <w:p w:rsidR="00BE5727" w:rsidRDefault="00BE5727" w:rsidP="00BE5727"/>
    <w:p w:rsidR="00BE5727" w:rsidRDefault="00BE5727" w:rsidP="00BE5727">
      <w:r>
        <w:t># Outcome "Randomize all patients"</w:t>
      </w:r>
    </w:p>
    <w:p w:rsidR="00BE5727" w:rsidRDefault="00BE5727" w:rsidP="00BE5727">
      <w:r>
        <w:t>dataset$O_RCT                     &lt;- dataset$outcome</w:t>
      </w:r>
    </w:p>
    <w:p w:rsidR="00BE5727" w:rsidRDefault="00BE5727" w:rsidP="00BE5727">
      <w:r>
        <w:t>dataset$O_RCT[dataset$T_RCT == 1] &lt;- dataset$outcome[dataset$T_RCT == 1] + treatment_effect</w:t>
      </w:r>
    </w:p>
    <w:p w:rsidR="00BE5727" w:rsidRDefault="00BE5727" w:rsidP="00BE5727"/>
    <w:p w:rsidR="00BE5727" w:rsidRDefault="00BE5727" w:rsidP="00BE5727">
      <w:r>
        <w:t>## Regression discontinuity, good prognosis control, poor prognosis treatment</w:t>
      </w:r>
    </w:p>
    <w:p w:rsidR="00BE5727" w:rsidRDefault="00BE5727" w:rsidP="00BE5727"/>
    <w:p w:rsidR="00BE5727" w:rsidRDefault="00BE5727" w:rsidP="00BE5727">
      <w:r>
        <w:t>#Treatment "Regression discontinuity design"</w:t>
      </w:r>
    </w:p>
    <w:p w:rsidR="00BE5727" w:rsidRDefault="00BE5727" w:rsidP="00BE5727">
      <w:r>
        <w:t>dataset$T_RDC &lt;- as.numeric(dataset$prognosis&gt;10)</w:t>
      </w:r>
    </w:p>
    <w:p w:rsidR="00BE5727" w:rsidRDefault="00BE5727" w:rsidP="00BE5727"/>
    <w:p w:rsidR="00BE5727" w:rsidRDefault="00BE5727" w:rsidP="00BE5727">
      <w:r>
        <w:lastRenderedPageBreak/>
        <w:t>#Outcome "Regression discontinuity design"</w:t>
      </w:r>
    </w:p>
    <w:p w:rsidR="00BE5727" w:rsidRDefault="00BE5727" w:rsidP="00BE5727">
      <w:r>
        <w:t>dataset$O_RDC                     &lt;- dataset$outcome</w:t>
      </w:r>
    </w:p>
    <w:p w:rsidR="00BE5727" w:rsidRDefault="00BE5727" w:rsidP="00BE5727">
      <w:r>
        <w:t>dataset$O_RDC[dataset$T_RDC == 1] &lt;- dataset$outcome[dataset$T_RDC == 1] + treatment_effect</w:t>
      </w:r>
    </w:p>
    <w:p w:rsidR="00BE5727" w:rsidRDefault="00BE5727" w:rsidP="00BE5727"/>
    <w:p w:rsidR="00BE5727" w:rsidRDefault="00BE5727" w:rsidP="00BE5727">
      <w:r>
        <w:t>fit_RCT         &lt;- lm(O_RCT ~ prognosis + T_RCT, data = dataset)</w:t>
      </w:r>
    </w:p>
    <w:p w:rsidR="00BE5727" w:rsidRDefault="00BE5727" w:rsidP="00BE5727">
      <w:r>
        <w:t>fit_RDC         &lt;- lm(O_RDC ~ prognosis + T_RDC, data = dataset)</w:t>
      </w:r>
    </w:p>
    <w:p w:rsidR="00BE5727" w:rsidRDefault="00BE5727" w:rsidP="00BE5727"/>
    <w:p w:rsidR="00BE5727" w:rsidRDefault="00BE5727" w:rsidP="00BE5727">
      <w:r>
        <w:t>fit_RCT_rcs     &lt;- ols(O_RCT ~ rcs(prognosis) + T_RCT, data = dataset, x=T, y=T)</w:t>
      </w:r>
    </w:p>
    <w:p w:rsidR="00BE5727" w:rsidRDefault="00BE5727" w:rsidP="00BE5727">
      <w:r>
        <w:t>fit_RDC_rcs     &lt;- ols(O_RDC ~ rcs(prognosis) + T_RDC, data = dataset, x=T, y=T)</w:t>
      </w:r>
    </w:p>
    <w:p w:rsidR="00BE5727" w:rsidRDefault="00BE5727" w:rsidP="00BE5727"/>
    <w:p w:rsidR="00BE5727" w:rsidRDefault="00BE5727" w:rsidP="00BE5727">
      <w:r>
        <w:t>fit_RCT_llr     &lt;- RDestimate(O_RCT ~ prognosis, cutpoint = 10, data = dataset)</w:t>
      </w:r>
    </w:p>
    <w:p w:rsidR="00BE5727" w:rsidRDefault="00BE5727" w:rsidP="00BE5727">
      <w:r>
        <w:t>fit_RDC_llr     &lt;- RDestimate(O_RDC ~ prognosis, cutpoint = 10, data = dataset)</w:t>
      </w:r>
    </w:p>
    <w:p w:rsidR="00BE5727" w:rsidRDefault="00BE5727" w:rsidP="00BE5727"/>
    <w:p w:rsidR="00BE5727" w:rsidRDefault="00BE5727" w:rsidP="00BE5727">
      <w:r>
        <w:t>Est_Effect[i, ]  &lt;- c(fit_RCT$coefficients[3], fit_RDC$coefficients[3], fit_RCT_rcs$coefficients[6], fit_RDC_rcs$coefficients[6], fit_RCT_llr$est[1], fit_RDC_llr$est[1])</w:t>
      </w:r>
    </w:p>
    <w:p w:rsidR="00BE5727" w:rsidRDefault="00BE5727" w:rsidP="00BE5727"/>
    <w:p w:rsidR="00BE5727" w:rsidRDefault="00BE5727" w:rsidP="00BE5727">
      <w:r>
        <w:t>}</w:t>
      </w:r>
    </w:p>
    <w:p w:rsidR="00BE5727" w:rsidRDefault="00BE5727" w:rsidP="00BE5727"/>
    <w:p w:rsidR="00BE5727" w:rsidRDefault="00BE5727" w:rsidP="00BE5727"/>
    <w:p w:rsidR="00BE5727" w:rsidRDefault="00BE5727" w:rsidP="00BE5727"/>
    <w:p w:rsidR="00BE5727" w:rsidRDefault="00BE5727" w:rsidP="00BE5727">
      <w:r>
        <w:t>#Mean Effect estimate of treatment</w:t>
      </w:r>
    </w:p>
    <w:p w:rsidR="00BE5727" w:rsidRDefault="00BE5727" w:rsidP="00BE5727">
      <w:r>
        <w:t>colMeans(Est_Effect)</w:t>
      </w:r>
    </w:p>
    <w:p w:rsidR="00BE5727" w:rsidRDefault="00BE5727" w:rsidP="00BE5727">
      <w:r>
        <w:t>#Mean squared error of effect estimate treatment</w:t>
      </w:r>
    </w:p>
    <w:p w:rsidR="00BE5727" w:rsidRDefault="00BE5727" w:rsidP="00BE5727">
      <w:r>
        <w:t>colMeans((Est_Effect - treatment_effect)^2)</w:t>
      </w:r>
    </w:p>
    <w:p w:rsidR="00BE5727" w:rsidRDefault="00BE5727">
      <w:pPr>
        <w:rPr>
          <w:b/>
        </w:rPr>
      </w:pPr>
    </w:p>
    <w:p w:rsidR="00BE5727" w:rsidRDefault="00BE5727">
      <w:pPr>
        <w:rPr>
          <w:b/>
        </w:rPr>
      </w:pPr>
    </w:p>
    <w:p w:rsidR="00CE16BD" w:rsidRDefault="00BB1E7A">
      <w:pPr>
        <w:rPr>
          <w:b/>
        </w:rPr>
      </w:pPr>
      <w:r w:rsidRPr="0012094E">
        <w:rPr>
          <w:b/>
        </w:rPr>
        <w:lastRenderedPageBreak/>
        <w:t>Appendix 2. Histogram of the assignment variable in both preDIVA and PROSPER</w:t>
      </w:r>
      <w:r w:rsidR="00157D87">
        <w:rPr>
          <w:b/>
        </w:rPr>
        <w:t xml:space="preserve"> in RCT data</w:t>
      </w:r>
      <w:r w:rsidRPr="0012094E">
        <w:rPr>
          <w:b/>
        </w:rPr>
        <w:t>.</w:t>
      </w:r>
    </w:p>
    <w:p w:rsidR="00112A33" w:rsidRPr="00112A33" w:rsidRDefault="0012094E" w:rsidP="00112A33">
      <w:pPr>
        <w:pStyle w:val="ListParagraph"/>
        <w:numPr>
          <w:ilvl w:val="0"/>
          <w:numId w:val="4"/>
        </w:numPr>
        <w:rPr>
          <w:b/>
        </w:rPr>
      </w:pPr>
      <w:r w:rsidRPr="00112A33">
        <w:rPr>
          <w:b/>
        </w:rPr>
        <w:t>Histogram of mean systolic blood pressure (mmHg) at baseline in PreDIVA.</w:t>
      </w:r>
    </w:p>
    <w:p w:rsidR="0012094E" w:rsidRDefault="0012094E">
      <w:pPr>
        <w:rPr>
          <w:b/>
        </w:rPr>
      </w:pPr>
    </w:p>
    <w:p w:rsidR="0012094E" w:rsidRDefault="009B7710">
      <w:pPr>
        <w:rPr>
          <w:b/>
        </w:rPr>
      </w:pPr>
      <w:r w:rsidRPr="009B7710">
        <w:rPr>
          <w:b/>
          <w:noProof/>
        </w:rPr>
        <w:drawing>
          <wp:inline distT="0" distB="0" distL="0" distR="0" wp14:anchorId="3C48E18C" wp14:editId="7EAF6CA7">
            <wp:extent cx="3078571" cy="2590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2798" cy="259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33" w:rsidRDefault="00112A33" w:rsidP="00112A33">
      <w:pPr>
        <w:pStyle w:val="ListParagraph"/>
        <w:numPr>
          <w:ilvl w:val="0"/>
          <w:numId w:val="4"/>
        </w:numPr>
        <w:rPr>
          <w:b/>
        </w:rPr>
      </w:pPr>
      <w:r w:rsidRPr="00112A33">
        <w:rPr>
          <w:b/>
        </w:rPr>
        <w:t xml:space="preserve">Histogram of </w:t>
      </w:r>
      <w:r>
        <w:rPr>
          <w:b/>
        </w:rPr>
        <w:t>age</w:t>
      </w:r>
      <w:r w:rsidRPr="00112A33">
        <w:rPr>
          <w:b/>
        </w:rPr>
        <w:t xml:space="preserve"> (</w:t>
      </w:r>
      <w:r>
        <w:rPr>
          <w:b/>
        </w:rPr>
        <w:t>years</w:t>
      </w:r>
      <w:r w:rsidRPr="00112A33">
        <w:rPr>
          <w:b/>
        </w:rPr>
        <w:t>) at baseline in PreDIVA.</w:t>
      </w:r>
    </w:p>
    <w:p w:rsidR="00745CBA" w:rsidRPr="00112A33" w:rsidRDefault="00745CBA" w:rsidP="00745CBA">
      <w:pPr>
        <w:pStyle w:val="ListParagraph"/>
        <w:rPr>
          <w:b/>
        </w:rPr>
      </w:pPr>
    </w:p>
    <w:p w:rsidR="00634C8A" w:rsidRPr="00745CBA" w:rsidRDefault="00745CBA" w:rsidP="00745C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C532CB" wp14:editId="2B3A8BE9">
            <wp:extent cx="304998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1"/>
                    <a:stretch/>
                  </pic:blipFill>
                  <pic:spPr bwMode="auto">
                    <a:xfrm>
                      <a:off x="0" y="0"/>
                      <a:ext cx="3051819" cy="324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A33" w:rsidRPr="00112A33" w:rsidRDefault="00112A33" w:rsidP="00112A33">
      <w:pPr>
        <w:rPr>
          <w:b/>
        </w:rPr>
      </w:pPr>
    </w:p>
    <w:p w:rsidR="00745CBA" w:rsidRDefault="00745CBA" w:rsidP="0012094E">
      <w:pPr>
        <w:rPr>
          <w:b/>
        </w:rPr>
      </w:pPr>
    </w:p>
    <w:p w:rsidR="0012094E" w:rsidRDefault="00112A33" w:rsidP="0012094E">
      <w:pPr>
        <w:rPr>
          <w:b/>
        </w:rPr>
      </w:pPr>
      <w:r>
        <w:rPr>
          <w:b/>
        </w:rPr>
        <w:lastRenderedPageBreak/>
        <w:t>c</w:t>
      </w:r>
      <w:r w:rsidR="0012094E">
        <w:rPr>
          <w:b/>
        </w:rPr>
        <w:t>) Histogram of total cholesterol level (</w:t>
      </w:r>
      <w:r w:rsidR="00577ED0">
        <w:rPr>
          <w:b/>
        </w:rPr>
        <w:t>mmol/L</w:t>
      </w:r>
      <w:r w:rsidR="0012094E">
        <w:rPr>
          <w:b/>
        </w:rPr>
        <w:t>) at baseline in PROSPER.</w:t>
      </w:r>
    </w:p>
    <w:p w:rsidR="0012094E" w:rsidRDefault="009B7710">
      <w:pPr>
        <w:rPr>
          <w:b/>
        </w:rPr>
      </w:pPr>
      <w:r w:rsidRPr="009B7710">
        <w:rPr>
          <w:b/>
          <w:noProof/>
        </w:rPr>
        <w:drawing>
          <wp:inline distT="0" distB="0" distL="0" distR="0" wp14:anchorId="1EFE404C" wp14:editId="51207868">
            <wp:extent cx="4251014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6378" b="33910"/>
                    <a:stretch/>
                  </pic:blipFill>
                  <pic:spPr bwMode="auto">
                    <a:xfrm>
                      <a:off x="0" y="0"/>
                      <a:ext cx="4256340" cy="328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A33" w:rsidRDefault="00112A33">
      <w:pPr>
        <w:rPr>
          <w:b/>
        </w:rPr>
      </w:pPr>
    </w:p>
    <w:p w:rsidR="00112A33" w:rsidRPr="00745CBA" w:rsidRDefault="00112A33" w:rsidP="00745CBA">
      <w:pPr>
        <w:pStyle w:val="ListParagraph"/>
        <w:numPr>
          <w:ilvl w:val="0"/>
          <w:numId w:val="5"/>
        </w:numPr>
        <w:rPr>
          <w:b/>
        </w:rPr>
      </w:pPr>
      <w:r w:rsidRPr="00745CBA">
        <w:rPr>
          <w:b/>
        </w:rPr>
        <w:t>Histogram of age (years) at baseline in PROSPER.</w:t>
      </w:r>
    </w:p>
    <w:p w:rsidR="00112A33" w:rsidRDefault="00B233E6" w:rsidP="00B233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AC3CB3" wp14:editId="24A15640">
            <wp:extent cx="3619500" cy="3817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53"/>
                    <a:stretch/>
                  </pic:blipFill>
                  <pic:spPr bwMode="auto">
                    <a:xfrm>
                      <a:off x="0" y="0"/>
                      <a:ext cx="3619500" cy="38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727" w:rsidRPr="00F40A66" w:rsidRDefault="00BE5727" w:rsidP="00BE5727">
      <w:pPr>
        <w:rPr>
          <w:rFonts w:cs="Arial"/>
          <w:b/>
        </w:rPr>
      </w:pPr>
      <w:r w:rsidRPr="00F40A66">
        <w:rPr>
          <w:rFonts w:cs="Arial"/>
          <w:b/>
        </w:rPr>
        <w:lastRenderedPageBreak/>
        <w:t>Table 5</w:t>
      </w:r>
      <w:r>
        <w:rPr>
          <w:rFonts w:cs="Arial"/>
          <w:b/>
        </w:rPr>
        <w:t>a</w:t>
      </w:r>
      <w:r w:rsidRPr="00F40A66">
        <w:rPr>
          <w:rFonts w:cs="Arial"/>
          <w:b/>
        </w:rPr>
        <w:t>. Relative efficiency</w:t>
      </w:r>
      <w:r>
        <w:rPr>
          <w:rFonts w:cs="Arial"/>
          <w:b/>
        </w:rPr>
        <w:t xml:space="preserve"> of global treatment effect estimates in RD design</w:t>
      </w:r>
      <w:r w:rsidRPr="00F40A66">
        <w:rPr>
          <w:rFonts w:cs="Arial"/>
          <w:b/>
        </w:rPr>
        <w:t xml:space="preserve"> in terms of required sample size (compared to </w:t>
      </w:r>
      <w:r>
        <w:rPr>
          <w:rFonts w:cs="Arial"/>
          <w:b/>
        </w:rPr>
        <w:t>global treatment effect estimate in</w:t>
      </w:r>
      <w:r w:rsidRPr="00F40A66">
        <w:rPr>
          <w:rFonts w:cs="Arial"/>
          <w:b/>
        </w:rPr>
        <w:t xml:space="preserve"> RCT design) for different </w:t>
      </w:r>
      <w:r>
        <w:rPr>
          <w:rFonts w:cs="Arial"/>
          <w:b/>
        </w:rPr>
        <w:t>validation studies</w:t>
      </w:r>
      <w:r w:rsidRPr="00F40A66">
        <w:rPr>
          <w:rFonts w:cs="Arial"/>
          <w:b/>
        </w:rPr>
        <w:t xml:space="preserve"> in preDIVA and PROSPER*.</w:t>
      </w:r>
    </w:p>
    <w:p w:rsidR="00BE5727" w:rsidRPr="00F40A66" w:rsidRDefault="00BE5727" w:rsidP="00BE5727">
      <w:pPr>
        <w:rPr>
          <w:rFonts w:cs="Arial"/>
          <w:b/>
        </w:rPr>
      </w:pPr>
    </w:p>
    <w:p w:rsidR="00BE5727" w:rsidRPr="00F40A66" w:rsidRDefault="00BE5727" w:rsidP="00BE5727">
      <w:pPr>
        <w:rPr>
          <w:rFonts w:cs="Arial"/>
          <w:b/>
        </w:rPr>
      </w:pP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>
        <w:rPr>
          <w:rFonts w:cs="Arial"/>
          <w:b/>
        </w:rPr>
        <w:t xml:space="preserve">           </w:t>
      </w:r>
      <w:r w:rsidRPr="00F40A66">
        <w:rPr>
          <w:rFonts w:cs="Arial"/>
          <w:b/>
        </w:rPr>
        <w:t>preDIVA</w:t>
      </w:r>
      <w:r w:rsidRPr="00F40A66">
        <w:rPr>
          <w:rFonts w:cs="Arial"/>
          <w:b/>
        </w:rPr>
        <w:tab/>
      </w:r>
      <w:r>
        <w:rPr>
          <w:rFonts w:cs="Arial"/>
          <w:b/>
        </w:rPr>
        <w:t xml:space="preserve">               </w:t>
      </w:r>
      <w:r w:rsidRPr="00F40A66">
        <w:rPr>
          <w:rFonts w:cs="Arial"/>
          <w:b/>
        </w:rPr>
        <w:t>PROSPER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1563"/>
        <w:gridCol w:w="1563"/>
      </w:tblGrid>
      <w:tr w:rsidR="00BE5727" w:rsidRPr="00F40A66" w:rsidTr="00B9197C">
        <w:trPr>
          <w:trHeight w:val="301"/>
        </w:trPr>
        <w:tc>
          <w:tcPr>
            <w:tcW w:w="5073" w:type="dxa"/>
            <w:shd w:val="clear" w:color="auto" w:fill="auto"/>
          </w:tcPr>
          <w:p w:rsidR="00BE5727" w:rsidRPr="00B35993" w:rsidRDefault="00BE5727" w:rsidP="00B9197C">
            <w:pPr>
              <w:rPr>
                <w:rFonts w:cs="Arial"/>
                <w:vertAlign w:val="superscript"/>
              </w:rPr>
            </w:pPr>
            <w:r w:rsidRPr="00B35993">
              <w:rPr>
                <w:rFonts w:cs="Arial"/>
              </w:rPr>
              <w:t xml:space="preserve">RCT </w:t>
            </w:r>
            <w:r>
              <w:rPr>
                <w:rFonts w:cs="Arial"/>
              </w:rPr>
              <w:t>(</w:t>
            </w:r>
            <w:r w:rsidRPr="00B35993">
              <w:rPr>
                <w:rFonts w:cs="Arial"/>
              </w:rPr>
              <w:t>linear adjustment</w:t>
            </w:r>
            <w:r>
              <w:rPr>
                <w:rFonts w:cs="Arial"/>
              </w:rPr>
              <w:t>)</w:t>
            </w:r>
            <w:r w:rsidRPr="00B35993">
              <w:rPr>
                <w:rFonts w:cs="Arial"/>
              </w:rPr>
              <w:t xml:space="preserve"> vs RD </w:t>
            </w:r>
            <w:r>
              <w:rPr>
                <w:rFonts w:cs="Arial"/>
              </w:rPr>
              <w:t>(RCS</w:t>
            </w:r>
            <w:r w:rsidRPr="00B35993">
              <w:rPr>
                <w:rFonts w:cs="Arial"/>
              </w:rPr>
              <w:t xml:space="preserve"> adjustment</w:t>
            </w:r>
            <w:r>
              <w:rPr>
                <w:rFonts w:cs="Arial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:rsidR="00BE5727" w:rsidRPr="00B35993" w:rsidRDefault="00BE5727" w:rsidP="00B9197C">
            <w:pPr>
              <w:rPr>
                <w:rFonts w:cs="Arial"/>
                <w:vertAlign w:val="superscript"/>
              </w:rPr>
            </w:pPr>
            <w:r w:rsidRPr="00B35993">
              <w:rPr>
                <w:rFonts w:cs="Arial"/>
              </w:rPr>
              <w:t xml:space="preserve">6.25 </w:t>
            </w:r>
            <w:r w:rsidRPr="00B35993">
              <w:rPr>
                <w:rFonts w:cs="Arial"/>
                <w:vertAlign w:val="superscript"/>
              </w:rPr>
              <w:t>1</w:t>
            </w:r>
          </w:p>
        </w:tc>
        <w:tc>
          <w:tcPr>
            <w:tcW w:w="1563" w:type="dxa"/>
          </w:tcPr>
          <w:p w:rsidR="00BE5727" w:rsidRPr="00B35993" w:rsidRDefault="00BE5727" w:rsidP="00B9197C">
            <w:pPr>
              <w:rPr>
                <w:rFonts w:cs="Arial"/>
                <w:vertAlign w:val="superscript"/>
              </w:rPr>
            </w:pPr>
            <w:r w:rsidRPr="00B35993">
              <w:rPr>
                <w:rFonts w:cs="Arial"/>
              </w:rPr>
              <w:t xml:space="preserve">9.0 </w:t>
            </w:r>
            <w:r w:rsidRPr="00B35993">
              <w:rPr>
                <w:rFonts w:cs="Arial"/>
                <w:vertAlign w:val="superscript"/>
              </w:rPr>
              <w:t>1</w:t>
            </w:r>
          </w:p>
        </w:tc>
      </w:tr>
      <w:tr w:rsidR="00BE5727" w:rsidRPr="00F40A66" w:rsidTr="00B9197C">
        <w:trPr>
          <w:trHeight w:val="318"/>
        </w:trPr>
        <w:tc>
          <w:tcPr>
            <w:tcW w:w="5073" w:type="dxa"/>
            <w:shd w:val="clear" w:color="auto" w:fill="auto"/>
          </w:tcPr>
          <w:p w:rsidR="00BE5727" w:rsidRPr="00B35993" w:rsidRDefault="00BE5727" w:rsidP="00B9197C">
            <w:pPr>
              <w:rPr>
                <w:rFonts w:cs="Arial"/>
                <w:vertAlign w:val="superscript"/>
              </w:rPr>
            </w:pPr>
            <w:r w:rsidRPr="00B35993">
              <w:rPr>
                <w:rFonts w:cs="Arial"/>
              </w:rPr>
              <w:t xml:space="preserve">RCT </w:t>
            </w:r>
            <w:r>
              <w:rPr>
                <w:rFonts w:cs="Arial"/>
              </w:rPr>
              <w:t>(</w:t>
            </w:r>
            <w:r w:rsidRPr="00B35993">
              <w:rPr>
                <w:rFonts w:cs="Arial"/>
              </w:rPr>
              <w:t>linear adjustment</w:t>
            </w:r>
            <w:r>
              <w:rPr>
                <w:rFonts w:cs="Arial"/>
              </w:rPr>
              <w:t>)</w:t>
            </w:r>
            <w:r w:rsidRPr="00B35993">
              <w:rPr>
                <w:rFonts w:cs="Arial"/>
              </w:rPr>
              <w:t xml:space="preserve"> vs RD </w:t>
            </w:r>
            <w:r>
              <w:rPr>
                <w:rFonts w:cs="Arial"/>
              </w:rPr>
              <w:t>(RCS</w:t>
            </w:r>
            <w:r w:rsidRPr="00B35993">
              <w:rPr>
                <w:rFonts w:cs="Arial"/>
              </w:rPr>
              <w:t xml:space="preserve"> adjustment</w:t>
            </w:r>
            <w:r>
              <w:rPr>
                <w:rFonts w:cs="Arial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:rsidR="00BE5727" w:rsidRPr="00B35993" w:rsidRDefault="00BE5727" w:rsidP="00B9197C">
            <w:pPr>
              <w:rPr>
                <w:rFonts w:cs="Arial"/>
                <w:vertAlign w:val="superscript"/>
              </w:rPr>
            </w:pPr>
            <w:r w:rsidRPr="00B35993">
              <w:rPr>
                <w:rFonts w:cs="Arial"/>
              </w:rPr>
              <w:t xml:space="preserve">8.45 </w:t>
            </w:r>
            <w:r w:rsidRPr="00B35993">
              <w:rPr>
                <w:rFonts w:cs="Arial"/>
                <w:vertAlign w:val="superscript"/>
              </w:rPr>
              <w:t>2</w:t>
            </w:r>
          </w:p>
        </w:tc>
        <w:tc>
          <w:tcPr>
            <w:tcW w:w="1563" w:type="dxa"/>
          </w:tcPr>
          <w:p w:rsidR="00BE5727" w:rsidRPr="00B35993" w:rsidRDefault="00BE5727" w:rsidP="00B9197C">
            <w:pPr>
              <w:rPr>
                <w:rFonts w:cs="Arial"/>
                <w:vertAlign w:val="superscript"/>
              </w:rPr>
            </w:pPr>
            <w:r w:rsidRPr="00B35993">
              <w:rPr>
                <w:rFonts w:cs="Arial"/>
              </w:rPr>
              <w:t xml:space="preserve">11.52 </w:t>
            </w:r>
            <w:r w:rsidRPr="00B35993">
              <w:rPr>
                <w:rFonts w:cs="Arial"/>
                <w:vertAlign w:val="superscript"/>
              </w:rPr>
              <w:t>2</w:t>
            </w:r>
          </w:p>
        </w:tc>
      </w:tr>
    </w:tbl>
    <w:p w:rsidR="00BE5727" w:rsidRPr="00F40A66" w:rsidRDefault="00BE5727" w:rsidP="00BE5727">
      <w:pPr>
        <w:rPr>
          <w:rFonts w:cs="Arial"/>
          <w:b/>
        </w:rPr>
      </w:pPr>
    </w:p>
    <w:p w:rsidR="00BE5727" w:rsidRPr="00F40A66" w:rsidRDefault="00BE5727" w:rsidP="00BE5727">
      <w:pPr>
        <w:rPr>
          <w:rFonts w:cs="Arial"/>
          <w:i/>
        </w:rPr>
      </w:pPr>
      <w:r w:rsidRPr="00F40A66">
        <w:rPr>
          <w:rFonts w:cs="Arial"/>
          <w:i/>
        </w:rPr>
        <w:t xml:space="preserve">*Formula: (SE </w:t>
      </w:r>
      <w:r w:rsidRPr="00F40A66">
        <w:rPr>
          <w:rFonts w:cs="Arial"/>
          <w:i/>
          <w:vertAlign w:val="subscript"/>
        </w:rPr>
        <w:t>RD</w:t>
      </w:r>
      <w:r w:rsidRPr="00F40A66">
        <w:rPr>
          <w:rFonts w:cs="Arial"/>
          <w:i/>
        </w:rPr>
        <w:t xml:space="preserve"> / SE </w:t>
      </w:r>
      <w:r w:rsidRPr="00F40A66">
        <w:rPr>
          <w:rFonts w:cs="Arial"/>
          <w:i/>
          <w:vertAlign w:val="subscript"/>
        </w:rPr>
        <w:t>RCT</w:t>
      </w:r>
      <w:r w:rsidRPr="00F40A66">
        <w:rPr>
          <w:rFonts w:cs="Arial"/>
          <w:i/>
        </w:rPr>
        <w:t xml:space="preserve"> )</w:t>
      </w:r>
      <w:r w:rsidRPr="00F40A66">
        <w:rPr>
          <w:rFonts w:cs="Arial"/>
          <w:i/>
          <w:vertAlign w:val="superscript"/>
        </w:rPr>
        <w:t>2</w:t>
      </w:r>
      <w:r w:rsidRPr="00F40A66">
        <w:rPr>
          <w:rFonts w:cs="Arial"/>
          <w:i/>
        </w:rPr>
        <w:t xml:space="preserve"> </w:t>
      </w:r>
    </w:p>
    <w:p w:rsidR="00BE5727" w:rsidRPr="00F40A66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  <w:r w:rsidRPr="00F40A66">
        <w:rPr>
          <w:rFonts w:cs="Arial"/>
          <w:i/>
          <w:vertAlign w:val="superscript"/>
        </w:rPr>
        <w:t xml:space="preserve">1 </w:t>
      </w:r>
      <w:r w:rsidRPr="00F40A66">
        <w:rPr>
          <w:rFonts w:eastAsia="Times New Roman" w:cs="Arial"/>
          <w:i/>
        </w:rPr>
        <w:t xml:space="preserve">Patient selection </w:t>
      </w:r>
      <w:r>
        <w:rPr>
          <w:rFonts w:eastAsia="Times New Roman" w:cs="Arial"/>
          <w:i/>
        </w:rPr>
        <w:t>age</w:t>
      </w:r>
      <w:r w:rsidRPr="00F40A66">
        <w:rPr>
          <w:rFonts w:eastAsia="Times New Roman" w:cs="Arial"/>
          <w:i/>
        </w:rPr>
        <w:t xml:space="preserve"> ≤ </w:t>
      </w:r>
      <w:r>
        <w:rPr>
          <w:rFonts w:eastAsia="Times New Roman" w:cs="Arial"/>
          <w:i/>
        </w:rPr>
        <w:t>72 Tx- and BP &gt; 72</w:t>
      </w:r>
      <w:r w:rsidRPr="00F40A66">
        <w:rPr>
          <w:rFonts w:eastAsia="Times New Roman" w:cs="Arial"/>
          <w:i/>
        </w:rPr>
        <w:t xml:space="preserve"> Tx+</w:t>
      </w:r>
    </w:p>
    <w:p w:rsidR="00BE5727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  <w:r w:rsidRPr="00F40A66">
        <w:rPr>
          <w:rFonts w:eastAsia="Times New Roman" w:cs="Arial"/>
          <w:i/>
          <w:vertAlign w:val="superscript"/>
        </w:rPr>
        <w:t>2</w:t>
      </w:r>
      <w:r w:rsidRPr="00F40A66">
        <w:rPr>
          <w:rFonts w:eastAsia="Times New Roman" w:cs="Arial"/>
          <w:i/>
        </w:rPr>
        <w:t xml:space="preserve"> Patient selection </w:t>
      </w:r>
      <w:r>
        <w:rPr>
          <w:rFonts w:eastAsia="Times New Roman" w:cs="Arial"/>
          <w:i/>
        </w:rPr>
        <w:t>age ≤ 74 Tx- and BP &gt; 74</w:t>
      </w:r>
      <w:r w:rsidRPr="00F40A66">
        <w:rPr>
          <w:rFonts w:eastAsia="Times New Roman" w:cs="Arial"/>
          <w:i/>
        </w:rPr>
        <w:t xml:space="preserve"> Tx+</w:t>
      </w:r>
    </w:p>
    <w:p w:rsidR="00BE5727" w:rsidRPr="00F87E19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</w:p>
    <w:p w:rsidR="00BE5727" w:rsidRPr="00F40A66" w:rsidRDefault="00BE5727" w:rsidP="00BE5727">
      <w:pPr>
        <w:rPr>
          <w:rFonts w:cs="Arial"/>
          <w:b/>
        </w:rPr>
      </w:pPr>
      <w:r w:rsidRPr="00F40A66">
        <w:rPr>
          <w:rFonts w:cs="Arial"/>
          <w:b/>
        </w:rPr>
        <w:t>Table 5</w:t>
      </w:r>
      <w:r>
        <w:rPr>
          <w:rFonts w:cs="Arial"/>
          <w:b/>
        </w:rPr>
        <w:t>b</w:t>
      </w:r>
      <w:r w:rsidRPr="00F40A66">
        <w:rPr>
          <w:rFonts w:cs="Arial"/>
          <w:b/>
        </w:rPr>
        <w:t>. Relative efficiency</w:t>
      </w:r>
      <w:r>
        <w:rPr>
          <w:rFonts w:cs="Arial"/>
          <w:b/>
        </w:rPr>
        <w:t xml:space="preserve"> of local treatment effect estimates in RD design</w:t>
      </w:r>
      <w:r w:rsidRPr="00F40A66">
        <w:rPr>
          <w:rFonts w:cs="Arial"/>
          <w:b/>
        </w:rPr>
        <w:t xml:space="preserve"> in terms of required sample size (compared to l</w:t>
      </w:r>
      <w:r>
        <w:rPr>
          <w:rFonts w:cs="Arial"/>
          <w:b/>
        </w:rPr>
        <w:t>ocal treatment effect estimate in</w:t>
      </w:r>
      <w:r w:rsidRPr="00F40A66">
        <w:rPr>
          <w:rFonts w:cs="Arial"/>
          <w:b/>
        </w:rPr>
        <w:t xml:space="preserve"> RCT design) for different </w:t>
      </w:r>
      <w:r>
        <w:rPr>
          <w:rFonts w:cs="Arial"/>
          <w:b/>
        </w:rPr>
        <w:t>validation studies</w:t>
      </w:r>
      <w:r w:rsidRPr="00F40A66">
        <w:rPr>
          <w:rFonts w:cs="Arial"/>
          <w:b/>
        </w:rPr>
        <w:t xml:space="preserve"> in preDIVA and PROSPER*.</w:t>
      </w:r>
    </w:p>
    <w:p w:rsidR="00BE5727" w:rsidRPr="00F40A66" w:rsidRDefault="00BE5727" w:rsidP="00BE5727">
      <w:pPr>
        <w:rPr>
          <w:rFonts w:cs="Arial"/>
          <w:b/>
        </w:rPr>
      </w:pPr>
    </w:p>
    <w:p w:rsidR="00BE5727" w:rsidRPr="00F40A66" w:rsidRDefault="00BE5727" w:rsidP="00BE5727">
      <w:pPr>
        <w:rPr>
          <w:rFonts w:cs="Arial"/>
          <w:b/>
        </w:rPr>
      </w:pP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 w:rsidRPr="00F40A66">
        <w:rPr>
          <w:rFonts w:cs="Arial"/>
          <w:b/>
        </w:rPr>
        <w:tab/>
      </w:r>
      <w:r>
        <w:rPr>
          <w:rFonts w:cs="Arial"/>
          <w:b/>
        </w:rPr>
        <w:t xml:space="preserve">                     </w:t>
      </w:r>
      <w:r w:rsidRPr="00F40A66">
        <w:rPr>
          <w:rFonts w:cs="Arial"/>
          <w:b/>
        </w:rPr>
        <w:t>preDIVA</w:t>
      </w:r>
      <w:r w:rsidRPr="00F40A66">
        <w:rPr>
          <w:rFonts w:cs="Arial"/>
          <w:b/>
        </w:rPr>
        <w:tab/>
      </w:r>
      <w:r>
        <w:rPr>
          <w:rFonts w:cs="Arial"/>
          <w:b/>
        </w:rPr>
        <w:t xml:space="preserve">         </w:t>
      </w:r>
      <w:r w:rsidRPr="00F40A66">
        <w:rPr>
          <w:rFonts w:cs="Arial"/>
          <w:b/>
        </w:rPr>
        <w:t>PROSPER</w:t>
      </w:r>
    </w:p>
    <w:tbl>
      <w:tblPr>
        <w:tblW w:w="8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06"/>
        <w:gridCol w:w="1826"/>
      </w:tblGrid>
      <w:tr w:rsidR="00BE5727" w:rsidRPr="00F40A66" w:rsidTr="00B9197C">
        <w:trPr>
          <w:trHeight w:val="435"/>
        </w:trPr>
        <w:tc>
          <w:tcPr>
            <w:tcW w:w="5406" w:type="dxa"/>
            <w:shd w:val="clear" w:color="auto" w:fill="auto"/>
          </w:tcPr>
          <w:p w:rsidR="00BE5727" w:rsidRPr="00F40A66" w:rsidRDefault="00BE5727" w:rsidP="00B9197C">
            <w:pPr>
              <w:rPr>
                <w:rFonts w:cs="Arial"/>
              </w:rPr>
            </w:pPr>
            <w:r w:rsidRPr="00F40A66">
              <w:rPr>
                <w:rFonts w:cs="Arial"/>
              </w:rPr>
              <w:t xml:space="preserve">RCT </w:t>
            </w:r>
            <w:r>
              <w:rPr>
                <w:rFonts w:cs="Arial"/>
              </w:rPr>
              <w:t>(RCS adjustment)</w:t>
            </w:r>
            <w:r w:rsidRPr="00F40A66">
              <w:rPr>
                <w:rFonts w:cs="Arial"/>
              </w:rPr>
              <w:t xml:space="preserve"> vs RD </w:t>
            </w:r>
            <w:r>
              <w:rPr>
                <w:rFonts w:cs="Arial"/>
              </w:rPr>
              <w:t>(</w:t>
            </w:r>
            <w:r w:rsidRPr="00F40A66">
              <w:rPr>
                <w:rFonts w:cs="Arial"/>
              </w:rPr>
              <w:t>local linear regression</w:t>
            </w:r>
            <w:r>
              <w:rPr>
                <w:rFonts w:cs="Arial"/>
              </w:rPr>
              <w:t>)</w:t>
            </w:r>
          </w:p>
        </w:tc>
        <w:tc>
          <w:tcPr>
            <w:tcW w:w="1506" w:type="dxa"/>
            <w:shd w:val="clear" w:color="auto" w:fill="auto"/>
          </w:tcPr>
          <w:p w:rsidR="00BE5727" w:rsidRPr="006C4E6A" w:rsidRDefault="00BE5727" w:rsidP="00B9197C">
            <w:pPr>
              <w:rPr>
                <w:rFonts w:cs="Arial"/>
              </w:rPr>
            </w:pPr>
            <w:r>
              <w:rPr>
                <w:rFonts w:cs="Arial"/>
              </w:rPr>
              <w:t>3.56</w:t>
            </w:r>
            <w:r>
              <w:rPr>
                <w:rFonts w:cs="Arial"/>
                <w:vertAlign w:val="superscript"/>
              </w:rPr>
              <w:t xml:space="preserve"> </w:t>
            </w:r>
            <w:r w:rsidRPr="00F40A66">
              <w:rPr>
                <w:rFonts w:cs="Arial"/>
                <w:vertAlign w:val="superscript"/>
              </w:rPr>
              <w:t>1</w:t>
            </w:r>
          </w:p>
        </w:tc>
        <w:tc>
          <w:tcPr>
            <w:tcW w:w="1826" w:type="dxa"/>
          </w:tcPr>
          <w:p w:rsidR="00BE5727" w:rsidRPr="00714D73" w:rsidRDefault="00BE5727" w:rsidP="00B9197C">
            <w:pPr>
              <w:rPr>
                <w:rFonts w:cs="Arial"/>
                <w:vertAlign w:val="superscript"/>
              </w:rPr>
            </w:pPr>
            <w:r w:rsidRPr="00714D73">
              <w:rPr>
                <w:rFonts w:cs="Arial"/>
              </w:rPr>
              <w:t xml:space="preserve">1.04 </w:t>
            </w:r>
            <w:r w:rsidRPr="00714D73">
              <w:rPr>
                <w:rFonts w:cs="Arial"/>
                <w:vertAlign w:val="superscript"/>
              </w:rPr>
              <w:t>3</w:t>
            </w:r>
          </w:p>
        </w:tc>
      </w:tr>
      <w:tr w:rsidR="00BE5727" w:rsidRPr="00F40A66" w:rsidTr="00B9197C">
        <w:trPr>
          <w:trHeight w:val="441"/>
        </w:trPr>
        <w:tc>
          <w:tcPr>
            <w:tcW w:w="5406" w:type="dxa"/>
            <w:shd w:val="clear" w:color="auto" w:fill="auto"/>
          </w:tcPr>
          <w:p w:rsidR="00BE5727" w:rsidRPr="00F40A66" w:rsidRDefault="00BE5727" w:rsidP="00B9197C">
            <w:pPr>
              <w:rPr>
                <w:rFonts w:cs="Arial"/>
              </w:rPr>
            </w:pPr>
            <w:r>
              <w:rPr>
                <w:rFonts w:cs="Arial"/>
              </w:rPr>
              <w:t>RCT (RCS adjustment)</w:t>
            </w:r>
            <w:r w:rsidRPr="00F40A66">
              <w:rPr>
                <w:rFonts w:cs="Arial"/>
              </w:rPr>
              <w:t xml:space="preserve"> vs RD </w:t>
            </w:r>
            <w:r>
              <w:rPr>
                <w:rFonts w:cs="Arial"/>
              </w:rPr>
              <w:t>(</w:t>
            </w:r>
            <w:r w:rsidRPr="00F40A66">
              <w:rPr>
                <w:rFonts w:cs="Arial"/>
              </w:rPr>
              <w:t>local linear regression</w:t>
            </w:r>
            <w:r>
              <w:rPr>
                <w:rFonts w:cs="Arial"/>
              </w:rPr>
              <w:t>)</w:t>
            </w:r>
          </w:p>
        </w:tc>
        <w:tc>
          <w:tcPr>
            <w:tcW w:w="1506" w:type="dxa"/>
            <w:shd w:val="clear" w:color="auto" w:fill="auto"/>
          </w:tcPr>
          <w:p w:rsidR="00BE5727" w:rsidRPr="00F40A66" w:rsidRDefault="00BE5727" w:rsidP="00B919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3.78 </w:t>
            </w:r>
            <w:r w:rsidRPr="00F40A66">
              <w:rPr>
                <w:rFonts w:cs="Arial"/>
                <w:vertAlign w:val="superscript"/>
              </w:rPr>
              <w:t>2</w:t>
            </w:r>
          </w:p>
        </w:tc>
        <w:tc>
          <w:tcPr>
            <w:tcW w:w="1826" w:type="dxa"/>
          </w:tcPr>
          <w:p w:rsidR="00BE5727" w:rsidRPr="00714D73" w:rsidRDefault="00BE5727" w:rsidP="00B919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0.72</w:t>
            </w:r>
            <w:r w:rsidRPr="00714D73">
              <w:rPr>
                <w:rFonts w:cs="Arial"/>
                <w:vertAlign w:val="superscript"/>
              </w:rPr>
              <w:t xml:space="preserve"> 4</w:t>
            </w:r>
          </w:p>
        </w:tc>
      </w:tr>
    </w:tbl>
    <w:p w:rsidR="00BE5727" w:rsidRPr="00F40A66" w:rsidRDefault="00BE5727" w:rsidP="00BE5727">
      <w:pPr>
        <w:rPr>
          <w:rFonts w:cs="Arial"/>
          <w:b/>
        </w:rPr>
      </w:pPr>
    </w:p>
    <w:p w:rsidR="00BE5727" w:rsidRPr="00F40A66" w:rsidRDefault="00BE5727" w:rsidP="00BE5727">
      <w:pPr>
        <w:rPr>
          <w:rFonts w:cs="Arial"/>
          <w:i/>
        </w:rPr>
      </w:pPr>
      <w:r w:rsidRPr="00F40A66">
        <w:rPr>
          <w:rFonts w:cs="Arial"/>
          <w:i/>
        </w:rPr>
        <w:t xml:space="preserve">*Formula: (SE </w:t>
      </w:r>
      <w:r w:rsidRPr="00F40A66">
        <w:rPr>
          <w:rFonts w:cs="Arial"/>
          <w:i/>
          <w:vertAlign w:val="subscript"/>
        </w:rPr>
        <w:t>RD</w:t>
      </w:r>
      <w:r w:rsidRPr="00F40A66">
        <w:rPr>
          <w:rFonts w:cs="Arial"/>
          <w:i/>
        </w:rPr>
        <w:t xml:space="preserve"> / SE </w:t>
      </w:r>
      <w:r w:rsidRPr="00F40A66">
        <w:rPr>
          <w:rFonts w:cs="Arial"/>
          <w:i/>
          <w:vertAlign w:val="subscript"/>
        </w:rPr>
        <w:t>RCT</w:t>
      </w:r>
      <w:r w:rsidRPr="00F40A66">
        <w:rPr>
          <w:rFonts w:cs="Arial"/>
          <w:i/>
        </w:rPr>
        <w:t xml:space="preserve"> )</w:t>
      </w:r>
      <w:r w:rsidRPr="00F40A66">
        <w:rPr>
          <w:rFonts w:cs="Arial"/>
          <w:i/>
          <w:vertAlign w:val="superscript"/>
        </w:rPr>
        <w:t>2</w:t>
      </w:r>
      <w:r w:rsidRPr="00F40A66">
        <w:rPr>
          <w:rFonts w:cs="Arial"/>
          <w:i/>
        </w:rPr>
        <w:t xml:space="preserve"> </w:t>
      </w:r>
    </w:p>
    <w:p w:rsidR="00BE5727" w:rsidRPr="00F40A66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  <w:r w:rsidRPr="00F40A66">
        <w:rPr>
          <w:rFonts w:cs="Arial"/>
          <w:i/>
          <w:vertAlign w:val="superscript"/>
        </w:rPr>
        <w:t xml:space="preserve">1 </w:t>
      </w:r>
      <w:r w:rsidRPr="00F40A66">
        <w:rPr>
          <w:rFonts w:eastAsia="Times New Roman" w:cs="Arial"/>
          <w:i/>
        </w:rPr>
        <w:t>Patient selection BP ≤ 140 Tx- and BP &gt; 140 Tx+</w:t>
      </w:r>
    </w:p>
    <w:p w:rsidR="00BE5727" w:rsidRPr="00F40A66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  <w:r w:rsidRPr="00F40A66">
        <w:rPr>
          <w:rFonts w:eastAsia="Times New Roman" w:cs="Arial"/>
          <w:i/>
          <w:vertAlign w:val="superscript"/>
        </w:rPr>
        <w:t>2</w:t>
      </w:r>
      <w:r w:rsidRPr="00F40A66">
        <w:rPr>
          <w:rFonts w:eastAsia="Times New Roman" w:cs="Arial"/>
          <w:i/>
        </w:rPr>
        <w:t xml:space="preserve"> Patient selection BP ≤ 160 Tx- and BP &gt; 160 Tx+</w:t>
      </w:r>
    </w:p>
    <w:p w:rsidR="00BE5727" w:rsidRPr="00F40A66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  <w:r w:rsidRPr="00F40A66">
        <w:rPr>
          <w:rFonts w:eastAsia="Times New Roman" w:cs="Arial"/>
          <w:i/>
          <w:vertAlign w:val="superscript"/>
        </w:rPr>
        <w:t>3</w:t>
      </w:r>
      <w:r w:rsidRPr="00F40A66">
        <w:rPr>
          <w:rFonts w:eastAsia="Times New Roman" w:cs="Arial"/>
          <w:i/>
        </w:rPr>
        <w:t xml:space="preserve"> </w:t>
      </w:r>
      <w:r>
        <w:rPr>
          <w:rFonts w:eastAsia="Times New Roman" w:cs="Arial"/>
          <w:i/>
        </w:rPr>
        <w:t>Patient selection cholesterol ≤ 5.0 Tx- and c</w:t>
      </w:r>
      <w:r w:rsidRPr="00F40A66">
        <w:rPr>
          <w:rFonts w:eastAsia="Times New Roman" w:cs="Arial"/>
          <w:i/>
        </w:rPr>
        <w:t>holesterol &gt; 5.0 Tx+</w:t>
      </w:r>
    </w:p>
    <w:p w:rsidR="00BE5727" w:rsidRPr="00F40A66" w:rsidRDefault="00BE5727" w:rsidP="00BE5727">
      <w:pPr>
        <w:spacing w:before="100" w:beforeAutospacing="1" w:after="0" w:line="240" w:lineRule="auto"/>
        <w:rPr>
          <w:rFonts w:eastAsia="Times New Roman" w:cs="Arial"/>
          <w:i/>
        </w:rPr>
      </w:pPr>
      <w:r w:rsidRPr="00F40A66">
        <w:rPr>
          <w:rFonts w:eastAsia="Times New Roman" w:cs="Arial"/>
          <w:i/>
          <w:vertAlign w:val="superscript"/>
        </w:rPr>
        <w:t>4</w:t>
      </w:r>
      <w:r w:rsidRPr="00F40A66">
        <w:rPr>
          <w:rFonts w:eastAsia="Times New Roman" w:cs="Arial"/>
          <w:i/>
        </w:rPr>
        <w:t xml:space="preserve"> </w:t>
      </w:r>
      <w:r>
        <w:rPr>
          <w:rFonts w:eastAsia="Times New Roman" w:cs="Arial"/>
          <w:i/>
        </w:rPr>
        <w:t>Patient selection cholesterol ≤ 5.5 Tx- and c</w:t>
      </w:r>
      <w:r w:rsidRPr="00F40A66">
        <w:rPr>
          <w:rFonts w:eastAsia="Times New Roman" w:cs="Arial"/>
          <w:i/>
        </w:rPr>
        <w:t>holesterol &gt; 5.5 Tx+</w:t>
      </w:r>
    </w:p>
    <w:p w:rsidR="00BE5727" w:rsidRPr="00F40A66" w:rsidRDefault="00BE5727" w:rsidP="00BE5727">
      <w:pPr>
        <w:rPr>
          <w:rFonts w:cs="Arial"/>
          <w:b/>
          <w:i/>
        </w:rPr>
      </w:pPr>
    </w:p>
    <w:p w:rsidR="00BE5727" w:rsidRPr="00B233E6" w:rsidRDefault="00BE5727" w:rsidP="00B233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5727" w:rsidRPr="00B23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54"/>
    <w:multiLevelType w:val="hybridMultilevel"/>
    <w:tmpl w:val="8A821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7C08"/>
    <w:multiLevelType w:val="hybridMultilevel"/>
    <w:tmpl w:val="6D6647E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C3906"/>
    <w:multiLevelType w:val="hybridMultilevel"/>
    <w:tmpl w:val="39DE6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8E9"/>
    <w:multiLevelType w:val="hybridMultilevel"/>
    <w:tmpl w:val="EA96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0261A"/>
    <w:multiLevelType w:val="hybridMultilevel"/>
    <w:tmpl w:val="5C687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A"/>
    <w:rsid w:val="000C7ADA"/>
    <w:rsid w:val="00112A33"/>
    <w:rsid w:val="0012094E"/>
    <w:rsid w:val="00157D87"/>
    <w:rsid w:val="004014DA"/>
    <w:rsid w:val="00577ED0"/>
    <w:rsid w:val="00634C8A"/>
    <w:rsid w:val="00745CBA"/>
    <w:rsid w:val="009B7710"/>
    <w:rsid w:val="00B233E6"/>
    <w:rsid w:val="00BB1E7A"/>
    <w:rsid w:val="00BE5727"/>
    <w:rsid w:val="00C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A28B-9990-400D-9929-8911173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van Leeuwen</dc:creator>
  <cp:lastModifiedBy>Iler, Suzanne</cp:lastModifiedBy>
  <cp:revision>2</cp:revision>
  <cp:lastPrinted>2015-04-14T14:32:00Z</cp:lastPrinted>
  <dcterms:created xsi:type="dcterms:W3CDTF">2016-04-25T16:40:00Z</dcterms:created>
  <dcterms:modified xsi:type="dcterms:W3CDTF">2016-04-25T16:40:00Z</dcterms:modified>
</cp:coreProperties>
</file>