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97BD" w14:textId="53D014E3" w:rsidR="00E146BA" w:rsidRPr="00E146BA" w:rsidRDefault="00E146BA" w:rsidP="002C7507">
      <w:pPr>
        <w:jc w:val="center"/>
        <w:rPr>
          <w:rFonts w:ascii="Times New Roman" w:hAnsi="Times New Roman" w:cs="Times New Roman"/>
          <w:b/>
        </w:rPr>
      </w:pPr>
      <w:proofErr w:type="spellStart"/>
      <w:r w:rsidRPr="00E146BA">
        <w:rPr>
          <w:rFonts w:ascii="Times New Roman" w:hAnsi="Times New Roman" w:cs="Times New Roman"/>
          <w:b/>
        </w:rPr>
        <w:t>eAppendix</w:t>
      </w:r>
      <w:proofErr w:type="spellEnd"/>
      <w:r w:rsidRPr="00E146BA">
        <w:rPr>
          <w:rFonts w:ascii="Times New Roman" w:hAnsi="Times New Roman" w:cs="Times New Roman"/>
          <w:b/>
        </w:rPr>
        <w:t xml:space="preserve"> for “</w:t>
      </w:r>
      <w:r w:rsidR="00C755FA">
        <w:rPr>
          <w:rFonts w:ascii="Times New Roman" w:hAnsi="Times New Roman" w:cs="Times New Roman"/>
          <w:b/>
        </w:rPr>
        <w:t>C</w:t>
      </w:r>
      <w:r w:rsidRPr="00E146BA">
        <w:rPr>
          <w:rFonts w:ascii="Times New Roman" w:hAnsi="Times New Roman" w:cs="Times New Roman"/>
          <w:b/>
        </w:rPr>
        <w:t>onstructed measures</w:t>
      </w:r>
      <w:r w:rsidR="00C755FA">
        <w:rPr>
          <w:rFonts w:ascii="Times New Roman" w:hAnsi="Times New Roman" w:cs="Times New Roman"/>
          <w:b/>
        </w:rPr>
        <w:t xml:space="preserve"> and causal inference</w:t>
      </w:r>
      <w:r w:rsidRPr="00E146BA">
        <w:rPr>
          <w:rFonts w:ascii="Times New Roman" w:hAnsi="Times New Roman" w:cs="Times New Roman"/>
          <w:b/>
        </w:rPr>
        <w:t>: towards a new model of measurement for psychosocial constructs”</w:t>
      </w:r>
    </w:p>
    <w:p w14:paraId="77CCFD15" w14:textId="77777777" w:rsidR="00E146BA" w:rsidRDefault="00E146BA" w:rsidP="00E146BA">
      <w:pPr>
        <w:rPr>
          <w:rFonts w:ascii="Times New Roman" w:hAnsi="Times New Roman" w:cs="Times New Roman"/>
        </w:rPr>
      </w:pPr>
    </w:p>
    <w:p w14:paraId="0E739891" w14:textId="77777777" w:rsidR="00E122D8" w:rsidRDefault="00E122D8" w:rsidP="00E146BA">
      <w:pPr>
        <w:rPr>
          <w:rFonts w:ascii="Times New Roman" w:hAnsi="Times New Roman" w:cs="Times New Roman"/>
        </w:rPr>
      </w:pPr>
    </w:p>
    <w:p w14:paraId="0E15FD27" w14:textId="77777777" w:rsidR="00E146BA" w:rsidRPr="00390FCC" w:rsidRDefault="00E146BA" w:rsidP="00E146BA">
      <w:pPr>
        <w:rPr>
          <w:rFonts w:ascii="Times New Roman" w:hAnsi="Times New Roman" w:cs="Times New Roman"/>
          <w:i/>
        </w:rPr>
      </w:pPr>
      <w:r w:rsidRPr="00390FCC">
        <w:rPr>
          <w:rFonts w:ascii="Times New Roman" w:hAnsi="Times New Roman" w:cs="Times New Roman"/>
          <w:i/>
        </w:rPr>
        <w:t>Example of Causal Inference Under Multiple Versions of Treatment: BMI and Mortality</w:t>
      </w:r>
    </w:p>
    <w:p w14:paraId="7C9D71A5" w14:textId="77777777" w:rsidR="00E146BA" w:rsidRPr="00390FCC" w:rsidRDefault="00E146BA" w:rsidP="00E146BA">
      <w:pPr>
        <w:rPr>
          <w:rFonts w:ascii="Times New Roman" w:hAnsi="Times New Roman" w:cs="Times New Roman"/>
        </w:rPr>
      </w:pPr>
    </w:p>
    <w:p w14:paraId="3F1DB4C9" w14:textId="6B34EC58" w:rsidR="00E146BA" w:rsidRPr="00311688" w:rsidRDefault="00E146BA" w:rsidP="00E146BA">
      <w:pPr>
        <w:ind w:firstLine="720"/>
        <w:rPr>
          <w:rFonts w:ascii="Times New Roman" w:hAnsi="Times New Roman" w:cs="Times New Roman"/>
          <w:vertAlign w:val="superscript"/>
        </w:rPr>
      </w:pPr>
      <w:r w:rsidRPr="00390FCC">
        <w:rPr>
          <w:rFonts w:ascii="Times New Roman" w:hAnsi="Times New Roman" w:cs="Times New Roman"/>
        </w:rPr>
        <w:t xml:space="preserve">One paradigmatic example to which multiple version of treatment (MVT) theory is applicable concerns attempts to assess the effect of </w:t>
      </w:r>
      <w:r w:rsidR="00C00E10">
        <w:rPr>
          <w:rFonts w:ascii="Times New Roman" w:hAnsi="Times New Roman" w:cs="Times New Roman"/>
        </w:rPr>
        <w:t>being overweight</w:t>
      </w:r>
      <w:r w:rsidR="00C755FA">
        <w:rPr>
          <w:rFonts w:ascii="Times New Roman" w:hAnsi="Times New Roman" w:cs="Times New Roman"/>
        </w:rPr>
        <w:t xml:space="preserve"> or</w:t>
      </w:r>
      <w:r w:rsidR="00C00E10">
        <w:rPr>
          <w:rFonts w:ascii="Times New Roman" w:hAnsi="Times New Roman" w:cs="Times New Roman"/>
        </w:rPr>
        <w:t xml:space="preserve"> </w:t>
      </w:r>
      <w:r w:rsidR="00311688">
        <w:rPr>
          <w:rFonts w:ascii="Times New Roman" w:hAnsi="Times New Roman" w:cs="Times New Roman"/>
        </w:rPr>
        <w:t>obese</w:t>
      </w:r>
      <w:r w:rsidRPr="00390FCC">
        <w:rPr>
          <w:rFonts w:ascii="Times New Roman" w:hAnsi="Times New Roman" w:cs="Times New Roman"/>
        </w:rPr>
        <w:t xml:space="preserve">, </w:t>
      </w:r>
      <w:r w:rsidR="00C755FA">
        <w:rPr>
          <w:rFonts w:ascii="Times New Roman" w:hAnsi="Times New Roman" w:cs="Times New Roman"/>
        </w:rPr>
        <w:t xml:space="preserve">as </w:t>
      </w:r>
      <w:r w:rsidRPr="00390FCC">
        <w:rPr>
          <w:rFonts w:ascii="Times New Roman" w:hAnsi="Times New Roman" w:cs="Times New Roman"/>
        </w:rPr>
        <w:t xml:space="preserve">assessed by body mass index (BMI), on </w:t>
      </w:r>
      <w:r w:rsidR="00C755FA">
        <w:rPr>
          <w:rFonts w:ascii="Times New Roman" w:hAnsi="Times New Roman" w:cs="Times New Roman"/>
        </w:rPr>
        <w:t>for example</w:t>
      </w:r>
      <w:r>
        <w:rPr>
          <w:rFonts w:ascii="Times New Roman" w:hAnsi="Times New Roman" w:cs="Times New Roman"/>
        </w:rPr>
        <w:t xml:space="preserve"> </w:t>
      </w:r>
      <w:r w:rsidRPr="00390FCC">
        <w:rPr>
          <w:rFonts w:ascii="Times New Roman" w:hAnsi="Times New Roman" w:cs="Times New Roman"/>
        </w:rPr>
        <w:t>10-year mortality risk.</w:t>
      </w:r>
      <w:r w:rsidR="00900FBC">
        <w:rPr>
          <w:rFonts w:ascii="Times New Roman" w:hAnsi="Times New Roman" w:cs="Times New Roman"/>
          <w:vertAlign w:val="superscript"/>
        </w:rPr>
        <w:t>1</w:t>
      </w:r>
      <w:r>
        <w:rPr>
          <w:rFonts w:ascii="Times New Roman" w:hAnsi="Times New Roman" w:cs="Times New Roman"/>
          <w:vertAlign w:val="superscript"/>
        </w:rPr>
        <w:t>,</w:t>
      </w:r>
      <w:r w:rsidR="00900FBC">
        <w:rPr>
          <w:rFonts w:ascii="Times New Roman" w:hAnsi="Times New Roman" w:cs="Times New Roman"/>
          <w:vertAlign w:val="superscript"/>
        </w:rPr>
        <w:t>2</w:t>
      </w:r>
      <w:r w:rsidRPr="00390FCC">
        <w:rPr>
          <w:rFonts w:ascii="Times New Roman" w:hAnsi="Times New Roman" w:cs="Times New Roman"/>
        </w:rPr>
        <w:t xml:space="preserve"> </w:t>
      </w:r>
      <w:r w:rsidR="00C00E10">
        <w:rPr>
          <w:rFonts w:ascii="Times New Roman" w:hAnsi="Times New Roman" w:cs="Times New Roman"/>
        </w:rPr>
        <w:t xml:space="preserve">There is no unique hypothetical intervention on BMI. </w:t>
      </w:r>
      <w:r w:rsidRPr="00390FCC">
        <w:rPr>
          <w:rFonts w:ascii="Times New Roman" w:hAnsi="Times New Roman" w:cs="Times New Roman"/>
        </w:rPr>
        <w:t xml:space="preserve">One might accomplish a change in BMI from 30 to 25 by exercise, or dietary changes, or surgery, or through other means. Each of these might have very different effects on mortality risk. It then becomes difficult to speak unambiguously of </w:t>
      </w:r>
      <w:r w:rsidRPr="00D05BF5">
        <w:rPr>
          <w:rFonts w:ascii="Times New Roman" w:hAnsi="Times New Roman" w:cs="Times New Roman"/>
          <w:i/>
        </w:rPr>
        <w:t>the</w:t>
      </w:r>
      <w:r w:rsidRPr="00390FCC">
        <w:rPr>
          <w:rFonts w:ascii="Times New Roman" w:hAnsi="Times New Roman" w:cs="Times New Roman"/>
        </w:rPr>
        <w:t xml:space="preserve"> effect of BMI on mortality. The theory of causal inference under multiple versions of treatment was intended to provide a more precise interpretation of quantitative causal effect estimates in settings like this.</w:t>
      </w:r>
      <w:r w:rsidR="00900FBC">
        <w:rPr>
          <w:rFonts w:ascii="Times New Roman" w:hAnsi="Times New Roman" w:cs="Times New Roman"/>
          <w:vertAlign w:val="superscript"/>
        </w:rPr>
        <w:t>1,2</w:t>
      </w:r>
    </w:p>
    <w:p w14:paraId="71AD67F2" w14:textId="7EE2CB59" w:rsidR="00E146BA" w:rsidRPr="00390FCC" w:rsidRDefault="00E146BA" w:rsidP="00E146BA">
      <w:pPr>
        <w:ind w:firstLine="720"/>
        <w:rPr>
          <w:rFonts w:ascii="Times New Roman" w:hAnsi="Times New Roman" w:cs="Times New Roman"/>
        </w:rPr>
      </w:pPr>
      <w:r>
        <w:rPr>
          <w:rFonts w:ascii="Times New Roman" w:hAnsi="Times New Roman" w:cs="Times New Roman"/>
        </w:rPr>
        <w:t>C</w:t>
      </w:r>
      <w:r w:rsidRPr="00390FCC">
        <w:rPr>
          <w:rFonts w:ascii="Times New Roman" w:hAnsi="Times New Roman" w:cs="Times New Roman"/>
        </w:rPr>
        <w:t>onsider the s</w:t>
      </w:r>
      <w:r w:rsidR="00D05BF5">
        <w:rPr>
          <w:rFonts w:ascii="Times New Roman" w:hAnsi="Times New Roman" w:cs="Times New Roman"/>
        </w:rPr>
        <w:t>etting in which A=1 corresponds to BMI=30 and A=0 corresponds to BMI=25 and Y is</w:t>
      </w:r>
      <w:r w:rsidRPr="00390FCC">
        <w:rPr>
          <w:rFonts w:ascii="Times New Roman" w:hAnsi="Times New Roman" w:cs="Times New Roman"/>
        </w:rPr>
        <w:t xml:space="preserve"> mortality after 10 years. In the case of BMI, a particular “version of treatment” k might correspond to a particular set of life-style choices </w:t>
      </w:r>
      <w:r w:rsidR="00505256">
        <w:rPr>
          <w:rFonts w:ascii="Times New Roman" w:hAnsi="Times New Roman" w:cs="Times New Roman"/>
        </w:rPr>
        <w:t xml:space="preserve">from </w:t>
      </w:r>
      <w:r>
        <w:rPr>
          <w:rFonts w:ascii="Times New Roman" w:hAnsi="Times New Roman" w:cs="Times New Roman"/>
        </w:rPr>
        <w:t>study entry</w:t>
      </w:r>
      <w:r w:rsidR="00505256">
        <w:rPr>
          <w:rFonts w:ascii="Times New Roman" w:hAnsi="Times New Roman" w:cs="Times New Roman"/>
        </w:rPr>
        <w:t xml:space="preserve"> onwards</w:t>
      </w:r>
      <w:r>
        <w:rPr>
          <w:rFonts w:ascii="Times New Roman" w:hAnsi="Times New Roman" w:cs="Times New Roman"/>
        </w:rPr>
        <w:t>, which would in turn lead to a particular level of BMI.</w:t>
      </w:r>
    </w:p>
    <w:p w14:paraId="2479A275" w14:textId="4E08DC63" w:rsidR="00E146BA" w:rsidRDefault="00E146BA" w:rsidP="00E146BA">
      <w:pPr>
        <w:ind w:firstLine="720"/>
        <w:rPr>
          <w:rFonts w:ascii="Times New Roman" w:hAnsi="Times New Roman" w:cs="Times New Roman"/>
        </w:rPr>
      </w:pPr>
      <w:r w:rsidRPr="00390FCC">
        <w:rPr>
          <w:rFonts w:ascii="Times New Roman" w:hAnsi="Times New Roman" w:cs="Times New Roman"/>
        </w:rPr>
        <w:t>To illustrate and make more concrete this interpret</w:t>
      </w:r>
      <w:r>
        <w:rPr>
          <w:rFonts w:ascii="Times New Roman" w:hAnsi="Times New Roman" w:cs="Times New Roman"/>
        </w:rPr>
        <w:t>ation, consider data analys</w:t>
      </w:r>
      <w:r w:rsidR="00900FBC">
        <w:rPr>
          <w:rFonts w:ascii="Times New Roman" w:hAnsi="Times New Roman" w:cs="Times New Roman"/>
        </w:rPr>
        <w:t xml:space="preserve">es presented by </w:t>
      </w:r>
      <w:proofErr w:type="spellStart"/>
      <w:r w:rsidR="00900FBC">
        <w:rPr>
          <w:rFonts w:ascii="Times New Roman" w:hAnsi="Times New Roman" w:cs="Times New Roman"/>
        </w:rPr>
        <w:t>Bhaskaran</w:t>
      </w:r>
      <w:proofErr w:type="spellEnd"/>
      <w:r w:rsidR="00900FBC">
        <w:rPr>
          <w:rFonts w:ascii="Times New Roman" w:hAnsi="Times New Roman" w:cs="Times New Roman"/>
        </w:rPr>
        <w:t xml:space="preserve"> et al</w:t>
      </w:r>
      <w:r w:rsidR="00505256">
        <w:rPr>
          <w:rFonts w:ascii="Times New Roman" w:hAnsi="Times New Roman" w:cs="Times New Roman"/>
        </w:rPr>
        <w:t>.</w:t>
      </w:r>
      <w:r w:rsidR="00900FBC">
        <w:rPr>
          <w:rFonts w:ascii="Times New Roman" w:hAnsi="Times New Roman" w:cs="Times New Roman"/>
          <w:vertAlign w:val="superscript"/>
        </w:rPr>
        <w:t>3</w:t>
      </w:r>
      <w:r w:rsidRPr="00390FCC">
        <w:rPr>
          <w:rFonts w:ascii="Times New Roman" w:hAnsi="Times New Roman" w:cs="Times New Roman"/>
        </w:rPr>
        <w:t xml:space="preserve"> </w:t>
      </w:r>
      <w:r>
        <w:rPr>
          <w:rFonts w:ascii="Times New Roman" w:hAnsi="Times New Roman" w:cs="Times New Roman"/>
        </w:rPr>
        <w:t xml:space="preserve">In their paper, they </w:t>
      </w:r>
      <w:r w:rsidRPr="00390FCC">
        <w:rPr>
          <w:rFonts w:ascii="Times New Roman" w:hAnsi="Times New Roman" w:cs="Times New Roman"/>
        </w:rPr>
        <w:t>used UK primary care data on 3.6 million persons from the Clinical Practice Research Datalink (CPRD)</w:t>
      </w:r>
      <w:r w:rsidR="00505256">
        <w:rPr>
          <w:rFonts w:ascii="Times New Roman" w:hAnsi="Times New Roman" w:cs="Times New Roman"/>
        </w:rPr>
        <w:t>,</w:t>
      </w:r>
      <w:r w:rsidRPr="00390FCC">
        <w:rPr>
          <w:rFonts w:ascii="Times New Roman" w:hAnsi="Times New Roman" w:cs="Times New Roman"/>
        </w:rPr>
        <w:t xml:space="preserve"> linked to national </w:t>
      </w:r>
      <w:r w:rsidR="00114BD4">
        <w:rPr>
          <w:rFonts w:ascii="Times New Roman" w:hAnsi="Times New Roman" w:cs="Times New Roman"/>
        </w:rPr>
        <w:t>mortality registration data</w:t>
      </w:r>
      <w:r w:rsidR="004906C0">
        <w:rPr>
          <w:rFonts w:ascii="Times New Roman" w:hAnsi="Times New Roman" w:cs="Times New Roman"/>
        </w:rPr>
        <w:t xml:space="preserve"> from January 1998 through</w:t>
      </w:r>
      <w:r w:rsidRPr="00390FCC">
        <w:rPr>
          <w:rFonts w:ascii="Times New Roman" w:hAnsi="Times New Roman" w:cs="Times New Roman"/>
        </w:rPr>
        <w:t xml:space="preserve"> March 2016. For never-smokers aged 16 and above, they used proportional hazards models for mortality</w:t>
      </w:r>
      <w:r w:rsidR="00505256">
        <w:rPr>
          <w:rFonts w:ascii="Times New Roman" w:hAnsi="Times New Roman" w:cs="Times New Roman"/>
        </w:rPr>
        <w:t>,</w:t>
      </w:r>
      <w:r w:rsidRPr="00390FCC">
        <w:rPr>
          <w:rFonts w:ascii="Times New Roman" w:hAnsi="Times New Roman" w:cs="Times New Roman"/>
        </w:rPr>
        <w:t xml:space="preserve"> modeling BMI with splines and additionally controlling for baseline age, sex, alcohol use, diabetes, socioeconomic status, and calendar period. Their estimated hazard ratio comparing BMI=30 to BMI=25 was HR = 1.21 (95% CI: 1.20, 1.22). As noted above, there is</w:t>
      </w:r>
      <w:r w:rsidR="00505256">
        <w:rPr>
          <w:rFonts w:ascii="Times New Roman" w:hAnsi="Times New Roman" w:cs="Times New Roman"/>
        </w:rPr>
        <w:t xml:space="preserve"> no</w:t>
      </w:r>
      <w:r w:rsidRPr="00390FCC">
        <w:rPr>
          <w:rFonts w:ascii="Times New Roman" w:hAnsi="Times New Roman" w:cs="Times New Roman"/>
        </w:rPr>
        <w:t xml:space="preserve"> well-defined intervention on BMI. The underlying “versions of treatment” K for each person may correspond here to a complex trajectory of lifestyle choices that bring</w:t>
      </w:r>
      <w:r w:rsidR="00A40C69">
        <w:rPr>
          <w:rFonts w:ascii="Times New Roman" w:hAnsi="Times New Roman" w:cs="Times New Roman"/>
        </w:rPr>
        <w:t>s</w:t>
      </w:r>
      <w:r w:rsidRPr="00390FCC">
        <w:rPr>
          <w:rFonts w:ascii="Times New Roman" w:hAnsi="Times New Roman" w:cs="Times New Roman"/>
        </w:rPr>
        <w:t xml:space="preserve"> an individual to a parti</w:t>
      </w:r>
      <w:r w:rsidR="00505256">
        <w:rPr>
          <w:rFonts w:ascii="Times New Roman" w:hAnsi="Times New Roman" w:cs="Times New Roman"/>
        </w:rPr>
        <w:t>cular BMI upon study entry. Full information on such lifestyle trajectories</w:t>
      </w:r>
      <w:r w:rsidRPr="00390FCC">
        <w:rPr>
          <w:rFonts w:ascii="Times New Roman" w:hAnsi="Times New Roman" w:cs="Times New Roman"/>
        </w:rPr>
        <w:t xml:space="preserve"> is of course unavailable in the data and</w:t>
      </w:r>
      <w:r w:rsidR="00505256">
        <w:rPr>
          <w:rFonts w:ascii="Times New Roman" w:hAnsi="Times New Roman" w:cs="Times New Roman"/>
        </w:rPr>
        <w:t xml:space="preserve"> it is</w:t>
      </w:r>
      <w:r w:rsidRPr="00390FCC">
        <w:rPr>
          <w:rFonts w:ascii="Times New Roman" w:hAnsi="Times New Roman" w:cs="Times New Roman"/>
        </w:rPr>
        <w:t xml:space="preserve"> effectively impossible to even fully enumerate all the possible trajectories. </w:t>
      </w:r>
      <w:r w:rsidR="004139BB">
        <w:rPr>
          <w:rFonts w:ascii="Times New Roman" w:hAnsi="Times New Roman" w:cs="Times New Roman"/>
        </w:rPr>
        <w:t>However, by the MVT result in the text</w:t>
      </w:r>
      <w:r w:rsidRPr="00390FCC">
        <w:rPr>
          <w:rFonts w:ascii="Times New Roman" w:hAnsi="Times New Roman" w:cs="Times New Roman"/>
        </w:rPr>
        <w:t>, if we were willing to assume</w:t>
      </w:r>
      <w:r w:rsidR="00505256">
        <w:rPr>
          <w:rFonts w:ascii="Times New Roman" w:hAnsi="Times New Roman" w:cs="Times New Roman"/>
        </w:rPr>
        <w:t xml:space="preserve"> that</w:t>
      </w:r>
      <w:r w:rsidRPr="00390FCC">
        <w:rPr>
          <w:rFonts w:ascii="Times New Roman" w:hAnsi="Times New Roman" w:cs="Times New Roman"/>
        </w:rPr>
        <w:t xml:space="preserve"> the covariates</w:t>
      </w:r>
      <w:r>
        <w:rPr>
          <w:rFonts w:ascii="Times New Roman" w:hAnsi="Times New Roman" w:cs="Times New Roman"/>
        </w:rPr>
        <w:t xml:space="preserve"> in the model</w:t>
      </w:r>
      <w:r w:rsidRPr="00390FCC">
        <w:rPr>
          <w:rFonts w:ascii="Times New Roman" w:hAnsi="Times New Roman" w:cs="Times New Roman"/>
        </w:rPr>
        <w:t xml:space="preserve"> controlled for confounding of the effect of version</w:t>
      </w:r>
      <w:r w:rsidR="00505256">
        <w:rPr>
          <w:rFonts w:ascii="Times New Roman" w:hAnsi="Times New Roman" w:cs="Times New Roman"/>
        </w:rPr>
        <w:t xml:space="preserve"> of treatment</w:t>
      </w:r>
      <w:r w:rsidRPr="00390FCC">
        <w:rPr>
          <w:rFonts w:ascii="Times New Roman" w:hAnsi="Times New Roman" w:cs="Times New Roman"/>
        </w:rPr>
        <w:t xml:space="preserve"> on the outcome, then we could still potentially interpret the HR=1.21 </w:t>
      </w:r>
      <w:r>
        <w:rPr>
          <w:rFonts w:ascii="Times New Roman" w:hAnsi="Times New Roman" w:cs="Times New Roman"/>
        </w:rPr>
        <w:t>using the MVT theory. The estimate HR of 1.21</w:t>
      </w:r>
      <w:r w:rsidRPr="00390FCC">
        <w:rPr>
          <w:rFonts w:ascii="Times New Roman" w:hAnsi="Times New Roman" w:cs="Times New Roman"/>
        </w:rPr>
        <w:t xml:space="preserve"> would</w:t>
      </w:r>
      <w:r>
        <w:rPr>
          <w:rFonts w:ascii="Times New Roman" w:hAnsi="Times New Roman" w:cs="Times New Roman"/>
        </w:rPr>
        <w:t xml:space="preserve"> then</w:t>
      </w:r>
      <w:r w:rsidRPr="00390FCC">
        <w:rPr>
          <w:rFonts w:ascii="Times New Roman" w:hAnsi="Times New Roman" w:cs="Times New Roman"/>
        </w:rPr>
        <w:t xml:space="preserve"> correspond to the hazard ratio we would obtain in a hypothetical randomized trial which, w</w:t>
      </w:r>
      <w:r>
        <w:rPr>
          <w:rFonts w:ascii="Times New Roman" w:hAnsi="Times New Roman" w:cs="Times New Roman"/>
        </w:rPr>
        <w:t>ithin strata of covariates C, the participants in</w:t>
      </w:r>
      <w:r w:rsidRPr="00390FCC">
        <w:rPr>
          <w:rFonts w:ascii="Times New Roman" w:hAnsi="Times New Roman" w:cs="Times New Roman"/>
        </w:rPr>
        <w:t xml:space="preserve"> one arm </w:t>
      </w:r>
      <w:r>
        <w:rPr>
          <w:rFonts w:ascii="Times New Roman" w:hAnsi="Times New Roman" w:cs="Times New Roman"/>
        </w:rPr>
        <w:t xml:space="preserve">are further </w:t>
      </w:r>
      <w:r w:rsidR="00BC07CA">
        <w:rPr>
          <w:rFonts w:ascii="Times New Roman" w:hAnsi="Times New Roman" w:cs="Times New Roman"/>
        </w:rPr>
        <w:t xml:space="preserve">each </w:t>
      </w:r>
      <w:r>
        <w:rPr>
          <w:rFonts w:ascii="Times New Roman" w:hAnsi="Times New Roman" w:cs="Times New Roman"/>
        </w:rPr>
        <w:t xml:space="preserve">randomly assigned a lifestyle trajectory “version of treatment” K </w:t>
      </w:r>
      <w:r w:rsidRPr="00390FCC">
        <w:rPr>
          <w:rFonts w:ascii="Times New Roman" w:hAnsi="Times New Roman" w:cs="Times New Roman"/>
        </w:rPr>
        <w:t xml:space="preserve">from the actual distribution of K in the </w:t>
      </w:r>
      <w:r w:rsidR="00606F24">
        <w:rPr>
          <w:rFonts w:ascii="Times New Roman" w:hAnsi="Times New Roman" w:cs="Times New Roman"/>
        </w:rPr>
        <w:t>sub</w:t>
      </w:r>
      <w:r w:rsidRPr="00390FCC">
        <w:rPr>
          <w:rFonts w:ascii="Times New Roman" w:hAnsi="Times New Roman" w:cs="Times New Roman"/>
        </w:rPr>
        <w:t>population with BMI=30 and C=c, and in the other arm, persons are</w:t>
      </w:r>
      <w:r>
        <w:rPr>
          <w:rFonts w:ascii="Times New Roman" w:hAnsi="Times New Roman" w:cs="Times New Roman"/>
        </w:rPr>
        <w:t xml:space="preserve"> instead further randomly assigned a lifestyle trajectory “version of treatment”</w:t>
      </w:r>
      <w:r w:rsidRPr="00390FCC">
        <w:rPr>
          <w:rFonts w:ascii="Times New Roman" w:hAnsi="Times New Roman" w:cs="Times New Roman"/>
        </w:rPr>
        <w:t xml:space="preserve"> K from the actual distribution of K in the </w:t>
      </w:r>
      <w:r w:rsidR="00606F24">
        <w:rPr>
          <w:rFonts w:ascii="Times New Roman" w:hAnsi="Times New Roman" w:cs="Times New Roman"/>
        </w:rPr>
        <w:t>sub</w:t>
      </w:r>
      <w:r w:rsidRPr="00390FCC">
        <w:rPr>
          <w:rFonts w:ascii="Times New Roman" w:hAnsi="Times New Roman" w:cs="Times New Roman"/>
        </w:rPr>
        <w:t>population with BMI=25 and C=c.</w:t>
      </w:r>
    </w:p>
    <w:p w14:paraId="47CFDBC9" w14:textId="77777777" w:rsidR="009578B1" w:rsidRDefault="009578B1" w:rsidP="00E146BA">
      <w:pPr>
        <w:ind w:firstLine="720"/>
        <w:rPr>
          <w:rFonts w:ascii="Times New Roman" w:hAnsi="Times New Roman" w:cs="Times New Roman"/>
        </w:rPr>
      </w:pPr>
    </w:p>
    <w:p w14:paraId="6AB37C88" w14:textId="77777777" w:rsidR="009578B1" w:rsidRDefault="009578B1" w:rsidP="006C64D0">
      <w:pPr>
        <w:rPr>
          <w:rFonts w:ascii="Times New Roman" w:hAnsi="Times New Roman" w:cs="Times New Roman"/>
          <w:i/>
        </w:rPr>
      </w:pPr>
    </w:p>
    <w:p w14:paraId="0C2F8AB6" w14:textId="3323424E" w:rsidR="009578B1" w:rsidRPr="006C64D0" w:rsidRDefault="009578B1" w:rsidP="006C64D0">
      <w:pPr>
        <w:rPr>
          <w:rFonts w:ascii="Times New Roman" w:hAnsi="Times New Roman" w:cs="Times New Roman"/>
          <w:i/>
        </w:rPr>
      </w:pPr>
      <w:r>
        <w:rPr>
          <w:rFonts w:ascii="Times New Roman" w:hAnsi="Times New Roman" w:cs="Times New Roman"/>
          <w:i/>
        </w:rPr>
        <w:t>Multiple Versions of Treatment Theory and Nested Randomization</w:t>
      </w:r>
    </w:p>
    <w:p w14:paraId="16E90FAF" w14:textId="77777777" w:rsidR="009578B1" w:rsidRDefault="009578B1" w:rsidP="00E146BA">
      <w:pPr>
        <w:ind w:firstLine="720"/>
        <w:rPr>
          <w:rFonts w:ascii="Times New Roman" w:hAnsi="Times New Roman" w:cs="Times New Roman"/>
        </w:rPr>
      </w:pPr>
    </w:p>
    <w:p w14:paraId="695A1993" w14:textId="0E4252D2" w:rsidR="00E146BA" w:rsidRDefault="00E146BA" w:rsidP="00E146BA">
      <w:pPr>
        <w:ind w:firstLine="720"/>
        <w:rPr>
          <w:rFonts w:ascii="Times New Roman" w:hAnsi="Times New Roman" w:cs="Times New Roman"/>
        </w:rPr>
      </w:pPr>
      <w:r>
        <w:rPr>
          <w:rFonts w:ascii="Times New Roman" w:hAnsi="Times New Roman" w:cs="Times New Roman"/>
        </w:rPr>
        <w:t xml:space="preserve">In many analyses of BMI, it is categories of BMI </w:t>
      </w:r>
      <w:r w:rsidR="00BC0E70">
        <w:rPr>
          <w:rFonts w:ascii="Times New Roman" w:hAnsi="Times New Roman" w:cs="Times New Roman"/>
        </w:rPr>
        <w:t>(</w:t>
      </w:r>
      <w:r>
        <w:rPr>
          <w:rFonts w:ascii="Times New Roman" w:hAnsi="Times New Roman" w:cs="Times New Roman"/>
        </w:rPr>
        <w:t>e.g. 20-25 versus 25-30</w:t>
      </w:r>
      <w:r w:rsidR="00BC0E70">
        <w:rPr>
          <w:rFonts w:ascii="Times New Roman" w:hAnsi="Times New Roman" w:cs="Times New Roman"/>
        </w:rPr>
        <w:t>)</w:t>
      </w:r>
      <w:r>
        <w:rPr>
          <w:rFonts w:ascii="Times New Roman" w:hAnsi="Times New Roman" w:cs="Times New Roman"/>
        </w:rPr>
        <w:t xml:space="preserve"> that are compared, rather than actual values</w:t>
      </w:r>
      <w:r w:rsidR="00BC0E70">
        <w:rPr>
          <w:rFonts w:ascii="Times New Roman" w:hAnsi="Times New Roman" w:cs="Times New Roman"/>
        </w:rPr>
        <w:t xml:space="preserve"> of BMI</w:t>
      </w:r>
      <w:r>
        <w:rPr>
          <w:rFonts w:ascii="Times New Roman" w:hAnsi="Times New Roman" w:cs="Times New Roman"/>
        </w:rPr>
        <w:t xml:space="preserve"> </w:t>
      </w:r>
      <w:r w:rsidR="00BC0E70">
        <w:rPr>
          <w:rFonts w:ascii="Times New Roman" w:hAnsi="Times New Roman" w:cs="Times New Roman"/>
        </w:rPr>
        <w:t>(</w:t>
      </w:r>
      <w:r>
        <w:rPr>
          <w:rFonts w:ascii="Times New Roman" w:hAnsi="Times New Roman" w:cs="Times New Roman"/>
        </w:rPr>
        <w:t>e.g. BMI=30 versus BMI=25</w:t>
      </w:r>
      <w:r w:rsidR="00BC0E70">
        <w:rPr>
          <w:rFonts w:ascii="Times New Roman" w:hAnsi="Times New Roman" w:cs="Times New Roman"/>
        </w:rPr>
        <w:t>)</w:t>
      </w:r>
      <w:r>
        <w:rPr>
          <w:rFonts w:ascii="Times New Roman" w:hAnsi="Times New Roman" w:cs="Times New Roman"/>
        </w:rPr>
        <w:t xml:space="preserve">. The MVT theory can also be applied </w:t>
      </w:r>
      <w:r w:rsidR="00BC0E70">
        <w:rPr>
          <w:rFonts w:ascii="Times New Roman" w:hAnsi="Times New Roman" w:cs="Times New Roman"/>
        </w:rPr>
        <w:t>to categories of the exposure variable</w:t>
      </w:r>
      <w:r>
        <w:rPr>
          <w:rFonts w:ascii="Times New Roman" w:hAnsi="Times New Roman" w:cs="Times New Roman"/>
        </w:rPr>
        <w:t xml:space="preserve"> using a nested randomization. For example</w:t>
      </w:r>
      <w:r w:rsidR="007B2D4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 xml:space="preserve">if A=1 corresponded to BMI in the range of 25-30 and A=0 corresponded to BMI in the range of 20-25, then the estimate under the MVT theory could be interpreted as follows. Assuming the covariates controlled for confounding, the estimate </w:t>
      </w:r>
      <w:r w:rsidRPr="00390FCC">
        <w:rPr>
          <w:rFonts w:ascii="Times New Roman" w:hAnsi="Times New Roman" w:cs="Times New Roman"/>
        </w:rPr>
        <w:t>would</w:t>
      </w:r>
      <w:r>
        <w:rPr>
          <w:rFonts w:ascii="Times New Roman" w:hAnsi="Times New Roman" w:cs="Times New Roman"/>
        </w:rPr>
        <w:t xml:space="preserve"> </w:t>
      </w:r>
      <w:r w:rsidRPr="00390FCC">
        <w:rPr>
          <w:rFonts w:ascii="Times New Roman" w:hAnsi="Times New Roman" w:cs="Times New Roman"/>
        </w:rPr>
        <w:t>correspond to the hazard ratio we would obtain in a hypothetical randomized trial which, w</w:t>
      </w:r>
      <w:r>
        <w:rPr>
          <w:rFonts w:ascii="Times New Roman" w:hAnsi="Times New Roman" w:cs="Times New Roman"/>
        </w:rPr>
        <w:t>ithin strata of covariates C, the participants in</w:t>
      </w:r>
      <w:r w:rsidRPr="00390FCC">
        <w:rPr>
          <w:rFonts w:ascii="Times New Roman" w:hAnsi="Times New Roman" w:cs="Times New Roman"/>
        </w:rPr>
        <w:t xml:space="preserve"> one arm</w:t>
      </w:r>
      <w:r>
        <w:rPr>
          <w:rFonts w:ascii="Times New Roman" w:hAnsi="Times New Roman" w:cs="Times New Roman"/>
        </w:rPr>
        <w:t xml:space="preserve"> were first</w:t>
      </w:r>
      <w:r w:rsidR="00F172EF">
        <w:rPr>
          <w:rFonts w:ascii="Times New Roman" w:hAnsi="Times New Roman" w:cs="Times New Roman"/>
        </w:rPr>
        <w:t xml:space="preserve"> each</w:t>
      </w:r>
      <w:r>
        <w:rPr>
          <w:rFonts w:ascii="Times New Roman" w:hAnsi="Times New Roman" w:cs="Times New Roman"/>
        </w:rPr>
        <w:t xml:space="preserve"> randomly assigned to a BMI value between 25 and 30 according to the distribution of BMI between 25 and 30 from the actual </w:t>
      </w:r>
      <w:r w:rsidR="00BC0E70">
        <w:rPr>
          <w:rFonts w:ascii="Times New Roman" w:hAnsi="Times New Roman" w:cs="Times New Roman"/>
        </w:rPr>
        <w:t>sub</w:t>
      </w:r>
      <w:r>
        <w:rPr>
          <w:rFonts w:ascii="Times New Roman" w:hAnsi="Times New Roman" w:cs="Times New Roman"/>
        </w:rPr>
        <w:t>population with BMI in the range 25-30 and covariates C=c</w:t>
      </w:r>
      <w:r w:rsidRPr="00390FCC">
        <w:rPr>
          <w:rFonts w:ascii="Times New Roman" w:hAnsi="Times New Roman" w:cs="Times New Roman"/>
        </w:rPr>
        <w:t xml:space="preserve"> </w:t>
      </w:r>
      <w:r>
        <w:rPr>
          <w:rFonts w:ascii="Times New Roman" w:hAnsi="Times New Roman" w:cs="Times New Roman"/>
        </w:rPr>
        <w:t xml:space="preserve">and then further randomly assigned a lifestyle trajectory “version of treatment” K </w:t>
      </w:r>
      <w:r w:rsidRPr="00390FCC">
        <w:rPr>
          <w:rFonts w:ascii="Times New Roman" w:hAnsi="Times New Roman" w:cs="Times New Roman"/>
        </w:rPr>
        <w:t xml:space="preserve">from the actual distribution of K in the </w:t>
      </w:r>
      <w:r w:rsidR="00BC0E70">
        <w:rPr>
          <w:rFonts w:ascii="Times New Roman" w:hAnsi="Times New Roman" w:cs="Times New Roman"/>
        </w:rPr>
        <w:t>sub</w:t>
      </w:r>
      <w:r w:rsidRPr="00390FCC">
        <w:rPr>
          <w:rFonts w:ascii="Times New Roman" w:hAnsi="Times New Roman" w:cs="Times New Roman"/>
        </w:rPr>
        <w:t>population with C=c</w:t>
      </w:r>
      <w:r>
        <w:rPr>
          <w:rFonts w:ascii="Times New Roman" w:hAnsi="Times New Roman" w:cs="Times New Roman"/>
        </w:rPr>
        <w:t xml:space="preserve"> and the level of BMI to which they had been assigned</w:t>
      </w:r>
      <w:r w:rsidR="00BC0E70">
        <w:rPr>
          <w:rFonts w:ascii="Times New Roman" w:hAnsi="Times New Roman" w:cs="Times New Roman"/>
        </w:rPr>
        <w:t>;</w:t>
      </w:r>
      <w:r w:rsidRPr="00390FCC">
        <w:rPr>
          <w:rFonts w:ascii="Times New Roman" w:hAnsi="Times New Roman" w:cs="Times New Roman"/>
        </w:rPr>
        <w:t xml:space="preserve"> a</w:t>
      </w:r>
      <w:r>
        <w:rPr>
          <w:rFonts w:ascii="Times New Roman" w:hAnsi="Times New Roman" w:cs="Times New Roman"/>
        </w:rPr>
        <w:t>nd in the other arm, persons would instead be randomly assigned to a BMI value between 20 and 25 according to the</w:t>
      </w:r>
      <w:r w:rsidR="00BC0E70">
        <w:rPr>
          <w:rFonts w:ascii="Times New Roman" w:hAnsi="Times New Roman" w:cs="Times New Roman"/>
        </w:rPr>
        <w:t xml:space="preserve"> actual</w:t>
      </w:r>
      <w:r>
        <w:rPr>
          <w:rFonts w:ascii="Times New Roman" w:hAnsi="Times New Roman" w:cs="Times New Roman"/>
        </w:rPr>
        <w:t xml:space="preserve"> distribution of BMI between 20 and 25 from the </w:t>
      </w:r>
      <w:r w:rsidR="00BC0E70">
        <w:rPr>
          <w:rFonts w:ascii="Times New Roman" w:hAnsi="Times New Roman" w:cs="Times New Roman"/>
        </w:rPr>
        <w:t>sub</w:t>
      </w:r>
      <w:r>
        <w:rPr>
          <w:rFonts w:ascii="Times New Roman" w:hAnsi="Times New Roman" w:cs="Times New Roman"/>
        </w:rPr>
        <w:t>population with BMI in the range 20-25 and covariates C=c</w:t>
      </w:r>
      <w:r w:rsidRPr="00390FCC">
        <w:rPr>
          <w:rFonts w:ascii="Times New Roman" w:hAnsi="Times New Roman" w:cs="Times New Roman"/>
        </w:rPr>
        <w:t xml:space="preserve"> </w:t>
      </w:r>
      <w:r>
        <w:rPr>
          <w:rFonts w:ascii="Times New Roman" w:hAnsi="Times New Roman" w:cs="Times New Roman"/>
        </w:rPr>
        <w:t>and then further randomly assigned a lifestyle trajectory “version of treatment” K</w:t>
      </w:r>
      <w:r w:rsidRPr="00390FCC">
        <w:rPr>
          <w:rFonts w:ascii="Times New Roman" w:hAnsi="Times New Roman" w:cs="Times New Roman"/>
        </w:rPr>
        <w:t xml:space="preserve"> from the actual distribution of K in the </w:t>
      </w:r>
      <w:r w:rsidR="00BC0E70">
        <w:rPr>
          <w:rFonts w:ascii="Times New Roman" w:hAnsi="Times New Roman" w:cs="Times New Roman"/>
        </w:rPr>
        <w:t>sub</w:t>
      </w:r>
      <w:r w:rsidRPr="00390FCC">
        <w:rPr>
          <w:rFonts w:ascii="Times New Roman" w:hAnsi="Times New Roman" w:cs="Times New Roman"/>
        </w:rPr>
        <w:t>population with C=c</w:t>
      </w:r>
      <w:r>
        <w:rPr>
          <w:rFonts w:ascii="Times New Roman" w:hAnsi="Times New Roman" w:cs="Times New Roman"/>
        </w:rPr>
        <w:t xml:space="preserve"> and the level of BMI to which they had been assigned. The MVT interpretation would still potentially be applicable but becomes yet more complex.</w:t>
      </w:r>
    </w:p>
    <w:p w14:paraId="409409A6" w14:textId="217009D9" w:rsidR="00E146BA" w:rsidRDefault="00E146BA" w:rsidP="00E146BA">
      <w:pPr>
        <w:ind w:firstLine="720"/>
        <w:rPr>
          <w:rFonts w:ascii="Times New Roman" w:hAnsi="Times New Roman" w:cs="Times New Roman"/>
        </w:rPr>
      </w:pPr>
      <w:r>
        <w:rPr>
          <w:rFonts w:ascii="Times New Roman" w:hAnsi="Times New Roman" w:cs="Times New Roman"/>
        </w:rPr>
        <w:t>Likewise, in the social integration example given in the paper, the MVT interpretation would require nested randomization wherein, within strata of covariates C=c, for a given social integration quantile, the participants would be randomized to a value of the components of social integration (religious service attendance, community group participation, number of close friends, and marital status) according to the actual distribution of the components in that quantile among those with C=c, but then would be further randomized to a set of life choice</w:t>
      </w:r>
      <w:r w:rsidR="00F172EF">
        <w:rPr>
          <w:rFonts w:ascii="Times New Roman" w:hAnsi="Times New Roman" w:cs="Times New Roman"/>
        </w:rPr>
        <w:t>s</w:t>
      </w:r>
      <w:r>
        <w:rPr>
          <w:rFonts w:ascii="Times New Roman" w:hAnsi="Times New Roman" w:cs="Times New Roman"/>
        </w:rPr>
        <w:t xml:space="preserve"> and relationship trajectories K (including e.g. quality of relationship, type of community, style of religious service etc., represented by multi-dimensional </w:t>
      </w:r>
      <w:r>
        <w:rPr>
          <w:rFonts w:ascii="Times New Roman" w:hAnsi="Times New Roman" w:cs="Times New Roman"/>
        </w:rPr>
        <w:sym w:font="Symbol" w:char="F068"/>
      </w:r>
      <w:r>
        <w:rPr>
          <w:rFonts w:ascii="Times New Roman" w:hAnsi="Times New Roman" w:cs="Times New Roman"/>
        </w:rPr>
        <w:t xml:space="preserve"> in Figures 5 and 7) drawn from the actual distribution of these “</w:t>
      </w:r>
      <w:r w:rsidR="00865AF1">
        <w:rPr>
          <w:rFonts w:ascii="Times New Roman" w:hAnsi="Times New Roman" w:cs="Times New Roman"/>
        </w:rPr>
        <w:t>versions of treatment” K among the subpopulation</w:t>
      </w:r>
      <w:r>
        <w:rPr>
          <w:rFonts w:ascii="Times New Roman" w:hAnsi="Times New Roman" w:cs="Times New Roman"/>
        </w:rPr>
        <w:t xml:space="preserve"> with</w:t>
      </w:r>
      <w:r w:rsidR="00865AF1">
        <w:rPr>
          <w:rFonts w:ascii="Times New Roman" w:hAnsi="Times New Roman" w:cs="Times New Roman"/>
        </w:rPr>
        <w:t xml:space="preserve"> actual</w:t>
      </w:r>
      <w:r>
        <w:rPr>
          <w:rFonts w:ascii="Times New Roman" w:hAnsi="Times New Roman" w:cs="Times New Roman"/>
        </w:rPr>
        <w:t xml:space="preserve"> levels of religious service attendance, community group participation, number of close friends, and marital status that they were hypothetically randomized to and with covariates C=c.</w:t>
      </w:r>
    </w:p>
    <w:p w14:paraId="758F70F7" w14:textId="77777777" w:rsidR="000D313F" w:rsidRDefault="000D313F" w:rsidP="00E146BA">
      <w:pPr>
        <w:ind w:firstLine="720"/>
        <w:rPr>
          <w:rFonts w:ascii="Times New Roman" w:hAnsi="Times New Roman" w:cs="Times New Roman"/>
        </w:rPr>
      </w:pPr>
    </w:p>
    <w:p w14:paraId="03B09B11" w14:textId="77777777" w:rsidR="00E122D8" w:rsidRDefault="00E122D8" w:rsidP="00E146BA">
      <w:pPr>
        <w:ind w:firstLine="720"/>
        <w:rPr>
          <w:rFonts w:ascii="Times New Roman" w:hAnsi="Times New Roman" w:cs="Times New Roman"/>
        </w:rPr>
      </w:pPr>
    </w:p>
    <w:p w14:paraId="1AEDA52D" w14:textId="08409B1A" w:rsidR="000D313F" w:rsidRPr="009428A9" w:rsidRDefault="000D313F" w:rsidP="009428A9">
      <w:pPr>
        <w:rPr>
          <w:rFonts w:ascii="Times New Roman" w:hAnsi="Times New Roman" w:cs="Times New Roman"/>
          <w:i/>
        </w:rPr>
      </w:pPr>
      <w:r w:rsidRPr="009428A9">
        <w:rPr>
          <w:rFonts w:ascii="Times New Roman" w:hAnsi="Times New Roman" w:cs="Times New Roman"/>
          <w:i/>
        </w:rPr>
        <w:t>Limitations of the Multiple Versions of Treatment</w:t>
      </w:r>
      <w:r w:rsidR="007700A6">
        <w:rPr>
          <w:rFonts w:ascii="Times New Roman" w:hAnsi="Times New Roman" w:cs="Times New Roman"/>
          <w:i/>
        </w:rPr>
        <w:t xml:space="preserve"> Causal</w:t>
      </w:r>
      <w:r w:rsidRPr="009428A9">
        <w:rPr>
          <w:rFonts w:ascii="Times New Roman" w:hAnsi="Times New Roman" w:cs="Times New Roman"/>
          <w:i/>
        </w:rPr>
        <w:t xml:space="preserve"> Interpretation</w:t>
      </w:r>
    </w:p>
    <w:p w14:paraId="29E66320" w14:textId="77777777" w:rsidR="000D313F" w:rsidRDefault="000D313F" w:rsidP="00E146BA">
      <w:pPr>
        <w:ind w:firstLine="720"/>
        <w:rPr>
          <w:rFonts w:ascii="Times New Roman" w:hAnsi="Times New Roman" w:cs="Times New Roman"/>
        </w:rPr>
      </w:pPr>
    </w:p>
    <w:p w14:paraId="3F8EF526" w14:textId="11CAABCD" w:rsidR="00FD0AAC" w:rsidRDefault="00E146BA" w:rsidP="00811BC0">
      <w:pPr>
        <w:ind w:firstLine="720"/>
        <w:rPr>
          <w:rFonts w:ascii="Times New Roman" w:hAnsi="Times New Roman" w:cs="Times New Roman"/>
        </w:rPr>
      </w:pPr>
      <w:r w:rsidRPr="00390FCC">
        <w:rPr>
          <w:rFonts w:ascii="Times New Roman" w:hAnsi="Times New Roman" w:cs="Times New Roman"/>
        </w:rPr>
        <w:t xml:space="preserve">As discussed in the text, </w:t>
      </w:r>
      <w:r w:rsidR="00D72827">
        <w:rPr>
          <w:rFonts w:ascii="Times New Roman" w:hAnsi="Times New Roman" w:cs="Times New Roman"/>
        </w:rPr>
        <w:t>the MVT interpretation is subject to a number of limitation</w:t>
      </w:r>
      <w:r w:rsidR="00010BC5">
        <w:rPr>
          <w:rFonts w:ascii="Times New Roman" w:hAnsi="Times New Roman" w:cs="Times New Roman"/>
        </w:rPr>
        <w:t>s</w:t>
      </w:r>
      <w:r w:rsidR="00D72827">
        <w:rPr>
          <w:rFonts w:ascii="Times New Roman" w:hAnsi="Times New Roman" w:cs="Times New Roman"/>
        </w:rPr>
        <w:t xml:space="preserve"> and challenges. </w:t>
      </w:r>
      <w:r w:rsidR="00D72827" w:rsidRPr="00D72827">
        <w:rPr>
          <w:rFonts w:ascii="Times New Roman" w:hAnsi="Times New Roman" w:cs="Times New Roman"/>
        </w:rPr>
        <w:t>First, when the</w:t>
      </w:r>
      <w:r w:rsidR="003B4BE9">
        <w:rPr>
          <w:rFonts w:ascii="Times New Roman" w:hAnsi="Times New Roman" w:cs="Times New Roman"/>
        </w:rPr>
        <w:t xml:space="preserve"> set of versions of treatment, </w:t>
      </w:r>
      <w:r w:rsidR="003B4BE9" w:rsidRPr="00BB608D">
        <w:rPr>
          <w:rFonts w:ascii="Edwardian Script ITC" w:hAnsi="Edwardian Script ITC" w:cs="Times New Roman"/>
        </w:rPr>
        <w:t>K</w:t>
      </w:r>
      <w:r w:rsidR="00D72827" w:rsidRPr="00D72827">
        <w:rPr>
          <w:rFonts w:ascii="Times New Roman" w:hAnsi="Times New Roman" w:cs="Times New Roman"/>
        </w:rPr>
        <w:t xml:space="preserve">, is unknown, this limits </w:t>
      </w:r>
      <w:r w:rsidR="003B4BE9">
        <w:rPr>
          <w:rFonts w:ascii="Times New Roman" w:hAnsi="Times New Roman" w:cs="Times New Roman"/>
        </w:rPr>
        <w:t xml:space="preserve">the </w:t>
      </w:r>
      <w:r w:rsidR="00D72827" w:rsidRPr="00D72827">
        <w:rPr>
          <w:rFonts w:ascii="Times New Roman" w:hAnsi="Times New Roman" w:cs="Times New Roman"/>
        </w:rPr>
        <w:t>precise understanding of the interpretation.</w:t>
      </w:r>
      <w:r w:rsidR="003B4BE9">
        <w:rPr>
          <w:rFonts w:ascii="Times New Roman" w:hAnsi="Times New Roman" w:cs="Times New Roman"/>
        </w:rPr>
        <w:t xml:space="preserve"> One does not know all the various complex trajectories that may give rise a particular value of the measure A</w:t>
      </w:r>
      <w:r w:rsidR="00811BC0">
        <w:rPr>
          <w:rFonts w:ascii="Times New Roman" w:hAnsi="Times New Roman" w:cs="Times New Roman"/>
        </w:rPr>
        <w:t>, nor</w:t>
      </w:r>
      <w:r w:rsidR="00FC6D65">
        <w:rPr>
          <w:rFonts w:ascii="Times New Roman" w:hAnsi="Times New Roman" w:cs="Times New Roman"/>
        </w:rPr>
        <w:t>,</w:t>
      </w:r>
      <w:r w:rsidR="00811BC0">
        <w:rPr>
          <w:rFonts w:ascii="Times New Roman" w:hAnsi="Times New Roman" w:cs="Times New Roman"/>
        </w:rPr>
        <w:t xml:space="preserve"> of course</w:t>
      </w:r>
      <w:r w:rsidR="00FC6D65">
        <w:rPr>
          <w:rFonts w:ascii="Times New Roman" w:hAnsi="Times New Roman" w:cs="Times New Roman"/>
        </w:rPr>
        <w:t>,</w:t>
      </w:r>
      <w:r w:rsidR="00811BC0">
        <w:rPr>
          <w:rFonts w:ascii="Times New Roman" w:hAnsi="Times New Roman" w:cs="Times New Roman"/>
        </w:rPr>
        <w:t xml:space="preserve"> does one</w:t>
      </w:r>
      <w:r w:rsidR="00FC6D65">
        <w:rPr>
          <w:rFonts w:ascii="Times New Roman" w:hAnsi="Times New Roman" w:cs="Times New Roman"/>
        </w:rPr>
        <w:t xml:space="preserve"> then</w:t>
      </w:r>
      <w:r w:rsidR="00811BC0">
        <w:rPr>
          <w:rFonts w:ascii="Times New Roman" w:hAnsi="Times New Roman" w:cs="Times New Roman"/>
        </w:rPr>
        <w:t xml:space="preserve"> know the distribution of these various trajectories</w:t>
      </w:r>
      <w:r w:rsidR="003B4BE9">
        <w:rPr>
          <w:rFonts w:ascii="Times New Roman" w:hAnsi="Times New Roman" w:cs="Times New Roman"/>
        </w:rPr>
        <w:t>.</w:t>
      </w:r>
      <w:r w:rsidR="00D72827" w:rsidRPr="00D72827">
        <w:rPr>
          <w:rFonts w:ascii="Times New Roman" w:hAnsi="Times New Roman" w:cs="Times New Roman"/>
        </w:rPr>
        <w:t xml:space="preserve"> Second</w:t>
      </w:r>
      <w:r w:rsidR="00811BC0">
        <w:rPr>
          <w:rFonts w:ascii="Times New Roman" w:hAnsi="Times New Roman" w:cs="Times New Roman"/>
        </w:rPr>
        <w:t>,</w:t>
      </w:r>
      <w:r w:rsidR="003B4BE9">
        <w:rPr>
          <w:rFonts w:ascii="Times New Roman" w:hAnsi="Times New Roman" w:cs="Times New Roman"/>
        </w:rPr>
        <w:t xml:space="preserve"> and relatedly</w:t>
      </w:r>
      <w:r w:rsidR="00D72827" w:rsidRPr="00D72827">
        <w:rPr>
          <w:rFonts w:ascii="Times New Roman" w:hAnsi="Times New Roman" w:cs="Times New Roman"/>
        </w:rPr>
        <w:t>, with the set of underlying versions unknown, it would then effectively be impossible to implement the hypothetical randomized trials embedded within the interpretation.</w:t>
      </w:r>
      <w:r w:rsidR="00811BC0">
        <w:rPr>
          <w:rFonts w:ascii="Times New Roman" w:hAnsi="Times New Roman" w:cs="Times New Roman"/>
        </w:rPr>
        <w:t xml:space="preserve"> The usefulness of the interpretation is thus, in this regard, somewhat limited. However, as discussed further below, the causal MVT interpretation may nevertheless</w:t>
      </w:r>
      <w:r w:rsidR="00D72827" w:rsidRPr="00D72827">
        <w:rPr>
          <w:rFonts w:ascii="Times New Roman" w:hAnsi="Times New Roman" w:cs="Times New Roman"/>
        </w:rPr>
        <w:t xml:space="preserve"> </w:t>
      </w:r>
      <w:r w:rsidR="00811BC0">
        <w:rPr>
          <w:rFonts w:ascii="Times New Roman" w:hAnsi="Times New Roman" w:cs="Times New Roman"/>
        </w:rPr>
        <w:t xml:space="preserve">provide clues as to where to best intervene. </w:t>
      </w:r>
      <w:r w:rsidR="00811BC0" w:rsidRPr="00D72827">
        <w:rPr>
          <w:rFonts w:ascii="Times New Roman" w:hAnsi="Times New Roman" w:cs="Times New Roman"/>
        </w:rPr>
        <w:t>Third, the interpretation will vary depending on what is included in the measured covariates C</w:t>
      </w:r>
      <w:r w:rsidR="00811BC0">
        <w:rPr>
          <w:rFonts w:ascii="Times New Roman" w:hAnsi="Times New Roman" w:cs="Times New Roman"/>
        </w:rPr>
        <w:t>. This is because,</w:t>
      </w:r>
      <w:r w:rsidR="00811BC0" w:rsidRPr="00D72827">
        <w:rPr>
          <w:rFonts w:ascii="Times New Roman" w:hAnsi="Times New Roman" w:cs="Times New Roman"/>
        </w:rPr>
        <w:t xml:space="preserve"> once C is fixed, this may limit the range of potential “versions </w:t>
      </w:r>
      <w:r w:rsidR="00811BC0">
        <w:rPr>
          <w:rFonts w:ascii="Times New Roman" w:hAnsi="Times New Roman" w:cs="Times New Roman"/>
        </w:rPr>
        <w:t>of treatment” that are possible</w:t>
      </w:r>
      <w:r>
        <w:rPr>
          <w:rFonts w:ascii="Times New Roman" w:hAnsi="Times New Roman" w:cs="Times New Roman"/>
        </w:rPr>
        <w:t>. For example, suppose in the context of BMI, exercise was</w:t>
      </w:r>
      <w:r w:rsidRPr="00390FCC">
        <w:rPr>
          <w:rFonts w:ascii="Times New Roman" w:hAnsi="Times New Roman" w:cs="Times New Roman"/>
        </w:rPr>
        <w:t xml:space="preserve"> included in the measured covariates C</w:t>
      </w:r>
      <w:r w:rsidR="00865AF1">
        <w:rPr>
          <w:rFonts w:ascii="Times New Roman" w:hAnsi="Times New Roman" w:cs="Times New Roman"/>
        </w:rPr>
        <w:t xml:space="preserve"> that were</w:t>
      </w:r>
      <w:r w:rsidRPr="00390FCC">
        <w:rPr>
          <w:rFonts w:ascii="Times New Roman" w:hAnsi="Times New Roman" w:cs="Times New Roman"/>
        </w:rPr>
        <w:t xml:space="preserve"> adjusted for in the analysis. In this case, because the hypothetical randomized trial in the interpretation is stratified by the measured cov</w:t>
      </w:r>
      <w:r>
        <w:rPr>
          <w:rFonts w:ascii="Times New Roman" w:hAnsi="Times New Roman" w:cs="Times New Roman"/>
        </w:rPr>
        <w:t xml:space="preserve">ariates C, </w:t>
      </w:r>
      <w:r w:rsidR="00114BD4">
        <w:rPr>
          <w:rFonts w:ascii="Times New Roman" w:hAnsi="Times New Roman" w:cs="Times New Roman"/>
        </w:rPr>
        <w:t xml:space="preserve">the </w:t>
      </w:r>
      <w:r>
        <w:rPr>
          <w:rFonts w:ascii="Times New Roman" w:hAnsi="Times New Roman" w:cs="Times New Roman"/>
        </w:rPr>
        <w:t>distribution of</w:t>
      </w:r>
      <w:r w:rsidR="00114BD4">
        <w:rPr>
          <w:rFonts w:ascii="Times New Roman" w:hAnsi="Times New Roman" w:cs="Times New Roman"/>
        </w:rPr>
        <w:t xml:space="preserve"> the</w:t>
      </w:r>
      <w:r>
        <w:rPr>
          <w:rFonts w:ascii="Times New Roman" w:hAnsi="Times New Roman" w:cs="Times New Roman"/>
        </w:rPr>
        <w:t xml:space="preserve"> life</w:t>
      </w:r>
      <w:r w:rsidRPr="00390FCC">
        <w:rPr>
          <w:rFonts w:ascii="Times New Roman" w:hAnsi="Times New Roman" w:cs="Times New Roman"/>
        </w:rPr>
        <w:t xml:space="preserve">style trajectory “version of treatment” variable K will no longer vary by exercise across the BMI arms (or by whatever aspect of it is captured by the measured covariate) because the </w:t>
      </w:r>
      <w:r w:rsidRPr="00390FCC">
        <w:rPr>
          <w:rFonts w:ascii="Times New Roman" w:hAnsi="Times New Roman" w:cs="Times New Roman"/>
        </w:rPr>
        <w:lastRenderedPageBreak/>
        <w:t>hypothetical randomized trial is effectively stratified by exercise.</w:t>
      </w:r>
      <w:r w:rsidR="00811BC0">
        <w:rPr>
          <w:rFonts w:ascii="Times New Roman" w:hAnsi="Times New Roman" w:cs="Times New Roman"/>
        </w:rPr>
        <w:t xml:space="preserve"> </w:t>
      </w:r>
      <w:r w:rsidR="00811BC0" w:rsidRPr="00D72827">
        <w:rPr>
          <w:rFonts w:ascii="Times New Roman" w:hAnsi="Times New Roman" w:cs="Times New Roman"/>
        </w:rPr>
        <w:t xml:space="preserve">Fourth, with the versions of treatment unknown, it becomes difficult to substantively assess the </w:t>
      </w:r>
      <w:proofErr w:type="spellStart"/>
      <w:r w:rsidR="00811BC0" w:rsidRPr="00D72827">
        <w:rPr>
          <w:rFonts w:ascii="Times New Roman" w:hAnsi="Times New Roman" w:cs="Times New Roman"/>
        </w:rPr>
        <w:t>unconfoundedness</w:t>
      </w:r>
      <w:proofErr w:type="spellEnd"/>
      <w:r w:rsidR="00811BC0" w:rsidRPr="00D72827">
        <w:rPr>
          <w:rFonts w:ascii="Times New Roman" w:hAnsi="Times New Roman" w:cs="Times New Roman"/>
        </w:rPr>
        <w:t xml:space="preserve"> assumption and thus to know whether the proposed interpretation is reasonable. </w:t>
      </w:r>
    </w:p>
    <w:p w14:paraId="09B747D4" w14:textId="4AAE40A1" w:rsidR="00811BC0" w:rsidRDefault="00811BC0" w:rsidP="00811BC0">
      <w:pPr>
        <w:ind w:firstLine="720"/>
        <w:rPr>
          <w:rFonts w:ascii="Times New Roman" w:hAnsi="Times New Roman" w:cs="Times New Roman"/>
        </w:rPr>
      </w:pPr>
      <w:r w:rsidRPr="00D72827">
        <w:rPr>
          <w:rFonts w:ascii="Times New Roman" w:hAnsi="Times New Roman" w:cs="Times New Roman"/>
        </w:rPr>
        <w:t>Although the MVT interpretation has limitations, it may be the best we can do with respect to a formal potential-outcomes based interpretation of the quantitative effect estimate of a composite exposure.</w:t>
      </w:r>
      <w:r w:rsidR="00900FBC">
        <w:rPr>
          <w:rFonts w:ascii="Times New Roman" w:hAnsi="Times New Roman" w:cs="Times New Roman"/>
          <w:vertAlign w:val="superscript"/>
        </w:rPr>
        <w:t>4</w:t>
      </w:r>
      <w:r w:rsidRPr="009428A9">
        <w:rPr>
          <w:rFonts w:ascii="Times New Roman" w:hAnsi="Times New Roman" w:cs="Times New Roman"/>
          <w:vertAlign w:val="superscript"/>
        </w:rPr>
        <w:t>,</w:t>
      </w:r>
      <w:r w:rsidR="00900FBC">
        <w:rPr>
          <w:rFonts w:ascii="Times New Roman" w:hAnsi="Times New Roman" w:cs="Times New Roman"/>
          <w:vertAlign w:val="superscript"/>
        </w:rPr>
        <w:t>5</w:t>
      </w:r>
      <w:r w:rsidRPr="00D72827">
        <w:rPr>
          <w:rFonts w:ascii="Times New Roman" w:hAnsi="Times New Roman" w:cs="Times New Roman"/>
        </w:rPr>
        <w:t xml:space="preserve"> </w:t>
      </w:r>
      <w:r w:rsidR="00093928">
        <w:rPr>
          <w:rFonts w:ascii="Times New Roman" w:hAnsi="Times New Roman" w:cs="Times New Roman"/>
        </w:rPr>
        <w:t>Even reflect</w:t>
      </w:r>
      <w:r w:rsidR="00FD0AAC">
        <w:rPr>
          <w:rFonts w:ascii="Times New Roman" w:hAnsi="Times New Roman" w:cs="Times New Roman"/>
        </w:rPr>
        <w:t>ive and formative models that assume an underlying univariate latent variable face the challenge of what</w:t>
      </w:r>
      <w:r w:rsidR="00093928">
        <w:rPr>
          <w:rFonts w:ascii="Times New Roman" w:hAnsi="Times New Roman" w:cs="Times New Roman"/>
        </w:rPr>
        <w:t xml:space="preserve"> one means by intervening upon the latent variable,</w:t>
      </w:r>
      <w:r w:rsidR="00FD0AAC">
        <w:rPr>
          <w:rFonts w:ascii="Times New Roman" w:hAnsi="Times New Roman" w:cs="Times New Roman"/>
        </w:rPr>
        <w:t xml:space="preserve"> and different interventions on it may again result in different causal effects on the outcome. Moreover, these </w:t>
      </w:r>
      <w:r w:rsidR="00093928">
        <w:rPr>
          <w:rFonts w:ascii="Times New Roman" w:hAnsi="Times New Roman" w:cs="Times New Roman"/>
        </w:rPr>
        <w:t>reflect</w:t>
      </w:r>
      <w:r w:rsidR="00FD0AAC">
        <w:rPr>
          <w:rFonts w:ascii="Times New Roman" w:hAnsi="Times New Roman" w:cs="Times New Roman"/>
        </w:rPr>
        <w:t xml:space="preserve">ive and formative models typically also additionally impose what is the </w:t>
      </w:r>
      <w:proofErr w:type="gramStart"/>
      <w:r w:rsidR="00FD0AAC">
        <w:rPr>
          <w:rFonts w:ascii="Times New Roman" w:hAnsi="Times New Roman" w:cs="Times New Roman"/>
        </w:rPr>
        <w:t>often unrealistic</w:t>
      </w:r>
      <w:proofErr w:type="gramEnd"/>
      <w:r w:rsidR="00FD0AAC">
        <w:rPr>
          <w:rFonts w:ascii="Times New Roman" w:hAnsi="Times New Roman" w:cs="Times New Roman"/>
        </w:rPr>
        <w:t xml:space="preserve"> assumption of an underlying </w:t>
      </w:r>
      <w:r w:rsidR="00FD0AAC" w:rsidRPr="009428A9">
        <w:rPr>
          <w:rFonts w:ascii="Times New Roman" w:hAnsi="Times New Roman" w:cs="Times New Roman"/>
          <w:i/>
        </w:rPr>
        <w:t>univariate</w:t>
      </w:r>
      <w:r w:rsidR="00FD0AAC">
        <w:rPr>
          <w:rFonts w:ascii="Times New Roman" w:hAnsi="Times New Roman" w:cs="Times New Roman"/>
        </w:rPr>
        <w:t xml:space="preserve"> latent variable, which the MVT </w:t>
      </w:r>
      <w:r w:rsidR="00093928">
        <w:rPr>
          <w:rFonts w:ascii="Times New Roman" w:hAnsi="Times New Roman" w:cs="Times New Roman"/>
        </w:rPr>
        <w:t>approach</w:t>
      </w:r>
      <w:r w:rsidR="00FD0AAC">
        <w:rPr>
          <w:rFonts w:ascii="Times New Roman" w:hAnsi="Times New Roman" w:cs="Times New Roman"/>
        </w:rPr>
        <w:t xml:space="preserve"> circumvents.</w:t>
      </w:r>
      <w:r w:rsidR="000D313F">
        <w:rPr>
          <w:rFonts w:ascii="Times New Roman" w:hAnsi="Times New Roman" w:cs="Times New Roman"/>
        </w:rPr>
        <w:t xml:space="preserve"> Another alternative is of course abandoning a causal interpretation</w:t>
      </w:r>
      <w:r w:rsidR="00093928">
        <w:rPr>
          <w:rFonts w:ascii="Times New Roman" w:hAnsi="Times New Roman" w:cs="Times New Roman"/>
        </w:rPr>
        <w:t xml:space="preserve"> entirely</w:t>
      </w:r>
      <w:r w:rsidR="000D313F">
        <w:rPr>
          <w:rFonts w:ascii="Times New Roman" w:hAnsi="Times New Roman" w:cs="Times New Roman"/>
        </w:rPr>
        <w:t>, but what that often results in</w:t>
      </w:r>
      <w:r w:rsidR="00093928">
        <w:rPr>
          <w:rFonts w:ascii="Times New Roman" w:hAnsi="Times New Roman" w:cs="Times New Roman"/>
        </w:rPr>
        <w:t>,</w:t>
      </w:r>
      <w:r w:rsidR="000D313F">
        <w:rPr>
          <w:rFonts w:ascii="Times New Roman" w:hAnsi="Times New Roman" w:cs="Times New Roman"/>
        </w:rPr>
        <w:t xml:space="preserve"> in practice</w:t>
      </w:r>
      <w:r w:rsidR="00093928">
        <w:rPr>
          <w:rFonts w:ascii="Times New Roman" w:hAnsi="Times New Roman" w:cs="Times New Roman"/>
        </w:rPr>
        <w:t>,</w:t>
      </w:r>
      <w:r w:rsidR="000D313F">
        <w:rPr>
          <w:rFonts w:ascii="Times New Roman" w:hAnsi="Times New Roman" w:cs="Times New Roman"/>
        </w:rPr>
        <w:t xml:space="preserve"> is</w:t>
      </w:r>
      <w:r w:rsidR="00093928">
        <w:rPr>
          <w:rFonts w:ascii="Times New Roman" w:hAnsi="Times New Roman" w:cs="Times New Roman"/>
        </w:rPr>
        <w:t xml:space="preserve"> that</w:t>
      </w:r>
      <w:r w:rsidR="000D313F">
        <w:rPr>
          <w:rFonts w:ascii="Times New Roman" w:hAnsi="Times New Roman" w:cs="Times New Roman"/>
        </w:rPr>
        <w:t xml:space="preserve"> the researcher/author/an</w:t>
      </w:r>
      <w:r w:rsidR="00093928">
        <w:rPr>
          <w:rFonts w:ascii="Times New Roman" w:hAnsi="Times New Roman" w:cs="Times New Roman"/>
        </w:rPr>
        <w:t>alyst/reader implicitly impose</w:t>
      </w:r>
      <w:r w:rsidR="00114BD4">
        <w:rPr>
          <w:rFonts w:ascii="Times New Roman" w:hAnsi="Times New Roman" w:cs="Times New Roman"/>
        </w:rPr>
        <w:t>s</w:t>
      </w:r>
      <w:r w:rsidR="00093928">
        <w:rPr>
          <w:rFonts w:ascii="Times New Roman" w:hAnsi="Times New Roman" w:cs="Times New Roman"/>
        </w:rPr>
        <w:t xml:space="preserve"> a vague</w:t>
      </w:r>
      <w:r w:rsidR="000D313F">
        <w:rPr>
          <w:rFonts w:ascii="Times New Roman" w:hAnsi="Times New Roman" w:cs="Times New Roman"/>
        </w:rPr>
        <w:t xml:space="preserve"> ill-defined causal interpretation. The MVT int</w:t>
      </w:r>
      <w:r w:rsidR="000678F7">
        <w:rPr>
          <w:rFonts w:ascii="Times New Roman" w:hAnsi="Times New Roman" w:cs="Times New Roman"/>
        </w:rPr>
        <w:t>erpretation at least makes clear –</w:t>
      </w:r>
      <w:r w:rsidR="000D313F">
        <w:rPr>
          <w:rFonts w:ascii="Times New Roman" w:hAnsi="Times New Roman" w:cs="Times New Roman"/>
        </w:rPr>
        <w:t xml:space="preserve"> and forces the interpreter to think about</w:t>
      </w:r>
      <w:r w:rsidR="000678F7">
        <w:rPr>
          <w:rFonts w:ascii="Times New Roman" w:hAnsi="Times New Roman" w:cs="Times New Roman"/>
        </w:rPr>
        <w:t xml:space="preserve"> –</w:t>
      </w:r>
      <w:r w:rsidR="000D313F">
        <w:rPr>
          <w:rFonts w:ascii="Times New Roman" w:hAnsi="Times New Roman" w:cs="Times New Roman"/>
        </w:rPr>
        <w:t xml:space="preserve"> the caveats.</w:t>
      </w:r>
    </w:p>
    <w:p w14:paraId="0A42F8B4" w14:textId="61E92C57" w:rsidR="00E146BA" w:rsidRDefault="00FD0AAC" w:rsidP="000D313F">
      <w:pPr>
        <w:ind w:firstLine="720"/>
        <w:rPr>
          <w:rFonts w:ascii="Times New Roman" w:hAnsi="Times New Roman" w:cs="Times New Roman"/>
        </w:rPr>
      </w:pPr>
      <w:r>
        <w:rPr>
          <w:rFonts w:ascii="Times New Roman" w:hAnsi="Times New Roman" w:cs="Times New Roman"/>
        </w:rPr>
        <w:t xml:space="preserve">While </w:t>
      </w:r>
      <w:r w:rsidR="000D313F">
        <w:rPr>
          <w:rFonts w:ascii="Times New Roman" w:hAnsi="Times New Roman" w:cs="Times New Roman"/>
        </w:rPr>
        <w:t>the limitations of MVT interpretation are important and need to be taken serious</w:t>
      </w:r>
      <w:r w:rsidR="00305549">
        <w:rPr>
          <w:rFonts w:ascii="Times New Roman" w:hAnsi="Times New Roman" w:cs="Times New Roman"/>
        </w:rPr>
        <w:t>ly</w:t>
      </w:r>
      <w:r w:rsidR="000D313F">
        <w:rPr>
          <w:rFonts w:ascii="Times New Roman" w:hAnsi="Times New Roman" w:cs="Times New Roman"/>
        </w:rPr>
        <w:t>, attempting to interpret associations causally, even if imprecisely, can still</w:t>
      </w:r>
      <w:r w:rsidR="00305549">
        <w:rPr>
          <w:rFonts w:ascii="Times New Roman" w:hAnsi="Times New Roman" w:cs="Times New Roman"/>
        </w:rPr>
        <w:t xml:space="preserve"> sometimes</w:t>
      </w:r>
      <w:r w:rsidR="000D313F">
        <w:rPr>
          <w:rFonts w:ascii="Times New Roman" w:hAnsi="Times New Roman" w:cs="Times New Roman"/>
        </w:rPr>
        <w:t xml:space="preserve"> be valuable with regard to gaining insight into potential interventions. Analyses that suggest causal effects of phenomena related</w:t>
      </w:r>
      <w:r w:rsidR="00305549">
        <w:rPr>
          <w:rFonts w:ascii="Times New Roman" w:hAnsi="Times New Roman" w:cs="Times New Roman"/>
        </w:rPr>
        <w:t xml:space="preserve"> to our psychosocial constructs</w:t>
      </w:r>
      <w:r w:rsidR="000D313F">
        <w:rPr>
          <w:rFonts w:ascii="Times New Roman" w:hAnsi="Times New Roman" w:cs="Times New Roman"/>
        </w:rPr>
        <w:t xml:space="preserve"> may help identify potential intervention targets. Attempts at estimating causal effects of phenomena related to our constructs of interest (e.g. using MVT theory) can be useful in informing on what to try to intervene first, i.e. concerning what we ought to begin with as potential intervention target</w:t>
      </w:r>
      <w:r w:rsidR="00305549">
        <w:rPr>
          <w:rFonts w:ascii="Times New Roman" w:hAnsi="Times New Roman" w:cs="Times New Roman"/>
        </w:rPr>
        <w:t>s</w:t>
      </w:r>
      <w:r w:rsidR="000D313F">
        <w:rPr>
          <w:rFonts w:ascii="Times New Roman" w:hAnsi="Times New Roman" w:cs="Times New Roman"/>
        </w:rPr>
        <w:t>, whilst keeping us mindful (through the very limitations and assumptions of the MVT interpretation) that there are indeed likely multiple complex trajectories involved, and that the effects of our actual interventions may thus not correspond to what we had estimated. Nevertheless, when attempting to develop intervention</w:t>
      </w:r>
      <w:r w:rsidR="00305549">
        <w:rPr>
          <w:rFonts w:ascii="Times New Roman" w:hAnsi="Times New Roman" w:cs="Times New Roman"/>
        </w:rPr>
        <w:t>s</w:t>
      </w:r>
      <w:r w:rsidR="000D313F">
        <w:rPr>
          <w:rFonts w:ascii="Times New Roman" w:hAnsi="Times New Roman" w:cs="Times New Roman"/>
        </w:rPr>
        <w:t xml:space="preserve"> to improve population health and well-being, </w:t>
      </w:r>
      <w:r w:rsidR="00305549">
        <w:rPr>
          <w:rFonts w:ascii="Times New Roman" w:hAnsi="Times New Roman" w:cs="Times New Roman"/>
        </w:rPr>
        <w:t>one</w:t>
      </w:r>
      <w:r w:rsidR="000D313F">
        <w:rPr>
          <w:rFonts w:ascii="Times New Roman" w:hAnsi="Times New Roman" w:cs="Times New Roman"/>
        </w:rPr>
        <w:t xml:space="preserve"> must begin somewhere</w:t>
      </w:r>
      <w:r w:rsidR="001558A9">
        <w:rPr>
          <w:rFonts w:ascii="Times New Roman" w:hAnsi="Times New Roman" w:cs="Times New Roman"/>
        </w:rPr>
        <w:t>. A</w:t>
      </w:r>
      <w:r w:rsidR="000D313F">
        <w:rPr>
          <w:rFonts w:ascii="Times New Roman" w:hAnsi="Times New Roman" w:cs="Times New Roman"/>
        </w:rPr>
        <w:t>ttempting, as best as we can, to estimate causal effects of the phenomena of interest may provide important clues as to where to begin.</w:t>
      </w:r>
      <w:r w:rsidR="001558A9">
        <w:rPr>
          <w:rFonts w:ascii="Times New Roman" w:hAnsi="Times New Roman" w:cs="Times New Roman"/>
        </w:rPr>
        <w:t xml:space="preserve"> For example, analyses that suggest that measures of </w:t>
      </w:r>
      <w:r w:rsidR="00305549">
        <w:rPr>
          <w:rFonts w:ascii="Times New Roman" w:hAnsi="Times New Roman" w:cs="Times New Roman"/>
        </w:rPr>
        <w:t>purpose in life have</w:t>
      </w:r>
      <w:r w:rsidR="001558A9">
        <w:rPr>
          <w:rFonts w:ascii="Times New Roman" w:hAnsi="Times New Roman" w:cs="Times New Roman"/>
        </w:rPr>
        <w:t xml:space="preserve"> considerably stronger associations with all-cause mortality than do measures of affective happiness</w:t>
      </w:r>
      <w:r w:rsidR="000C320E">
        <w:rPr>
          <w:rFonts w:ascii="Times New Roman" w:hAnsi="Times New Roman" w:cs="Times New Roman"/>
        </w:rPr>
        <w:t xml:space="preserve"> (</w:t>
      </w:r>
      <w:proofErr w:type="spellStart"/>
      <w:r w:rsidR="000C320E">
        <w:rPr>
          <w:rFonts w:ascii="Times New Roman" w:hAnsi="Times New Roman" w:cs="Times New Roman"/>
        </w:rPr>
        <w:t>Trudel</w:t>
      </w:r>
      <w:proofErr w:type="spellEnd"/>
      <w:r w:rsidR="000C320E">
        <w:rPr>
          <w:rFonts w:ascii="Times New Roman" w:hAnsi="Times New Roman" w:cs="Times New Roman"/>
        </w:rPr>
        <w:t>-Fitzgerald et al.</w:t>
      </w:r>
      <w:r w:rsidR="000C320E">
        <w:rPr>
          <w:rFonts w:ascii="Times New Roman" w:hAnsi="Times New Roman" w:cs="Times New Roman"/>
          <w:vertAlign w:val="superscript"/>
        </w:rPr>
        <w:t>6</w:t>
      </w:r>
      <w:r w:rsidR="00305549">
        <w:rPr>
          <w:rFonts w:ascii="Times New Roman" w:hAnsi="Times New Roman" w:cs="Times New Roman"/>
        </w:rPr>
        <w:t>)</w:t>
      </w:r>
      <w:r w:rsidR="001558A9">
        <w:rPr>
          <w:rFonts w:ascii="Times New Roman" w:hAnsi="Times New Roman" w:cs="Times New Roman"/>
        </w:rPr>
        <w:t xml:space="preserve"> might suggest that we </w:t>
      </w:r>
      <w:r w:rsidR="00305549">
        <w:rPr>
          <w:rFonts w:ascii="Times New Roman" w:hAnsi="Times New Roman" w:cs="Times New Roman"/>
        </w:rPr>
        <w:t xml:space="preserve">ought to </w:t>
      </w:r>
      <w:r w:rsidR="001558A9">
        <w:rPr>
          <w:rFonts w:ascii="Times New Roman" w:hAnsi="Times New Roman" w:cs="Times New Roman"/>
        </w:rPr>
        <w:t xml:space="preserve">focus on the former as a potential intervention target. Of course, decisions concerning intervention development </w:t>
      </w:r>
      <w:r w:rsidR="00114BD4">
        <w:rPr>
          <w:rFonts w:ascii="Times New Roman" w:hAnsi="Times New Roman" w:cs="Times New Roman"/>
        </w:rPr>
        <w:t>are</w:t>
      </w:r>
      <w:r w:rsidR="001558A9">
        <w:rPr>
          <w:rFonts w:ascii="Times New Roman" w:hAnsi="Times New Roman" w:cs="Times New Roman"/>
        </w:rPr>
        <w:t xml:space="preserve"> shaped not only by the potential causal effects of the intervention target, but also by the plausibility that that target can be changed, and by the costs and ethical considerations of trying to change it. But analyses examining putative causal effects, as best as possible, that correspond to phenomena related to our constructs of interest may be useful information that can help inform such decision-making.</w:t>
      </w:r>
    </w:p>
    <w:p w14:paraId="72E77A5E" w14:textId="77777777" w:rsidR="000D313F" w:rsidRDefault="000D313F" w:rsidP="000D313F">
      <w:pPr>
        <w:ind w:firstLine="720"/>
        <w:rPr>
          <w:rFonts w:ascii="Times New Roman" w:hAnsi="Times New Roman" w:cs="Times New Roman"/>
        </w:rPr>
      </w:pPr>
    </w:p>
    <w:p w14:paraId="1FACC783" w14:textId="77777777" w:rsidR="00811D6A" w:rsidRDefault="00811D6A" w:rsidP="00E146BA">
      <w:pPr>
        <w:ind w:firstLine="720"/>
        <w:rPr>
          <w:rFonts w:ascii="Times New Roman" w:hAnsi="Times New Roman" w:cs="Times New Roman"/>
        </w:rPr>
      </w:pPr>
    </w:p>
    <w:p w14:paraId="426EB51F" w14:textId="062DDBAE" w:rsidR="00811D6A" w:rsidRPr="00811D6A" w:rsidRDefault="00811D6A" w:rsidP="00811D6A">
      <w:pPr>
        <w:rPr>
          <w:rFonts w:ascii="Times New Roman" w:hAnsi="Times New Roman" w:cs="Times New Roman"/>
          <w:i/>
        </w:rPr>
      </w:pPr>
      <w:r>
        <w:rPr>
          <w:rFonts w:ascii="Times New Roman" w:hAnsi="Times New Roman" w:cs="Times New Roman"/>
          <w:i/>
        </w:rPr>
        <w:t xml:space="preserve">Analysis and Interpretation of Associations with Time-Varying Indicators or </w:t>
      </w:r>
      <w:proofErr w:type="spellStart"/>
      <w:r>
        <w:rPr>
          <w:rFonts w:ascii="Times New Roman" w:hAnsi="Times New Roman" w:cs="Times New Roman"/>
          <w:i/>
        </w:rPr>
        <w:t>Latents</w:t>
      </w:r>
      <w:proofErr w:type="spellEnd"/>
    </w:p>
    <w:p w14:paraId="464BCB3C" w14:textId="77777777" w:rsidR="00E146BA" w:rsidRDefault="00E146BA" w:rsidP="00E146BA">
      <w:pPr>
        <w:rPr>
          <w:rFonts w:ascii="Times New Roman" w:hAnsi="Times New Roman" w:cs="Times New Roman"/>
        </w:rPr>
      </w:pPr>
    </w:p>
    <w:p w14:paraId="4790CF33" w14:textId="11C488C1" w:rsidR="00811D6A" w:rsidRDefault="00811D6A" w:rsidP="00811D6A">
      <w:pPr>
        <w:ind w:firstLine="720"/>
        <w:rPr>
          <w:rFonts w:ascii="Times New Roman" w:eastAsiaTheme="minorEastAsia" w:hAnsi="Times New Roman" w:cs="Times New Roman"/>
        </w:rPr>
      </w:pPr>
      <w:r>
        <w:rPr>
          <w:rFonts w:ascii="Times New Roman" w:eastAsiaTheme="minorEastAsia" w:hAnsi="Times New Roman" w:cs="Times New Roman"/>
        </w:rPr>
        <w:t xml:space="preserve">As noted in the text, in the context of time-varying indicators or </w:t>
      </w:r>
      <w:proofErr w:type="spellStart"/>
      <w:r>
        <w:rPr>
          <w:rFonts w:ascii="Times New Roman" w:eastAsiaTheme="minorEastAsia" w:hAnsi="Times New Roman" w:cs="Times New Roman"/>
        </w:rPr>
        <w:t>latents</w:t>
      </w:r>
      <w:proofErr w:type="spellEnd"/>
      <w:r>
        <w:rPr>
          <w:rFonts w:ascii="Times New Roman" w:eastAsiaTheme="minorEastAsia" w:hAnsi="Times New Roman" w:cs="Times New Roman"/>
        </w:rPr>
        <w:t>, a possibly attractive analysis alternative is using the indicators at time t as the exposure, while simultaneously controlling for past values of the indicators (along with confounders C) at time t-1.</w:t>
      </w:r>
      <w:r w:rsidR="000C320E">
        <w:rPr>
          <w:rFonts w:ascii="Times New Roman" w:eastAsiaTheme="minorEastAsia" w:hAnsi="Times New Roman" w:cs="Times New Roman"/>
          <w:vertAlign w:val="superscript"/>
        </w:rPr>
        <w:t>7</w:t>
      </w:r>
      <w:r>
        <w:rPr>
          <w:rFonts w:ascii="Times New Roman" w:eastAsiaTheme="minorEastAsia" w:hAnsi="Times New Roman" w:cs="Times New Roman"/>
          <w:vertAlign w:val="superscript"/>
        </w:rPr>
        <w:t>,</w:t>
      </w:r>
      <w:r w:rsidR="000C320E">
        <w:rPr>
          <w:rFonts w:ascii="Times New Roman" w:eastAsiaTheme="minorEastAsia" w:hAnsi="Times New Roman" w:cs="Times New Roman"/>
          <w:vertAlign w:val="superscript"/>
        </w:rPr>
        <w:t>8</w:t>
      </w:r>
      <w:r>
        <w:rPr>
          <w:rFonts w:ascii="Times New Roman" w:eastAsiaTheme="minorEastAsia" w:hAnsi="Times New Roman" w:cs="Times New Roman"/>
        </w:rPr>
        <w:t xml:space="preserve"> At least in Figure 6 this has the advantage of simplifying confounding control to avoid the potential complications arising from time-dependent confounding.</w:t>
      </w:r>
      <w:r w:rsidR="001B68E7">
        <w:rPr>
          <w:rFonts w:ascii="Times New Roman" w:eastAsiaTheme="minorEastAsia" w:hAnsi="Times New Roman" w:cs="Times New Roman"/>
        </w:rPr>
        <w:t xml:space="preserve"> In Figure 6, each of the indicators at time t could be considered one at a time as the exposure, while simultaneously controlling, when data allow, for past values of the entire set of indicators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t-1</m:t>
            </m:r>
          </m:sup>
        </m:sSubSup>
        <m:r>
          <w:rPr>
            <w:rFonts w:ascii="Cambria Math" w:hAnsi="Cambria Math" w:cs="Times New Roman"/>
          </w:rPr>
          <m:t>,…,</m:t>
        </m:r>
        <m:r>
          <m:rPr>
            <m:sty m:val="p"/>
          </m:rP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n</m:t>
            </m:r>
          </m:sub>
          <m:sup>
            <m:r>
              <w:rPr>
                <w:rFonts w:ascii="Cambria Math" w:hAnsi="Cambria Math" w:cs="Times New Roman"/>
              </w:rPr>
              <m:t>t-1</m:t>
            </m:r>
          </m:sup>
        </m:sSubSup>
        <m:r>
          <w:rPr>
            <w:rFonts w:ascii="Cambria Math" w:eastAsiaTheme="minorEastAsia" w:hAnsi="Cambria Math" w:cs="Times New Roman"/>
          </w:rPr>
          <m:t>)</m:t>
        </m:r>
      </m:oMath>
      <w:r w:rsidR="001B68E7">
        <w:rPr>
          <w:rFonts w:ascii="Times New Roman" w:eastAsiaTheme="minorEastAsia" w:hAnsi="Times New Roman" w:cs="Times New Roman"/>
        </w:rPr>
        <w:t xml:space="preserve">. </w:t>
      </w:r>
      <w:r>
        <w:rPr>
          <w:rFonts w:ascii="Times New Roman" w:eastAsiaTheme="minorEastAsia" w:hAnsi="Times New Roman" w:cs="Times New Roman"/>
        </w:rPr>
        <w:t xml:space="preserve">The </w:t>
      </w:r>
      <w:r>
        <w:rPr>
          <w:rFonts w:ascii="Times New Roman" w:eastAsiaTheme="minorEastAsia" w:hAnsi="Times New Roman" w:cs="Times New Roman"/>
        </w:rPr>
        <w:lastRenderedPageBreak/>
        <w:t>associations between the time t indicators are then more easily interpreted as corresponding to the effects of present exposure on the outcomes. Moreover, control for prior exposure levels can help rule out reverse causation by prior outcome</w:t>
      </w:r>
      <w:r w:rsidR="000C320E">
        <w:rPr>
          <w:rFonts w:ascii="Times New Roman" w:eastAsiaTheme="minorEastAsia" w:hAnsi="Times New Roman" w:cs="Times New Roman"/>
          <w:vertAlign w:val="superscript"/>
        </w:rPr>
        <w:t>7</w:t>
      </w:r>
      <w:r>
        <w:rPr>
          <w:rFonts w:ascii="Times New Roman" w:eastAsiaTheme="minorEastAsia" w:hAnsi="Times New Roman" w:cs="Times New Roman"/>
          <w:vertAlign w:val="superscript"/>
        </w:rPr>
        <w:t>,</w:t>
      </w:r>
      <w:r w:rsidR="000C320E">
        <w:rPr>
          <w:rFonts w:ascii="Times New Roman" w:eastAsiaTheme="minorEastAsia" w:hAnsi="Times New Roman" w:cs="Times New Roman"/>
          <w:vertAlign w:val="superscript"/>
        </w:rPr>
        <w:t>8</w:t>
      </w:r>
      <w:r>
        <w:rPr>
          <w:rFonts w:ascii="Times New Roman" w:eastAsiaTheme="minorEastAsia" w:hAnsi="Times New Roman" w:cs="Times New Roman"/>
        </w:rPr>
        <w:t xml:space="preserve"> and potentially help</w:t>
      </w:r>
      <w:r w:rsidR="003A6C51">
        <w:rPr>
          <w:rFonts w:ascii="Times New Roman" w:eastAsiaTheme="minorEastAsia" w:hAnsi="Times New Roman" w:cs="Times New Roman"/>
        </w:rPr>
        <w:t>s</w:t>
      </w:r>
      <w:r>
        <w:rPr>
          <w:rFonts w:ascii="Times New Roman" w:eastAsiaTheme="minorEastAsia" w:hAnsi="Times New Roman" w:cs="Times New Roman"/>
        </w:rPr>
        <w:t xml:space="preserve"> rule out residual unmeasured confounding, since an unmeasured confounder would have to substantially affect current exposure through pathways independent of prior exposure to generate considerable bias. These remarks pertain directly to Figure 6 with causally efficacious indicators, or approximately in Figure 7, to the extent that the indictors capture what is causally relevant in the underlying reality with respect to the outcome Y. Unfortunately, relatively large sample sizes will be needed to deal with the potential collinearity arising between current and prior exposure levels, especially if the individual indicators themselves are being used. In cases of tens of thousands of participants, as in the Nurses’ Health Study </w:t>
      </w:r>
      <w:r w:rsidR="001056F8">
        <w:rPr>
          <w:rFonts w:ascii="Times New Roman" w:eastAsiaTheme="minorEastAsia" w:hAnsi="Times New Roman" w:cs="Times New Roman"/>
        </w:rPr>
        <w:t>described in the text</w:t>
      </w:r>
      <w:r>
        <w:rPr>
          <w:rFonts w:ascii="Times New Roman" w:eastAsiaTheme="minorEastAsia" w:hAnsi="Times New Roman" w:cs="Times New Roman"/>
        </w:rPr>
        <w:t>, this may be possible. The analyses of Li et al.</w:t>
      </w:r>
      <w:r w:rsidR="000C320E">
        <w:rPr>
          <w:rFonts w:ascii="Times New Roman" w:eastAsiaTheme="minorEastAsia" w:hAnsi="Times New Roman" w:cs="Times New Roman"/>
          <w:vertAlign w:val="superscript"/>
        </w:rPr>
        <w:t>9</w:t>
      </w:r>
      <w:r>
        <w:rPr>
          <w:rFonts w:ascii="Times New Roman" w:eastAsiaTheme="minorEastAsia" w:hAnsi="Times New Roman" w:cs="Times New Roman"/>
        </w:rPr>
        <w:t xml:space="preserve"> and VanderWeele et al.</w:t>
      </w:r>
      <w:r w:rsidR="000C320E">
        <w:rPr>
          <w:rFonts w:ascii="Times New Roman" w:eastAsiaTheme="minorEastAsia" w:hAnsi="Times New Roman" w:cs="Times New Roman"/>
          <w:vertAlign w:val="superscript"/>
        </w:rPr>
        <w:t>10</w:t>
      </w:r>
      <w:r>
        <w:rPr>
          <w:rFonts w:ascii="Times New Roman" w:eastAsiaTheme="minorEastAsia" w:hAnsi="Times New Roman" w:cs="Times New Roman"/>
        </w:rPr>
        <w:t xml:space="preserve"> </w:t>
      </w:r>
      <w:r w:rsidR="00515523">
        <w:rPr>
          <w:rFonts w:ascii="Times New Roman" w:eastAsiaTheme="minorEastAsia" w:hAnsi="Times New Roman" w:cs="Times New Roman"/>
        </w:rPr>
        <w:t xml:space="preserve">discussed in the text </w:t>
      </w:r>
      <w:r>
        <w:rPr>
          <w:rFonts w:ascii="Times New Roman" w:eastAsiaTheme="minorEastAsia" w:hAnsi="Times New Roman" w:cs="Times New Roman"/>
        </w:rPr>
        <w:t xml:space="preserve">in fact did control for past exposure levels. </w:t>
      </w:r>
      <w:r w:rsidR="001B68E7">
        <w:rPr>
          <w:rFonts w:ascii="Times New Roman" w:eastAsiaTheme="minorEastAsia" w:hAnsi="Times New Roman" w:cs="Times New Roman"/>
        </w:rPr>
        <w:t xml:space="preserve">In principle, in Figure 6, it would be possible to regress the outcome Y on the entire set of indicators at time t, </w:t>
      </w:r>
      <m:oMath>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t</m:t>
            </m:r>
          </m:sup>
        </m:sSubSup>
        <m:r>
          <w:rPr>
            <w:rFonts w:ascii="Cambria Math" w:hAnsi="Cambria Math" w:cs="Times New Roman"/>
          </w:rPr>
          <m:t>,…,</m:t>
        </m:r>
        <m:r>
          <m:rPr>
            <m:sty m:val="p"/>
          </m:rP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n</m:t>
            </m:r>
          </m:sub>
          <m:sup>
            <m:r>
              <w:rPr>
                <w:rFonts w:ascii="Cambria Math" w:hAnsi="Cambria Math" w:cs="Times New Roman"/>
              </w:rPr>
              <m:t>t</m:t>
            </m:r>
          </m:sup>
        </m:sSubSup>
        <m:r>
          <w:rPr>
            <w:rFonts w:ascii="Cambria Math" w:eastAsiaTheme="minorEastAsia" w:hAnsi="Cambria Math" w:cs="Times New Roman"/>
          </w:rPr>
          <m:t>)</m:t>
        </m:r>
      </m:oMath>
      <w:r w:rsidR="001B68E7">
        <w:rPr>
          <w:rFonts w:ascii="Times New Roman" w:eastAsiaTheme="minorEastAsia" w:hAnsi="Times New Roman" w:cs="Times New Roman"/>
        </w:rPr>
        <w:t xml:space="preserve">, while also controlling for the indicators at time t-1,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t-1</m:t>
            </m:r>
          </m:sup>
        </m:sSubSup>
        <m:r>
          <w:rPr>
            <w:rFonts w:ascii="Cambria Math" w:hAnsi="Cambria Math" w:cs="Times New Roman"/>
          </w:rPr>
          <m:t>,…,</m:t>
        </m:r>
        <m:r>
          <m:rPr>
            <m:sty m:val="p"/>
          </m:rP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n</m:t>
            </m:r>
          </m:sub>
          <m:sup>
            <m:r>
              <w:rPr>
                <w:rFonts w:ascii="Cambria Math" w:hAnsi="Cambria Math" w:cs="Times New Roman"/>
              </w:rPr>
              <m:t>t-1</m:t>
            </m:r>
          </m:sup>
        </m:sSubSup>
        <m:r>
          <w:rPr>
            <w:rFonts w:ascii="Cambria Math" w:eastAsiaTheme="minorEastAsia" w:hAnsi="Cambria Math" w:cs="Times New Roman"/>
          </w:rPr>
          <m:t>)</m:t>
        </m:r>
      </m:oMath>
      <w:r w:rsidR="001B68E7">
        <w:rPr>
          <w:rFonts w:ascii="Times New Roman" w:eastAsiaTheme="minorEastAsia" w:hAnsi="Times New Roman" w:cs="Times New Roman"/>
        </w:rPr>
        <w:t>, but this would require</w:t>
      </w:r>
      <w:r w:rsidR="000D3EC5">
        <w:rPr>
          <w:rFonts w:ascii="Times New Roman" w:eastAsiaTheme="minorEastAsia" w:hAnsi="Times New Roman" w:cs="Times New Roman"/>
        </w:rPr>
        <w:t xml:space="preserve"> even</w:t>
      </w:r>
      <w:r w:rsidR="001B68E7">
        <w:rPr>
          <w:rFonts w:ascii="Times New Roman" w:eastAsiaTheme="minorEastAsia" w:hAnsi="Times New Roman" w:cs="Times New Roman"/>
        </w:rPr>
        <w:t xml:space="preserve"> larger sample sizes to deal with collinearity. </w:t>
      </w:r>
      <w:r w:rsidR="000616AE">
        <w:rPr>
          <w:rFonts w:ascii="Times New Roman" w:eastAsiaTheme="minorEastAsia" w:hAnsi="Times New Roman" w:cs="Times New Roman"/>
        </w:rPr>
        <w:t>Another alternative</w:t>
      </w:r>
      <w:r w:rsidR="0084720A">
        <w:rPr>
          <w:rFonts w:ascii="Times New Roman" w:eastAsiaTheme="minorEastAsia" w:hAnsi="Times New Roman" w:cs="Times New Roman"/>
        </w:rPr>
        <w:t>,</w:t>
      </w:r>
      <w:r w:rsidR="000616AE">
        <w:rPr>
          <w:rFonts w:ascii="Times New Roman" w:eastAsiaTheme="minorEastAsia" w:hAnsi="Times New Roman" w:cs="Times New Roman"/>
        </w:rPr>
        <w:t xml:space="preserve"> when sample sizes are more limited</w:t>
      </w:r>
      <w:r w:rsidR="0084720A">
        <w:rPr>
          <w:rFonts w:ascii="Times New Roman" w:eastAsiaTheme="minorEastAsia" w:hAnsi="Times New Roman" w:cs="Times New Roman"/>
        </w:rPr>
        <w:t>,</w:t>
      </w:r>
      <w:r w:rsidR="000616AE">
        <w:rPr>
          <w:rFonts w:ascii="Times New Roman" w:eastAsiaTheme="minorEastAsia" w:hAnsi="Times New Roman" w:cs="Times New Roman"/>
        </w:rPr>
        <w:t xml:space="preserve"> would be to control </w:t>
      </w:r>
      <w:r w:rsidR="00B608A1">
        <w:rPr>
          <w:rFonts w:ascii="Times New Roman" w:eastAsiaTheme="minorEastAsia" w:hAnsi="Times New Roman" w:cs="Times New Roman"/>
        </w:rPr>
        <w:t xml:space="preserve">for a summary measure of the indicators, e.g. their mean, at time t-1, </w:t>
      </w:r>
      <m:oMath>
        <m:sSubSup>
          <m:sSubSupPr>
            <m:ctrlPr>
              <w:rPr>
                <w:rFonts w:ascii="Cambria Math" w:hAnsi="Cambria Math" w:cs="Times New Roman"/>
                <w:i/>
              </w:rPr>
            </m:ctrlPr>
          </m:sSubSupPr>
          <m:e>
            <m:r>
              <w:rPr>
                <w:rFonts w:ascii="Cambria Math" w:hAnsi="Cambria Math" w:cs="Times New Roman"/>
              </w:rPr>
              <m:t>f(X</m:t>
            </m:r>
          </m:e>
          <m:sub>
            <m:r>
              <w:rPr>
                <w:rFonts w:ascii="Cambria Math" w:hAnsi="Cambria Math" w:cs="Times New Roman"/>
              </w:rPr>
              <m:t>1</m:t>
            </m:r>
          </m:sub>
          <m:sup>
            <m:r>
              <w:rPr>
                <w:rFonts w:ascii="Cambria Math" w:hAnsi="Cambria Math" w:cs="Times New Roman"/>
              </w:rPr>
              <m:t>t-1</m:t>
            </m:r>
          </m:sup>
        </m:sSubSup>
        <m:r>
          <w:rPr>
            <w:rFonts w:ascii="Cambria Math" w:hAnsi="Cambria Math" w:cs="Times New Roman"/>
          </w:rPr>
          <m:t>,…,</m:t>
        </m:r>
        <m:r>
          <m:rPr>
            <m:sty m:val="p"/>
          </m:rP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n</m:t>
            </m:r>
          </m:sub>
          <m:sup>
            <m:r>
              <w:rPr>
                <w:rFonts w:ascii="Cambria Math" w:hAnsi="Cambria Math" w:cs="Times New Roman"/>
              </w:rPr>
              <m:t>t-1</m:t>
            </m:r>
          </m:sup>
        </m:sSubSup>
        <m:r>
          <w:rPr>
            <w:rFonts w:ascii="Cambria Math" w:eastAsiaTheme="minorEastAsia" w:hAnsi="Cambria Math" w:cs="Times New Roman"/>
          </w:rPr>
          <m:t>)</m:t>
        </m:r>
      </m:oMath>
      <w:r w:rsidR="00B608A1">
        <w:rPr>
          <w:rFonts w:ascii="Times New Roman" w:eastAsiaTheme="minorEastAsia" w:hAnsi="Times New Roman" w:cs="Times New Roman"/>
        </w:rPr>
        <w:t>. This will only partially control for confounding by the</w:t>
      </w:r>
      <w:r w:rsidR="00B602AB">
        <w:rPr>
          <w:rFonts w:ascii="Times New Roman" w:eastAsiaTheme="minorEastAsia" w:hAnsi="Times New Roman" w:cs="Times New Roman"/>
        </w:rPr>
        <w:t xml:space="preserve"> past indicators, but</w:t>
      </w:r>
      <w:r w:rsidR="00775E36">
        <w:rPr>
          <w:rFonts w:ascii="Times New Roman" w:eastAsiaTheme="minorEastAsia" w:hAnsi="Times New Roman" w:cs="Times New Roman"/>
        </w:rPr>
        <w:t>,</w:t>
      </w:r>
      <w:r w:rsidR="00B602AB">
        <w:rPr>
          <w:rFonts w:ascii="Times New Roman" w:eastAsiaTheme="minorEastAsia" w:hAnsi="Times New Roman" w:cs="Times New Roman"/>
        </w:rPr>
        <w:t xml:space="preserve"> depending on how strongly correlated </w:t>
      </w:r>
      <w:r w:rsidR="00697846">
        <w:rPr>
          <w:rFonts w:ascii="Times New Roman" w:eastAsiaTheme="minorEastAsia" w:hAnsi="Times New Roman" w:cs="Times New Roman"/>
        </w:rPr>
        <w:t>the indicators are</w:t>
      </w:r>
      <w:r w:rsidR="00494888">
        <w:rPr>
          <w:rFonts w:ascii="Times New Roman" w:eastAsiaTheme="minorEastAsia" w:hAnsi="Times New Roman" w:cs="Times New Roman"/>
        </w:rPr>
        <w:t>,</w:t>
      </w:r>
      <w:r w:rsidR="00697846">
        <w:rPr>
          <w:rFonts w:ascii="Times New Roman" w:eastAsiaTheme="minorEastAsia" w:hAnsi="Times New Roman" w:cs="Times New Roman"/>
        </w:rPr>
        <w:t xml:space="preserve"> it may suffice to remove most of the confounding. Which of these strategies is </w:t>
      </w:r>
      <w:r w:rsidR="00A838A5">
        <w:rPr>
          <w:rFonts w:ascii="Times New Roman" w:eastAsiaTheme="minorEastAsia" w:hAnsi="Times New Roman" w:cs="Times New Roman"/>
        </w:rPr>
        <w:t>to be preferred</w:t>
      </w:r>
      <w:r w:rsidR="00697846">
        <w:rPr>
          <w:rFonts w:ascii="Times New Roman" w:eastAsiaTheme="minorEastAsia" w:hAnsi="Times New Roman" w:cs="Times New Roman"/>
        </w:rPr>
        <w:t xml:space="preserve"> will depend</w:t>
      </w:r>
      <w:r w:rsidR="00F210E9">
        <w:rPr>
          <w:rFonts w:ascii="Times New Roman" w:eastAsiaTheme="minorEastAsia" w:hAnsi="Times New Roman" w:cs="Times New Roman"/>
        </w:rPr>
        <w:t xml:space="preserve"> </w:t>
      </w:r>
      <w:r w:rsidR="00697846">
        <w:rPr>
          <w:rFonts w:ascii="Times New Roman" w:eastAsiaTheme="minorEastAsia" w:hAnsi="Times New Roman" w:cs="Times New Roman"/>
        </w:rPr>
        <w:t xml:space="preserve">on </w:t>
      </w:r>
      <w:r w:rsidR="00A26C0C">
        <w:rPr>
          <w:rFonts w:ascii="Times New Roman" w:eastAsiaTheme="minorEastAsia" w:hAnsi="Times New Roman" w:cs="Times New Roman"/>
        </w:rPr>
        <w:t>a combination of the sample size available</w:t>
      </w:r>
      <w:r w:rsidR="003C51C7">
        <w:rPr>
          <w:rFonts w:ascii="Times New Roman" w:eastAsiaTheme="minorEastAsia" w:hAnsi="Times New Roman" w:cs="Times New Roman"/>
        </w:rPr>
        <w:t>, the correlation among</w:t>
      </w:r>
      <w:r w:rsidR="00A26C0C">
        <w:rPr>
          <w:rFonts w:ascii="Times New Roman" w:eastAsiaTheme="minorEastAsia" w:hAnsi="Times New Roman" w:cs="Times New Roman"/>
        </w:rPr>
        <w:t xml:space="preserve"> the</w:t>
      </w:r>
      <w:r w:rsidR="003C51C7">
        <w:rPr>
          <w:rFonts w:ascii="Times New Roman" w:eastAsiaTheme="minorEastAsia" w:hAnsi="Times New Roman" w:cs="Times New Roman"/>
        </w:rPr>
        <w:t xml:space="preserve"> indicators, and the extent to which there are differential effects of the indicators on one another and on the outcome of interest.</w:t>
      </w:r>
    </w:p>
    <w:p w14:paraId="1969AD66" w14:textId="1202880C" w:rsidR="00811D6A" w:rsidRPr="00EE55A2" w:rsidRDefault="00811D6A" w:rsidP="00811D6A">
      <w:pPr>
        <w:rPr>
          <w:rFonts w:ascii="Times New Roman" w:eastAsiaTheme="minorEastAsia" w:hAnsi="Times New Roman" w:cs="Times New Roman"/>
        </w:rPr>
      </w:pPr>
      <w:r>
        <w:rPr>
          <w:rFonts w:ascii="Times New Roman" w:eastAsiaTheme="minorEastAsia" w:hAnsi="Times New Roman" w:cs="Times New Roman"/>
        </w:rPr>
        <w:tab/>
        <w:t>In summary, to obtain the cleanest possible interpretation of causal effect estimates, it may be desirable to regress outcome Y on the individual indicators</w:t>
      </w:r>
      <w:r w:rsidR="00AD3140">
        <w:rPr>
          <w:rFonts w:ascii="Times New Roman" w:eastAsiaTheme="minorEastAsia" w:hAnsi="Times New Roman" w:cs="Times New Roman"/>
        </w:rPr>
        <w:t xml:space="preserve"> one-by-one</w:t>
      </w:r>
      <w:r>
        <w:rPr>
          <w:rFonts w:ascii="Times New Roman" w:eastAsiaTheme="minorEastAsia" w:hAnsi="Times New Roman" w:cs="Times New Roman"/>
        </w:rPr>
        <w:t xml:space="preserve">, along with past values of these indicators, and potentially confounding covariates. Associations with summary measures might still be interpreted as under the MVT theory but, as seen in the social integration example, this has the potential to obscure the </w:t>
      </w:r>
      <w:proofErr w:type="gramStart"/>
      <w:r>
        <w:rPr>
          <w:rFonts w:ascii="Times New Roman" w:eastAsiaTheme="minorEastAsia" w:hAnsi="Times New Roman" w:cs="Times New Roman"/>
        </w:rPr>
        <w:t>more subtle</w:t>
      </w:r>
      <w:proofErr w:type="gramEnd"/>
      <w:r>
        <w:rPr>
          <w:rFonts w:ascii="Times New Roman" w:eastAsiaTheme="minorEastAsia" w:hAnsi="Times New Roman" w:cs="Times New Roman"/>
        </w:rPr>
        <w:t xml:space="preserve"> relationships concerning each indicator.</w:t>
      </w:r>
    </w:p>
    <w:p w14:paraId="682AACE8" w14:textId="77777777" w:rsidR="00811D6A" w:rsidRDefault="00811D6A" w:rsidP="00E146BA">
      <w:pPr>
        <w:rPr>
          <w:rFonts w:ascii="Times New Roman" w:hAnsi="Times New Roman" w:cs="Times New Roman"/>
        </w:rPr>
      </w:pPr>
    </w:p>
    <w:p w14:paraId="732EBA1B" w14:textId="77777777" w:rsidR="00515523" w:rsidRDefault="00515523" w:rsidP="00E146BA">
      <w:pPr>
        <w:rPr>
          <w:rFonts w:ascii="Times New Roman" w:hAnsi="Times New Roman" w:cs="Times New Roman"/>
        </w:rPr>
      </w:pPr>
    </w:p>
    <w:p w14:paraId="17A24357" w14:textId="55DC4913" w:rsidR="00F27467" w:rsidRPr="009428A9" w:rsidRDefault="00F27467" w:rsidP="00E146BA">
      <w:pPr>
        <w:rPr>
          <w:rFonts w:ascii="Times New Roman" w:hAnsi="Times New Roman" w:cs="Times New Roman"/>
          <w:i/>
        </w:rPr>
      </w:pPr>
      <w:r w:rsidRPr="009428A9">
        <w:rPr>
          <w:rFonts w:ascii="Times New Roman" w:hAnsi="Times New Roman" w:cs="Times New Roman"/>
          <w:i/>
        </w:rPr>
        <w:t>Discussion of the Independence Assumption for Multiple Versions of Treatment</w:t>
      </w:r>
    </w:p>
    <w:p w14:paraId="1B3B87FA" w14:textId="77777777" w:rsidR="00F27467" w:rsidRDefault="00F27467" w:rsidP="00E146BA">
      <w:pPr>
        <w:rPr>
          <w:rFonts w:ascii="Times New Roman" w:hAnsi="Times New Roman" w:cs="Times New Roman"/>
        </w:rPr>
      </w:pPr>
    </w:p>
    <w:p w14:paraId="3E49321D" w14:textId="4912844E" w:rsidR="000A6738" w:rsidRDefault="00EE2EC0" w:rsidP="009428A9">
      <w:pPr>
        <w:ind w:firstLine="720"/>
        <w:rPr>
          <w:rFonts w:ascii="Times New Roman" w:hAnsi="Times New Roman" w:cs="Times New Roman"/>
        </w:rPr>
      </w:pPr>
      <w:r>
        <w:rPr>
          <w:rFonts w:ascii="Times New Roman" w:hAnsi="Times New Roman" w:cs="Times New Roman"/>
        </w:rPr>
        <w:t xml:space="preserve">The independence assumption in the text and in the derivation given in the paper’s print Appendix was that </w:t>
      </w:r>
      <w:r w:rsidRPr="00EE2EC0">
        <w:rPr>
          <w:rFonts w:ascii="Times New Roman" w:hAnsi="Times New Roman" w:cs="Times New Roman"/>
        </w:rPr>
        <w:t>Y is indepe</w:t>
      </w:r>
      <w:r>
        <w:rPr>
          <w:rFonts w:ascii="Times New Roman" w:hAnsi="Times New Roman" w:cs="Times New Roman"/>
        </w:rPr>
        <w:t>ndent of A conditional on (</w:t>
      </w:r>
      <w:proofErr w:type="gramStart"/>
      <w:r>
        <w:rPr>
          <w:rFonts w:ascii="Times New Roman" w:hAnsi="Times New Roman" w:cs="Times New Roman"/>
        </w:rPr>
        <w:t>K,C</w:t>
      </w:r>
      <w:proofErr w:type="gramEnd"/>
      <w:r>
        <w:rPr>
          <w:rFonts w:ascii="Times New Roman" w:hAnsi="Times New Roman" w:cs="Times New Roman"/>
        </w:rPr>
        <w:t>). This was a weakening of the assumption employed in Proposition 8 of VanderWeele and Hernán</w:t>
      </w:r>
      <w:r w:rsidR="000C320E">
        <w:rPr>
          <w:rFonts w:ascii="Times New Roman" w:hAnsi="Times New Roman" w:cs="Times New Roman"/>
          <w:vertAlign w:val="superscript"/>
        </w:rPr>
        <w:t>1</w:t>
      </w:r>
      <w:r>
        <w:rPr>
          <w:rFonts w:ascii="Times New Roman" w:hAnsi="Times New Roman" w:cs="Times New Roman"/>
        </w:rPr>
        <w:t xml:space="preserve"> on the original multiple versions of treatment theory which was that the mapping from K to A was</w:t>
      </w:r>
      <w:r w:rsidRPr="00EE2EC0">
        <w:rPr>
          <w:rFonts w:ascii="Times New Roman" w:hAnsi="Times New Roman" w:cs="Times New Roman"/>
        </w:rPr>
        <w:t xml:space="preserve"> a</w:t>
      </w:r>
      <w:r>
        <w:rPr>
          <w:rFonts w:ascii="Times New Roman" w:hAnsi="Times New Roman" w:cs="Times New Roman"/>
        </w:rPr>
        <w:t xml:space="preserve"> deterministic</w:t>
      </w:r>
      <w:r w:rsidRPr="00EE2EC0">
        <w:rPr>
          <w:rFonts w:ascii="Times New Roman" w:hAnsi="Times New Roman" w:cs="Times New Roman"/>
        </w:rPr>
        <w:t xml:space="preserve"> many-to-one map</w:t>
      </w:r>
      <w:r>
        <w:rPr>
          <w:rFonts w:ascii="Times New Roman" w:hAnsi="Times New Roman" w:cs="Times New Roman"/>
        </w:rPr>
        <w:t>. The assumption is weaker insofar as if the mapping from K to A was</w:t>
      </w:r>
      <w:r w:rsidRPr="00EE2EC0">
        <w:rPr>
          <w:rFonts w:ascii="Times New Roman" w:hAnsi="Times New Roman" w:cs="Times New Roman"/>
        </w:rPr>
        <w:t xml:space="preserve"> a</w:t>
      </w:r>
      <w:r>
        <w:rPr>
          <w:rFonts w:ascii="Times New Roman" w:hAnsi="Times New Roman" w:cs="Times New Roman"/>
        </w:rPr>
        <w:t xml:space="preserve"> deterministic</w:t>
      </w:r>
      <w:r w:rsidRPr="00EE2EC0">
        <w:rPr>
          <w:rFonts w:ascii="Times New Roman" w:hAnsi="Times New Roman" w:cs="Times New Roman"/>
        </w:rPr>
        <w:t xml:space="preserve"> many-to-one map</w:t>
      </w:r>
      <w:r>
        <w:rPr>
          <w:rFonts w:ascii="Times New Roman" w:hAnsi="Times New Roman" w:cs="Times New Roman"/>
        </w:rPr>
        <w:t xml:space="preserve"> then it immediately follows that </w:t>
      </w:r>
      <w:r w:rsidRPr="00EE2EC0">
        <w:rPr>
          <w:rFonts w:ascii="Times New Roman" w:hAnsi="Times New Roman" w:cs="Times New Roman"/>
        </w:rPr>
        <w:t>Y is indepe</w:t>
      </w:r>
      <w:r w:rsidR="00161783">
        <w:rPr>
          <w:rFonts w:ascii="Times New Roman" w:hAnsi="Times New Roman" w:cs="Times New Roman"/>
        </w:rPr>
        <w:t>ndent of A conditional on (</w:t>
      </w:r>
      <w:proofErr w:type="gramStart"/>
      <w:r w:rsidR="00161783">
        <w:rPr>
          <w:rFonts w:ascii="Times New Roman" w:hAnsi="Times New Roman" w:cs="Times New Roman"/>
        </w:rPr>
        <w:t>K,C</w:t>
      </w:r>
      <w:proofErr w:type="gramEnd"/>
      <w:r w:rsidR="00161783">
        <w:rPr>
          <w:rFonts w:ascii="Times New Roman" w:hAnsi="Times New Roman" w:cs="Times New Roman"/>
        </w:rPr>
        <w:t>) since</w:t>
      </w:r>
      <w:r w:rsidR="00A337BD">
        <w:rPr>
          <w:rFonts w:ascii="Times New Roman" w:hAnsi="Times New Roman" w:cs="Times New Roman"/>
        </w:rPr>
        <w:t>,</w:t>
      </w:r>
      <w:r w:rsidR="00161783">
        <w:rPr>
          <w:rFonts w:ascii="Times New Roman" w:hAnsi="Times New Roman" w:cs="Times New Roman"/>
        </w:rPr>
        <w:t xml:space="preserve"> conditional on K, A is a constant. However, the weakening of this assumption to Y being</w:t>
      </w:r>
      <w:r w:rsidR="00161783" w:rsidRPr="00EE2EC0">
        <w:rPr>
          <w:rFonts w:ascii="Times New Roman" w:hAnsi="Times New Roman" w:cs="Times New Roman"/>
        </w:rPr>
        <w:t xml:space="preserve"> indepe</w:t>
      </w:r>
      <w:r w:rsidR="00161783">
        <w:rPr>
          <w:rFonts w:ascii="Times New Roman" w:hAnsi="Times New Roman" w:cs="Times New Roman"/>
        </w:rPr>
        <w:t>ndent of A conditional on (</w:t>
      </w:r>
      <w:proofErr w:type="gramStart"/>
      <w:r w:rsidR="00161783">
        <w:rPr>
          <w:rFonts w:ascii="Times New Roman" w:hAnsi="Times New Roman" w:cs="Times New Roman"/>
        </w:rPr>
        <w:t>K,C</w:t>
      </w:r>
      <w:proofErr w:type="gramEnd"/>
      <w:r w:rsidR="00161783">
        <w:rPr>
          <w:rFonts w:ascii="Times New Roman" w:hAnsi="Times New Roman" w:cs="Times New Roman"/>
        </w:rPr>
        <w:t>) also gives rise to ways that this assumption can be violated</w:t>
      </w:r>
      <w:r w:rsidR="00A337BD">
        <w:rPr>
          <w:rFonts w:ascii="Times New Roman" w:hAnsi="Times New Roman" w:cs="Times New Roman"/>
        </w:rPr>
        <w:t xml:space="preserve"> that would be precluded</w:t>
      </w:r>
      <w:r w:rsidR="00161783">
        <w:rPr>
          <w:rFonts w:ascii="Times New Roman" w:hAnsi="Times New Roman" w:cs="Times New Roman"/>
        </w:rPr>
        <w:t xml:space="preserve"> if</w:t>
      </w:r>
      <w:r w:rsidR="00185718">
        <w:rPr>
          <w:rFonts w:ascii="Times New Roman" w:hAnsi="Times New Roman" w:cs="Times New Roman"/>
        </w:rPr>
        <w:t xml:space="preserve"> the mapping from K to A were</w:t>
      </w:r>
      <w:r w:rsidR="00161783" w:rsidRPr="00EE2EC0">
        <w:rPr>
          <w:rFonts w:ascii="Times New Roman" w:hAnsi="Times New Roman" w:cs="Times New Roman"/>
        </w:rPr>
        <w:t xml:space="preserve"> a</w:t>
      </w:r>
      <w:r w:rsidR="00161783">
        <w:rPr>
          <w:rFonts w:ascii="Times New Roman" w:hAnsi="Times New Roman" w:cs="Times New Roman"/>
        </w:rPr>
        <w:t xml:space="preserve"> deterministic</w:t>
      </w:r>
      <w:r w:rsidR="00161783" w:rsidRPr="00EE2EC0">
        <w:rPr>
          <w:rFonts w:ascii="Times New Roman" w:hAnsi="Times New Roman" w:cs="Times New Roman"/>
        </w:rPr>
        <w:t xml:space="preserve"> many-to-one map</w:t>
      </w:r>
      <w:r w:rsidR="00A846F7">
        <w:rPr>
          <w:rFonts w:ascii="Times New Roman" w:hAnsi="Times New Roman" w:cs="Times New Roman"/>
        </w:rPr>
        <w:t>. For example, if in Figure 2(b), with K=</w:t>
      </w:r>
      <w:r w:rsidR="00A846F7">
        <w:rPr>
          <w:rFonts w:ascii="Times New Roman" w:hAnsi="Times New Roman" w:cs="Times New Roman"/>
        </w:rPr>
        <w:sym w:font="Symbol" w:char="F068"/>
      </w:r>
      <w:r w:rsidR="00A846F7">
        <w:rPr>
          <w:rFonts w:ascii="Times New Roman" w:hAnsi="Times New Roman" w:cs="Times New Roman"/>
        </w:rPr>
        <w:t>, there were causal effects of one or more of the indictors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eastAsiaTheme="minorEastAsia" w:hAnsi="Cambria Math" w:cs="Times New Roman"/>
          </w:rPr>
          <m:t>)</m:t>
        </m:r>
      </m:oMath>
      <w:r w:rsidR="00A846F7">
        <w:rPr>
          <w:rFonts w:ascii="Times New Roman" w:eastAsiaTheme="minorEastAsia" w:hAnsi="Times New Roman" w:cs="Times New Roman"/>
        </w:rPr>
        <w:t xml:space="preserve"> on Y, then the assumption would be violated. </w:t>
      </w:r>
      <w:r w:rsidR="00161783">
        <w:rPr>
          <w:rFonts w:ascii="Times New Roman" w:hAnsi="Times New Roman" w:cs="Times New Roman"/>
        </w:rPr>
        <w:t xml:space="preserve"> </w:t>
      </w:r>
      <w:r w:rsidR="00A846F7">
        <w:rPr>
          <w:rFonts w:ascii="Times New Roman" w:hAnsi="Times New Roman" w:cs="Times New Roman"/>
        </w:rPr>
        <w:t>This might arise</w:t>
      </w:r>
      <w:r w:rsidR="00A337BD">
        <w:rPr>
          <w:rFonts w:ascii="Times New Roman" w:hAnsi="Times New Roman" w:cs="Times New Roman"/>
        </w:rPr>
        <w:t>,</w:t>
      </w:r>
      <w:r w:rsidR="00A846F7">
        <w:rPr>
          <w:rFonts w:ascii="Times New Roman" w:hAnsi="Times New Roman" w:cs="Times New Roman"/>
        </w:rPr>
        <w:t xml:space="preserve"> for example, if the actual measurement of a particular indicator</w:t>
      </w:r>
      <w:r w:rsidR="00A337BD">
        <w:rPr>
          <w:rFonts w:ascii="Times New Roman" w:hAnsi="Times New Roman" w:cs="Times New Roman"/>
        </w:rPr>
        <w:t xml:space="preserve"> (or e.g. a physician’s comment upon it to a patient)</w:t>
      </w:r>
      <w:r w:rsidR="00A846F7">
        <w:rPr>
          <w:rFonts w:ascii="Times New Roman" w:hAnsi="Times New Roman" w:cs="Times New Roman"/>
        </w:rPr>
        <w:t xml:space="preserve"> could potentially lead to change in behavior that affected the outcome itself. Likewise</w:t>
      </w:r>
      <w:r w:rsidR="00A337BD">
        <w:rPr>
          <w:rFonts w:ascii="Times New Roman" w:hAnsi="Times New Roman" w:cs="Times New Roman"/>
        </w:rPr>
        <w:t>,</w:t>
      </w:r>
      <w:r w:rsidR="00A846F7">
        <w:rPr>
          <w:rFonts w:ascii="Times New Roman" w:hAnsi="Times New Roman" w:cs="Times New Roman"/>
        </w:rPr>
        <w:t xml:space="preserve"> the assumption would be violated if there were a common cause U that might affect </w:t>
      </w:r>
      <w:r w:rsidR="00A846F7">
        <w:rPr>
          <w:rFonts w:ascii="Times New Roman" w:hAnsi="Times New Roman" w:cs="Times New Roman"/>
        </w:rPr>
        <w:lastRenderedPageBreak/>
        <w:t>one or more of the indicators</w:t>
      </w:r>
      <w:r w:rsidR="00FE0218">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eastAsiaTheme="minorEastAsia" w:hAnsi="Cambria Math" w:cs="Times New Roman"/>
          </w:rPr>
          <m:t>)</m:t>
        </m:r>
      </m:oMath>
      <w:r w:rsidR="00A846F7">
        <w:rPr>
          <w:rFonts w:ascii="Times New Roman" w:hAnsi="Times New Roman" w:cs="Times New Roman"/>
        </w:rPr>
        <w:t xml:space="preserve"> and also the outcome Y. Such unmeasured common causes might include</w:t>
      </w:r>
      <w:r w:rsidR="00A846F7" w:rsidRPr="00343640">
        <w:rPr>
          <w:rFonts w:ascii="Times New Roman" w:hAnsi="Times New Roman" w:cs="Times New Roman"/>
        </w:rPr>
        <w:t>,</w:t>
      </w:r>
      <w:r w:rsidR="00A846F7">
        <w:rPr>
          <w:rFonts w:ascii="Times New Roman" w:hAnsi="Times New Roman" w:cs="Times New Roman"/>
        </w:rPr>
        <w:t xml:space="preserve"> for example,</w:t>
      </w:r>
      <w:r w:rsidR="00A846F7" w:rsidRPr="00343640">
        <w:rPr>
          <w:rFonts w:ascii="Times New Roman" w:hAnsi="Times New Roman" w:cs="Times New Roman"/>
        </w:rPr>
        <w:t xml:space="preserve"> intell</w:t>
      </w:r>
      <w:r w:rsidR="00A846F7">
        <w:rPr>
          <w:rFonts w:ascii="Times New Roman" w:hAnsi="Times New Roman" w:cs="Times New Roman"/>
        </w:rPr>
        <w:t>igence, education, or ethnicity. These possibilities, however, do not ultimately threaten the applicability of the MVT interpretat</w:t>
      </w:r>
      <w:r w:rsidR="00A337BD">
        <w:rPr>
          <w:rFonts w:ascii="Times New Roman" w:hAnsi="Times New Roman" w:cs="Times New Roman"/>
        </w:rPr>
        <w:t>ion</w:t>
      </w:r>
      <w:r w:rsidR="00A846F7">
        <w:rPr>
          <w:rFonts w:ascii="Times New Roman" w:hAnsi="Times New Roman" w:cs="Times New Roman"/>
        </w:rPr>
        <w:t xml:space="preserve"> insofar as K can itself be defined to include one or more of the indicators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eastAsiaTheme="minorEastAsia" w:hAnsi="Cambria Math" w:cs="Times New Roman"/>
          </w:rPr>
          <m:t>)</m:t>
        </m:r>
      </m:oMath>
      <w:r w:rsidR="00A846F7">
        <w:rPr>
          <w:rFonts w:ascii="Times New Roman" w:eastAsiaTheme="minorEastAsia" w:hAnsi="Times New Roman" w:cs="Times New Roman"/>
        </w:rPr>
        <w:t xml:space="preserve"> or </w:t>
      </w:r>
      <w:r w:rsidR="00A337BD">
        <w:rPr>
          <w:rFonts w:ascii="Times New Roman" w:eastAsiaTheme="minorEastAsia" w:hAnsi="Times New Roman" w:cs="Times New Roman"/>
        </w:rPr>
        <w:t xml:space="preserve">the </w:t>
      </w:r>
      <w:r w:rsidR="00A846F7">
        <w:rPr>
          <w:rFonts w:ascii="Times New Roman" w:eastAsiaTheme="minorEastAsia" w:hAnsi="Times New Roman" w:cs="Times New Roman"/>
        </w:rPr>
        <w:t xml:space="preserve">common causes U of the indicators </w:t>
      </w:r>
      <w:r w:rsidR="00A846F7">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eastAsiaTheme="minorEastAsia" w:hAnsi="Cambria Math" w:cs="Times New Roman"/>
          </w:rPr>
          <m:t>)</m:t>
        </m:r>
      </m:oMath>
      <w:r w:rsidR="00A846F7">
        <w:rPr>
          <w:rFonts w:ascii="Times New Roman" w:eastAsiaTheme="minorEastAsia" w:hAnsi="Times New Roman" w:cs="Times New Roman"/>
        </w:rPr>
        <w:t xml:space="preserve"> and the outcome. The underlying constituents of reality </w:t>
      </w:r>
      <w:r w:rsidR="00A846F7">
        <w:rPr>
          <w:rFonts w:ascii="Times New Roman" w:hAnsi="Times New Roman" w:cs="Times New Roman"/>
        </w:rPr>
        <w:sym w:font="Symbol" w:char="F068"/>
      </w:r>
      <w:r w:rsidR="00A846F7">
        <w:rPr>
          <w:rFonts w:ascii="Times New Roman" w:eastAsiaTheme="minorEastAsia" w:hAnsi="Times New Roman" w:cs="Times New Roman"/>
        </w:rPr>
        <w:t xml:space="preserve"> that are relevant for the outcome can all be defined as being part of the multivariate latent variable K in the MVT theory.</w:t>
      </w:r>
      <w:r w:rsidR="00FE0218">
        <w:rPr>
          <w:rFonts w:ascii="Times New Roman" w:eastAsiaTheme="minorEastAsia" w:hAnsi="Times New Roman" w:cs="Times New Roman"/>
        </w:rPr>
        <w:t xml:space="preserve"> By defining K in this manner</w:t>
      </w:r>
      <w:r w:rsidR="00A337BD">
        <w:rPr>
          <w:rFonts w:ascii="Times New Roman" w:eastAsiaTheme="minorEastAsia" w:hAnsi="Times New Roman" w:cs="Times New Roman"/>
        </w:rPr>
        <w:t>,</w:t>
      </w:r>
      <w:r w:rsidR="00FE0218">
        <w:rPr>
          <w:rFonts w:ascii="Times New Roman" w:eastAsiaTheme="minorEastAsia" w:hAnsi="Times New Roman" w:cs="Times New Roman"/>
        </w:rPr>
        <w:t xml:space="preserve"> one effectively guarantees the validity of a causal diagram in which there no causal effects from the indicators </w:t>
      </w:r>
      <w:r w:rsidR="00FE0218">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eastAsiaTheme="minorEastAsia" w:hAnsi="Cambria Math" w:cs="Times New Roman"/>
          </w:rPr>
          <m:t>)</m:t>
        </m:r>
      </m:oMath>
      <w:r w:rsidR="00FE0218">
        <w:rPr>
          <w:rFonts w:ascii="Times New Roman" w:eastAsiaTheme="minorEastAsia" w:hAnsi="Times New Roman" w:cs="Times New Roman"/>
        </w:rPr>
        <w:t xml:space="preserve"> on the diagram to the outcome Y, since</w:t>
      </w:r>
      <w:r w:rsidR="00A337BD">
        <w:rPr>
          <w:rFonts w:ascii="Times New Roman" w:eastAsiaTheme="minorEastAsia" w:hAnsi="Times New Roman" w:cs="Times New Roman"/>
        </w:rPr>
        <w:t>,</w:t>
      </w:r>
      <w:r w:rsidR="00FE0218">
        <w:rPr>
          <w:rFonts w:ascii="Times New Roman" w:eastAsiaTheme="minorEastAsia" w:hAnsi="Times New Roman" w:cs="Times New Roman"/>
        </w:rPr>
        <w:t xml:space="preserve"> if these effects were there, they would already be captured by the arrow corresponding to the causal effect from K=</w:t>
      </w:r>
      <w:r w:rsidR="00FE0218">
        <w:rPr>
          <w:rFonts w:ascii="Times New Roman" w:hAnsi="Times New Roman" w:cs="Times New Roman"/>
        </w:rPr>
        <w:sym w:font="Symbol" w:char="F068"/>
      </w:r>
      <w:r w:rsidR="00FE0218">
        <w:rPr>
          <w:rFonts w:ascii="Times New Roman" w:hAnsi="Times New Roman" w:cs="Times New Roman"/>
        </w:rPr>
        <w:t xml:space="preserve"> to Y.</w:t>
      </w:r>
      <w:r w:rsidR="00A337BD">
        <w:rPr>
          <w:rFonts w:ascii="Times New Roman" w:hAnsi="Times New Roman" w:cs="Times New Roman"/>
        </w:rPr>
        <w:t xml:space="preserve"> The mediated or indirect effect of </w:t>
      </w:r>
      <w:r w:rsidR="00A337BD">
        <w:rPr>
          <w:rFonts w:ascii="Times New Roman" w:eastAsiaTheme="minorEastAsia" w:hAnsi="Times New Roman" w:cs="Times New Roman"/>
        </w:rPr>
        <w:t>K=</w:t>
      </w:r>
      <w:r w:rsidR="00A337BD">
        <w:rPr>
          <w:rFonts w:ascii="Times New Roman" w:hAnsi="Times New Roman" w:cs="Times New Roman"/>
        </w:rPr>
        <w:sym w:font="Symbol" w:char="F068"/>
      </w:r>
      <w:r w:rsidR="00A337BD">
        <w:rPr>
          <w:rFonts w:ascii="Times New Roman" w:hAnsi="Times New Roman" w:cs="Times New Roman"/>
        </w:rPr>
        <w:t xml:space="preserve"> on Y through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eastAsiaTheme="minorEastAsia" w:hAnsi="Cambria Math" w:cs="Times New Roman"/>
          </w:rPr>
          <m:t>)</m:t>
        </m:r>
      </m:oMath>
      <w:r w:rsidR="00A337BD">
        <w:rPr>
          <w:rFonts w:ascii="Times New Roman" w:eastAsiaTheme="minorEastAsia" w:hAnsi="Times New Roman" w:cs="Times New Roman"/>
        </w:rPr>
        <w:t xml:space="preserve"> is effectively 0 since these effects are captured by the direct effect </w:t>
      </w:r>
      <w:proofErr w:type="gramStart"/>
      <w:r w:rsidR="00A337BD">
        <w:rPr>
          <w:rFonts w:ascii="Times New Roman" w:eastAsiaTheme="minorEastAsia" w:hAnsi="Times New Roman" w:cs="Times New Roman"/>
        </w:rPr>
        <w:t xml:space="preserve">of </w:t>
      </w:r>
      <w:r w:rsidR="00A337BD">
        <w:rPr>
          <w:rFonts w:ascii="Times New Roman" w:hAnsi="Times New Roman" w:cs="Times New Roman"/>
        </w:rPr>
        <w:t xml:space="preserve"> </w:t>
      </w:r>
      <w:r w:rsidR="00A337BD">
        <w:rPr>
          <w:rFonts w:ascii="Times New Roman" w:eastAsiaTheme="minorEastAsia" w:hAnsi="Times New Roman" w:cs="Times New Roman"/>
        </w:rPr>
        <w:t>K</w:t>
      </w:r>
      <w:proofErr w:type="gramEnd"/>
      <w:r w:rsidR="00A337BD">
        <w:rPr>
          <w:rFonts w:ascii="Times New Roman" w:eastAsiaTheme="minorEastAsia" w:hAnsi="Times New Roman" w:cs="Times New Roman"/>
        </w:rPr>
        <w:t>=</w:t>
      </w:r>
      <w:r w:rsidR="00A337BD">
        <w:rPr>
          <w:rFonts w:ascii="Times New Roman" w:hAnsi="Times New Roman" w:cs="Times New Roman"/>
        </w:rPr>
        <w:sym w:font="Symbol" w:char="F068"/>
      </w:r>
      <w:r w:rsidR="00A337BD">
        <w:rPr>
          <w:rFonts w:ascii="Times New Roman" w:hAnsi="Times New Roman" w:cs="Times New Roman"/>
        </w:rPr>
        <w:t xml:space="preserve"> on Y. This is so by the very definition of </w:t>
      </w:r>
      <w:r w:rsidR="00A337BD">
        <w:rPr>
          <w:rFonts w:ascii="Times New Roman" w:eastAsiaTheme="minorEastAsia" w:hAnsi="Times New Roman" w:cs="Times New Roman"/>
        </w:rPr>
        <w:t>K=</w:t>
      </w:r>
      <w:r w:rsidR="00A337BD">
        <w:rPr>
          <w:rFonts w:ascii="Times New Roman" w:hAnsi="Times New Roman" w:cs="Times New Roman"/>
        </w:rPr>
        <w:sym w:font="Symbol" w:char="F068"/>
      </w:r>
      <w:r w:rsidR="00A337BD">
        <w:rPr>
          <w:rFonts w:ascii="Times New Roman" w:hAnsi="Times New Roman" w:cs="Times New Roman"/>
        </w:rPr>
        <w:t>. Note that in the application of the MVT theory to the models in Figure 4 which had causal effects of the indicators themselves on the outcome Y, the variable K was taken to be the entire set of indicators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eastAsiaTheme="minorEastAsia" w:hAnsi="Cambria Math" w:cs="Times New Roman"/>
          </w:rPr>
          <m:t>)</m:t>
        </m:r>
      </m:oMath>
      <w:r w:rsidR="00E122D8">
        <w:rPr>
          <w:rFonts w:ascii="Times New Roman" w:eastAsiaTheme="minorEastAsia" w:hAnsi="Times New Roman" w:cs="Times New Roman"/>
        </w:rPr>
        <w:t xml:space="preserve"> in the proposed interpretation in the text</w:t>
      </w:r>
      <w:r w:rsidR="00A337BD">
        <w:rPr>
          <w:rFonts w:ascii="Times New Roman" w:hAnsi="Times New Roman" w:cs="Times New Roman"/>
        </w:rPr>
        <w:t>.</w:t>
      </w:r>
      <w:r w:rsidR="00FE0218">
        <w:rPr>
          <w:rFonts w:ascii="Times New Roman" w:hAnsi="Times New Roman" w:cs="Times New Roman"/>
        </w:rPr>
        <w:t xml:space="preserve"> </w:t>
      </w:r>
    </w:p>
    <w:p w14:paraId="62A68C2D" w14:textId="77777777" w:rsidR="00515523" w:rsidRDefault="00515523" w:rsidP="00E146BA">
      <w:pPr>
        <w:rPr>
          <w:rFonts w:ascii="Times New Roman" w:hAnsi="Times New Roman" w:cs="Times New Roman"/>
        </w:rPr>
      </w:pPr>
    </w:p>
    <w:p w14:paraId="02BD5137" w14:textId="77777777" w:rsidR="009578B1" w:rsidRDefault="009578B1" w:rsidP="00E146BA">
      <w:pPr>
        <w:rPr>
          <w:rFonts w:ascii="Times New Roman" w:hAnsi="Times New Roman" w:cs="Times New Roman"/>
        </w:rPr>
      </w:pPr>
    </w:p>
    <w:p w14:paraId="64C09F53" w14:textId="78BD1FEB" w:rsidR="00E146BA" w:rsidRPr="006C64D0" w:rsidRDefault="00E146BA" w:rsidP="00E146BA">
      <w:pPr>
        <w:rPr>
          <w:rFonts w:ascii="Times New Roman" w:hAnsi="Times New Roman" w:cs="Times New Roman"/>
          <w:i/>
        </w:rPr>
      </w:pPr>
      <w:r w:rsidRPr="006C64D0">
        <w:rPr>
          <w:rFonts w:ascii="Times New Roman" w:hAnsi="Times New Roman" w:cs="Times New Roman"/>
          <w:i/>
        </w:rPr>
        <w:t>Reference</w:t>
      </w:r>
      <w:r w:rsidR="0001588E">
        <w:rPr>
          <w:rFonts w:ascii="Times New Roman" w:hAnsi="Times New Roman" w:cs="Times New Roman"/>
          <w:i/>
        </w:rPr>
        <w:t xml:space="preserve">s for </w:t>
      </w:r>
      <w:r w:rsidR="0001588E">
        <w:rPr>
          <w:rFonts w:ascii="Times New Roman" w:hAnsi="Times New Roman" w:cs="Times New Roman"/>
          <w:i/>
        </w:rPr>
        <w:t>eAppendix</w:t>
      </w:r>
      <w:bookmarkStart w:id="0" w:name="_GoBack"/>
      <w:bookmarkEnd w:id="0"/>
    </w:p>
    <w:p w14:paraId="4CAD2DE2" w14:textId="77777777" w:rsidR="00E146BA" w:rsidRDefault="00E146BA" w:rsidP="00E146BA">
      <w:pPr>
        <w:rPr>
          <w:rFonts w:ascii="Times New Roman" w:hAnsi="Times New Roman" w:cs="Times New Roman"/>
        </w:rPr>
      </w:pPr>
    </w:p>
    <w:p w14:paraId="327AA14F" w14:textId="24C28524" w:rsidR="00900FBC" w:rsidRPr="00900FBC" w:rsidRDefault="00900FBC" w:rsidP="00900FBC">
      <w:pPr>
        <w:rPr>
          <w:rFonts w:ascii="Times New Roman" w:hAnsi="Times New Roman" w:cs="Times New Roman"/>
        </w:rPr>
      </w:pPr>
      <w:r>
        <w:rPr>
          <w:rFonts w:ascii="Times New Roman" w:hAnsi="Times New Roman" w:cs="Times New Roman"/>
        </w:rPr>
        <w:t>1</w:t>
      </w:r>
      <w:r w:rsidRPr="00900FBC">
        <w:rPr>
          <w:rFonts w:ascii="Times New Roman" w:hAnsi="Times New Roman" w:cs="Times New Roman"/>
        </w:rPr>
        <w:t xml:space="preserve">. VanderWeele TJ, </w:t>
      </w:r>
      <w:proofErr w:type="spellStart"/>
      <w:r w:rsidRPr="00900FBC">
        <w:rPr>
          <w:rFonts w:ascii="Times New Roman" w:hAnsi="Times New Roman" w:cs="Times New Roman"/>
        </w:rPr>
        <w:t>Hernán</w:t>
      </w:r>
      <w:proofErr w:type="spellEnd"/>
      <w:r w:rsidRPr="00900FBC">
        <w:rPr>
          <w:rFonts w:ascii="Times New Roman" w:hAnsi="Times New Roman" w:cs="Times New Roman"/>
        </w:rPr>
        <w:t xml:space="preserve"> MA. Causal inference under multiple versions of treatment. Journal of Causal Inference, 2013;1:1-20.</w:t>
      </w:r>
    </w:p>
    <w:p w14:paraId="258B23E0" w14:textId="77777777" w:rsidR="00900FBC" w:rsidRPr="00900FBC" w:rsidRDefault="00900FBC" w:rsidP="00900FBC">
      <w:pPr>
        <w:rPr>
          <w:rFonts w:ascii="Times New Roman" w:hAnsi="Times New Roman" w:cs="Times New Roman"/>
        </w:rPr>
      </w:pPr>
    </w:p>
    <w:p w14:paraId="65EC097C" w14:textId="56EABED5" w:rsidR="00900FBC" w:rsidRPr="00900FBC" w:rsidRDefault="00900FBC" w:rsidP="00900FBC">
      <w:pPr>
        <w:rPr>
          <w:rFonts w:ascii="Times New Roman" w:hAnsi="Times New Roman" w:cs="Times New Roman"/>
        </w:rPr>
      </w:pPr>
      <w:r>
        <w:rPr>
          <w:rFonts w:ascii="Times New Roman" w:hAnsi="Times New Roman" w:cs="Times New Roman"/>
        </w:rPr>
        <w:t>2</w:t>
      </w:r>
      <w:r w:rsidRPr="00900FBC">
        <w:rPr>
          <w:rFonts w:ascii="Times New Roman" w:hAnsi="Times New Roman" w:cs="Times New Roman"/>
        </w:rPr>
        <w:t xml:space="preserve">. </w:t>
      </w:r>
      <w:proofErr w:type="spellStart"/>
      <w:r w:rsidRPr="00900FBC">
        <w:rPr>
          <w:rFonts w:ascii="Times New Roman" w:hAnsi="Times New Roman" w:cs="Times New Roman"/>
        </w:rPr>
        <w:t>Hernán</w:t>
      </w:r>
      <w:proofErr w:type="spellEnd"/>
      <w:r w:rsidRPr="00900FBC">
        <w:rPr>
          <w:rFonts w:ascii="Times New Roman" w:hAnsi="Times New Roman" w:cs="Times New Roman"/>
        </w:rPr>
        <w:t xml:space="preserve"> MA, VanderWeele TJ. Compound treatments and transportability of causal inference. Epidemiology, 2011;22:368-377.</w:t>
      </w:r>
    </w:p>
    <w:p w14:paraId="685BCD73" w14:textId="77777777" w:rsidR="00900FBC" w:rsidRDefault="00900FBC" w:rsidP="00E146BA">
      <w:pPr>
        <w:rPr>
          <w:rFonts w:ascii="Times New Roman" w:hAnsi="Times New Roman" w:cs="Times New Roman"/>
        </w:rPr>
      </w:pPr>
    </w:p>
    <w:p w14:paraId="37AD015A" w14:textId="44FBA04D" w:rsidR="005C08BA" w:rsidRDefault="00900FBC">
      <w:pPr>
        <w:rPr>
          <w:rFonts w:ascii="Times New Roman" w:hAnsi="Times New Roman" w:cs="Times New Roman"/>
        </w:rPr>
      </w:pPr>
      <w:r>
        <w:rPr>
          <w:rFonts w:ascii="Times New Roman" w:hAnsi="Times New Roman" w:cs="Times New Roman"/>
        </w:rPr>
        <w:t xml:space="preserve">3. </w:t>
      </w:r>
      <w:proofErr w:type="spellStart"/>
      <w:r w:rsidR="00E146BA" w:rsidRPr="00DB404B">
        <w:rPr>
          <w:rFonts w:ascii="Times New Roman" w:hAnsi="Times New Roman" w:cs="Times New Roman"/>
        </w:rPr>
        <w:t>Bhaskaran</w:t>
      </w:r>
      <w:proofErr w:type="spellEnd"/>
      <w:r w:rsidR="00E146BA" w:rsidRPr="00DB404B">
        <w:rPr>
          <w:rFonts w:ascii="Times New Roman" w:hAnsi="Times New Roman" w:cs="Times New Roman"/>
        </w:rPr>
        <w:t xml:space="preserve"> K, dos-Santos-Silva I, Leon DA, Douglas IJ, Smeeth L. Association of BMI with overall and cause-specific mortality: a population-based cohort study of 3• 6 million adults in the UK. The Lancet Diabetes &amp; Endocrinology. 2018 Dec 1;6(12):944-53.</w:t>
      </w:r>
    </w:p>
    <w:p w14:paraId="61EF8B49" w14:textId="77777777" w:rsidR="00305549" w:rsidRDefault="00305549">
      <w:pPr>
        <w:rPr>
          <w:rFonts w:ascii="Times New Roman" w:hAnsi="Times New Roman" w:cs="Times New Roman"/>
        </w:rPr>
      </w:pPr>
    </w:p>
    <w:p w14:paraId="236919F4" w14:textId="462C00C3" w:rsidR="00900FBC" w:rsidRPr="00900FBC" w:rsidRDefault="00900FBC" w:rsidP="00900FBC">
      <w:pPr>
        <w:rPr>
          <w:rFonts w:ascii="Times New Roman" w:hAnsi="Times New Roman" w:cs="Times New Roman"/>
        </w:rPr>
      </w:pPr>
      <w:r>
        <w:rPr>
          <w:rFonts w:ascii="Times New Roman" w:hAnsi="Times New Roman" w:cs="Times New Roman"/>
        </w:rPr>
        <w:t>4</w:t>
      </w:r>
      <w:r w:rsidRPr="00900FBC">
        <w:rPr>
          <w:rFonts w:ascii="Times New Roman" w:hAnsi="Times New Roman" w:cs="Times New Roman"/>
        </w:rPr>
        <w:t>.  VanderWeele TJ. On well-defined hypothetical interventions in the potential outcomes framework. Epidemiology (Cambridge, Mass.). 2018 Jul;29(4</w:t>
      </w:r>
      <w:proofErr w:type="gramStart"/>
      <w:r w:rsidRPr="00900FBC">
        <w:rPr>
          <w:rFonts w:ascii="Times New Roman" w:hAnsi="Times New Roman" w:cs="Times New Roman"/>
        </w:rPr>
        <w:t>):e</w:t>
      </w:r>
      <w:proofErr w:type="gramEnd"/>
      <w:r w:rsidRPr="00900FBC">
        <w:rPr>
          <w:rFonts w:ascii="Times New Roman" w:hAnsi="Times New Roman" w:cs="Times New Roman"/>
        </w:rPr>
        <w:t>24.</w:t>
      </w:r>
    </w:p>
    <w:p w14:paraId="12157392" w14:textId="77777777" w:rsidR="00900FBC" w:rsidRPr="00900FBC" w:rsidRDefault="00900FBC" w:rsidP="00900FBC">
      <w:pPr>
        <w:rPr>
          <w:rFonts w:ascii="Times New Roman" w:hAnsi="Times New Roman" w:cs="Times New Roman"/>
        </w:rPr>
      </w:pPr>
    </w:p>
    <w:p w14:paraId="5BFF57EB" w14:textId="4DFA9F9F" w:rsidR="00900FBC" w:rsidRPr="00900FBC" w:rsidRDefault="00900FBC" w:rsidP="00900FBC">
      <w:pPr>
        <w:rPr>
          <w:rFonts w:ascii="Times New Roman" w:hAnsi="Times New Roman" w:cs="Times New Roman"/>
        </w:rPr>
      </w:pPr>
      <w:r>
        <w:rPr>
          <w:rFonts w:ascii="Times New Roman" w:hAnsi="Times New Roman" w:cs="Times New Roman"/>
        </w:rPr>
        <w:t>5</w:t>
      </w:r>
      <w:r w:rsidRPr="00900FBC">
        <w:rPr>
          <w:rFonts w:ascii="Times New Roman" w:hAnsi="Times New Roman" w:cs="Times New Roman"/>
        </w:rPr>
        <w:t xml:space="preserve">. VanderWeele TJ. On causes, causal inference, and potential outcomes. International Journal of Epidemiology, 2016;45:1809-1816. </w:t>
      </w:r>
    </w:p>
    <w:p w14:paraId="19F24532" w14:textId="77777777" w:rsidR="00900FBC" w:rsidRDefault="00900FBC">
      <w:pPr>
        <w:rPr>
          <w:rFonts w:ascii="Times New Roman" w:hAnsi="Times New Roman" w:cs="Times New Roman"/>
        </w:rPr>
      </w:pPr>
    </w:p>
    <w:p w14:paraId="7B70E81F" w14:textId="22CA7C97" w:rsidR="00305549" w:rsidRDefault="00900FBC">
      <w:pPr>
        <w:rPr>
          <w:rFonts w:ascii="Times New Roman" w:hAnsi="Times New Roman" w:cs="Times New Roman"/>
        </w:rPr>
      </w:pPr>
      <w:r>
        <w:rPr>
          <w:rFonts w:ascii="Times New Roman" w:hAnsi="Times New Roman" w:cs="Times New Roman"/>
        </w:rPr>
        <w:t xml:space="preserve">6. </w:t>
      </w:r>
      <w:proofErr w:type="spellStart"/>
      <w:r w:rsidR="00305549">
        <w:rPr>
          <w:rFonts w:ascii="Times New Roman" w:hAnsi="Times New Roman" w:cs="Times New Roman"/>
        </w:rPr>
        <w:t>Trudel</w:t>
      </w:r>
      <w:proofErr w:type="spellEnd"/>
      <w:r w:rsidR="00305549">
        <w:rPr>
          <w:rFonts w:ascii="Times New Roman" w:hAnsi="Times New Roman" w:cs="Times New Roman"/>
        </w:rPr>
        <w:t>-Fitzgerald C, Millstein R, von Hippel</w:t>
      </w:r>
      <w:r w:rsidR="00305549" w:rsidRPr="00305549">
        <w:rPr>
          <w:rFonts w:ascii="Times New Roman" w:hAnsi="Times New Roman" w:cs="Times New Roman"/>
        </w:rPr>
        <w:t xml:space="preserve"> C</w:t>
      </w:r>
      <w:r w:rsidR="00305549">
        <w:rPr>
          <w:rFonts w:ascii="Times New Roman" w:hAnsi="Times New Roman" w:cs="Times New Roman"/>
        </w:rPr>
        <w:t xml:space="preserve">, Howe R, </w:t>
      </w:r>
      <w:proofErr w:type="spellStart"/>
      <w:r w:rsidR="00305549">
        <w:rPr>
          <w:rFonts w:ascii="Times New Roman" w:hAnsi="Times New Roman" w:cs="Times New Roman"/>
        </w:rPr>
        <w:t>Tomasso</w:t>
      </w:r>
      <w:proofErr w:type="spellEnd"/>
      <w:r w:rsidR="00305549">
        <w:rPr>
          <w:rFonts w:ascii="Times New Roman" w:hAnsi="Times New Roman" w:cs="Times New Roman"/>
        </w:rPr>
        <w:t xml:space="preserve"> LP, Wagner G, VanderWeele TJ</w:t>
      </w:r>
      <w:r w:rsidR="00305549" w:rsidRPr="00305549">
        <w:rPr>
          <w:rFonts w:ascii="Times New Roman" w:hAnsi="Times New Roman" w:cs="Times New Roman"/>
        </w:rPr>
        <w:t xml:space="preserve"> (2019). Psychological well-being as part of the public health debate? Insight into dimensions, interventions, and policy. BMC Public Health, 15;9(12</w:t>
      </w:r>
      <w:proofErr w:type="gramStart"/>
      <w:r w:rsidR="00305549" w:rsidRPr="00305549">
        <w:rPr>
          <w:rFonts w:ascii="Times New Roman" w:hAnsi="Times New Roman" w:cs="Times New Roman"/>
        </w:rPr>
        <w:t>):e</w:t>
      </w:r>
      <w:proofErr w:type="gramEnd"/>
      <w:r w:rsidR="00305549" w:rsidRPr="00305549">
        <w:rPr>
          <w:rFonts w:ascii="Times New Roman" w:hAnsi="Times New Roman" w:cs="Times New Roman"/>
        </w:rPr>
        <w:t>033697.</w:t>
      </w:r>
    </w:p>
    <w:p w14:paraId="1F8D0621" w14:textId="77777777" w:rsidR="000C320E" w:rsidRDefault="000C320E">
      <w:pPr>
        <w:rPr>
          <w:rFonts w:ascii="Times New Roman" w:hAnsi="Times New Roman" w:cs="Times New Roman"/>
        </w:rPr>
      </w:pPr>
    </w:p>
    <w:p w14:paraId="4D7444FA" w14:textId="09C2B4FC" w:rsidR="000C320E" w:rsidRPr="000C320E" w:rsidRDefault="000C320E" w:rsidP="000C320E">
      <w:pPr>
        <w:rPr>
          <w:rFonts w:ascii="Times New Roman" w:hAnsi="Times New Roman" w:cs="Times New Roman"/>
        </w:rPr>
      </w:pPr>
      <w:r>
        <w:rPr>
          <w:rFonts w:ascii="Times New Roman" w:hAnsi="Times New Roman" w:cs="Times New Roman"/>
        </w:rPr>
        <w:t>7</w:t>
      </w:r>
      <w:r w:rsidRPr="000C320E">
        <w:rPr>
          <w:rFonts w:ascii="Times New Roman" w:hAnsi="Times New Roman" w:cs="Times New Roman"/>
        </w:rPr>
        <w:t>. VanderWeele TJ, Jackson JW, Li S. Causal inference and longitudinal data: a case study of religion and mental health. Social Psychiatry and Psychiatric Epidemiology, 2016;51:1457-1466.</w:t>
      </w:r>
    </w:p>
    <w:p w14:paraId="00870FFA" w14:textId="77777777" w:rsidR="000C320E" w:rsidRPr="000C320E" w:rsidRDefault="000C320E" w:rsidP="000C320E">
      <w:pPr>
        <w:rPr>
          <w:rFonts w:ascii="Times New Roman" w:hAnsi="Times New Roman" w:cs="Times New Roman"/>
        </w:rPr>
      </w:pPr>
    </w:p>
    <w:p w14:paraId="587CA589" w14:textId="320C219B" w:rsidR="000C320E" w:rsidRDefault="000C320E" w:rsidP="000C320E">
      <w:pPr>
        <w:rPr>
          <w:rFonts w:ascii="Times New Roman" w:hAnsi="Times New Roman" w:cs="Times New Roman"/>
        </w:rPr>
      </w:pPr>
      <w:r>
        <w:rPr>
          <w:rFonts w:ascii="Times New Roman" w:hAnsi="Times New Roman" w:cs="Times New Roman"/>
        </w:rPr>
        <w:t>8</w:t>
      </w:r>
      <w:r w:rsidRPr="000C320E">
        <w:rPr>
          <w:rFonts w:ascii="Times New Roman" w:hAnsi="Times New Roman" w:cs="Times New Roman"/>
        </w:rPr>
        <w:t xml:space="preserve">. VanderWeele TJ, </w:t>
      </w:r>
      <w:proofErr w:type="spellStart"/>
      <w:r w:rsidRPr="000C320E">
        <w:rPr>
          <w:rFonts w:ascii="Times New Roman" w:hAnsi="Times New Roman" w:cs="Times New Roman"/>
        </w:rPr>
        <w:t>Mathur</w:t>
      </w:r>
      <w:proofErr w:type="spellEnd"/>
      <w:r w:rsidRPr="000C320E">
        <w:rPr>
          <w:rFonts w:ascii="Times New Roman" w:hAnsi="Times New Roman" w:cs="Times New Roman"/>
        </w:rPr>
        <w:t xml:space="preserve"> MB, Chen Y. Outcome-wide longitudinal designs for causal inference: a new template for empirical studies. Statistical Science, in press. Available Early Access: https://www.e-publications.org/ims/submission/STS/user/submissionFile/38456?confirm=800c6919</w:t>
      </w:r>
    </w:p>
    <w:p w14:paraId="11740898" w14:textId="77777777" w:rsidR="000C320E" w:rsidRPr="000C320E" w:rsidRDefault="000C320E" w:rsidP="000C320E">
      <w:pPr>
        <w:rPr>
          <w:rFonts w:ascii="Times New Roman" w:hAnsi="Times New Roman" w:cs="Times New Roman"/>
        </w:rPr>
      </w:pPr>
    </w:p>
    <w:p w14:paraId="779216DA" w14:textId="17908C1E" w:rsidR="000C320E" w:rsidRPr="000C320E" w:rsidRDefault="000C320E" w:rsidP="000C320E">
      <w:pPr>
        <w:rPr>
          <w:rFonts w:ascii="Times New Roman" w:hAnsi="Times New Roman" w:cs="Times New Roman"/>
        </w:rPr>
      </w:pPr>
      <w:r>
        <w:rPr>
          <w:rFonts w:ascii="Times New Roman" w:hAnsi="Times New Roman" w:cs="Times New Roman"/>
        </w:rPr>
        <w:t>9</w:t>
      </w:r>
      <w:r w:rsidRPr="000C320E">
        <w:rPr>
          <w:rFonts w:ascii="Times New Roman" w:hAnsi="Times New Roman" w:cs="Times New Roman"/>
        </w:rPr>
        <w:t xml:space="preserve">. Li S, </w:t>
      </w:r>
      <w:proofErr w:type="spellStart"/>
      <w:r w:rsidRPr="000C320E">
        <w:rPr>
          <w:rFonts w:ascii="Times New Roman" w:hAnsi="Times New Roman" w:cs="Times New Roman"/>
        </w:rPr>
        <w:t>Stampfer</w:t>
      </w:r>
      <w:proofErr w:type="spellEnd"/>
      <w:r w:rsidRPr="000C320E">
        <w:rPr>
          <w:rFonts w:ascii="Times New Roman" w:hAnsi="Times New Roman" w:cs="Times New Roman"/>
        </w:rPr>
        <w:t xml:space="preserve"> MJ, Williams DR, VanderWeele TJ. Association of religious service attendance with mortality among women. JAMA internal medicine. 2016;176(6):777-85.</w:t>
      </w:r>
    </w:p>
    <w:p w14:paraId="3A839491" w14:textId="77777777" w:rsidR="000C320E" w:rsidRPr="000C320E" w:rsidRDefault="000C320E" w:rsidP="000C320E">
      <w:pPr>
        <w:rPr>
          <w:rFonts w:ascii="Times New Roman" w:hAnsi="Times New Roman" w:cs="Times New Roman"/>
        </w:rPr>
      </w:pPr>
    </w:p>
    <w:p w14:paraId="64E763C1" w14:textId="2A8EDFD0" w:rsidR="000C320E" w:rsidRPr="000C320E" w:rsidRDefault="000C320E" w:rsidP="000C320E">
      <w:pPr>
        <w:rPr>
          <w:rFonts w:ascii="Times New Roman" w:hAnsi="Times New Roman" w:cs="Times New Roman"/>
        </w:rPr>
      </w:pPr>
      <w:r>
        <w:rPr>
          <w:rFonts w:ascii="Times New Roman" w:hAnsi="Times New Roman" w:cs="Times New Roman"/>
        </w:rPr>
        <w:t>10</w:t>
      </w:r>
      <w:r w:rsidRPr="000C320E">
        <w:rPr>
          <w:rFonts w:ascii="Times New Roman" w:hAnsi="Times New Roman" w:cs="Times New Roman"/>
        </w:rPr>
        <w:t xml:space="preserve">. VanderWeele TJ, Li S, Tsai AC, </w:t>
      </w:r>
      <w:proofErr w:type="spellStart"/>
      <w:r w:rsidRPr="000C320E">
        <w:rPr>
          <w:rFonts w:ascii="Times New Roman" w:hAnsi="Times New Roman" w:cs="Times New Roman"/>
        </w:rPr>
        <w:t>Kawachi</w:t>
      </w:r>
      <w:proofErr w:type="spellEnd"/>
      <w:r w:rsidRPr="000C320E">
        <w:rPr>
          <w:rFonts w:ascii="Times New Roman" w:hAnsi="Times New Roman" w:cs="Times New Roman"/>
        </w:rPr>
        <w:t xml:space="preserve"> I. Association between religious service attendance and lower suicide rates among US women. Jama Psychiatry. 2016;73(8):845-51.</w:t>
      </w:r>
    </w:p>
    <w:p w14:paraId="0030EFDE" w14:textId="77777777" w:rsidR="000C320E" w:rsidRPr="009E2E76" w:rsidRDefault="000C320E">
      <w:pPr>
        <w:rPr>
          <w:rFonts w:ascii="Times New Roman" w:hAnsi="Times New Roman" w:cs="Times New Roman"/>
        </w:rPr>
      </w:pPr>
    </w:p>
    <w:sectPr w:rsidR="000C320E" w:rsidRPr="009E2E76" w:rsidSect="004D5E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2AA7" w16cex:dateUtc="2021-09-24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4386BB" w16cid:durableId="24F82A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BA"/>
    <w:rsid w:val="00010BC5"/>
    <w:rsid w:val="0001588E"/>
    <w:rsid w:val="000616AE"/>
    <w:rsid w:val="000678F7"/>
    <w:rsid w:val="00071B14"/>
    <w:rsid w:val="00093928"/>
    <w:rsid w:val="000A6738"/>
    <w:rsid w:val="000C320E"/>
    <w:rsid w:val="000D313F"/>
    <w:rsid w:val="000D3EC5"/>
    <w:rsid w:val="000F3DBA"/>
    <w:rsid w:val="00100470"/>
    <w:rsid w:val="001056F8"/>
    <w:rsid w:val="00114BD4"/>
    <w:rsid w:val="001558A9"/>
    <w:rsid w:val="00161783"/>
    <w:rsid w:val="00185718"/>
    <w:rsid w:val="001B68E7"/>
    <w:rsid w:val="002C7507"/>
    <w:rsid w:val="00305549"/>
    <w:rsid w:val="00311688"/>
    <w:rsid w:val="003A6C51"/>
    <w:rsid w:val="003B4BE9"/>
    <w:rsid w:val="003C51C7"/>
    <w:rsid w:val="004139BB"/>
    <w:rsid w:val="004906C0"/>
    <w:rsid w:val="00494888"/>
    <w:rsid w:val="004D5E16"/>
    <w:rsid w:val="00505256"/>
    <w:rsid w:val="00515523"/>
    <w:rsid w:val="005C08BA"/>
    <w:rsid w:val="005D1EBD"/>
    <w:rsid w:val="005E4E70"/>
    <w:rsid w:val="00606F24"/>
    <w:rsid w:val="00697846"/>
    <w:rsid w:val="006C64D0"/>
    <w:rsid w:val="007700A6"/>
    <w:rsid w:val="00775E36"/>
    <w:rsid w:val="007B2D44"/>
    <w:rsid w:val="00811BC0"/>
    <w:rsid w:val="00811D6A"/>
    <w:rsid w:val="0084720A"/>
    <w:rsid w:val="00865AF1"/>
    <w:rsid w:val="008B2707"/>
    <w:rsid w:val="00900FBC"/>
    <w:rsid w:val="009428A9"/>
    <w:rsid w:val="009578B1"/>
    <w:rsid w:val="009C3F2E"/>
    <w:rsid w:val="009E2E76"/>
    <w:rsid w:val="00A26C0C"/>
    <w:rsid w:val="00A337BD"/>
    <w:rsid w:val="00A40C69"/>
    <w:rsid w:val="00A838A5"/>
    <w:rsid w:val="00A846F7"/>
    <w:rsid w:val="00AD3140"/>
    <w:rsid w:val="00B602AB"/>
    <w:rsid w:val="00B608A1"/>
    <w:rsid w:val="00BC07CA"/>
    <w:rsid w:val="00BC0E70"/>
    <w:rsid w:val="00C00E10"/>
    <w:rsid w:val="00C755FA"/>
    <w:rsid w:val="00CD637E"/>
    <w:rsid w:val="00D05BF5"/>
    <w:rsid w:val="00D72827"/>
    <w:rsid w:val="00D86505"/>
    <w:rsid w:val="00E122D8"/>
    <w:rsid w:val="00E146BA"/>
    <w:rsid w:val="00EE2EC0"/>
    <w:rsid w:val="00EE6774"/>
    <w:rsid w:val="00F172EF"/>
    <w:rsid w:val="00F210E9"/>
    <w:rsid w:val="00F27467"/>
    <w:rsid w:val="00FC6D65"/>
    <w:rsid w:val="00FD0AAC"/>
    <w:rsid w:val="00FE02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C5E5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1B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71B14"/>
    <w:rPr>
      <w:sz w:val="16"/>
      <w:szCs w:val="16"/>
    </w:rPr>
  </w:style>
  <w:style w:type="paragraph" w:styleId="CommentText">
    <w:name w:val="annotation text"/>
    <w:basedOn w:val="Normal"/>
    <w:link w:val="CommentTextChar"/>
    <w:uiPriority w:val="99"/>
    <w:semiHidden/>
    <w:unhideWhenUsed/>
    <w:rsid w:val="00071B14"/>
    <w:rPr>
      <w:sz w:val="20"/>
      <w:szCs w:val="20"/>
    </w:rPr>
  </w:style>
  <w:style w:type="character" w:customStyle="1" w:styleId="CommentTextChar">
    <w:name w:val="Comment Text Char"/>
    <w:basedOn w:val="DefaultParagraphFont"/>
    <w:link w:val="CommentText"/>
    <w:uiPriority w:val="99"/>
    <w:semiHidden/>
    <w:rsid w:val="00071B14"/>
    <w:rPr>
      <w:sz w:val="20"/>
      <w:szCs w:val="20"/>
    </w:rPr>
  </w:style>
  <w:style w:type="paragraph" w:styleId="CommentSubject">
    <w:name w:val="annotation subject"/>
    <w:basedOn w:val="CommentText"/>
    <w:next w:val="CommentText"/>
    <w:link w:val="CommentSubjectChar"/>
    <w:uiPriority w:val="99"/>
    <w:semiHidden/>
    <w:unhideWhenUsed/>
    <w:rsid w:val="00071B14"/>
    <w:rPr>
      <w:b/>
      <w:bCs/>
    </w:rPr>
  </w:style>
  <w:style w:type="character" w:customStyle="1" w:styleId="CommentSubjectChar">
    <w:name w:val="Comment Subject Char"/>
    <w:basedOn w:val="CommentTextChar"/>
    <w:link w:val="CommentSubject"/>
    <w:uiPriority w:val="99"/>
    <w:semiHidden/>
    <w:rsid w:val="00071B14"/>
    <w:rPr>
      <w:b/>
      <w:bCs/>
      <w:sz w:val="20"/>
      <w:szCs w:val="20"/>
    </w:rPr>
  </w:style>
  <w:style w:type="character" w:styleId="Hyperlink">
    <w:name w:val="Hyperlink"/>
    <w:basedOn w:val="DefaultParagraphFont"/>
    <w:uiPriority w:val="99"/>
    <w:unhideWhenUsed/>
    <w:rsid w:val="000C3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3039">
      <w:bodyDiv w:val="1"/>
      <w:marLeft w:val="0"/>
      <w:marRight w:val="0"/>
      <w:marTop w:val="0"/>
      <w:marBottom w:val="0"/>
      <w:divBdr>
        <w:top w:val="none" w:sz="0" w:space="0" w:color="auto"/>
        <w:left w:val="none" w:sz="0" w:space="0" w:color="auto"/>
        <w:bottom w:val="none" w:sz="0" w:space="0" w:color="auto"/>
        <w:right w:val="none" w:sz="0" w:space="0" w:color="auto"/>
      </w:divBdr>
      <w:divsChild>
        <w:div w:id="981663905">
          <w:marLeft w:val="0"/>
          <w:marRight w:val="0"/>
          <w:marTop w:val="0"/>
          <w:marBottom w:val="0"/>
          <w:divBdr>
            <w:top w:val="none" w:sz="0" w:space="0" w:color="auto"/>
            <w:left w:val="none" w:sz="0" w:space="0" w:color="auto"/>
            <w:bottom w:val="none" w:sz="0" w:space="0" w:color="auto"/>
            <w:right w:val="none" w:sz="0" w:space="0" w:color="auto"/>
          </w:divBdr>
          <w:divsChild>
            <w:div w:id="64845717">
              <w:marLeft w:val="0"/>
              <w:marRight w:val="0"/>
              <w:marTop w:val="0"/>
              <w:marBottom w:val="0"/>
              <w:divBdr>
                <w:top w:val="none" w:sz="0" w:space="0" w:color="auto"/>
                <w:left w:val="none" w:sz="0" w:space="0" w:color="auto"/>
                <w:bottom w:val="none" w:sz="0" w:space="0" w:color="auto"/>
                <w:right w:val="none" w:sz="0" w:space="0" w:color="auto"/>
              </w:divBdr>
              <w:divsChild>
                <w:div w:id="1769503516">
                  <w:marLeft w:val="0"/>
                  <w:marRight w:val="0"/>
                  <w:marTop w:val="0"/>
                  <w:marBottom w:val="0"/>
                  <w:divBdr>
                    <w:top w:val="none" w:sz="0" w:space="0" w:color="auto"/>
                    <w:left w:val="none" w:sz="0" w:space="0" w:color="auto"/>
                    <w:bottom w:val="none" w:sz="0" w:space="0" w:color="auto"/>
                    <w:right w:val="none" w:sz="0" w:space="0" w:color="auto"/>
                  </w:divBdr>
                  <w:divsChild>
                    <w:div w:id="1099373723">
                      <w:marLeft w:val="0"/>
                      <w:marRight w:val="0"/>
                      <w:marTop w:val="0"/>
                      <w:marBottom w:val="0"/>
                      <w:divBdr>
                        <w:top w:val="none" w:sz="0" w:space="0" w:color="auto"/>
                        <w:left w:val="none" w:sz="0" w:space="0" w:color="auto"/>
                        <w:bottom w:val="none" w:sz="0" w:space="0" w:color="auto"/>
                        <w:right w:val="none" w:sz="0" w:space="0" w:color="auto"/>
                      </w:divBdr>
                    </w:div>
                    <w:div w:id="1615135789">
                      <w:marLeft w:val="0"/>
                      <w:marRight w:val="0"/>
                      <w:marTop w:val="0"/>
                      <w:marBottom w:val="0"/>
                      <w:divBdr>
                        <w:top w:val="none" w:sz="0" w:space="0" w:color="auto"/>
                        <w:left w:val="none" w:sz="0" w:space="0" w:color="auto"/>
                        <w:bottom w:val="none" w:sz="0" w:space="0" w:color="auto"/>
                        <w:right w:val="none" w:sz="0" w:space="0" w:color="auto"/>
                      </w:divBdr>
                      <w:divsChild>
                        <w:div w:id="490023048">
                          <w:marLeft w:val="0"/>
                          <w:marRight w:val="0"/>
                          <w:marTop w:val="0"/>
                          <w:marBottom w:val="0"/>
                          <w:divBdr>
                            <w:top w:val="none" w:sz="0" w:space="0" w:color="auto"/>
                            <w:left w:val="none" w:sz="0" w:space="0" w:color="auto"/>
                            <w:bottom w:val="none" w:sz="0" w:space="0" w:color="auto"/>
                            <w:right w:val="none" w:sz="0" w:space="0" w:color="auto"/>
                          </w:divBdr>
                          <w:divsChild>
                            <w:div w:id="2108958874">
                              <w:marLeft w:val="0"/>
                              <w:marRight w:val="0"/>
                              <w:marTop w:val="0"/>
                              <w:marBottom w:val="0"/>
                              <w:divBdr>
                                <w:top w:val="none" w:sz="0" w:space="0" w:color="auto"/>
                                <w:left w:val="none" w:sz="0" w:space="0" w:color="auto"/>
                                <w:bottom w:val="none" w:sz="0" w:space="0" w:color="auto"/>
                                <w:right w:val="none" w:sz="0" w:space="0" w:color="auto"/>
                              </w:divBdr>
                            </w:div>
                          </w:divsChild>
                        </w:div>
                        <w:div w:id="2089646057">
                          <w:marLeft w:val="0"/>
                          <w:marRight w:val="0"/>
                          <w:marTop w:val="0"/>
                          <w:marBottom w:val="0"/>
                          <w:divBdr>
                            <w:top w:val="none" w:sz="0" w:space="0" w:color="auto"/>
                            <w:left w:val="none" w:sz="0" w:space="0" w:color="auto"/>
                            <w:bottom w:val="none" w:sz="0" w:space="0" w:color="auto"/>
                            <w:right w:val="none" w:sz="0" w:space="0" w:color="auto"/>
                          </w:divBdr>
                          <w:divsChild>
                            <w:div w:id="1912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7090">
                      <w:marLeft w:val="0"/>
                      <w:marRight w:val="0"/>
                      <w:marTop w:val="0"/>
                      <w:marBottom w:val="0"/>
                      <w:divBdr>
                        <w:top w:val="none" w:sz="0" w:space="0" w:color="auto"/>
                        <w:left w:val="none" w:sz="0" w:space="0" w:color="auto"/>
                        <w:bottom w:val="none" w:sz="0" w:space="0" w:color="auto"/>
                        <w:right w:val="none" w:sz="0" w:space="0" w:color="auto"/>
                      </w:divBdr>
                      <w:divsChild>
                        <w:div w:id="1549875761">
                          <w:marLeft w:val="0"/>
                          <w:marRight w:val="0"/>
                          <w:marTop w:val="0"/>
                          <w:marBottom w:val="0"/>
                          <w:divBdr>
                            <w:top w:val="none" w:sz="0" w:space="0" w:color="auto"/>
                            <w:left w:val="none" w:sz="0" w:space="0" w:color="auto"/>
                            <w:bottom w:val="none" w:sz="0" w:space="0" w:color="auto"/>
                            <w:right w:val="none" w:sz="0" w:space="0" w:color="auto"/>
                          </w:divBdr>
                          <w:divsChild>
                            <w:div w:id="2063942433">
                              <w:marLeft w:val="0"/>
                              <w:marRight w:val="0"/>
                              <w:marTop w:val="0"/>
                              <w:marBottom w:val="0"/>
                              <w:divBdr>
                                <w:top w:val="none" w:sz="0" w:space="0" w:color="auto"/>
                                <w:left w:val="none" w:sz="0" w:space="0" w:color="auto"/>
                                <w:bottom w:val="none" w:sz="0" w:space="0" w:color="auto"/>
                                <w:right w:val="none" w:sz="0" w:space="0" w:color="auto"/>
                              </w:divBdr>
                              <w:divsChild>
                                <w:div w:id="1626741280">
                                  <w:marLeft w:val="0"/>
                                  <w:marRight w:val="0"/>
                                  <w:marTop w:val="0"/>
                                  <w:marBottom w:val="0"/>
                                  <w:divBdr>
                                    <w:top w:val="none" w:sz="0" w:space="0" w:color="auto"/>
                                    <w:left w:val="none" w:sz="0" w:space="0" w:color="auto"/>
                                    <w:bottom w:val="none" w:sz="0" w:space="0" w:color="auto"/>
                                    <w:right w:val="none" w:sz="0" w:space="0" w:color="auto"/>
                                  </w:divBdr>
                                  <w:divsChild>
                                    <w:div w:id="882329861">
                                      <w:marLeft w:val="0"/>
                                      <w:marRight w:val="0"/>
                                      <w:marTop w:val="0"/>
                                      <w:marBottom w:val="0"/>
                                      <w:divBdr>
                                        <w:top w:val="none" w:sz="0" w:space="0" w:color="auto"/>
                                        <w:left w:val="none" w:sz="0" w:space="0" w:color="auto"/>
                                        <w:bottom w:val="none" w:sz="0" w:space="0" w:color="auto"/>
                                        <w:right w:val="none" w:sz="0" w:space="0" w:color="auto"/>
                                      </w:divBdr>
                                      <w:divsChild>
                                        <w:div w:id="194078178">
                                          <w:marLeft w:val="0"/>
                                          <w:marRight w:val="0"/>
                                          <w:marTop w:val="0"/>
                                          <w:marBottom w:val="0"/>
                                          <w:divBdr>
                                            <w:top w:val="none" w:sz="0" w:space="0" w:color="auto"/>
                                            <w:left w:val="none" w:sz="0" w:space="0" w:color="auto"/>
                                            <w:bottom w:val="none" w:sz="0" w:space="0" w:color="auto"/>
                                            <w:right w:val="none" w:sz="0" w:space="0" w:color="auto"/>
                                          </w:divBdr>
                                          <w:divsChild>
                                            <w:div w:id="133329691">
                                              <w:marLeft w:val="0"/>
                                              <w:marRight w:val="0"/>
                                              <w:marTop w:val="0"/>
                                              <w:marBottom w:val="0"/>
                                              <w:divBdr>
                                                <w:top w:val="none" w:sz="0" w:space="0" w:color="auto"/>
                                                <w:left w:val="none" w:sz="0" w:space="0" w:color="auto"/>
                                                <w:bottom w:val="none" w:sz="0" w:space="0" w:color="auto"/>
                                                <w:right w:val="none" w:sz="0" w:space="0" w:color="auto"/>
                                              </w:divBdr>
                                              <w:divsChild>
                                                <w:div w:id="203252813">
                                                  <w:marLeft w:val="0"/>
                                                  <w:marRight w:val="0"/>
                                                  <w:marTop w:val="0"/>
                                                  <w:marBottom w:val="0"/>
                                                  <w:divBdr>
                                                    <w:top w:val="none" w:sz="0" w:space="0" w:color="auto"/>
                                                    <w:left w:val="none" w:sz="0" w:space="0" w:color="auto"/>
                                                    <w:bottom w:val="none" w:sz="0" w:space="0" w:color="auto"/>
                                                    <w:right w:val="none" w:sz="0" w:space="0" w:color="auto"/>
                                                  </w:divBdr>
                                                  <w:divsChild>
                                                    <w:div w:id="730732426">
                                                      <w:marLeft w:val="0"/>
                                                      <w:marRight w:val="0"/>
                                                      <w:marTop w:val="0"/>
                                                      <w:marBottom w:val="0"/>
                                                      <w:divBdr>
                                                        <w:top w:val="none" w:sz="0" w:space="0" w:color="auto"/>
                                                        <w:left w:val="none" w:sz="0" w:space="0" w:color="auto"/>
                                                        <w:bottom w:val="none" w:sz="0" w:space="0" w:color="auto"/>
                                                        <w:right w:val="none" w:sz="0" w:space="0" w:color="auto"/>
                                                      </w:divBdr>
                                                      <w:divsChild>
                                                        <w:div w:id="10674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743446">
                                  <w:marLeft w:val="0"/>
                                  <w:marRight w:val="0"/>
                                  <w:marTop w:val="0"/>
                                  <w:marBottom w:val="0"/>
                                  <w:divBdr>
                                    <w:top w:val="none" w:sz="0" w:space="0" w:color="auto"/>
                                    <w:left w:val="none" w:sz="0" w:space="0" w:color="auto"/>
                                    <w:bottom w:val="none" w:sz="0" w:space="0" w:color="auto"/>
                                    <w:right w:val="none" w:sz="0" w:space="0" w:color="auto"/>
                                  </w:divBdr>
                                  <w:divsChild>
                                    <w:div w:id="6757395">
                                      <w:marLeft w:val="0"/>
                                      <w:marRight w:val="0"/>
                                      <w:marTop w:val="0"/>
                                      <w:marBottom w:val="0"/>
                                      <w:divBdr>
                                        <w:top w:val="none" w:sz="0" w:space="0" w:color="auto"/>
                                        <w:left w:val="none" w:sz="0" w:space="0" w:color="auto"/>
                                        <w:bottom w:val="none" w:sz="0" w:space="0" w:color="auto"/>
                                        <w:right w:val="none" w:sz="0" w:space="0" w:color="auto"/>
                                      </w:divBdr>
                                      <w:divsChild>
                                        <w:div w:id="95251240">
                                          <w:marLeft w:val="0"/>
                                          <w:marRight w:val="0"/>
                                          <w:marTop w:val="0"/>
                                          <w:marBottom w:val="0"/>
                                          <w:divBdr>
                                            <w:top w:val="none" w:sz="0" w:space="0" w:color="auto"/>
                                            <w:left w:val="none" w:sz="0" w:space="0" w:color="auto"/>
                                            <w:bottom w:val="none" w:sz="0" w:space="0" w:color="auto"/>
                                            <w:right w:val="none" w:sz="0" w:space="0" w:color="auto"/>
                                          </w:divBdr>
                                          <w:divsChild>
                                            <w:div w:id="1215463253">
                                              <w:marLeft w:val="0"/>
                                              <w:marRight w:val="0"/>
                                              <w:marTop w:val="0"/>
                                              <w:marBottom w:val="0"/>
                                              <w:divBdr>
                                                <w:top w:val="none" w:sz="0" w:space="0" w:color="auto"/>
                                                <w:left w:val="none" w:sz="0" w:space="0" w:color="auto"/>
                                                <w:bottom w:val="none" w:sz="0" w:space="0" w:color="auto"/>
                                                <w:right w:val="none" w:sz="0" w:space="0" w:color="auto"/>
                                              </w:divBdr>
                                              <w:divsChild>
                                                <w:div w:id="953052293">
                                                  <w:marLeft w:val="0"/>
                                                  <w:marRight w:val="0"/>
                                                  <w:marTop w:val="0"/>
                                                  <w:marBottom w:val="0"/>
                                                  <w:divBdr>
                                                    <w:top w:val="none" w:sz="0" w:space="0" w:color="auto"/>
                                                    <w:left w:val="none" w:sz="0" w:space="0" w:color="auto"/>
                                                    <w:bottom w:val="none" w:sz="0" w:space="0" w:color="auto"/>
                                                    <w:right w:val="none" w:sz="0" w:space="0" w:color="auto"/>
                                                  </w:divBdr>
                                                  <w:divsChild>
                                                    <w:div w:id="1545410616">
                                                      <w:marLeft w:val="0"/>
                                                      <w:marRight w:val="0"/>
                                                      <w:marTop w:val="0"/>
                                                      <w:marBottom w:val="0"/>
                                                      <w:divBdr>
                                                        <w:top w:val="none" w:sz="0" w:space="0" w:color="auto"/>
                                                        <w:left w:val="none" w:sz="0" w:space="0" w:color="auto"/>
                                                        <w:bottom w:val="none" w:sz="0" w:space="0" w:color="auto"/>
                                                        <w:right w:val="none" w:sz="0" w:space="0" w:color="auto"/>
                                                      </w:divBdr>
                                                      <w:divsChild>
                                                        <w:div w:id="479464331">
                                                          <w:marLeft w:val="0"/>
                                                          <w:marRight w:val="0"/>
                                                          <w:marTop w:val="0"/>
                                                          <w:marBottom w:val="0"/>
                                                          <w:divBdr>
                                                            <w:top w:val="none" w:sz="0" w:space="0" w:color="auto"/>
                                                            <w:left w:val="none" w:sz="0" w:space="0" w:color="auto"/>
                                                            <w:bottom w:val="none" w:sz="0" w:space="0" w:color="auto"/>
                                                            <w:right w:val="none" w:sz="0" w:space="0" w:color="auto"/>
                                                          </w:divBdr>
                                                          <w:divsChild>
                                                            <w:div w:id="1165559382">
                                                              <w:marLeft w:val="0"/>
                                                              <w:marRight w:val="0"/>
                                                              <w:marTop w:val="0"/>
                                                              <w:marBottom w:val="0"/>
                                                              <w:divBdr>
                                                                <w:top w:val="none" w:sz="0" w:space="0" w:color="auto"/>
                                                                <w:left w:val="none" w:sz="0" w:space="0" w:color="auto"/>
                                                                <w:bottom w:val="none" w:sz="0" w:space="0" w:color="auto"/>
                                                                <w:right w:val="none" w:sz="0" w:space="0" w:color="auto"/>
                                                              </w:divBdr>
                                                              <w:divsChild>
                                                                <w:div w:id="1876388396">
                                                                  <w:marLeft w:val="0"/>
                                                                  <w:marRight w:val="0"/>
                                                                  <w:marTop w:val="0"/>
                                                                  <w:marBottom w:val="0"/>
                                                                  <w:divBdr>
                                                                    <w:top w:val="none" w:sz="0" w:space="0" w:color="auto"/>
                                                                    <w:left w:val="none" w:sz="0" w:space="0" w:color="auto"/>
                                                                    <w:bottom w:val="none" w:sz="0" w:space="0" w:color="auto"/>
                                                                    <w:right w:val="none" w:sz="0" w:space="0" w:color="auto"/>
                                                                  </w:divBdr>
                                                                  <w:divsChild>
                                                                    <w:div w:id="1892426470">
                                                                      <w:marLeft w:val="0"/>
                                                                      <w:marRight w:val="0"/>
                                                                      <w:marTop w:val="0"/>
                                                                      <w:marBottom w:val="0"/>
                                                                      <w:divBdr>
                                                                        <w:top w:val="none" w:sz="0" w:space="0" w:color="auto"/>
                                                                        <w:left w:val="none" w:sz="0" w:space="0" w:color="auto"/>
                                                                        <w:bottom w:val="none" w:sz="0" w:space="0" w:color="auto"/>
                                                                        <w:right w:val="none" w:sz="0" w:space="0" w:color="auto"/>
                                                                      </w:divBdr>
                                                                      <w:divsChild>
                                                                        <w:div w:id="10069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6/09/relationships/commentsIds" Target="commentsIds.xml"/><Relationship Id="rId7" Type="http://schemas.microsoft.com/office/2018/08/relationships/commentsExtensible" Target="commentsExtensib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2777</Words>
  <Characters>15832</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VanderWeele</dc:creator>
  <cp:keywords/>
  <dc:description/>
  <cp:lastModifiedBy>Tyler VanderWeele</cp:lastModifiedBy>
  <cp:revision>6</cp:revision>
  <cp:lastPrinted>2021-02-18T02:46:00Z</cp:lastPrinted>
  <dcterms:created xsi:type="dcterms:W3CDTF">2021-09-24T14:44:00Z</dcterms:created>
  <dcterms:modified xsi:type="dcterms:W3CDTF">2021-10-04T21:33:00Z</dcterms:modified>
</cp:coreProperties>
</file>