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0EAC" w14:textId="77777777" w:rsidR="004C322F" w:rsidRPr="005B30AA" w:rsidRDefault="004C322F" w:rsidP="004C322F">
      <w:pPr>
        <w:jc w:val="center"/>
        <w:rPr>
          <w:rFonts w:ascii="Times New Roman" w:hAnsi="Times New Roman" w:cs="Times New Roman"/>
          <w:b/>
          <w:bCs/>
          <w:sz w:val="24"/>
          <w:szCs w:val="24"/>
        </w:rPr>
      </w:pPr>
      <w:r w:rsidRPr="005B30AA">
        <w:rPr>
          <w:rFonts w:ascii="Times New Roman" w:hAnsi="Times New Roman" w:cs="Times New Roman"/>
          <w:b/>
          <w:bCs/>
          <w:sz w:val="24"/>
          <w:szCs w:val="24"/>
        </w:rPr>
        <w:t>Supplemental Material</w:t>
      </w:r>
    </w:p>
    <w:p w14:paraId="03A84C27" w14:textId="77777777" w:rsidR="004C322F" w:rsidRDefault="004C322F" w:rsidP="004C322F">
      <w:pPr>
        <w:spacing w:after="0" w:line="480" w:lineRule="auto"/>
        <w:jc w:val="both"/>
        <w:rPr>
          <w:rFonts w:ascii="Times New Roman" w:hAnsi="Times New Roman" w:cs="Times New Roman"/>
          <w:b/>
          <w:sz w:val="24"/>
          <w:szCs w:val="24"/>
        </w:rPr>
      </w:pPr>
    </w:p>
    <w:p w14:paraId="448D964B" w14:textId="30E16754" w:rsidR="004C322F" w:rsidRDefault="004C322F" w:rsidP="004C322F">
      <w:pPr>
        <w:spacing w:after="0" w:line="480" w:lineRule="auto"/>
        <w:jc w:val="both"/>
        <w:rPr>
          <w:rFonts w:ascii="Times New Roman" w:hAnsi="Times New Roman" w:cs="Times New Roman"/>
          <w:b/>
          <w:sz w:val="24"/>
          <w:szCs w:val="24"/>
        </w:rPr>
      </w:pPr>
      <w:r w:rsidRPr="005B30AA">
        <w:rPr>
          <w:rFonts w:ascii="Times New Roman" w:hAnsi="Times New Roman" w:cs="Times New Roman"/>
          <w:b/>
          <w:sz w:val="24"/>
          <w:szCs w:val="24"/>
        </w:rPr>
        <w:t>Joint associations between neighborhood walkability, green</w:t>
      </w:r>
      <w:r w:rsidR="005376F6">
        <w:rPr>
          <w:rFonts w:ascii="Times New Roman" w:hAnsi="Times New Roman" w:cs="Times New Roman"/>
          <w:b/>
          <w:sz w:val="24"/>
          <w:szCs w:val="24"/>
        </w:rPr>
        <w:t>ness</w:t>
      </w:r>
      <w:r w:rsidRPr="005B30AA">
        <w:rPr>
          <w:rFonts w:ascii="Times New Roman" w:hAnsi="Times New Roman" w:cs="Times New Roman"/>
          <w:b/>
          <w:sz w:val="24"/>
          <w:szCs w:val="24"/>
        </w:rPr>
        <w:t>, and particulate air pollution on cardiovascular mortality among adults with a history of stroke or acute myocardial infarction</w:t>
      </w:r>
    </w:p>
    <w:p w14:paraId="2EBE449F" w14:textId="545B5157" w:rsidR="004C322F" w:rsidRDefault="004C322F" w:rsidP="004C322F">
      <w:pPr>
        <w:spacing w:after="0" w:line="480" w:lineRule="auto"/>
        <w:jc w:val="both"/>
        <w:rPr>
          <w:rFonts w:ascii="Times New Roman" w:hAnsi="Times New Roman" w:cs="Times New Roman"/>
          <w:b/>
          <w:sz w:val="24"/>
          <w:szCs w:val="24"/>
        </w:rPr>
      </w:pPr>
    </w:p>
    <w:p w14:paraId="62D91E83" w14:textId="77777777" w:rsidR="004C322F" w:rsidRPr="005B30AA" w:rsidRDefault="004C322F" w:rsidP="004C322F">
      <w:pPr>
        <w:spacing w:after="0" w:line="480" w:lineRule="auto"/>
        <w:jc w:val="both"/>
        <w:rPr>
          <w:rFonts w:ascii="Times New Roman" w:hAnsi="Times New Roman" w:cs="Times New Roman"/>
          <w:bCs/>
          <w:sz w:val="24"/>
          <w:szCs w:val="24"/>
        </w:rPr>
      </w:pPr>
      <w:r w:rsidRPr="005B30AA">
        <w:rPr>
          <w:rFonts w:ascii="Times New Roman" w:hAnsi="Times New Roman" w:cs="Times New Roman"/>
          <w:bCs/>
          <w:sz w:val="24"/>
          <w:szCs w:val="24"/>
        </w:rPr>
        <w:t xml:space="preserve">Noelle S. </w:t>
      </w:r>
      <w:proofErr w:type="spellStart"/>
      <w:r w:rsidRPr="005B30AA">
        <w:rPr>
          <w:rFonts w:ascii="Times New Roman" w:hAnsi="Times New Roman" w:cs="Times New Roman"/>
          <w:bCs/>
          <w:sz w:val="24"/>
          <w:szCs w:val="24"/>
        </w:rPr>
        <w:t>Liao</w:t>
      </w:r>
      <w:r w:rsidRPr="005B30AA">
        <w:rPr>
          <w:rFonts w:ascii="Times New Roman" w:hAnsi="Times New Roman" w:cs="Times New Roman"/>
          <w:bCs/>
          <w:sz w:val="24"/>
          <w:szCs w:val="24"/>
          <w:vertAlign w:val="superscript"/>
        </w:rPr>
        <w:t>a</w:t>
      </w:r>
      <w:proofErr w:type="spellEnd"/>
      <w:r w:rsidRPr="005B30AA">
        <w:rPr>
          <w:rFonts w:ascii="Times New Roman" w:hAnsi="Times New Roman" w:cs="Times New Roman"/>
          <w:bCs/>
          <w:sz w:val="24"/>
          <w:szCs w:val="24"/>
        </w:rPr>
        <w:t xml:space="preserve">, Stephen K. Van Den </w:t>
      </w:r>
      <w:proofErr w:type="spellStart"/>
      <w:r w:rsidRPr="005B30AA">
        <w:rPr>
          <w:rFonts w:ascii="Times New Roman" w:hAnsi="Times New Roman" w:cs="Times New Roman"/>
          <w:bCs/>
          <w:sz w:val="24"/>
          <w:szCs w:val="24"/>
        </w:rPr>
        <w:t>Eeden</w:t>
      </w:r>
      <w:r w:rsidRPr="005B30AA">
        <w:rPr>
          <w:rFonts w:ascii="Times New Roman" w:hAnsi="Times New Roman" w:cs="Times New Roman"/>
          <w:bCs/>
          <w:sz w:val="24"/>
          <w:szCs w:val="24"/>
          <w:vertAlign w:val="superscript"/>
        </w:rPr>
        <w:t>a</w:t>
      </w:r>
      <w:proofErr w:type="spellEnd"/>
      <w:r w:rsidRPr="005B30AA">
        <w:rPr>
          <w:rFonts w:ascii="Times New Roman" w:hAnsi="Times New Roman" w:cs="Times New Roman"/>
          <w:bCs/>
          <w:sz w:val="24"/>
          <w:szCs w:val="24"/>
        </w:rPr>
        <w:t xml:space="preserve">, Stephen </w:t>
      </w:r>
      <w:proofErr w:type="spellStart"/>
      <w:r w:rsidRPr="005B30AA">
        <w:rPr>
          <w:rFonts w:ascii="Times New Roman" w:hAnsi="Times New Roman" w:cs="Times New Roman"/>
          <w:bCs/>
          <w:sz w:val="24"/>
          <w:szCs w:val="24"/>
        </w:rPr>
        <w:t>Sidney</w:t>
      </w:r>
      <w:r w:rsidRPr="005B30AA">
        <w:rPr>
          <w:rFonts w:ascii="Times New Roman" w:hAnsi="Times New Roman" w:cs="Times New Roman"/>
          <w:bCs/>
          <w:sz w:val="24"/>
          <w:szCs w:val="24"/>
          <w:vertAlign w:val="superscript"/>
        </w:rPr>
        <w:t>a</w:t>
      </w:r>
      <w:proofErr w:type="spellEnd"/>
      <w:r w:rsidRPr="005B30AA">
        <w:rPr>
          <w:rFonts w:ascii="Times New Roman" w:hAnsi="Times New Roman" w:cs="Times New Roman"/>
          <w:bCs/>
          <w:sz w:val="24"/>
          <w:szCs w:val="24"/>
        </w:rPr>
        <w:t xml:space="preserve">, Kamala </w:t>
      </w:r>
      <w:proofErr w:type="spellStart"/>
      <w:r w:rsidRPr="005B30AA">
        <w:rPr>
          <w:rFonts w:ascii="Times New Roman" w:hAnsi="Times New Roman" w:cs="Times New Roman"/>
          <w:bCs/>
          <w:sz w:val="24"/>
          <w:szCs w:val="24"/>
        </w:rPr>
        <w:t>Deosaransingh</w:t>
      </w:r>
      <w:r w:rsidRPr="005B30AA">
        <w:rPr>
          <w:rFonts w:ascii="Times New Roman" w:hAnsi="Times New Roman" w:cs="Times New Roman"/>
          <w:bCs/>
          <w:sz w:val="24"/>
          <w:szCs w:val="24"/>
          <w:vertAlign w:val="superscript"/>
        </w:rPr>
        <w:t>a</w:t>
      </w:r>
      <w:proofErr w:type="spellEnd"/>
      <w:r w:rsidRPr="005B30AA">
        <w:rPr>
          <w:rFonts w:ascii="Times New Roman" w:hAnsi="Times New Roman" w:cs="Times New Roman"/>
          <w:bCs/>
          <w:sz w:val="24"/>
          <w:szCs w:val="24"/>
        </w:rPr>
        <w:t xml:space="preserve">, Joel </w:t>
      </w:r>
      <w:proofErr w:type="spellStart"/>
      <w:r w:rsidRPr="005B30AA">
        <w:rPr>
          <w:rFonts w:ascii="Times New Roman" w:hAnsi="Times New Roman" w:cs="Times New Roman"/>
          <w:bCs/>
          <w:sz w:val="24"/>
          <w:szCs w:val="24"/>
        </w:rPr>
        <w:t>Schwartz</w:t>
      </w:r>
      <w:r w:rsidRPr="005B30AA">
        <w:rPr>
          <w:rFonts w:ascii="Times New Roman" w:hAnsi="Times New Roman" w:cs="Times New Roman"/>
          <w:bCs/>
          <w:sz w:val="24"/>
          <w:szCs w:val="24"/>
          <w:vertAlign w:val="superscript"/>
        </w:rPr>
        <w:t>b</w:t>
      </w:r>
      <w:proofErr w:type="spellEnd"/>
      <w:r w:rsidRPr="005B30AA">
        <w:rPr>
          <w:rFonts w:ascii="Times New Roman" w:hAnsi="Times New Roman" w:cs="Times New Roman"/>
          <w:bCs/>
          <w:sz w:val="24"/>
          <w:szCs w:val="24"/>
        </w:rPr>
        <w:t xml:space="preserve">, Stephen P. </w:t>
      </w:r>
      <w:proofErr w:type="spellStart"/>
      <w:r w:rsidRPr="005B30AA">
        <w:rPr>
          <w:rFonts w:ascii="Times New Roman" w:hAnsi="Times New Roman" w:cs="Times New Roman"/>
          <w:bCs/>
          <w:sz w:val="24"/>
          <w:szCs w:val="24"/>
        </w:rPr>
        <w:t>Uong</w:t>
      </w:r>
      <w:r w:rsidRPr="005B30AA">
        <w:rPr>
          <w:rFonts w:ascii="Times New Roman" w:hAnsi="Times New Roman" w:cs="Times New Roman"/>
          <w:bCs/>
          <w:sz w:val="24"/>
          <w:szCs w:val="24"/>
          <w:vertAlign w:val="superscript"/>
        </w:rPr>
        <w:t>a</w:t>
      </w:r>
      <w:proofErr w:type="spellEnd"/>
      <w:r w:rsidRPr="005B30AA">
        <w:rPr>
          <w:rFonts w:ascii="Times New Roman" w:hAnsi="Times New Roman" w:cs="Times New Roman"/>
          <w:bCs/>
          <w:sz w:val="24"/>
          <w:szCs w:val="24"/>
        </w:rPr>
        <w:t xml:space="preserve">, Stacey E. </w:t>
      </w:r>
      <w:proofErr w:type="spellStart"/>
      <w:r w:rsidRPr="005B30AA">
        <w:rPr>
          <w:rFonts w:ascii="Times New Roman" w:hAnsi="Times New Roman" w:cs="Times New Roman"/>
          <w:bCs/>
          <w:sz w:val="24"/>
          <w:szCs w:val="24"/>
        </w:rPr>
        <w:t>Alexeeff</w:t>
      </w:r>
      <w:r w:rsidRPr="005B30AA">
        <w:rPr>
          <w:rFonts w:ascii="Times New Roman" w:hAnsi="Times New Roman" w:cs="Times New Roman"/>
          <w:bCs/>
          <w:sz w:val="24"/>
          <w:szCs w:val="24"/>
          <w:vertAlign w:val="superscript"/>
        </w:rPr>
        <w:t>a</w:t>
      </w:r>
      <w:proofErr w:type="spellEnd"/>
      <w:r w:rsidRPr="005B30AA">
        <w:rPr>
          <w:rFonts w:ascii="Times New Roman" w:hAnsi="Times New Roman" w:cs="Times New Roman"/>
          <w:bCs/>
          <w:sz w:val="24"/>
          <w:szCs w:val="24"/>
        </w:rPr>
        <w:t xml:space="preserve">  </w:t>
      </w:r>
    </w:p>
    <w:p w14:paraId="26622476" w14:textId="44188EC3" w:rsidR="00285C83" w:rsidRDefault="00285C83" w:rsidP="008E13C8">
      <w:pPr>
        <w:spacing w:after="0" w:line="480" w:lineRule="auto"/>
        <w:jc w:val="both"/>
        <w:rPr>
          <w:rFonts w:ascii="Times New Roman" w:hAnsi="Times New Roman" w:cs="Times New Roman"/>
          <w:b/>
          <w:sz w:val="24"/>
          <w:szCs w:val="24"/>
        </w:rPr>
      </w:pPr>
    </w:p>
    <w:p w14:paraId="4556B206" w14:textId="1E8AED7E" w:rsidR="005C4165" w:rsidRDefault="00205978" w:rsidP="00205978">
      <w:pPr>
        <w:spacing w:after="0" w:line="480" w:lineRule="auto"/>
        <w:rPr>
          <w:rFonts w:ascii="Times New Roman" w:hAnsi="Times New Roman" w:cs="Times New Roman"/>
          <w:b/>
          <w:bCs/>
          <w:sz w:val="24"/>
          <w:szCs w:val="24"/>
        </w:rPr>
      </w:pPr>
      <w:proofErr w:type="spellStart"/>
      <w:r w:rsidRPr="00375346">
        <w:rPr>
          <w:rFonts w:ascii="Times New Roman" w:hAnsi="Times New Roman" w:cs="Times New Roman"/>
          <w:b/>
          <w:bCs/>
          <w:sz w:val="24"/>
          <w:szCs w:val="24"/>
        </w:rPr>
        <w:t>eAppendix</w:t>
      </w:r>
      <w:proofErr w:type="spellEnd"/>
      <w:r w:rsidRPr="00375346">
        <w:rPr>
          <w:rFonts w:ascii="Times New Roman" w:hAnsi="Times New Roman" w:cs="Times New Roman"/>
          <w:b/>
          <w:bCs/>
          <w:sz w:val="24"/>
          <w:szCs w:val="24"/>
        </w:rPr>
        <w:t xml:space="preserve"> 1</w:t>
      </w:r>
    </w:p>
    <w:p w14:paraId="4F80A74B" w14:textId="533047C2" w:rsidR="00205978" w:rsidRPr="0045587B" w:rsidRDefault="005C4165" w:rsidP="00E55CC2">
      <w:pPr>
        <w:spacing w:after="0" w:line="480" w:lineRule="auto"/>
        <w:rPr>
          <w:rFonts w:ascii="Times New Roman" w:hAnsi="Times New Roman"/>
          <w:sz w:val="20"/>
        </w:rPr>
      </w:pPr>
      <w:r>
        <w:rPr>
          <w:rFonts w:ascii="Times New Roman" w:hAnsi="Times New Roman" w:cs="Times New Roman"/>
          <w:b/>
          <w:bCs/>
          <w:sz w:val="24"/>
          <w:szCs w:val="24"/>
        </w:rPr>
        <w:t>Results</w:t>
      </w:r>
    </w:p>
    <w:p w14:paraId="58FAC7C5" w14:textId="6C1BFFA5" w:rsidR="00205978" w:rsidRPr="005C4165" w:rsidRDefault="00205978" w:rsidP="00205978">
      <w:pPr>
        <w:spacing w:after="0"/>
        <w:rPr>
          <w:rFonts w:ascii="Times New Roman" w:hAnsi="Times New Roman" w:cs="Times New Roman"/>
          <w:i/>
          <w:iCs/>
          <w:sz w:val="24"/>
          <w:szCs w:val="24"/>
        </w:rPr>
      </w:pPr>
      <w:r w:rsidRPr="005C4165">
        <w:rPr>
          <w:rFonts w:ascii="Times New Roman" w:hAnsi="Times New Roman" w:cs="Times New Roman"/>
          <w:i/>
          <w:iCs/>
          <w:sz w:val="24"/>
          <w:szCs w:val="24"/>
        </w:rPr>
        <w:t>Three-way Interactions of PM</w:t>
      </w:r>
      <w:r w:rsidRPr="005C4165">
        <w:rPr>
          <w:rFonts w:ascii="Times New Roman" w:hAnsi="Times New Roman" w:cs="Times New Roman"/>
          <w:i/>
          <w:iCs/>
          <w:sz w:val="24"/>
          <w:szCs w:val="24"/>
          <w:vertAlign w:val="subscript"/>
        </w:rPr>
        <w:t>2.5</w:t>
      </w:r>
      <w:r w:rsidRPr="005C4165">
        <w:rPr>
          <w:rFonts w:ascii="Times New Roman" w:hAnsi="Times New Roman" w:cs="Times New Roman"/>
          <w:i/>
          <w:iCs/>
          <w:sz w:val="24"/>
          <w:szCs w:val="24"/>
        </w:rPr>
        <w:t>, Walkability, and SES</w:t>
      </w:r>
    </w:p>
    <w:p w14:paraId="27CEA430" w14:textId="77777777" w:rsidR="00205978" w:rsidRDefault="00205978" w:rsidP="00205978">
      <w:pPr>
        <w:spacing w:after="0"/>
        <w:rPr>
          <w:rFonts w:ascii="Times New Roman" w:hAnsi="Times New Roman" w:cs="Times New Roman"/>
          <w:b/>
          <w:bCs/>
          <w:sz w:val="24"/>
          <w:szCs w:val="24"/>
        </w:rPr>
      </w:pPr>
    </w:p>
    <w:p w14:paraId="3D7D9430" w14:textId="77777777" w:rsidR="00205978" w:rsidRDefault="00205978" w:rsidP="00205978">
      <w:pPr>
        <w:spacing w:after="0" w:line="480" w:lineRule="auto"/>
        <w:rPr>
          <w:rFonts w:ascii="Times New Roman" w:eastAsia="Times New Roman" w:hAnsi="Times New Roman" w:cs="Times New Roman"/>
          <w:sz w:val="24"/>
          <w:szCs w:val="24"/>
        </w:rPr>
      </w:pPr>
      <w:r w:rsidRPr="005B30AA">
        <w:rPr>
          <w:rFonts w:ascii="Times New Roman" w:hAnsi="Times New Roman" w:cs="Times New Roman"/>
          <w:sz w:val="24"/>
          <w:szCs w:val="24"/>
        </w:rPr>
        <w:t xml:space="preserve">Among those living in neighborhoods </w:t>
      </w:r>
      <w:r w:rsidRPr="005B30AA">
        <w:rPr>
          <w:rFonts w:ascii="Times New Roman" w:hAnsi="Times New Roman" w:cs="Times New Roman"/>
          <w:bCs/>
          <w:sz w:val="24"/>
          <w:szCs w:val="24"/>
        </w:rPr>
        <w:t>with the highest percentage of people with less than a high school education</w:t>
      </w:r>
      <w:r w:rsidRPr="005B30AA">
        <w:rPr>
          <w:rFonts w:ascii="Times New Roman" w:eastAsia="Times New Roman" w:hAnsi="Times New Roman" w:cs="Times New Roman"/>
          <w:sz w:val="24"/>
          <w:szCs w:val="24"/>
        </w:rPr>
        <w:t xml:space="preserve"> (low SES neighborhood), the difference in </w:t>
      </w:r>
      <w:r w:rsidRPr="005B30AA">
        <w:rPr>
          <w:rFonts w:ascii="Times New Roman" w:hAnsi="Times New Roman" w:cs="Times New Roman"/>
          <w:sz w:val="24"/>
          <w:szCs w:val="24"/>
        </w:rPr>
        <w:t>PM</w:t>
      </w:r>
      <w:r w:rsidRPr="005B30AA">
        <w:rPr>
          <w:rFonts w:ascii="Times New Roman" w:hAnsi="Times New Roman" w:cs="Times New Roman"/>
          <w:sz w:val="24"/>
          <w:szCs w:val="24"/>
          <w:vertAlign w:val="subscript"/>
        </w:rPr>
        <w:t xml:space="preserve">2.5 </w:t>
      </w:r>
      <w:r w:rsidRPr="005B30AA">
        <w:rPr>
          <w:rFonts w:ascii="Times New Roman" w:hAnsi="Times New Roman" w:cs="Times New Roman"/>
          <w:sz w:val="24"/>
          <w:szCs w:val="24"/>
        </w:rPr>
        <w:t xml:space="preserve">associated CVD mortality </w:t>
      </w:r>
      <w:r w:rsidRPr="005B30AA">
        <w:rPr>
          <w:rFonts w:ascii="Times New Roman" w:eastAsia="Times New Roman" w:hAnsi="Times New Roman" w:cs="Times New Roman"/>
          <w:sz w:val="24"/>
          <w:szCs w:val="24"/>
        </w:rPr>
        <w:t>risk between living in a</w:t>
      </w:r>
      <w:r w:rsidRPr="005B30AA">
        <w:rPr>
          <w:rFonts w:ascii="Times New Roman" w:hAnsi="Times New Roman" w:cs="Times New Roman"/>
          <w:sz w:val="24"/>
          <w:szCs w:val="24"/>
        </w:rPr>
        <w:t xml:space="preserve"> low walkable neighborhood (reference) [HR=1.18 (95% CI: 1.05-1.34)] versus living in a high walkable neighborhood </w:t>
      </w:r>
      <w:r w:rsidRPr="005B30AA">
        <w:rPr>
          <w:rFonts w:ascii="Times New Roman" w:eastAsia="Times New Roman" w:hAnsi="Times New Roman" w:cs="Times New Roman"/>
          <w:sz w:val="24"/>
          <w:szCs w:val="24"/>
        </w:rPr>
        <w:t xml:space="preserve">[HR=1.28 (95% CI: 1.06-1.55)] was </w:t>
      </w:r>
      <w:r w:rsidRPr="005B30AA">
        <w:rPr>
          <w:rFonts w:ascii="Times New Roman" w:hAnsi="Times New Roman" w:cs="Times New Roman"/>
          <w:sz w:val="24"/>
          <w:szCs w:val="24"/>
        </w:rPr>
        <w:t xml:space="preserve">10%.  </w:t>
      </w:r>
      <w:r w:rsidRPr="005B30AA">
        <w:rPr>
          <w:rFonts w:ascii="Times New Roman" w:eastAsia="Times New Roman" w:hAnsi="Times New Roman" w:cs="Times New Roman"/>
          <w:sz w:val="24"/>
          <w:szCs w:val="24"/>
        </w:rPr>
        <w:t>In comparison, among those living in neighborhoods with the lowest percentage of people with less than a high school education (high SES neighborhood), the difference in risk between living in a low walkable neighborhood [</w:t>
      </w:r>
      <w:r w:rsidRPr="005B30AA">
        <w:rPr>
          <w:rFonts w:ascii="Times New Roman" w:hAnsi="Times New Roman" w:cs="Times New Roman"/>
          <w:sz w:val="24"/>
          <w:szCs w:val="24"/>
        </w:rPr>
        <w:t xml:space="preserve">HR=1.18 (95% CI: 1.05-1.34)] </w:t>
      </w:r>
      <w:r w:rsidRPr="005B30AA">
        <w:rPr>
          <w:rFonts w:ascii="Times New Roman" w:eastAsia="Times New Roman" w:hAnsi="Times New Roman" w:cs="Times New Roman"/>
          <w:sz w:val="24"/>
          <w:szCs w:val="24"/>
        </w:rPr>
        <w:t xml:space="preserve">versus living in a high walkable neighborhood [HR=1.19 (1.00-1.41)] was only 1%. </w:t>
      </w:r>
    </w:p>
    <w:p w14:paraId="79C3DF94" w14:textId="77777777" w:rsidR="00205978" w:rsidRDefault="00205978" w:rsidP="00205978">
      <w:pPr>
        <w:spacing w:after="0" w:line="480" w:lineRule="auto"/>
        <w:rPr>
          <w:rFonts w:ascii="Times New Roman" w:hAnsi="Times New Roman" w:cs="Times New Roman"/>
          <w:sz w:val="24"/>
          <w:szCs w:val="24"/>
        </w:rPr>
      </w:pPr>
    </w:p>
    <w:p w14:paraId="48C59DB1" w14:textId="2DC85710" w:rsidR="00405BAB" w:rsidRDefault="00405BAB" w:rsidP="00205978">
      <w:pPr>
        <w:spacing w:after="0" w:line="480" w:lineRule="auto"/>
        <w:rPr>
          <w:rFonts w:ascii="Times New Roman" w:hAnsi="Times New Roman" w:cs="Times New Roman"/>
          <w:b/>
          <w:bCs/>
          <w:sz w:val="24"/>
          <w:szCs w:val="24"/>
        </w:rPr>
      </w:pPr>
    </w:p>
    <w:p w14:paraId="7E0740D9" w14:textId="77777777" w:rsidR="00405BAB" w:rsidRPr="0045587B" w:rsidRDefault="00405BAB" w:rsidP="00205978">
      <w:pPr>
        <w:spacing w:after="0" w:line="480" w:lineRule="auto"/>
        <w:rPr>
          <w:rFonts w:ascii="Times New Roman" w:hAnsi="Times New Roman"/>
          <w:b/>
          <w:sz w:val="24"/>
        </w:rPr>
      </w:pPr>
    </w:p>
    <w:p w14:paraId="483B938E" w14:textId="77777777" w:rsidR="00405BAB" w:rsidRPr="0045587B" w:rsidRDefault="00405BAB" w:rsidP="00205978">
      <w:pPr>
        <w:spacing w:after="0" w:line="480" w:lineRule="auto"/>
        <w:rPr>
          <w:rFonts w:ascii="Times New Roman" w:hAnsi="Times New Roman"/>
          <w:b/>
          <w:sz w:val="24"/>
        </w:rPr>
      </w:pPr>
    </w:p>
    <w:p w14:paraId="6A652F51" w14:textId="774FB765" w:rsidR="00205978" w:rsidRDefault="00205978" w:rsidP="00205978">
      <w:pPr>
        <w:spacing w:after="0" w:line="480" w:lineRule="auto"/>
        <w:rPr>
          <w:rFonts w:ascii="Times New Roman" w:hAnsi="Times New Roman" w:cs="Times New Roman"/>
          <w:b/>
          <w:bCs/>
          <w:sz w:val="24"/>
          <w:szCs w:val="24"/>
        </w:rPr>
      </w:pPr>
      <w:proofErr w:type="spellStart"/>
      <w:r w:rsidRPr="00375346">
        <w:rPr>
          <w:rFonts w:ascii="Times New Roman" w:hAnsi="Times New Roman" w:cs="Times New Roman"/>
          <w:b/>
          <w:bCs/>
          <w:sz w:val="24"/>
          <w:szCs w:val="24"/>
        </w:rPr>
        <w:lastRenderedPageBreak/>
        <w:t>eAppendix</w:t>
      </w:r>
      <w:proofErr w:type="spellEnd"/>
      <w:r w:rsidRPr="00375346">
        <w:rPr>
          <w:rFonts w:ascii="Times New Roman" w:hAnsi="Times New Roman" w:cs="Times New Roman"/>
          <w:b/>
          <w:bCs/>
          <w:sz w:val="24"/>
          <w:szCs w:val="24"/>
        </w:rPr>
        <w:t xml:space="preserve"> </w:t>
      </w:r>
      <w:r w:rsidR="005C4165">
        <w:rPr>
          <w:rFonts w:ascii="Times New Roman" w:hAnsi="Times New Roman" w:cs="Times New Roman"/>
          <w:b/>
          <w:bCs/>
          <w:sz w:val="24"/>
          <w:szCs w:val="24"/>
        </w:rPr>
        <w:t>2</w:t>
      </w:r>
    </w:p>
    <w:p w14:paraId="00966F6A" w14:textId="77777777" w:rsidR="005C4165" w:rsidRDefault="00205978" w:rsidP="00205978">
      <w:pPr>
        <w:spacing w:after="0" w:line="480" w:lineRule="auto"/>
        <w:rPr>
          <w:rFonts w:ascii="Times New Roman" w:hAnsi="Times New Roman" w:cs="Times New Roman"/>
          <w:b/>
          <w:bCs/>
          <w:sz w:val="24"/>
          <w:szCs w:val="24"/>
        </w:rPr>
      </w:pPr>
      <w:r w:rsidRPr="005C4165">
        <w:rPr>
          <w:rFonts w:ascii="Times New Roman" w:hAnsi="Times New Roman" w:cs="Times New Roman"/>
          <w:b/>
          <w:bCs/>
          <w:sz w:val="24"/>
          <w:szCs w:val="24"/>
        </w:rPr>
        <w:t>Discussion</w:t>
      </w:r>
    </w:p>
    <w:p w14:paraId="46D52EB0" w14:textId="4216D281" w:rsidR="00205978" w:rsidRPr="005C4165" w:rsidRDefault="005C4165" w:rsidP="00205978">
      <w:pPr>
        <w:spacing w:after="0" w:line="480" w:lineRule="auto"/>
        <w:rPr>
          <w:rFonts w:ascii="Times New Roman" w:hAnsi="Times New Roman" w:cs="Times New Roman"/>
          <w:i/>
          <w:iCs/>
          <w:sz w:val="24"/>
          <w:szCs w:val="24"/>
        </w:rPr>
      </w:pPr>
      <w:r w:rsidRPr="005C4165">
        <w:rPr>
          <w:rFonts w:ascii="Times New Roman" w:hAnsi="Times New Roman" w:cs="Times New Roman"/>
          <w:i/>
          <w:iCs/>
          <w:sz w:val="24"/>
          <w:szCs w:val="24"/>
        </w:rPr>
        <w:t>T</w:t>
      </w:r>
      <w:r w:rsidR="00205978" w:rsidRPr="005C4165">
        <w:rPr>
          <w:rFonts w:ascii="Times New Roman" w:hAnsi="Times New Roman" w:cs="Times New Roman"/>
          <w:i/>
          <w:iCs/>
          <w:sz w:val="24"/>
          <w:szCs w:val="24"/>
        </w:rPr>
        <w:t>hree-way interaction</w:t>
      </w:r>
      <w:r w:rsidRPr="005C4165">
        <w:rPr>
          <w:rFonts w:ascii="Times New Roman" w:hAnsi="Times New Roman" w:cs="Times New Roman"/>
          <w:i/>
          <w:iCs/>
          <w:sz w:val="24"/>
          <w:szCs w:val="24"/>
        </w:rPr>
        <w:t xml:space="preserve">s of </w:t>
      </w:r>
      <w:r w:rsidR="00205978" w:rsidRPr="005C4165">
        <w:rPr>
          <w:rFonts w:ascii="Times New Roman" w:hAnsi="Times New Roman" w:cs="Times New Roman"/>
          <w:i/>
          <w:iCs/>
          <w:sz w:val="24"/>
          <w:szCs w:val="24"/>
        </w:rPr>
        <w:t>PM</w:t>
      </w:r>
      <w:r w:rsidR="00205978" w:rsidRPr="005C4165">
        <w:rPr>
          <w:rFonts w:ascii="Times New Roman" w:hAnsi="Times New Roman" w:cs="Times New Roman"/>
          <w:i/>
          <w:iCs/>
          <w:sz w:val="24"/>
          <w:szCs w:val="24"/>
          <w:vertAlign w:val="subscript"/>
        </w:rPr>
        <w:t>2.5</w:t>
      </w:r>
      <w:r w:rsidR="00205978" w:rsidRPr="005C4165">
        <w:rPr>
          <w:rFonts w:ascii="Times New Roman" w:hAnsi="Times New Roman" w:cs="Times New Roman"/>
          <w:i/>
          <w:iCs/>
          <w:sz w:val="24"/>
          <w:szCs w:val="24"/>
        </w:rPr>
        <w:t>, Walkability, and SES</w:t>
      </w:r>
    </w:p>
    <w:p w14:paraId="7B6CDDDE" w14:textId="31A7F743" w:rsidR="00205978" w:rsidRDefault="00205978" w:rsidP="00205978">
      <w:pPr>
        <w:spacing w:after="0" w:line="480" w:lineRule="auto"/>
        <w:ind w:firstLine="360"/>
        <w:rPr>
          <w:rFonts w:ascii="Times New Roman" w:hAnsi="Times New Roman" w:cs="Times New Roman"/>
          <w:sz w:val="24"/>
          <w:szCs w:val="24"/>
        </w:rPr>
      </w:pPr>
      <w:r w:rsidRPr="005B30AA">
        <w:rPr>
          <w:rFonts w:ascii="Times New Roman" w:hAnsi="Times New Roman" w:cs="Times New Roman"/>
          <w:sz w:val="24"/>
          <w:szCs w:val="24"/>
        </w:rPr>
        <w:t>We previously reported a two-way interaction between PM</w:t>
      </w:r>
      <w:r w:rsidRPr="005B30AA">
        <w:rPr>
          <w:rFonts w:ascii="Times New Roman" w:hAnsi="Times New Roman" w:cs="Times New Roman"/>
          <w:sz w:val="24"/>
          <w:szCs w:val="24"/>
          <w:vertAlign w:val="subscript"/>
        </w:rPr>
        <w:t xml:space="preserve">2.5 </w:t>
      </w:r>
      <w:r w:rsidRPr="005B30AA">
        <w:rPr>
          <w:rFonts w:ascii="Times New Roman" w:hAnsi="Times New Roman" w:cs="Times New Roman"/>
          <w:sz w:val="24"/>
          <w:szCs w:val="24"/>
        </w:rPr>
        <w:t>and neighborhood education, where we found stronger</w:t>
      </w:r>
      <w:r w:rsidRPr="005B30AA">
        <w:rPr>
          <w:rFonts w:ascii="Times New Roman" w:hAnsi="Times New Roman" w:cs="Times New Roman"/>
          <w:bCs/>
          <w:sz w:val="24"/>
          <w:szCs w:val="24"/>
        </w:rPr>
        <w:t xml:space="preserve"> effects of long-term PM</w:t>
      </w:r>
      <w:r w:rsidRPr="005B30AA">
        <w:rPr>
          <w:rFonts w:ascii="Times New Roman" w:hAnsi="Times New Roman" w:cs="Times New Roman"/>
          <w:bCs/>
          <w:sz w:val="24"/>
          <w:szCs w:val="24"/>
          <w:vertAlign w:val="subscript"/>
        </w:rPr>
        <w:t xml:space="preserve">2.5 </w:t>
      </w:r>
      <w:r w:rsidRPr="005B30AA">
        <w:rPr>
          <w:rFonts w:ascii="Times New Roman" w:hAnsi="Times New Roman" w:cs="Times New Roman"/>
          <w:bCs/>
          <w:sz w:val="24"/>
          <w:szCs w:val="24"/>
        </w:rPr>
        <w:t>on CVD mortality among those living in low SES neighborhoods (interaction-term p-value for trend=0.029).</w:t>
      </w:r>
      <w:r w:rsidRPr="005B30AA">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&lt;EndNote&gt;&lt;Cite&gt;&lt;Author&gt;Liao&lt;/Author&gt;&lt;Year&gt;2021&lt;/Year&gt;&lt;RecNum&gt;551&lt;/RecNum&gt;&lt;DisplayText&gt;&lt;style face="superscript"&gt;1&lt;/style&gt;&lt;/DisplayText&gt;&lt;record&gt;&lt;rec-number&gt;551&lt;/rec-number&gt;&lt;foreign-keys&gt;&lt;key app="EN" db-id="axv5ttv9fpf0zpevezk5zpwit9rt9z5epazv" timestamp="1620149351"&gt;551&lt;/key&gt;&lt;/foreign-keys&gt;&lt;ref-type name="Journal Article"&gt;17&lt;/ref-type&gt;&lt;contributors&gt;&lt;authors&gt;&lt;author&gt;Liao, N.S., Sidney, S., Deosaransingh, K., Van Den Eeden, S.K., Schwartz, J., Alexeeff, S.E.   &lt;/author&gt;&lt;/authors&gt;&lt;/contributors&gt;&lt;titles&gt;&lt;title&gt;Particulate air pollution and risk of cardiovascular events among adults with a history of stroke or acute myocardial infarction&lt;/title&gt;&lt;secondary-title&gt;Journal of the American Heart Association&lt;/secondary-title&gt;&lt;/titles&gt;&lt;periodical&gt;&lt;full-title&gt;Journal of the American Heart Association&lt;/full-title&gt;&lt;/periodical&gt;&lt;edition&gt;May 4, 2021&lt;/edition&gt;&lt;dates&gt;&lt;year&gt;2021&lt;/year&gt;&lt;/dates&gt;&lt;urls&gt;&lt;/urls&gt;&lt;electronic-resource-num&gt;10.1161/JAHA.120.019758&lt;/electronic-resource-num&gt;&lt;/record&gt;&lt;/Cite&gt;&lt;/EndNote&gt;</w:instrText>
      </w:r>
      <w:r w:rsidRPr="005B30AA">
        <w:rPr>
          <w:rFonts w:ascii="Times New Roman" w:hAnsi="Times New Roman" w:cs="Times New Roman"/>
          <w:sz w:val="24"/>
          <w:szCs w:val="24"/>
        </w:rPr>
        <w:fldChar w:fldCharType="separate"/>
      </w:r>
      <w:r w:rsidRPr="00E428B2">
        <w:rPr>
          <w:rFonts w:ascii="Times New Roman" w:hAnsi="Times New Roman" w:cs="Times New Roman"/>
          <w:noProof/>
          <w:sz w:val="24"/>
          <w:szCs w:val="24"/>
          <w:vertAlign w:val="superscript"/>
        </w:rPr>
        <w:t>1</w:t>
      </w:r>
      <w:r w:rsidRPr="005B30AA">
        <w:rPr>
          <w:rFonts w:ascii="Times New Roman" w:hAnsi="Times New Roman" w:cs="Times New Roman"/>
          <w:sz w:val="24"/>
          <w:szCs w:val="24"/>
        </w:rPr>
        <w:fldChar w:fldCharType="end"/>
      </w:r>
      <w:r w:rsidRPr="005B30AA">
        <w:rPr>
          <w:rFonts w:ascii="Times New Roman" w:hAnsi="Times New Roman" w:cs="Times New Roman"/>
          <w:bCs/>
          <w:sz w:val="24"/>
          <w:szCs w:val="24"/>
        </w:rPr>
        <w:t xml:space="preserve"> </w:t>
      </w:r>
      <w:r w:rsidRPr="005B30AA">
        <w:rPr>
          <w:rFonts w:ascii="Times New Roman" w:hAnsi="Times New Roman" w:cs="Times New Roman"/>
          <w:sz w:val="24"/>
          <w:szCs w:val="24"/>
        </w:rPr>
        <w:t>Our three-way interaction analysis extends our previous work to incorporate combined effects of low SES and highly walkable neighborhoods.  Individuals in low SES groups tend to have a higher prevalence of CVD risk factors such as obesity and HTN,</w:t>
      </w:r>
      <w:r w:rsidRPr="005B30AA">
        <w:rPr>
          <w:rFonts w:ascii="Times New Roman" w:hAnsi="Times New Roman" w:cs="Times New Roman"/>
          <w:sz w:val="24"/>
          <w:szCs w:val="24"/>
        </w:rPr>
        <w:fldChar w:fldCharType="begin">
          <w:fldData xml:space="preserve">PEVuZE5vdGU+PENpdGU+PEF1dGhvcj5TY2h1bHR6PC9BdXRob3I+PFllYXI+MjAxODwvWWVhcj48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</w:fldData>
        </w:fldChar>
      </w:r>
      <w:r w:rsidR="00435070">
        <w:rPr>
          <w:rFonts w:ascii="Times New Roman" w:hAnsi="Times New Roman" w:cs="Times New Roman"/>
          <w:sz w:val="24"/>
          <w:szCs w:val="24"/>
        </w:rPr>
        <w:instrText xml:space="preserve"> ADDIN EN.CITE </w:instrText>
      </w:r>
      <w:r w:rsidR="00435070">
        <w:rPr>
          <w:rFonts w:ascii="Times New Roman" w:hAnsi="Times New Roman" w:cs="Times New Roman"/>
          <w:sz w:val="24"/>
          <w:szCs w:val="24"/>
        </w:rPr>
        <w:fldChar w:fldCharType="begin">
          <w:fldData xml:space="preserve">PEVuZE5vdGU+PENpdGU+PEF1dGhvcj5TY2h1bHR6PC9BdXRob3I+PFllYXI+MjAxODwvWWVhcj48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</w:fldData>
        </w:fldChar>
      </w:r>
      <w:r w:rsidR="00435070">
        <w:rPr>
          <w:rFonts w:ascii="Times New Roman" w:hAnsi="Times New Roman" w:cs="Times New Roman"/>
          <w:sz w:val="24"/>
          <w:szCs w:val="24"/>
        </w:rPr>
        <w:instrText xml:space="preserve"> ADDIN EN.CITE.DATA </w:instrText>
      </w:r>
      <w:r w:rsidR="00435070">
        <w:rPr>
          <w:rFonts w:ascii="Times New Roman" w:hAnsi="Times New Roman" w:cs="Times New Roman"/>
          <w:sz w:val="24"/>
          <w:szCs w:val="24"/>
        </w:rPr>
      </w:r>
      <w:r w:rsidR="00435070">
        <w:rPr>
          <w:rFonts w:ascii="Times New Roman" w:hAnsi="Times New Roman" w:cs="Times New Roman"/>
          <w:sz w:val="24"/>
          <w:szCs w:val="24"/>
        </w:rPr>
        <w:fldChar w:fldCharType="end"/>
      </w:r>
      <w:r w:rsidRPr="005B30AA">
        <w:rPr>
          <w:rFonts w:ascii="Times New Roman" w:hAnsi="Times New Roman" w:cs="Times New Roman"/>
          <w:sz w:val="24"/>
          <w:szCs w:val="24"/>
        </w:rPr>
        <w:fldChar w:fldCharType="separate"/>
      </w:r>
      <w:r w:rsidRPr="00E428B2">
        <w:rPr>
          <w:rFonts w:ascii="Times New Roman" w:hAnsi="Times New Roman" w:cs="Times New Roman"/>
          <w:noProof/>
          <w:sz w:val="24"/>
          <w:szCs w:val="24"/>
          <w:vertAlign w:val="superscript"/>
        </w:rPr>
        <w:t>2</w:t>
      </w:r>
      <w:r w:rsidRPr="005B30AA">
        <w:rPr>
          <w:rFonts w:ascii="Times New Roman" w:hAnsi="Times New Roman" w:cs="Times New Roman"/>
          <w:sz w:val="24"/>
          <w:szCs w:val="24"/>
        </w:rPr>
        <w:fldChar w:fldCharType="end"/>
      </w:r>
      <w:r w:rsidRPr="005B30AA">
        <w:rPr>
          <w:rFonts w:ascii="Times New Roman" w:hAnsi="Times New Roman" w:cs="Times New Roman"/>
          <w:sz w:val="24"/>
          <w:szCs w:val="24"/>
        </w:rPr>
        <w:t xml:space="preserve"> and we accounted for these comorbidities in our model. Lower SES groups may often be “captive walkers” (relying on walking for transportation)</w:t>
      </w:r>
      <w:r w:rsidRPr="005B30AA">
        <w:rPr>
          <w:rFonts w:ascii="Times New Roman" w:hAnsi="Times New Roman" w:cs="Times New Roman"/>
          <w:sz w:val="24"/>
          <w:szCs w:val="24"/>
        </w:rPr>
        <w:fldChar w:fldCharType="begin">
          <w:fldData xml:space="preserve">PEVuZE5vdGU+PENpdGU+PEF1dGhvcj5Mb3Zhc2k8L0F1dGhvcj48WWVhcj4yMDA5PC9ZZWFyPjxS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</w:fldData>
        </w:fldChar>
      </w:r>
      <w:r w:rsidR="00435070">
        <w:rPr>
          <w:rFonts w:ascii="Times New Roman" w:hAnsi="Times New Roman" w:cs="Times New Roman"/>
          <w:sz w:val="24"/>
          <w:szCs w:val="24"/>
        </w:rPr>
        <w:instrText xml:space="preserve"> ADDIN EN.CITE </w:instrText>
      </w:r>
      <w:r w:rsidR="00435070">
        <w:rPr>
          <w:rFonts w:ascii="Times New Roman" w:hAnsi="Times New Roman" w:cs="Times New Roman"/>
          <w:sz w:val="24"/>
          <w:szCs w:val="24"/>
        </w:rPr>
        <w:fldChar w:fldCharType="begin">
          <w:fldData xml:space="preserve">PEVuZE5vdGU+PENpdGU+PEF1dGhvcj5Mb3Zhc2k8L0F1dGhvcj48WWVhcj4yMDA5PC9ZZWFyPjxS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</w:fldData>
        </w:fldChar>
      </w:r>
      <w:r w:rsidR="00435070">
        <w:rPr>
          <w:rFonts w:ascii="Times New Roman" w:hAnsi="Times New Roman" w:cs="Times New Roman"/>
          <w:sz w:val="24"/>
          <w:szCs w:val="24"/>
        </w:rPr>
        <w:instrText xml:space="preserve"> ADDIN EN.CITE.DATA </w:instrText>
      </w:r>
      <w:r w:rsidR="00435070">
        <w:rPr>
          <w:rFonts w:ascii="Times New Roman" w:hAnsi="Times New Roman" w:cs="Times New Roman"/>
          <w:sz w:val="24"/>
          <w:szCs w:val="24"/>
        </w:rPr>
      </w:r>
      <w:r w:rsidR="00435070">
        <w:rPr>
          <w:rFonts w:ascii="Times New Roman" w:hAnsi="Times New Roman" w:cs="Times New Roman"/>
          <w:sz w:val="24"/>
          <w:szCs w:val="24"/>
        </w:rPr>
        <w:fldChar w:fldCharType="end"/>
      </w:r>
      <w:r w:rsidRPr="005B30AA">
        <w:rPr>
          <w:rFonts w:ascii="Times New Roman" w:hAnsi="Times New Roman" w:cs="Times New Roman"/>
          <w:sz w:val="24"/>
          <w:szCs w:val="24"/>
        </w:rPr>
        <w:fldChar w:fldCharType="separate"/>
      </w:r>
      <w:r w:rsidRPr="00E428B2">
        <w:rPr>
          <w:rFonts w:ascii="Times New Roman" w:hAnsi="Times New Roman" w:cs="Times New Roman"/>
          <w:noProof/>
          <w:sz w:val="24"/>
          <w:szCs w:val="24"/>
          <w:vertAlign w:val="superscript"/>
        </w:rPr>
        <w:t>3, 4</w:t>
      </w:r>
      <w:r w:rsidRPr="005B30AA">
        <w:rPr>
          <w:rFonts w:ascii="Times New Roman" w:hAnsi="Times New Roman" w:cs="Times New Roman"/>
          <w:sz w:val="24"/>
          <w:szCs w:val="24"/>
        </w:rPr>
        <w:fldChar w:fldCharType="end"/>
      </w:r>
      <w:r w:rsidRPr="005B30AA">
        <w:rPr>
          <w:rFonts w:ascii="Times New Roman" w:hAnsi="Times New Roman" w:cs="Times New Roman"/>
          <w:sz w:val="24"/>
          <w:szCs w:val="24"/>
        </w:rPr>
        <w:t xml:space="preserve"> or respond more to their residential environment because of lack of means to travel elsewhere</w:t>
      </w:r>
      <w:r w:rsidRPr="005B30AA">
        <w:rPr>
          <w:rFonts w:ascii="Times New Roman" w:hAnsi="Times New Roman" w:cs="Times New Roman"/>
          <w:sz w:val="24"/>
          <w:szCs w:val="24"/>
        </w:rPr>
        <w:fldChar w:fldCharType="begin"/>
      </w:r>
      <w:r w:rsidR="00435070">
        <w:rPr>
          <w:rFonts w:ascii="Times New Roman" w:hAnsi="Times New Roman" w:cs="Times New Roman"/>
          <w:sz w:val="24"/>
          <w:szCs w:val="24"/>
        </w:rPr>
        <w:instrText xml:space="preserve"> ADDIN EN.CITE &lt;EndNote&gt;&lt;Cite&gt;&lt;Author&gt;Lovasi&lt;/Author&gt;&lt;Year&gt;2009&lt;/Year&gt;&lt;RecNum&gt;740&lt;/RecNum&gt;&lt;DisplayText&gt;&lt;style face="superscript"&gt;3&lt;/style&gt;&lt;/DisplayText&gt;&lt;record&gt;&lt;rec-number&gt;740&lt;/rec-number&gt;&lt;foreign-keys&gt;&lt;key app="EN" db-id="25vxpa5e4xs295ess5zx9w980e0fdapeaw05" timestamp="1613581444"&gt;740&lt;/key&gt;&lt;/foreign-keys&gt;&lt;ref-type name="Journal Article"&gt;17&lt;/ref-type&gt;&lt;contributors&gt;&lt;authors&gt;&lt;author&gt;Lovasi, G. S.&lt;/author&gt;&lt;author&gt;Neckerman, K. M.&lt;/author&gt;&lt;author&gt;Quinn, J. W.&lt;/author&gt;&lt;author&gt;Weiss, C. C.&lt;/author&gt;&lt;author&gt;Rundle, A.&lt;/author&gt;&lt;/authors&gt;&lt;/contributors&gt;&lt;auth-address&gt;Institute for Social and Economic Research and Policy, Columbia University, New York, NY, USA. gl2225@columbia.edu&lt;/auth-address&gt;&lt;titles&gt;&lt;title&gt;Effect of individual or neighborhood disadvantage on the association between neighborhood walkability and body mass index&lt;/title&gt;&lt;secondary-title&gt;Am J Public Health&lt;/secondary-title&gt;&lt;/titles&gt;&lt;periodical&gt;&lt;full-title&gt;Am J Public Health&lt;/full-title&gt;&lt;/periodical&gt;&lt;pages&gt;279-84&lt;/pages&gt;&lt;volume&gt;99&lt;/volume&gt;&lt;number&gt;2&lt;/number&gt;&lt;edition&gt;2008/12/09&lt;/edition&gt;&lt;keywords&gt;&lt;keyword&gt;Adult&lt;/keyword&gt;&lt;keyword&gt;*Body Mass Index&lt;/keyword&gt;&lt;keyword&gt;*Environment Design&lt;/keyword&gt;&lt;keyword&gt;Female&lt;/keyword&gt;&lt;keyword&gt;Humans&lt;/keyword&gt;&lt;keyword&gt;Male&lt;/keyword&gt;&lt;keyword&gt;Middle Aged&lt;/keyword&gt;&lt;keyword&gt;New York City&lt;/keyword&gt;&lt;keyword&gt;*Poverty&lt;/keyword&gt;&lt;keyword&gt;*Residence Characteristics&lt;/keyword&gt;&lt;keyword&gt;Social Class&lt;/keyword&gt;&lt;keyword&gt;Surveys and Questionnaires&lt;/keyword&gt;&lt;keyword&gt;*Walking&lt;/keyword&gt;&lt;/keywords&gt;&lt;dates&gt;&lt;year&gt;2009&lt;/year&gt;&lt;pub-dates&gt;&lt;date&gt;Feb&lt;/date&gt;&lt;/pub-dates&gt;&lt;/dates&gt;&lt;isbn&gt;1541-0048 (Electronic)&amp;#xD;0090-0036 (Linking)&lt;/isbn&gt;&lt;accession-num&gt;19059849&lt;/accession-num&gt;&lt;urls&gt;&lt;related-urls&gt;&lt;url&gt;https://www.ncbi.nlm.nih.gov/pubmed/19059849&lt;/url&gt;&lt;/related-urls&gt;&lt;/urls&gt;&lt;custom2&gt;PMC2622783&lt;/custom2&gt;&lt;electronic-resource-num&gt;10.2105/AJPH.2008.138230&lt;/electronic-resource-num&gt;&lt;/record&gt;&lt;/Cite&gt;&lt;/EndNote&gt;</w:instrText>
      </w:r>
      <w:r w:rsidRPr="005B30AA">
        <w:rPr>
          <w:rFonts w:ascii="Times New Roman" w:hAnsi="Times New Roman" w:cs="Times New Roman"/>
          <w:sz w:val="24"/>
          <w:szCs w:val="24"/>
        </w:rPr>
        <w:fldChar w:fldCharType="separate"/>
      </w:r>
      <w:r w:rsidRPr="00E428B2">
        <w:rPr>
          <w:rFonts w:ascii="Times New Roman" w:hAnsi="Times New Roman" w:cs="Times New Roman"/>
          <w:noProof/>
          <w:sz w:val="24"/>
          <w:szCs w:val="24"/>
          <w:vertAlign w:val="superscript"/>
        </w:rPr>
        <w:t>3</w:t>
      </w:r>
      <w:r w:rsidRPr="005B30AA">
        <w:rPr>
          <w:rFonts w:ascii="Times New Roman" w:hAnsi="Times New Roman" w:cs="Times New Roman"/>
          <w:sz w:val="24"/>
          <w:szCs w:val="24"/>
        </w:rPr>
        <w:fldChar w:fldCharType="end"/>
      </w:r>
      <w:r w:rsidRPr="005B30AA">
        <w:rPr>
          <w:rFonts w:ascii="Times New Roman" w:hAnsi="Times New Roman" w:cs="Times New Roman"/>
          <w:sz w:val="24"/>
          <w:szCs w:val="24"/>
        </w:rPr>
        <w:t>, therefore this population may be exceedingly exposed to air pollution in a highly walkable (and often more polluted) neighborhood.  In addition, perceptions of the built environment (perceived neighborhood walkability, green space quality, aesthetics, or utility) can also be further influenced by SES, where people of low SES have been shown to perceive their surroundings differently than those of high SES.</w:t>
      </w:r>
      <w:r w:rsidRPr="005B30AA">
        <w:rPr>
          <w:rFonts w:ascii="Times New Roman" w:hAnsi="Times New Roman" w:cs="Times New Roman"/>
          <w:sz w:val="24"/>
          <w:szCs w:val="24"/>
        </w:rPr>
        <w:fldChar w:fldCharType="begin">
          <w:fldData xml:space="preserve">PEVuZE5vdGU+PENpdGU+PEF1dGhvcj5TdWdpeWFtYTwvQXV0aG9yPjxZZWFyPjIwMTU8L1llYXI+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</w:fldData>
        </w:fldChar>
      </w:r>
      <w:r w:rsidR="00435070">
        <w:rPr>
          <w:rFonts w:ascii="Times New Roman" w:hAnsi="Times New Roman" w:cs="Times New Roman"/>
          <w:sz w:val="24"/>
          <w:szCs w:val="24"/>
        </w:rPr>
        <w:instrText xml:space="preserve"> ADDIN EN.CITE </w:instrText>
      </w:r>
      <w:r w:rsidR="00435070">
        <w:rPr>
          <w:rFonts w:ascii="Times New Roman" w:hAnsi="Times New Roman" w:cs="Times New Roman"/>
          <w:sz w:val="24"/>
          <w:szCs w:val="24"/>
        </w:rPr>
        <w:fldChar w:fldCharType="begin">
          <w:fldData xml:space="preserve">PEVuZE5vdGU+PENpdGU+PEF1dGhvcj5TdWdpeWFtYTwvQXV0aG9yPjxZZWFyPjIwMTU8L1llYXI+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</w:fldData>
        </w:fldChar>
      </w:r>
      <w:r w:rsidR="00435070">
        <w:rPr>
          <w:rFonts w:ascii="Times New Roman" w:hAnsi="Times New Roman" w:cs="Times New Roman"/>
          <w:sz w:val="24"/>
          <w:szCs w:val="24"/>
        </w:rPr>
        <w:instrText xml:space="preserve"> ADDIN EN.CITE.DATA </w:instrText>
      </w:r>
      <w:r w:rsidR="00435070">
        <w:rPr>
          <w:rFonts w:ascii="Times New Roman" w:hAnsi="Times New Roman" w:cs="Times New Roman"/>
          <w:sz w:val="24"/>
          <w:szCs w:val="24"/>
        </w:rPr>
      </w:r>
      <w:r w:rsidR="00435070">
        <w:rPr>
          <w:rFonts w:ascii="Times New Roman" w:hAnsi="Times New Roman" w:cs="Times New Roman"/>
          <w:sz w:val="24"/>
          <w:szCs w:val="24"/>
        </w:rPr>
        <w:fldChar w:fldCharType="end"/>
      </w:r>
      <w:r w:rsidRPr="005B30AA">
        <w:rPr>
          <w:rFonts w:ascii="Times New Roman" w:hAnsi="Times New Roman" w:cs="Times New Roman"/>
          <w:sz w:val="24"/>
          <w:szCs w:val="24"/>
        </w:rPr>
        <w:fldChar w:fldCharType="separate"/>
      </w:r>
      <w:r w:rsidRPr="00E428B2">
        <w:rPr>
          <w:rFonts w:ascii="Times New Roman" w:hAnsi="Times New Roman" w:cs="Times New Roman"/>
          <w:noProof/>
          <w:sz w:val="24"/>
          <w:szCs w:val="24"/>
          <w:vertAlign w:val="superscript"/>
        </w:rPr>
        <w:t>5, 6</w:t>
      </w:r>
      <w:r w:rsidRPr="005B30AA">
        <w:rPr>
          <w:rFonts w:ascii="Times New Roman" w:hAnsi="Times New Roman" w:cs="Times New Roman"/>
          <w:sz w:val="24"/>
          <w:szCs w:val="24"/>
        </w:rPr>
        <w:fldChar w:fldCharType="end"/>
      </w:r>
      <w:r w:rsidRPr="005B30AA">
        <w:rPr>
          <w:rFonts w:ascii="Times New Roman" w:hAnsi="Times New Roman" w:cs="Times New Roman"/>
          <w:sz w:val="24"/>
          <w:szCs w:val="24"/>
        </w:rPr>
        <w:t xml:space="preserve">    </w:t>
      </w:r>
    </w:p>
    <w:p w14:paraId="298CC4FD" w14:textId="186DE339" w:rsidR="00DB2733" w:rsidRDefault="00DB2733" w:rsidP="0045587B">
      <w:pPr>
        <w:rPr>
          <w:rFonts w:ascii="Times New Roman" w:hAnsi="Times New Roman" w:cs="Times New Roman"/>
          <w:sz w:val="24"/>
          <w:szCs w:val="24"/>
        </w:rPr>
      </w:pPr>
    </w:p>
    <w:p w14:paraId="7CCB939D" w14:textId="77777777" w:rsidR="00DB2733" w:rsidRPr="0045587B" w:rsidRDefault="00DB2733" w:rsidP="0045587B">
      <w:pPr>
        <w:spacing w:after="0"/>
        <w:rPr>
          <w:rFonts w:ascii="Times New Roman" w:hAnsi="Times New Roman"/>
          <w:b/>
          <w:color w:val="FF0000"/>
          <w:sz w:val="24"/>
        </w:rPr>
      </w:pPr>
    </w:p>
    <w:p w14:paraId="575AF090" w14:textId="77777777" w:rsidR="00DB2733" w:rsidRPr="0045587B" w:rsidRDefault="00DB2733" w:rsidP="0045587B">
      <w:pPr>
        <w:spacing w:after="0"/>
        <w:rPr>
          <w:rFonts w:ascii="Times New Roman" w:hAnsi="Times New Roman"/>
          <w:b/>
          <w:color w:val="FF0000"/>
          <w:sz w:val="24"/>
        </w:rPr>
      </w:pPr>
    </w:p>
    <w:p w14:paraId="5CB5AD62" w14:textId="77777777" w:rsidR="00DB2733" w:rsidRPr="0045587B" w:rsidRDefault="00DB2733" w:rsidP="0045587B">
      <w:pPr>
        <w:spacing w:after="0"/>
        <w:rPr>
          <w:rFonts w:ascii="Times New Roman" w:hAnsi="Times New Roman"/>
          <w:b/>
          <w:color w:val="FF0000"/>
          <w:sz w:val="24"/>
        </w:rPr>
      </w:pPr>
    </w:p>
    <w:p w14:paraId="0884BE38" w14:textId="77777777" w:rsidR="00DB2733" w:rsidRPr="0045587B" w:rsidRDefault="00DB2733" w:rsidP="0045587B">
      <w:pPr>
        <w:spacing w:after="0"/>
        <w:rPr>
          <w:rFonts w:ascii="Times New Roman" w:hAnsi="Times New Roman"/>
          <w:b/>
          <w:color w:val="FF0000"/>
          <w:sz w:val="24"/>
        </w:rPr>
      </w:pPr>
    </w:p>
    <w:p w14:paraId="051AFA56" w14:textId="77777777" w:rsidR="00DB2733" w:rsidRPr="0045587B" w:rsidRDefault="00DB2733" w:rsidP="0045587B">
      <w:pPr>
        <w:spacing w:after="0"/>
        <w:rPr>
          <w:rFonts w:ascii="Times New Roman" w:hAnsi="Times New Roman"/>
          <w:b/>
          <w:color w:val="FF0000"/>
          <w:sz w:val="24"/>
        </w:rPr>
      </w:pPr>
    </w:p>
    <w:p w14:paraId="331C0525" w14:textId="77777777" w:rsidR="00DB2733" w:rsidRPr="0045587B" w:rsidRDefault="00DB2733" w:rsidP="0045587B">
      <w:pPr>
        <w:spacing w:after="0"/>
        <w:rPr>
          <w:rFonts w:ascii="Times New Roman" w:hAnsi="Times New Roman"/>
          <w:b/>
          <w:color w:val="FF0000"/>
          <w:sz w:val="24"/>
        </w:rPr>
      </w:pPr>
    </w:p>
    <w:p w14:paraId="36B1C2A0" w14:textId="77777777" w:rsidR="00DB2733" w:rsidRPr="0045587B" w:rsidRDefault="00DB2733" w:rsidP="0045587B">
      <w:pPr>
        <w:spacing w:after="0"/>
        <w:rPr>
          <w:rFonts w:ascii="Times New Roman" w:hAnsi="Times New Roman"/>
          <w:b/>
          <w:color w:val="FF0000"/>
          <w:sz w:val="24"/>
        </w:rPr>
      </w:pPr>
    </w:p>
    <w:p w14:paraId="569F3D38" w14:textId="77777777" w:rsidR="00DB2733" w:rsidRPr="0045587B" w:rsidRDefault="00DB2733" w:rsidP="0045587B">
      <w:pPr>
        <w:spacing w:after="0"/>
        <w:rPr>
          <w:rFonts w:ascii="Times New Roman" w:hAnsi="Times New Roman"/>
          <w:b/>
          <w:color w:val="FF0000"/>
          <w:sz w:val="24"/>
        </w:rPr>
      </w:pPr>
    </w:p>
    <w:p w14:paraId="2E575006" w14:textId="77777777" w:rsidR="00DB2733" w:rsidRPr="0045587B" w:rsidRDefault="00DB2733" w:rsidP="0045587B">
      <w:pPr>
        <w:spacing w:after="0"/>
        <w:rPr>
          <w:rFonts w:ascii="Times New Roman" w:hAnsi="Times New Roman"/>
          <w:b/>
          <w:color w:val="FF0000"/>
          <w:sz w:val="24"/>
        </w:rPr>
      </w:pPr>
    </w:p>
    <w:p w14:paraId="0160EA8C" w14:textId="77777777" w:rsidR="00DB2733" w:rsidRPr="0045587B" w:rsidRDefault="00DB2733" w:rsidP="0045587B">
      <w:pPr>
        <w:spacing w:after="0"/>
        <w:rPr>
          <w:rFonts w:ascii="Times New Roman" w:hAnsi="Times New Roman"/>
          <w:b/>
          <w:color w:val="FF0000"/>
          <w:sz w:val="24"/>
        </w:rPr>
      </w:pPr>
    </w:p>
    <w:p w14:paraId="2B2F4582" w14:textId="77777777" w:rsidR="00DB2733" w:rsidRPr="0045587B" w:rsidRDefault="00DB2733" w:rsidP="0045587B">
      <w:pPr>
        <w:spacing w:after="0"/>
        <w:rPr>
          <w:rFonts w:ascii="Times New Roman" w:hAnsi="Times New Roman"/>
          <w:b/>
          <w:color w:val="FF0000"/>
          <w:sz w:val="24"/>
        </w:rPr>
      </w:pPr>
    </w:p>
    <w:p w14:paraId="44F77C95" w14:textId="2FA81DFE" w:rsidR="00DB2733" w:rsidRPr="001B5024" w:rsidRDefault="00DB2733" w:rsidP="00DB2733">
      <w:pPr>
        <w:spacing w:after="0"/>
        <w:rPr>
          <w:rFonts w:ascii="Times New Roman" w:hAnsi="Times New Roman" w:cs="Times New Roman"/>
          <w:sz w:val="24"/>
          <w:szCs w:val="24"/>
        </w:rPr>
      </w:pPr>
      <w:proofErr w:type="spellStart"/>
      <w:r w:rsidRPr="001B5024">
        <w:rPr>
          <w:rFonts w:ascii="Times New Roman" w:hAnsi="Times New Roman" w:cs="Times New Roman"/>
          <w:b/>
          <w:bCs/>
          <w:sz w:val="24"/>
          <w:szCs w:val="24"/>
        </w:rPr>
        <w:lastRenderedPageBreak/>
        <w:t>eTable</w:t>
      </w:r>
      <w:proofErr w:type="spellEnd"/>
      <w:r w:rsidRPr="001B5024">
        <w:rPr>
          <w:rFonts w:ascii="Times New Roman" w:hAnsi="Times New Roman" w:cs="Times New Roman"/>
          <w:b/>
          <w:bCs/>
          <w:sz w:val="24"/>
          <w:szCs w:val="24"/>
        </w:rPr>
        <w:t xml:space="preserve"> 1.</w:t>
      </w:r>
      <w:r w:rsidRPr="001B5024">
        <w:rPr>
          <w:rFonts w:ascii="Times New Roman" w:hAnsi="Times New Roman" w:cs="Times New Roman"/>
          <w:sz w:val="24"/>
          <w:szCs w:val="24"/>
        </w:rPr>
        <w:t xml:space="preserve"> </w:t>
      </w:r>
      <w:r w:rsidR="00B7753E">
        <w:rPr>
          <w:rFonts w:ascii="Times New Roman" w:hAnsi="Times New Roman" w:cs="Times New Roman"/>
          <w:sz w:val="24"/>
          <w:szCs w:val="24"/>
        </w:rPr>
        <w:t>Independent association of greenness</w:t>
      </w:r>
      <w:r w:rsidRPr="001B5024">
        <w:rPr>
          <w:rFonts w:ascii="Times New Roman" w:hAnsi="Times New Roman" w:cs="Times New Roman"/>
          <w:sz w:val="24"/>
          <w:szCs w:val="24"/>
        </w:rPr>
        <w:t xml:space="preserve"> </w:t>
      </w:r>
      <w:r w:rsidR="00B7753E">
        <w:rPr>
          <w:rFonts w:ascii="Times New Roman" w:hAnsi="Times New Roman" w:cs="Times New Roman"/>
          <w:sz w:val="24"/>
          <w:szCs w:val="24"/>
        </w:rPr>
        <w:t>(</w:t>
      </w:r>
      <w:r w:rsidRPr="001B5024">
        <w:rPr>
          <w:rFonts w:ascii="Times New Roman" w:hAnsi="Times New Roman" w:cs="Times New Roman"/>
          <w:sz w:val="24"/>
          <w:szCs w:val="24"/>
        </w:rPr>
        <w:t>NDVI at 250m and 500m buffers</w:t>
      </w:r>
      <w:r w:rsidR="00B7753E">
        <w:rPr>
          <w:rFonts w:ascii="Times New Roman" w:hAnsi="Times New Roman" w:cs="Times New Roman"/>
          <w:sz w:val="24"/>
          <w:szCs w:val="24"/>
        </w:rPr>
        <w:t>) with CVD mortality</w:t>
      </w:r>
    </w:p>
    <w:tbl>
      <w:tblPr>
        <w:tblStyle w:val="TableGrid"/>
        <w:tblW w:w="9805" w:type="dxa"/>
        <w:tblLayout w:type="fixed"/>
        <w:tblLook w:val="04A0" w:firstRow="1" w:lastRow="0" w:firstColumn="1" w:lastColumn="0" w:noHBand="0" w:noVBand="1"/>
      </w:tblPr>
      <w:tblGrid>
        <w:gridCol w:w="1705"/>
        <w:gridCol w:w="810"/>
        <w:gridCol w:w="3780"/>
        <w:gridCol w:w="1710"/>
        <w:gridCol w:w="1800"/>
      </w:tblGrid>
      <w:tr w:rsidR="003522DA" w14:paraId="628F9F91" w14:textId="2B89BE85" w:rsidTr="003522DA">
        <w:tc>
          <w:tcPr>
            <w:tcW w:w="1705" w:type="dxa"/>
          </w:tcPr>
          <w:p w14:paraId="65733ACA" w14:textId="77777777" w:rsidR="00E34CFB" w:rsidRPr="00012DED" w:rsidRDefault="00E34CFB" w:rsidP="007E66A2">
            <w:pPr>
              <w:rPr>
                <w:rFonts w:ascii="Times New Roman" w:hAnsi="Times New Roman" w:cs="Times New Roman"/>
                <w:b/>
                <w:bCs/>
              </w:rPr>
            </w:pPr>
            <w:r w:rsidRPr="00012DED">
              <w:rPr>
                <w:rFonts w:ascii="Times New Roman" w:hAnsi="Times New Roman" w:cs="Times New Roman"/>
                <w:b/>
                <w:bCs/>
              </w:rPr>
              <w:t>Greenness</w:t>
            </w:r>
          </w:p>
        </w:tc>
        <w:tc>
          <w:tcPr>
            <w:tcW w:w="810" w:type="dxa"/>
          </w:tcPr>
          <w:p w14:paraId="10A34F59" w14:textId="77777777" w:rsidR="00E34CFB" w:rsidRPr="00012DED" w:rsidRDefault="00E34CFB" w:rsidP="0045587B">
            <w:pPr>
              <w:rPr>
                <w:rFonts w:ascii="Times New Roman" w:hAnsi="Times New Roman" w:cs="Times New Roman"/>
                <w:b/>
                <w:bCs/>
              </w:rPr>
            </w:pPr>
            <w:r w:rsidRPr="00012DED">
              <w:rPr>
                <w:rFonts w:ascii="Times New Roman" w:hAnsi="Times New Roman" w:cs="Times New Roman"/>
                <w:b/>
                <w:bCs/>
              </w:rPr>
              <w:t>Model</w:t>
            </w:r>
          </w:p>
        </w:tc>
        <w:tc>
          <w:tcPr>
            <w:tcW w:w="3780" w:type="dxa"/>
          </w:tcPr>
          <w:p w14:paraId="6427B563" w14:textId="5847A038" w:rsidR="00E34CFB" w:rsidRPr="00012DED" w:rsidRDefault="00E34CFB" w:rsidP="00546031">
            <w:pPr>
              <w:rPr>
                <w:rFonts w:ascii="Times New Roman" w:hAnsi="Times New Roman" w:cs="Times New Roman"/>
                <w:b/>
                <w:bCs/>
              </w:rPr>
            </w:pPr>
            <w:r w:rsidRPr="00012DED">
              <w:rPr>
                <w:rFonts w:ascii="Times New Roman" w:hAnsi="Times New Roman" w:cs="Times New Roman"/>
                <w:b/>
                <w:bCs/>
              </w:rPr>
              <w:t>Covariates</w:t>
            </w:r>
          </w:p>
        </w:tc>
        <w:tc>
          <w:tcPr>
            <w:tcW w:w="1710" w:type="dxa"/>
          </w:tcPr>
          <w:p w14:paraId="650C2776" w14:textId="77777777" w:rsidR="00E34CFB" w:rsidRPr="00145146" w:rsidRDefault="00E34CFB" w:rsidP="00E34CFB">
            <w:pPr>
              <w:rPr>
                <w:rFonts w:ascii="Times New Roman" w:hAnsi="Times New Roman" w:cs="Times New Roman"/>
                <w:b/>
                <w:bCs/>
              </w:rPr>
            </w:pPr>
            <w:r w:rsidRPr="00145146">
              <w:rPr>
                <w:rFonts w:ascii="Times New Roman" w:hAnsi="Times New Roman" w:cs="Times New Roman"/>
                <w:b/>
                <w:bCs/>
              </w:rPr>
              <w:t xml:space="preserve">Greenness, </w:t>
            </w:r>
          </w:p>
          <w:p w14:paraId="1E52B582" w14:textId="3560C078" w:rsidR="00E34CFB" w:rsidRPr="00145146" w:rsidRDefault="00E34CFB" w:rsidP="00E34CFB">
            <w:pPr>
              <w:rPr>
                <w:rFonts w:ascii="Times New Roman" w:hAnsi="Times New Roman" w:cs="Times New Roman"/>
                <w:b/>
                <w:bCs/>
              </w:rPr>
            </w:pPr>
            <w:r w:rsidRPr="00145146">
              <w:rPr>
                <w:rFonts w:ascii="Times New Roman" w:hAnsi="Times New Roman" w:cs="Times New Roman"/>
                <w:b/>
                <w:bCs/>
              </w:rPr>
              <w:t xml:space="preserve">NDVI &lt; 0.3 </w:t>
            </w:r>
          </w:p>
          <w:p w14:paraId="13A2AB3B" w14:textId="6609F552" w:rsidR="00E34CFB" w:rsidRPr="0045587B" w:rsidRDefault="00E34CFB" w:rsidP="0045587B">
            <w:pPr>
              <w:rPr>
                <w:rFonts w:ascii="Times New Roman" w:hAnsi="Times New Roman"/>
              </w:rPr>
            </w:pPr>
            <w:proofErr w:type="spellStart"/>
            <w:r w:rsidRPr="00145146">
              <w:rPr>
                <w:rFonts w:ascii="Times New Roman" w:hAnsi="Times New Roman" w:cs="Times New Roman"/>
                <w:b/>
                <w:bCs/>
              </w:rPr>
              <w:t>HR</w:t>
            </w:r>
            <w:r w:rsidRPr="00145146">
              <w:rPr>
                <w:rFonts w:ascii="Times New Roman" w:hAnsi="Times New Roman" w:cs="Times New Roman"/>
                <w:b/>
                <w:bCs/>
                <w:vertAlign w:val="superscript"/>
              </w:rPr>
              <w:t>a</w:t>
            </w:r>
            <w:proofErr w:type="spellEnd"/>
            <w:r w:rsidRPr="00145146">
              <w:rPr>
                <w:rFonts w:ascii="Times New Roman" w:hAnsi="Times New Roman" w:cs="Times New Roman"/>
                <w:b/>
                <w:bCs/>
              </w:rPr>
              <w:t xml:space="preserve"> (95% CI)</w:t>
            </w:r>
          </w:p>
        </w:tc>
        <w:tc>
          <w:tcPr>
            <w:tcW w:w="1800" w:type="dxa"/>
          </w:tcPr>
          <w:p w14:paraId="789D5CAE" w14:textId="5BC4888B" w:rsidR="00E34CFB" w:rsidRPr="00145146" w:rsidRDefault="00E34CFB" w:rsidP="00E34CFB">
            <w:pPr>
              <w:rPr>
                <w:rFonts w:ascii="Times New Roman" w:hAnsi="Times New Roman" w:cs="Times New Roman"/>
                <w:b/>
                <w:bCs/>
              </w:rPr>
            </w:pPr>
            <w:r w:rsidRPr="00145146">
              <w:rPr>
                <w:rFonts w:ascii="Times New Roman" w:hAnsi="Times New Roman" w:cs="Times New Roman"/>
                <w:b/>
                <w:bCs/>
              </w:rPr>
              <w:t xml:space="preserve">Greenness, </w:t>
            </w:r>
          </w:p>
          <w:p w14:paraId="47F96EB4" w14:textId="77777777" w:rsidR="00E34CFB" w:rsidRPr="00145146" w:rsidRDefault="00E34CFB" w:rsidP="00E34CFB">
            <w:pPr>
              <w:rPr>
                <w:rFonts w:ascii="Times New Roman" w:hAnsi="Times New Roman" w:cs="Times New Roman"/>
                <w:b/>
                <w:bCs/>
              </w:rPr>
            </w:pPr>
            <w:r w:rsidRPr="00145146">
              <w:rPr>
                <w:rFonts w:ascii="Times New Roman" w:hAnsi="Times New Roman" w:cs="Times New Roman"/>
                <w:b/>
                <w:bCs/>
              </w:rPr>
              <w:t>NDVI ≥ 0.3  </w:t>
            </w:r>
          </w:p>
          <w:p w14:paraId="5E5EC217" w14:textId="4718D405" w:rsidR="00E34CFB" w:rsidRPr="005B30AA" w:rsidRDefault="00E34CFB" w:rsidP="0045587B">
            <w:pPr>
              <w:rPr>
                <w:rFonts w:ascii="Times New Roman" w:hAnsi="Times New Roman" w:cs="Times New Roman"/>
                <w:b/>
                <w:bCs/>
              </w:rPr>
            </w:pPr>
            <w:proofErr w:type="spellStart"/>
            <w:r w:rsidRPr="00145146">
              <w:rPr>
                <w:rFonts w:ascii="Times New Roman" w:hAnsi="Times New Roman" w:cs="Times New Roman"/>
                <w:b/>
                <w:bCs/>
              </w:rPr>
              <w:t>HR</w:t>
            </w:r>
            <w:r w:rsidRPr="00145146">
              <w:rPr>
                <w:rFonts w:ascii="Times New Roman" w:hAnsi="Times New Roman" w:cs="Times New Roman"/>
                <w:b/>
                <w:bCs/>
                <w:vertAlign w:val="superscript"/>
              </w:rPr>
              <w:t>a</w:t>
            </w:r>
            <w:proofErr w:type="spellEnd"/>
            <w:r w:rsidRPr="00145146">
              <w:rPr>
                <w:rFonts w:ascii="Times New Roman" w:hAnsi="Times New Roman" w:cs="Times New Roman"/>
                <w:b/>
                <w:bCs/>
              </w:rPr>
              <w:t xml:space="preserve"> (95% CI)</w:t>
            </w:r>
          </w:p>
        </w:tc>
      </w:tr>
      <w:tr w:rsidR="003522DA" w14:paraId="3B614CA0" w14:textId="7448DB06" w:rsidTr="005376F6">
        <w:tc>
          <w:tcPr>
            <w:tcW w:w="1705" w:type="dxa"/>
          </w:tcPr>
          <w:p w14:paraId="3AE9732A" w14:textId="7D4143D9" w:rsidR="00E34CFB" w:rsidRPr="0045587B" w:rsidRDefault="00E34CFB" w:rsidP="0045587B">
            <w:pPr>
              <w:rPr>
                <w:rFonts w:ascii="Times New Roman" w:hAnsi="Times New Roman"/>
              </w:rPr>
            </w:pPr>
            <w:r w:rsidRPr="000F3FE5">
              <w:rPr>
                <w:rFonts w:ascii="Times New Roman" w:hAnsi="Times New Roman" w:cs="Times New Roman"/>
              </w:rPr>
              <w:t>NDVI 250m</w:t>
            </w:r>
          </w:p>
        </w:tc>
        <w:tc>
          <w:tcPr>
            <w:tcW w:w="810" w:type="dxa"/>
          </w:tcPr>
          <w:p w14:paraId="28F3E4E8" w14:textId="058D9689" w:rsidR="00E34CFB" w:rsidRPr="000F3FE5" w:rsidRDefault="00E34CFB" w:rsidP="00546031">
            <w:pPr>
              <w:rPr>
                <w:rFonts w:ascii="Times New Roman" w:hAnsi="Times New Roman" w:cs="Times New Roman"/>
              </w:rPr>
            </w:pPr>
            <w:r w:rsidRPr="000F3FE5">
              <w:rPr>
                <w:rFonts w:ascii="Times New Roman" w:hAnsi="Times New Roman" w:cs="Times New Roman"/>
              </w:rPr>
              <w:t>1</w:t>
            </w:r>
          </w:p>
        </w:tc>
        <w:tc>
          <w:tcPr>
            <w:tcW w:w="3780" w:type="dxa"/>
          </w:tcPr>
          <w:p w14:paraId="2FA1592C" w14:textId="688D7C3E" w:rsidR="00E34CFB" w:rsidRPr="000F3FE5" w:rsidRDefault="00A25EBA" w:rsidP="007E66A2">
            <w:pPr>
              <w:rPr>
                <w:rFonts w:ascii="Times New Roman" w:hAnsi="Times New Roman" w:cs="Times New Roman"/>
              </w:rPr>
            </w:pPr>
            <w:proofErr w:type="spellStart"/>
            <w:r>
              <w:rPr>
                <w:rFonts w:ascii="Times New Roman" w:hAnsi="Times New Roman" w:cs="Times New Roman"/>
              </w:rPr>
              <w:t>A</w:t>
            </w:r>
            <w:r w:rsidR="00E34CFB" w:rsidRPr="000F3FE5">
              <w:rPr>
                <w:rFonts w:ascii="Times New Roman" w:hAnsi="Times New Roman" w:cs="Times New Roman"/>
              </w:rPr>
              <w:t>ge</w:t>
            </w:r>
            <w:r w:rsidR="00E34CFB" w:rsidRPr="000F3FE5">
              <w:rPr>
                <w:rFonts w:ascii="Times New Roman" w:hAnsi="Times New Roman" w:cs="Times New Roman"/>
                <w:vertAlign w:val="superscript"/>
              </w:rPr>
              <w:t>b</w:t>
            </w:r>
            <w:proofErr w:type="spellEnd"/>
            <w:r w:rsidR="00E34CFB" w:rsidRPr="000F3FE5">
              <w:rPr>
                <w:rFonts w:ascii="Times New Roman" w:hAnsi="Times New Roman" w:cs="Times New Roman"/>
              </w:rPr>
              <w:t>, sex, study start year</w:t>
            </w:r>
          </w:p>
        </w:tc>
        <w:tc>
          <w:tcPr>
            <w:tcW w:w="1710" w:type="dxa"/>
          </w:tcPr>
          <w:p w14:paraId="5BE6ABFF" w14:textId="5DC19CA3" w:rsidR="00E34CFB" w:rsidRPr="000F3FE5" w:rsidRDefault="00EE38A5" w:rsidP="0045587B">
            <w:pPr>
              <w:rPr>
                <w:rFonts w:ascii="Times New Roman" w:hAnsi="Times New Roman" w:cs="Times New Roman"/>
              </w:rPr>
            </w:pPr>
            <w:r>
              <w:rPr>
                <w:rFonts w:ascii="Times New Roman" w:hAnsi="Times New Roman" w:cs="Times New Roman"/>
              </w:rPr>
              <w:t>0.95 (0.91-0.99)</w:t>
            </w:r>
          </w:p>
        </w:tc>
        <w:tc>
          <w:tcPr>
            <w:tcW w:w="1800" w:type="dxa"/>
          </w:tcPr>
          <w:p w14:paraId="2A0759E3" w14:textId="322C6870" w:rsidR="00E34CFB" w:rsidRPr="005B30AA" w:rsidRDefault="00EE38A5" w:rsidP="0045587B">
            <w:pPr>
              <w:rPr>
                <w:rFonts w:ascii="Times New Roman" w:hAnsi="Times New Roman" w:cs="Times New Roman"/>
              </w:rPr>
            </w:pPr>
            <w:r>
              <w:rPr>
                <w:rFonts w:ascii="Times New Roman" w:hAnsi="Times New Roman" w:cs="Times New Roman"/>
              </w:rPr>
              <w:t>0.83 (0.74-0.93)</w:t>
            </w:r>
          </w:p>
        </w:tc>
      </w:tr>
      <w:tr w:rsidR="00E34CFB" w14:paraId="653E9FC6" w14:textId="771011BC" w:rsidTr="005376F6">
        <w:tc>
          <w:tcPr>
            <w:tcW w:w="1705" w:type="dxa"/>
          </w:tcPr>
          <w:p w14:paraId="6EB965F1" w14:textId="77777777" w:rsidR="00E34CFB" w:rsidRPr="005B30AA" w:rsidRDefault="00E34CFB">
            <w:pPr>
              <w:rPr>
                <w:rFonts w:ascii="Times New Roman" w:hAnsi="Times New Roman" w:cs="Times New Roman"/>
                <w:b/>
                <w:bCs/>
              </w:rPr>
            </w:pPr>
          </w:p>
        </w:tc>
        <w:tc>
          <w:tcPr>
            <w:tcW w:w="810" w:type="dxa"/>
          </w:tcPr>
          <w:p w14:paraId="5988D1E6" w14:textId="4B60594E" w:rsidR="00E34CFB" w:rsidRPr="005B30AA" w:rsidRDefault="00E34CFB">
            <w:pPr>
              <w:rPr>
                <w:rFonts w:ascii="Times New Roman" w:hAnsi="Times New Roman" w:cs="Times New Roman"/>
              </w:rPr>
            </w:pPr>
            <w:r>
              <w:rPr>
                <w:rFonts w:ascii="Times New Roman" w:hAnsi="Times New Roman" w:cs="Times New Roman"/>
              </w:rPr>
              <w:t>2</w:t>
            </w:r>
          </w:p>
        </w:tc>
        <w:tc>
          <w:tcPr>
            <w:tcW w:w="3780" w:type="dxa"/>
          </w:tcPr>
          <w:p w14:paraId="70E94E6D" w14:textId="7CBB949A" w:rsidR="00E34CFB" w:rsidRPr="000F3FE5" w:rsidRDefault="00E34CFB" w:rsidP="007E66A2">
            <w:pPr>
              <w:rPr>
                <w:rFonts w:ascii="Times New Roman" w:hAnsi="Times New Roman" w:cs="Times New Roman"/>
              </w:rPr>
            </w:pPr>
            <w:r w:rsidRPr="000F3FE5">
              <w:rPr>
                <w:rFonts w:ascii="Times New Roman" w:hAnsi="Times New Roman" w:cs="Times New Roman"/>
              </w:rPr>
              <w:t xml:space="preserve">Model 1 + race, comorbidities, BMI, smoking, CVD history, revascularization, medication use  </w:t>
            </w:r>
          </w:p>
        </w:tc>
        <w:tc>
          <w:tcPr>
            <w:tcW w:w="1710" w:type="dxa"/>
          </w:tcPr>
          <w:p w14:paraId="41729EB0" w14:textId="64AFAB77" w:rsidR="00E34CFB" w:rsidRPr="005B30AA" w:rsidRDefault="004C3F39" w:rsidP="008674C4">
            <w:pPr>
              <w:rPr>
                <w:rFonts w:ascii="Times New Roman" w:hAnsi="Times New Roman" w:cs="Times New Roman"/>
              </w:rPr>
            </w:pPr>
            <w:r>
              <w:rPr>
                <w:rFonts w:ascii="Times New Roman" w:hAnsi="Times New Roman" w:cs="Times New Roman"/>
              </w:rPr>
              <w:t>0.96 (0.92-1.00)</w:t>
            </w:r>
          </w:p>
        </w:tc>
        <w:tc>
          <w:tcPr>
            <w:tcW w:w="1800" w:type="dxa"/>
          </w:tcPr>
          <w:p w14:paraId="3E8542F2" w14:textId="2F6FE2FF" w:rsidR="00E34CFB" w:rsidRPr="005B30AA" w:rsidRDefault="004C3F39" w:rsidP="008674C4">
            <w:pPr>
              <w:rPr>
                <w:rFonts w:ascii="Times New Roman" w:hAnsi="Times New Roman" w:cs="Times New Roman"/>
              </w:rPr>
            </w:pPr>
            <w:r>
              <w:rPr>
                <w:rFonts w:ascii="Times New Roman" w:hAnsi="Times New Roman" w:cs="Times New Roman"/>
              </w:rPr>
              <w:t>0.85 (0.76-0.96)</w:t>
            </w:r>
          </w:p>
        </w:tc>
      </w:tr>
      <w:tr w:rsidR="00E34CFB" w14:paraId="759F71AB" w14:textId="19661C40" w:rsidTr="005376F6">
        <w:tc>
          <w:tcPr>
            <w:tcW w:w="1705" w:type="dxa"/>
          </w:tcPr>
          <w:p w14:paraId="57CDC73E" w14:textId="77777777" w:rsidR="00E34CFB" w:rsidRPr="000F3FE5" w:rsidRDefault="00E34CFB" w:rsidP="007E66A2">
            <w:pPr>
              <w:rPr>
                <w:rFonts w:ascii="Times New Roman" w:hAnsi="Times New Roman" w:cs="Times New Roman"/>
              </w:rPr>
            </w:pPr>
          </w:p>
        </w:tc>
        <w:tc>
          <w:tcPr>
            <w:tcW w:w="810" w:type="dxa"/>
          </w:tcPr>
          <w:p w14:paraId="0C617BA7" w14:textId="77777777" w:rsidR="00E34CFB" w:rsidRPr="000F3FE5" w:rsidRDefault="00E34CFB" w:rsidP="007E66A2">
            <w:pPr>
              <w:rPr>
                <w:rFonts w:ascii="Times New Roman" w:hAnsi="Times New Roman" w:cs="Times New Roman"/>
              </w:rPr>
            </w:pPr>
            <w:r w:rsidRPr="000F3FE5">
              <w:rPr>
                <w:rFonts w:ascii="Times New Roman" w:hAnsi="Times New Roman" w:cs="Times New Roman"/>
              </w:rPr>
              <w:t>3</w:t>
            </w:r>
          </w:p>
        </w:tc>
        <w:tc>
          <w:tcPr>
            <w:tcW w:w="3780" w:type="dxa"/>
          </w:tcPr>
          <w:p w14:paraId="12D17F40" w14:textId="7AEF22B4" w:rsidR="00E34CFB" w:rsidRPr="000F3FE5" w:rsidRDefault="00E34CFB" w:rsidP="007E66A2">
            <w:pPr>
              <w:rPr>
                <w:rFonts w:ascii="Times New Roman" w:hAnsi="Times New Roman" w:cs="Times New Roman"/>
              </w:rPr>
            </w:pPr>
            <w:r>
              <w:rPr>
                <w:rFonts w:ascii="Times New Roman" w:hAnsi="Times New Roman" w:cs="Times New Roman"/>
              </w:rPr>
              <w:t>Model 2 + SES</w:t>
            </w:r>
          </w:p>
        </w:tc>
        <w:tc>
          <w:tcPr>
            <w:tcW w:w="1710" w:type="dxa"/>
          </w:tcPr>
          <w:p w14:paraId="0A0B7BF7" w14:textId="684C7543" w:rsidR="00E34CFB" w:rsidRPr="000F3FE5" w:rsidRDefault="00A81349" w:rsidP="007E66A2">
            <w:pPr>
              <w:rPr>
                <w:rFonts w:ascii="Times New Roman" w:hAnsi="Times New Roman" w:cs="Times New Roman"/>
              </w:rPr>
            </w:pPr>
            <w:r>
              <w:rPr>
                <w:rFonts w:ascii="Times New Roman" w:hAnsi="Times New Roman" w:cs="Times New Roman"/>
              </w:rPr>
              <w:t>1.00 (0.96-1.04)</w:t>
            </w:r>
          </w:p>
        </w:tc>
        <w:tc>
          <w:tcPr>
            <w:tcW w:w="1800" w:type="dxa"/>
          </w:tcPr>
          <w:p w14:paraId="7D569106" w14:textId="1CA88E8E" w:rsidR="00E34CFB" w:rsidRPr="000F3FE5" w:rsidRDefault="00A81349" w:rsidP="007E66A2">
            <w:pPr>
              <w:rPr>
                <w:rFonts w:ascii="Times New Roman" w:hAnsi="Times New Roman" w:cs="Times New Roman"/>
              </w:rPr>
            </w:pPr>
            <w:r>
              <w:rPr>
                <w:rFonts w:ascii="Times New Roman" w:hAnsi="Times New Roman" w:cs="Times New Roman"/>
              </w:rPr>
              <w:t>0.88 (0.78-0.99)</w:t>
            </w:r>
          </w:p>
        </w:tc>
      </w:tr>
      <w:tr w:rsidR="003522DA" w14:paraId="08260926" w14:textId="7D0681D8" w:rsidTr="005376F6">
        <w:tc>
          <w:tcPr>
            <w:tcW w:w="1705" w:type="dxa"/>
          </w:tcPr>
          <w:p w14:paraId="00D89D25" w14:textId="77777777" w:rsidR="00E34CFB" w:rsidRPr="000F3FE5" w:rsidRDefault="00E34CFB" w:rsidP="007E66A2">
            <w:pPr>
              <w:rPr>
                <w:rFonts w:ascii="Times New Roman" w:hAnsi="Times New Roman" w:cs="Times New Roman"/>
              </w:rPr>
            </w:pPr>
          </w:p>
        </w:tc>
        <w:tc>
          <w:tcPr>
            <w:tcW w:w="810" w:type="dxa"/>
          </w:tcPr>
          <w:p w14:paraId="111136D6" w14:textId="77777777" w:rsidR="00E34CFB" w:rsidRPr="000F3FE5" w:rsidRDefault="00E34CFB" w:rsidP="007E66A2">
            <w:pPr>
              <w:rPr>
                <w:rFonts w:ascii="Times New Roman" w:hAnsi="Times New Roman" w:cs="Times New Roman"/>
              </w:rPr>
            </w:pPr>
            <w:r w:rsidRPr="000F3FE5">
              <w:rPr>
                <w:rFonts w:ascii="Times New Roman" w:hAnsi="Times New Roman" w:cs="Times New Roman"/>
              </w:rPr>
              <w:t>4</w:t>
            </w:r>
          </w:p>
        </w:tc>
        <w:tc>
          <w:tcPr>
            <w:tcW w:w="3780" w:type="dxa"/>
          </w:tcPr>
          <w:p w14:paraId="5C717187" w14:textId="3BB6BB82" w:rsidR="00E34CFB" w:rsidRPr="0045587B" w:rsidRDefault="00E34CFB" w:rsidP="0045587B">
            <w:pPr>
              <w:rPr>
                <w:rFonts w:ascii="Times New Roman" w:hAnsi="Times New Roman"/>
              </w:rPr>
            </w:pPr>
            <w:r w:rsidRPr="0045587B">
              <w:rPr>
                <w:rFonts w:ascii="Times New Roman" w:hAnsi="Times New Roman"/>
              </w:rPr>
              <w:t xml:space="preserve">Model </w:t>
            </w:r>
            <w:r>
              <w:rPr>
                <w:rFonts w:ascii="Times New Roman" w:hAnsi="Times New Roman" w:cs="Times New Roman"/>
              </w:rPr>
              <w:t>3</w:t>
            </w:r>
            <w:r w:rsidRPr="000F3FE5">
              <w:rPr>
                <w:rFonts w:ascii="Times New Roman" w:hAnsi="Times New Roman" w:cs="Times New Roman"/>
              </w:rPr>
              <w:t xml:space="preserve"> + PM</w:t>
            </w:r>
            <w:r w:rsidRPr="000F3FE5">
              <w:rPr>
                <w:rFonts w:ascii="Times New Roman" w:hAnsi="Times New Roman" w:cs="Times New Roman"/>
                <w:vertAlign w:val="subscript"/>
              </w:rPr>
              <w:t>2.5</w:t>
            </w:r>
          </w:p>
        </w:tc>
        <w:tc>
          <w:tcPr>
            <w:tcW w:w="1710" w:type="dxa"/>
          </w:tcPr>
          <w:p w14:paraId="071D3FD2" w14:textId="348CA8E4" w:rsidR="00E34CFB" w:rsidRPr="000F3FE5" w:rsidRDefault="00947DD1" w:rsidP="0045587B">
            <w:pPr>
              <w:rPr>
                <w:rFonts w:ascii="Times New Roman" w:hAnsi="Times New Roman" w:cs="Times New Roman"/>
              </w:rPr>
            </w:pPr>
            <w:r>
              <w:rPr>
                <w:rFonts w:ascii="Times New Roman" w:hAnsi="Times New Roman" w:cs="Times New Roman"/>
              </w:rPr>
              <w:t>0.99 (0.95-1.03)</w:t>
            </w:r>
          </w:p>
        </w:tc>
        <w:tc>
          <w:tcPr>
            <w:tcW w:w="1800" w:type="dxa"/>
          </w:tcPr>
          <w:p w14:paraId="7DB0469B" w14:textId="0A156177" w:rsidR="00E34CFB" w:rsidRPr="000F3FE5" w:rsidRDefault="00947DD1" w:rsidP="0045587B">
            <w:pPr>
              <w:rPr>
                <w:rFonts w:ascii="Times New Roman" w:hAnsi="Times New Roman" w:cs="Times New Roman"/>
              </w:rPr>
            </w:pPr>
            <w:r>
              <w:rPr>
                <w:rFonts w:ascii="Times New Roman" w:hAnsi="Times New Roman" w:cs="Times New Roman"/>
              </w:rPr>
              <w:t>0.93 (0.83-1.05)</w:t>
            </w:r>
          </w:p>
        </w:tc>
      </w:tr>
      <w:tr w:rsidR="00E34CFB" w14:paraId="5EC48DD8" w14:textId="77777777" w:rsidTr="005376F6">
        <w:tc>
          <w:tcPr>
            <w:tcW w:w="1705" w:type="dxa"/>
          </w:tcPr>
          <w:p w14:paraId="047F43A9" w14:textId="77777777" w:rsidR="00E34CFB" w:rsidRPr="000F3FE5" w:rsidRDefault="00E34CFB" w:rsidP="007E66A2">
            <w:pPr>
              <w:rPr>
                <w:rFonts w:ascii="Times New Roman" w:hAnsi="Times New Roman" w:cs="Times New Roman"/>
              </w:rPr>
            </w:pPr>
          </w:p>
        </w:tc>
        <w:tc>
          <w:tcPr>
            <w:tcW w:w="810" w:type="dxa"/>
          </w:tcPr>
          <w:p w14:paraId="215354F5" w14:textId="6AA3331B" w:rsidR="00E34CFB" w:rsidRPr="000F3FE5" w:rsidRDefault="00E34CFB" w:rsidP="007E66A2">
            <w:pPr>
              <w:rPr>
                <w:rFonts w:ascii="Times New Roman" w:hAnsi="Times New Roman" w:cs="Times New Roman"/>
              </w:rPr>
            </w:pPr>
            <w:r>
              <w:rPr>
                <w:rFonts w:ascii="Times New Roman" w:hAnsi="Times New Roman" w:cs="Times New Roman"/>
              </w:rPr>
              <w:t>5</w:t>
            </w:r>
          </w:p>
        </w:tc>
        <w:tc>
          <w:tcPr>
            <w:tcW w:w="3780" w:type="dxa"/>
          </w:tcPr>
          <w:p w14:paraId="14EEF514" w14:textId="11043CF5" w:rsidR="00E34CFB" w:rsidRPr="000F3FE5" w:rsidRDefault="00E34CFB" w:rsidP="007E66A2">
            <w:pPr>
              <w:rPr>
                <w:rFonts w:ascii="Times New Roman" w:hAnsi="Times New Roman" w:cs="Times New Roman"/>
              </w:rPr>
            </w:pPr>
            <w:r w:rsidRPr="000F3FE5">
              <w:rPr>
                <w:rFonts w:ascii="Times New Roman" w:hAnsi="Times New Roman" w:cs="Times New Roman"/>
              </w:rPr>
              <w:t xml:space="preserve">Model </w:t>
            </w:r>
            <w:r>
              <w:rPr>
                <w:rFonts w:ascii="Times New Roman" w:hAnsi="Times New Roman" w:cs="Times New Roman"/>
              </w:rPr>
              <w:t>4</w:t>
            </w:r>
            <w:r w:rsidRPr="000F3FE5">
              <w:rPr>
                <w:rFonts w:ascii="Times New Roman" w:hAnsi="Times New Roman" w:cs="Times New Roman"/>
              </w:rPr>
              <w:t xml:space="preserve"> + walkability</w:t>
            </w:r>
          </w:p>
        </w:tc>
        <w:tc>
          <w:tcPr>
            <w:tcW w:w="1710" w:type="dxa"/>
          </w:tcPr>
          <w:p w14:paraId="2E3CAAFA" w14:textId="4C0F57D7" w:rsidR="00E34CFB" w:rsidRPr="000F3FE5" w:rsidRDefault="00F854D8" w:rsidP="007E66A2">
            <w:pPr>
              <w:rPr>
                <w:rFonts w:ascii="Times New Roman" w:hAnsi="Times New Roman" w:cs="Times New Roman"/>
              </w:rPr>
            </w:pPr>
            <w:r>
              <w:rPr>
                <w:rFonts w:ascii="Times New Roman" w:hAnsi="Times New Roman" w:cs="Times New Roman"/>
              </w:rPr>
              <w:t>1.00 (0.95-1.05)</w:t>
            </w:r>
          </w:p>
        </w:tc>
        <w:tc>
          <w:tcPr>
            <w:tcW w:w="1800" w:type="dxa"/>
          </w:tcPr>
          <w:p w14:paraId="687800D3" w14:textId="716D1CD0" w:rsidR="00E34CFB" w:rsidRPr="000F3FE5" w:rsidRDefault="00F854D8" w:rsidP="007E66A2">
            <w:pPr>
              <w:rPr>
                <w:rFonts w:ascii="Times New Roman" w:hAnsi="Times New Roman" w:cs="Times New Roman"/>
              </w:rPr>
            </w:pPr>
            <w:r>
              <w:rPr>
                <w:rFonts w:ascii="Times New Roman" w:hAnsi="Times New Roman" w:cs="Times New Roman"/>
              </w:rPr>
              <w:t>0.94 (0.83-1.06)</w:t>
            </w:r>
          </w:p>
        </w:tc>
      </w:tr>
      <w:tr w:rsidR="00E34CFB" w14:paraId="72B1F679" w14:textId="6E91B459" w:rsidTr="005376F6">
        <w:tc>
          <w:tcPr>
            <w:tcW w:w="1705" w:type="dxa"/>
          </w:tcPr>
          <w:p w14:paraId="3639B093" w14:textId="77777777" w:rsidR="00E34CFB" w:rsidRPr="000F3FE5" w:rsidRDefault="00E34CFB" w:rsidP="007E66A2">
            <w:pPr>
              <w:rPr>
                <w:rFonts w:ascii="Times New Roman" w:hAnsi="Times New Roman" w:cs="Times New Roman"/>
              </w:rPr>
            </w:pPr>
            <w:r w:rsidRPr="000F3FE5">
              <w:rPr>
                <w:rFonts w:ascii="Times New Roman" w:hAnsi="Times New Roman" w:cs="Times New Roman"/>
              </w:rPr>
              <w:t>NDVI 500m</w:t>
            </w:r>
          </w:p>
        </w:tc>
        <w:tc>
          <w:tcPr>
            <w:tcW w:w="810" w:type="dxa"/>
          </w:tcPr>
          <w:p w14:paraId="5E37D2F7" w14:textId="77777777" w:rsidR="00E34CFB" w:rsidRPr="000F3FE5" w:rsidRDefault="00E34CFB" w:rsidP="007E66A2">
            <w:pPr>
              <w:rPr>
                <w:rFonts w:ascii="Times New Roman" w:hAnsi="Times New Roman" w:cs="Times New Roman"/>
              </w:rPr>
            </w:pPr>
            <w:r w:rsidRPr="000F3FE5">
              <w:rPr>
                <w:rFonts w:ascii="Times New Roman" w:hAnsi="Times New Roman" w:cs="Times New Roman"/>
              </w:rPr>
              <w:t>1</w:t>
            </w:r>
          </w:p>
        </w:tc>
        <w:tc>
          <w:tcPr>
            <w:tcW w:w="3780" w:type="dxa"/>
          </w:tcPr>
          <w:p w14:paraId="1EA52639" w14:textId="57BBA092" w:rsidR="00E34CFB" w:rsidRPr="000F3FE5" w:rsidRDefault="00A25EBA" w:rsidP="007E66A2">
            <w:pPr>
              <w:rPr>
                <w:rFonts w:ascii="Times New Roman" w:hAnsi="Times New Roman" w:cs="Times New Roman"/>
              </w:rPr>
            </w:pPr>
            <w:proofErr w:type="spellStart"/>
            <w:r w:rsidRPr="000F3FE5">
              <w:rPr>
                <w:rFonts w:ascii="Times New Roman" w:hAnsi="Times New Roman" w:cs="Times New Roman"/>
              </w:rPr>
              <w:t>A</w:t>
            </w:r>
            <w:r w:rsidR="00E34CFB" w:rsidRPr="000F3FE5">
              <w:rPr>
                <w:rFonts w:ascii="Times New Roman" w:hAnsi="Times New Roman" w:cs="Times New Roman"/>
              </w:rPr>
              <w:t>ge</w:t>
            </w:r>
            <w:r>
              <w:rPr>
                <w:rFonts w:ascii="Times New Roman" w:hAnsi="Times New Roman" w:cs="Times New Roman"/>
                <w:vertAlign w:val="superscript"/>
              </w:rPr>
              <w:t>b</w:t>
            </w:r>
            <w:proofErr w:type="spellEnd"/>
            <w:r w:rsidR="00E34CFB" w:rsidRPr="000F3FE5">
              <w:rPr>
                <w:rFonts w:ascii="Times New Roman" w:hAnsi="Times New Roman" w:cs="Times New Roman"/>
              </w:rPr>
              <w:t>, sex, study start year</w:t>
            </w:r>
          </w:p>
        </w:tc>
        <w:tc>
          <w:tcPr>
            <w:tcW w:w="1710" w:type="dxa"/>
          </w:tcPr>
          <w:p w14:paraId="40B8200A" w14:textId="15B1703A" w:rsidR="00E34CFB" w:rsidRPr="000F3FE5" w:rsidRDefault="000D3A6D" w:rsidP="007E66A2">
            <w:pPr>
              <w:rPr>
                <w:rFonts w:ascii="Times New Roman" w:hAnsi="Times New Roman" w:cs="Times New Roman"/>
              </w:rPr>
            </w:pPr>
            <w:r>
              <w:rPr>
                <w:rFonts w:ascii="Times New Roman" w:hAnsi="Times New Roman" w:cs="Times New Roman"/>
              </w:rPr>
              <w:t>0.95 (0.91-0.99)</w:t>
            </w:r>
          </w:p>
        </w:tc>
        <w:tc>
          <w:tcPr>
            <w:tcW w:w="1800" w:type="dxa"/>
          </w:tcPr>
          <w:p w14:paraId="66C0A6E7" w14:textId="7ABB187B" w:rsidR="00E34CFB" w:rsidRPr="000F3FE5" w:rsidRDefault="000D3A6D" w:rsidP="007E66A2">
            <w:pPr>
              <w:rPr>
                <w:rFonts w:ascii="Times New Roman" w:hAnsi="Times New Roman" w:cs="Times New Roman"/>
              </w:rPr>
            </w:pPr>
            <w:r>
              <w:rPr>
                <w:rFonts w:ascii="Times New Roman" w:hAnsi="Times New Roman" w:cs="Times New Roman"/>
              </w:rPr>
              <w:t>0.83 (0.74-0.93)</w:t>
            </w:r>
          </w:p>
        </w:tc>
      </w:tr>
      <w:tr w:rsidR="00E34CFB" w14:paraId="3F30F22C" w14:textId="07CFCD67" w:rsidTr="005376F6">
        <w:tc>
          <w:tcPr>
            <w:tcW w:w="1705" w:type="dxa"/>
          </w:tcPr>
          <w:p w14:paraId="30496DCE" w14:textId="77777777" w:rsidR="00E34CFB" w:rsidRPr="000F3FE5" w:rsidRDefault="00E34CFB" w:rsidP="007E66A2">
            <w:pPr>
              <w:rPr>
                <w:rFonts w:ascii="Times New Roman" w:hAnsi="Times New Roman" w:cs="Times New Roman"/>
              </w:rPr>
            </w:pPr>
          </w:p>
        </w:tc>
        <w:tc>
          <w:tcPr>
            <w:tcW w:w="810" w:type="dxa"/>
          </w:tcPr>
          <w:p w14:paraId="0C063668" w14:textId="77777777" w:rsidR="00E34CFB" w:rsidRPr="000F3FE5" w:rsidRDefault="00E34CFB" w:rsidP="007E66A2">
            <w:pPr>
              <w:rPr>
                <w:rFonts w:ascii="Times New Roman" w:hAnsi="Times New Roman" w:cs="Times New Roman"/>
              </w:rPr>
            </w:pPr>
            <w:r w:rsidRPr="000F3FE5">
              <w:rPr>
                <w:rFonts w:ascii="Times New Roman" w:hAnsi="Times New Roman" w:cs="Times New Roman"/>
              </w:rPr>
              <w:t>2</w:t>
            </w:r>
          </w:p>
        </w:tc>
        <w:tc>
          <w:tcPr>
            <w:tcW w:w="3780" w:type="dxa"/>
          </w:tcPr>
          <w:p w14:paraId="6561DA98" w14:textId="684CBF02" w:rsidR="00E34CFB" w:rsidRPr="000F3FE5" w:rsidRDefault="00E34CFB" w:rsidP="007E66A2">
            <w:pPr>
              <w:rPr>
                <w:rFonts w:ascii="Times New Roman" w:hAnsi="Times New Roman" w:cs="Times New Roman"/>
              </w:rPr>
            </w:pPr>
            <w:r w:rsidRPr="000F3FE5">
              <w:rPr>
                <w:rFonts w:ascii="Times New Roman" w:hAnsi="Times New Roman" w:cs="Times New Roman"/>
              </w:rPr>
              <w:t xml:space="preserve">Model 1 + race, comorbidities, BMI, smoking, CVD history, revascularization, medication use  </w:t>
            </w:r>
          </w:p>
        </w:tc>
        <w:tc>
          <w:tcPr>
            <w:tcW w:w="1710" w:type="dxa"/>
          </w:tcPr>
          <w:p w14:paraId="760BD680" w14:textId="18185BC2" w:rsidR="00E34CFB" w:rsidRPr="000F3FE5" w:rsidRDefault="00060AE0" w:rsidP="007E66A2">
            <w:pPr>
              <w:rPr>
                <w:rFonts w:ascii="Times New Roman" w:hAnsi="Times New Roman" w:cs="Times New Roman"/>
              </w:rPr>
            </w:pPr>
            <w:r>
              <w:rPr>
                <w:rFonts w:ascii="Times New Roman" w:hAnsi="Times New Roman" w:cs="Times New Roman"/>
              </w:rPr>
              <w:t>0.96 (0.92-1.00)</w:t>
            </w:r>
          </w:p>
        </w:tc>
        <w:tc>
          <w:tcPr>
            <w:tcW w:w="1800" w:type="dxa"/>
          </w:tcPr>
          <w:p w14:paraId="4A07A7F5" w14:textId="19DA104E" w:rsidR="00E34CFB" w:rsidRPr="000F3FE5" w:rsidRDefault="00060AE0" w:rsidP="007E66A2">
            <w:pPr>
              <w:rPr>
                <w:rFonts w:ascii="Times New Roman" w:hAnsi="Times New Roman" w:cs="Times New Roman"/>
              </w:rPr>
            </w:pPr>
            <w:r>
              <w:rPr>
                <w:rFonts w:ascii="Times New Roman" w:hAnsi="Times New Roman" w:cs="Times New Roman"/>
              </w:rPr>
              <w:t>0.85 (0.76-0.95)</w:t>
            </w:r>
          </w:p>
        </w:tc>
      </w:tr>
      <w:tr w:rsidR="00E34CFB" w14:paraId="06FC5BD2" w14:textId="22C33D0B" w:rsidTr="005376F6">
        <w:tc>
          <w:tcPr>
            <w:tcW w:w="1705" w:type="dxa"/>
          </w:tcPr>
          <w:p w14:paraId="53C75D9F" w14:textId="77777777" w:rsidR="00E34CFB" w:rsidRPr="000F3FE5" w:rsidRDefault="00E34CFB" w:rsidP="007E66A2">
            <w:pPr>
              <w:rPr>
                <w:rFonts w:ascii="Times New Roman" w:hAnsi="Times New Roman" w:cs="Times New Roman"/>
              </w:rPr>
            </w:pPr>
          </w:p>
        </w:tc>
        <w:tc>
          <w:tcPr>
            <w:tcW w:w="810" w:type="dxa"/>
          </w:tcPr>
          <w:p w14:paraId="225F7C39" w14:textId="77777777" w:rsidR="00E34CFB" w:rsidRPr="000F3FE5" w:rsidRDefault="00E34CFB" w:rsidP="007E66A2">
            <w:pPr>
              <w:rPr>
                <w:rFonts w:ascii="Times New Roman" w:hAnsi="Times New Roman" w:cs="Times New Roman"/>
              </w:rPr>
            </w:pPr>
            <w:r w:rsidRPr="000F3FE5">
              <w:rPr>
                <w:rFonts w:ascii="Times New Roman" w:hAnsi="Times New Roman" w:cs="Times New Roman"/>
              </w:rPr>
              <w:t>3</w:t>
            </w:r>
          </w:p>
        </w:tc>
        <w:tc>
          <w:tcPr>
            <w:tcW w:w="3780" w:type="dxa"/>
          </w:tcPr>
          <w:p w14:paraId="442D59EB" w14:textId="4AC5E62C" w:rsidR="00E34CFB" w:rsidRPr="000F3FE5" w:rsidRDefault="00E34CFB" w:rsidP="007E66A2">
            <w:pPr>
              <w:rPr>
                <w:rFonts w:ascii="Times New Roman" w:hAnsi="Times New Roman" w:cs="Times New Roman"/>
              </w:rPr>
            </w:pPr>
            <w:r>
              <w:rPr>
                <w:rFonts w:ascii="Times New Roman" w:hAnsi="Times New Roman" w:cs="Times New Roman"/>
              </w:rPr>
              <w:t>Model 2 + SES</w:t>
            </w:r>
          </w:p>
        </w:tc>
        <w:tc>
          <w:tcPr>
            <w:tcW w:w="1710" w:type="dxa"/>
          </w:tcPr>
          <w:p w14:paraId="1ADF6397" w14:textId="15912E34" w:rsidR="00E34CFB" w:rsidRPr="000F3FE5" w:rsidRDefault="008D6D4D" w:rsidP="007E66A2">
            <w:pPr>
              <w:rPr>
                <w:rFonts w:ascii="Times New Roman" w:hAnsi="Times New Roman" w:cs="Times New Roman"/>
              </w:rPr>
            </w:pPr>
            <w:r>
              <w:rPr>
                <w:rFonts w:ascii="Times New Roman" w:hAnsi="Times New Roman" w:cs="Times New Roman"/>
              </w:rPr>
              <w:t>1.00 (0.96-1.04)</w:t>
            </w:r>
          </w:p>
        </w:tc>
        <w:tc>
          <w:tcPr>
            <w:tcW w:w="1800" w:type="dxa"/>
          </w:tcPr>
          <w:p w14:paraId="37099D12" w14:textId="0337076C" w:rsidR="00E34CFB" w:rsidRPr="000F3FE5" w:rsidRDefault="008D6D4D" w:rsidP="007E66A2">
            <w:pPr>
              <w:rPr>
                <w:rFonts w:ascii="Times New Roman" w:hAnsi="Times New Roman" w:cs="Times New Roman"/>
              </w:rPr>
            </w:pPr>
            <w:r>
              <w:rPr>
                <w:rFonts w:ascii="Times New Roman" w:hAnsi="Times New Roman" w:cs="Times New Roman"/>
              </w:rPr>
              <w:t>0.88 (0.78-0.98)</w:t>
            </w:r>
          </w:p>
        </w:tc>
      </w:tr>
      <w:tr w:rsidR="00E34CFB" w14:paraId="1CE79E31" w14:textId="06DB9FB9" w:rsidTr="005376F6">
        <w:tc>
          <w:tcPr>
            <w:tcW w:w="1705" w:type="dxa"/>
          </w:tcPr>
          <w:p w14:paraId="1A5B311A" w14:textId="77777777" w:rsidR="00E34CFB" w:rsidRPr="000F3FE5" w:rsidRDefault="00E34CFB" w:rsidP="007E66A2">
            <w:pPr>
              <w:rPr>
                <w:rFonts w:ascii="Times New Roman" w:hAnsi="Times New Roman" w:cs="Times New Roman"/>
              </w:rPr>
            </w:pPr>
          </w:p>
        </w:tc>
        <w:tc>
          <w:tcPr>
            <w:tcW w:w="810" w:type="dxa"/>
          </w:tcPr>
          <w:p w14:paraId="3777738F" w14:textId="77777777" w:rsidR="00E34CFB" w:rsidRPr="000F3FE5" w:rsidRDefault="00E34CFB" w:rsidP="007E66A2">
            <w:pPr>
              <w:rPr>
                <w:rFonts w:ascii="Times New Roman" w:hAnsi="Times New Roman" w:cs="Times New Roman"/>
              </w:rPr>
            </w:pPr>
            <w:r w:rsidRPr="000F3FE5">
              <w:rPr>
                <w:rFonts w:ascii="Times New Roman" w:hAnsi="Times New Roman" w:cs="Times New Roman"/>
              </w:rPr>
              <w:t>4</w:t>
            </w:r>
          </w:p>
        </w:tc>
        <w:tc>
          <w:tcPr>
            <w:tcW w:w="3780" w:type="dxa"/>
          </w:tcPr>
          <w:p w14:paraId="7C9908DE" w14:textId="4100B2FE" w:rsidR="00E34CFB" w:rsidRPr="000F3FE5" w:rsidRDefault="00E34CFB" w:rsidP="007E66A2">
            <w:pPr>
              <w:rPr>
                <w:rFonts w:ascii="Times New Roman" w:hAnsi="Times New Roman" w:cs="Times New Roman"/>
              </w:rPr>
            </w:pPr>
            <w:r w:rsidRPr="000F3FE5">
              <w:rPr>
                <w:rFonts w:ascii="Times New Roman" w:hAnsi="Times New Roman" w:cs="Times New Roman"/>
              </w:rPr>
              <w:t xml:space="preserve">Model </w:t>
            </w:r>
            <w:r>
              <w:rPr>
                <w:rFonts w:ascii="Times New Roman" w:hAnsi="Times New Roman" w:cs="Times New Roman"/>
              </w:rPr>
              <w:t>3</w:t>
            </w:r>
            <w:r w:rsidRPr="000F3FE5">
              <w:rPr>
                <w:rFonts w:ascii="Times New Roman" w:hAnsi="Times New Roman" w:cs="Times New Roman"/>
              </w:rPr>
              <w:t xml:space="preserve"> + PM</w:t>
            </w:r>
            <w:r w:rsidRPr="000F3FE5">
              <w:rPr>
                <w:rFonts w:ascii="Times New Roman" w:hAnsi="Times New Roman" w:cs="Times New Roman"/>
                <w:vertAlign w:val="subscript"/>
              </w:rPr>
              <w:t>2.5</w:t>
            </w:r>
          </w:p>
        </w:tc>
        <w:tc>
          <w:tcPr>
            <w:tcW w:w="1710" w:type="dxa"/>
          </w:tcPr>
          <w:p w14:paraId="15F61746" w14:textId="23E9D015" w:rsidR="00E34CFB" w:rsidRPr="000F3FE5" w:rsidRDefault="00B52BDD" w:rsidP="007E66A2">
            <w:pPr>
              <w:rPr>
                <w:rFonts w:ascii="Times New Roman" w:hAnsi="Times New Roman" w:cs="Times New Roman"/>
              </w:rPr>
            </w:pPr>
            <w:r>
              <w:rPr>
                <w:rFonts w:ascii="Times New Roman" w:hAnsi="Times New Roman" w:cs="Times New Roman"/>
              </w:rPr>
              <w:t>0.99 (0.95-1.04)</w:t>
            </w:r>
          </w:p>
        </w:tc>
        <w:tc>
          <w:tcPr>
            <w:tcW w:w="1800" w:type="dxa"/>
          </w:tcPr>
          <w:p w14:paraId="328B2A10" w14:textId="39446C91" w:rsidR="00E34CFB" w:rsidRPr="000F3FE5" w:rsidRDefault="00B52BDD" w:rsidP="007E66A2">
            <w:pPr>
              <w:rPr>
                <w:rFonts w:ascii="Times New Roman" w:hAnsi="Times New Roman" w:cs="Times New Roman"/>
              </w:rPr>
            </w:pPr>
            <w:r>
              <w:rPr>
                <w:rFonts w:ascii="Times New Roman" w:hAnsi="Times New Roman" w:cs="Times New Roman"/>
              </w:rPr>
              <w:t>0.93 (0.83-1.05)</w:t>
            </w:r>
          </w:p>
        </w:tc>
      </w:tr>
      <w:tr w:rsidR="00E34CFB" w14:paraId="28A02BE8" w14:textId="77777777" w:rsidTr="005376F6">
        <w:tc>
          <w:tcPr>
            <w:tcW w:w="1705" w:type="dxa"/>
          </w:tcPr>
          <w:p w14:paraId="04BF8277" w14:textId="77777777" w:rsidR="00E34CFB" w:rsidRPr="000F3FE5" w:rsidRDefault="00E34CFB" w:rsidP="007E66A2">
            <w:pPr>
              <w:rPr>
                <w:rFonts w:ascii="Times New Roman" w:hAnsi="Times New Roman" w:cs="Times New Roman"/>
              </w:rPr>
            </w:pPr>
          </w:p>
        </w:tc>
        <w:tc>
          <w:tcPr>
            <w:tcW w:w="810" w:type="dxa"/>
          </w:tcPr>
          <w:p w14:paraId="41FCC507" w14:textId="11EC842E" w:rsidR="00E34CFB" w:rsidRPr="000F3FE5" w:rsidRDefault="00E34CFB" w:rsidP="007E66A2">
            <w:pPr>
              <w:rPr>
                <w:rFonts w:ascii="Times New Roman" w:hAnsi="Times New Roman" w:cs="Times New Roman"/>
              </w:rPr>
            </w:pPr>
            <w:r>
              <w:rPr>
                <w:rFonts w:ascii="Times New Roman" w:hAnsi="Times New Roman" w:cs="Times New Roman"/>
              </w:rPr>
              <w:t>5</w:t>
            </w:r>
          </w:p>
        </w:tc>
        <w:tc>
          <w:tcPr>
            <w:tcW w:w="3780" w:type="dxa"/>
          </w:tcPr>
          <w:p w14:paraId="191F876B" w14:textId="67056569" w:rsidR="00E34CFB" w:rsidRPr="000F3FE5" w:rsidRDefault="00E34CFB" w:rsidP="007E66A2">
            <w:pPr>
              <w:rPr>
                <w:rFonts w:ascii="Times New Roman" w:hAnsi="Times New Roman" w:cs="Times New Roman"/>
              </w:rPr>
            </w:pPr>
            <w:r w:rsidRPr="000F3FE5">
              <w:rPr>
                <w:rFonts w:ascii="Times New Roman" w:hAnsi="Times New Roman" w:cs="Times New Roman"/>
              </w:rPr>
              <w:t xml:space="preserve">Model </w:t>
            </w:r>
            <w:r>
              <w:rPr>
                <w:rFonts w:ascii="Times New Roman" w:hAnsi="Times New Roman" w:cs="Times New Roman"/>
              </w:rPr>
              <w:t>4</w:t>
            </w:r>
            <w:r w:rsidRPr="000F3FE5">
              <w:rPr>
                <w:rFonts w:ascii="Times New Roman" w:hAnsi="Times New Roman" w:cs="Times New Roman"/>
              </w:rPr>
              <w:t xml:space="preserve"> + walkability</w:t>
            </w:r>
          </w:p>
        </w:tc>
        <w:tc>
          <w:tcPr>
            <w:tcW w:w="1710" w:type="dxa"/>
          </w:tcPr>
          <w:p w14:paraId="699AE098" w14:textId="6FFDB33C" w:rsidR="00E34CFB" w:rsidRPr="000F3FE5" w:rsidRDefault="0088451D" w:rsidP="007E66A2">
            <w:pPr>
              <w:rPr>
                <w:rFonts w:ascii="Times New Roman" w:hAnsi="Times New Roman" w:cs="Times New Roman"/>
              </w:rPr>
            </w:pPr>
            <w:r>
              <w:rPr>
                <w:rFonts w:ascii="Times New Roman" w:hAnsi="Times New Roman" w:cs="Times New Roman"/>
              </w:rPr>
              <w:t>1.00 (0.96-1.05)</w:t>
            </w:r>
          </w:p>
        </w:tc>
        <w:tc>
          <w:tcPr>
            <w:tcW w:w="1800" w:type="dxa"/>
          </w:tcPr>
          <w:p w14:paraId="75A7276B" w14:textId="115060F9" w:rsidR="00E34CFB" w:rsidRPr="000F3FE5" w:rsidRDefault="0088451D" w:rsidP="007E66A2">
            <w:pPr>
              <w:rPr>
                <w:rFonts w:ascii="Times New Roman" w:hAnsi="Times New Roman" w:cs="Times New Roman"/>
              </w:rPr>
            </w:pPr>
            <w:r>
              <w:rPr>
                <w:rFonts w:ascii="Times New Roman" w:hAnsi="Times New Roman" w:cs="Times New Roman"/>
              </w:rPr>
              <w:t>0.94 (0.83-1.06)</w:t>
            </w:r>
          </w:p>
        </w:tc>
      </w:tr>
    </w:tbl>
    <w:p w14:paraId="7CAC7565" w14:textId="43AD6646" w:rsidR="00DB2733" w:rsidRPr="00546031" w:rsidRDefault="00DB2733" w:rsidP="00DB2733">
      <w:pPr>
        <w:spacing w:after="0"/>
        <w:rPr>
          <w:rFonts w:ascii="Times New Roman" w:hAnsi="Times New Roman"/>
          <w:sz w:val="20"/>
        </w:rPr>
      </w:pPr>
      <w:proofErr w:type="spellStart"/>
      <w:r w:rsidRPr="00E6101F">
        <w:rPr>
          <w:rFonts w:ascii="Times New Roman" w:hAnsi="Times New Roman" w:cs="Times New Roman"/>
          <w:sz w:val="20"/>
          <w:szCs w:val="20"/>
          <w:vertAlign w:val="superscript"/>
        </w:rPr>
        <w:t>a</w:t>
      </w:r>
      <w:r w:rsidRPr="00E6101F">
        <w:rPr>
          <w:rFonts w:ascii="Times New Roman" w:hAnsi="Times New Roman" w:cs="Times New Roman"/>
          <w:sz w:val="20"/>
          <w:szCs w:val="20"/>
        </w:rPr>
        <w:t>Hazard</w:t>
      </w:r>
      <w:proofErr w:type="spellEnd"/>
      <w:r w:rsidRPr="00E6101F">
        <w:rPr>
          <w:rFonts w:ascii="Times New Roman" w:hAnsi="Times New Roman" w:cs="Times New Roman"/>
          <w:sz w:val="20"/>
          <w:szCs w:val="20"/>
        </w:rPr>
        <w:t xml:space="preserve"> ratios per 0.1 increase in NDVI</w:t>
      </w:r>
      <w:r>
        <w:rPr>
          <w:rFonts w:ascii="Times New Roman" w:hAnsi="Times New Roman" w:cs="Times New Roman"/>
          <w:sz w:val="20"/>
          <w:szCs w:val="20"/>
        </w:rPr>
        <w:t xml:space="preserve">; </w:t>
      </w:r>
      <w:r w:rsidRPr="00E6101F">
        <w:rPr>
          <w:rFonts w:ascii="Times New Roman" w:hAnsi="Times New Roman" w:cs="Times New Roman"/>
          <w:sz w:val="20"/>
          <w:szCs w:val="20"/>
        </w:rPr>
        <w:t>N=83,408 and 8,799</w:t>
      </w:r>
      <w:r w:rsidRPr="00546031">
        <w:rPr>
          <w:rFonts w:ascii="Times New Roman" w:hAnsi="Times New Roman"/>
          <w:sz w:val="20"/>
        </w:rPr>
        <w:t xml:space="preserve"> CVD mortality</w:t>
      </w:r>
      <w:r w:rsidRPr="00E6101F">
        <w:rPr>
          <w:rFonts w:ascii="Times New Roman" w:hAnsi="Times New Roman" w:cs="Times New Roman"/>
          <w:sz w:val="20"/>
          <w:szCs w:val="20"/>
        </w:rPr>
        <w:t xml:space="preserve"> events</w:t>
      </w:r>
    </w:p>
    <w:p w14:paraId="7F209B59" w14:textId="16AEC69A" w:rsidR="00DB2733" w:rsidRDefault="00DB2733" w:rsidP="00DB273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sidRPr="00E6101F">
        <w:rPr>
          <w:rFonts w:ascii="Times New Roman" w:hAnsi="Times New Roman" w:cs="Times New Roman"/>
          <w:sz w:val="20"/>
          <w:szCs w:val="20"/>
        </w:rPr>
        <w:t>Adjusted</w:t>
      </w:r>
      <w:proofErr w:type="spellEnd"/>
      <w:r w:rsidRPr="00E6101F">
        <w:rPr>
          <w:rFonts w:ascii="Times New Roman" w:hAnsi="Times New Roman" w:cs="Times New Roman"/>
          <w:sz w:val="20"/>
          <w:szCs w:val="20"/>
        </w:rPr>
        <w:t xml:space="preserve"> for age using Cox models with age as </w:t>
      </w:r>
      <w:r w:rsidR="00015BDF">
        <w:rPr>
          <w:rFonts w:ascii="Times New Roman" w:hAnsi="Times New Roman" w:cs="Times New Roman"/>
          <w:sz w:val="20"/>
          <w:szCs w:val="20"/>
        </w:rPr>
        <w:t>strata</w:t>
      </w:r>
      <w:r w:rsidRPr="00E6101F">
        <w:rPr>
          <w:rFonts w:ascii="Times New Roman" w:hAnsi="Times New Roman" w:cs="Times New Roman"/>
          <w:sz w:val="20"/>
          <w:szCs w:val="20"/>
        </w:rPr>
        <w:t xml:space="preserve"> </w:t>
      </w:r>
    </w:p>
    <w:p w14:paraId="4AB2B5DB" w14:textId="65087E96" w:rsidR="00DB2733" w:rsidRDefault="00DB2733" w:rsidP="00E55CC2">
      <w:pPr>
        <w:rPr>
          <w:rFonts w:ascii="Times New Roman" w:hAnsi="Times New Roman"/>
          <w:sz w:val="24"/>
        </w:rPr>
      </w:pPr>
    </w:p>
    <w:p w14:paraId="11ED2E1E" w14:textId="77777777" w:rsidR="007E1039" w:rsidRPr="00546031" w:rsidRDefault="007E1039" w:rsidP="00E55CC2">
      <w:pPr>
        <w:rPr>
          <w:rFonts w:ascii="Times New Roman" w:hAnsi="Times New Roman"/>
          <w:sz w:val="24"/>
        </w:rPr>
      </w:pPr>
    </w:p>
    <w:p w14:paraId="610804F8" w14:textId="77777777" w:rsidR="009C1D73" w:rsidRDefault="009C1D73" w:rsidP="007E1039">
      <w:pPr>
        <w:rPr>
          <w:rFonts w:ascii="Times New Roman" w:hAnsi="Times New Roman" w:cs="Times New Roman"/>
          <w:b/>
          <w:bCs/>
          <w:sz w:val="24"/>
          <w:szCs w:val="24"/>
        </w:rPr>
      </w:pPr>
    </w:p>
    <w:p w14:paraId="7F54BA42" w14:textId="77777777" w:rsidR="009C1D73" w:rsidRDefault="009C1D73" w:rsidP="007E1039">
      <w:pPr>
        <w:rPr>
          <w:rFonts w:ascii="Times New Roman" w:hAnsi="Times New Roman" w:cs="Times New Roman"/>
          <w:b/>
          <w:bCs/>
          <w:sz w:val="24"/>
          <w:szCs w:val="24"/>
        </w:rPr>
      </w:pPr>
    </w:p>
    <w:p w14:paraId="26D2207D" w14:textId="77777777" w:rsidR="009C1D73" w:rsidRDefault="009C1D73" w:rsidP="007E1039">
      <w:pPr>
        <w:rPr>
          <w:rFonts w:ascii="Times New Roman" w:hAnsi="Times New Roman" w:cs="Times New Roman"/>
          <w:b/>
          <w:bCs/>
          <w:sz w:val="24"/>
          <w:szCs w:val="24"/>
        </w:rPr>
      </w:pPr>
    </w:p>
    <w:p w14:paraId="2093BD95" w14:textId="77777777" w:rsidR="009C1D73" w:rsidRDefault="009C1D73" w:rsidP="007E1039">
      <w:pPr>
        <w:rPr>
          <w:rFonts w:ascii="Times New Roman" w:hAnsi="Times New Roman" w:cs="Times New Roman"/>
          <w:b/>
          <w:bCs/>
          <w:sz w:val="24"/>
          <w:szCs w:val="24"/>
        </w:rPr>
      </w:pPr>
    </w:p>
    <w:p w14:paraId="5541A707" w14:textId="77777777" w:rsidR="009C1D73" w:rsidRDefault="009C1D73" w:rsidP="007E1039">
      <w:pPr>
        <w:rPr>
          <w:rFonts w:ascii="Times New Roman" w:hAnsi="Times New Roman" w:cs="Times New Roman"/>
          <w:b/>
          <w:bCs/>
          <w:sz w:val="24"/>
          <w:szCs w:val="24"/>
        </w:rPr>
      </w:pPr>
    </w:p>
    <w:p w14:paraId="0481877B" w14:textId="77777777" w:rsidR="009C1D73" w:rsidRPr="003522DA" w:rsidRDefault="009C1D73" w:rsidP="0045587B">
      <w:pPr>
        <w:rPr>
          <w:rFonts w:ascii="Times New Roman" w:hAnsi="Times New Roman"/>
          <w:b/>
          <w:sz w:val="24"/>
        </w:rPr>
      </w:pPr>
    </w:p>
    <w:p w14:paraId="766D9F57" w14:textId="77777777" w:rsidR="009C1D73" w:rsidRDefault="009C1D73" w:rsidP="007E1039">
      <w:pPr>
        <w:rPr>
          <w:rFonts w:ascii="Times New Roman" w:hAnsi="Times New Roman" w:cs="Times New Roman"/>
          <w:b/>
          <w:bCs/>
          <w:sz w:val="24"/>
          <w:szCs w:val="24"/>
        </w:rPr>
      </w:pPr>
    </w:p>
    <w:p w14:paraId="651E61A2" w14:textId="77777777" w:rsidR="00405BAB" w:rsidRDefault="00405BAB" w:rsidP="00793A78">
      <w:pPr>
        <w:rPr>
          <w:rFonts w:ascii="Times New Roman" w:hAnsi="Times New Roman" w:cs="Times New Roman"/>
          <w:b/>
          <w:bCs/>
          <w:sz w:val="24"/>
          <w:szCs w:val="24"/>
        </w:rPr>
      </w:pPr>
    </w:p>
    <w:p w14:paraId="4BB2CADC" w14:textId="77777777" w:rsidR="00A25EBA" w:rsidRDefault="00A25EBA" w:rsidP="00A25EBA">
      <w:pPr>
        <w:rPr>
          <w:rFonts w:ascii="Times New Roman" w:hAnsi="Times New Roman" w:cs="Times New Roman"/>
          <w:b/>
          <w:bCs/>
          <w:sz w:val="24"/>
          <w:szCs w:val="24"/>
        </w:rPr>
      </w:pPr>
    </w:p>
    <w:p w14:paraId="6F45CFC1" w14:textId="77777777" w:rsidR="00A25EBA" w:rsidRPr="0045587B" w:rsidRDefault="00A25EBA" w:rsidP="0045587B">
      <w:pPr>
        <w:rPr>
          <w:rFonts w:ascii="Times New Roman" w:hAnsi="Times New Roman"/>
          <w:b/>
          <w:sz w:val="24"/>
        </w:rPr>
      </w:pPr>
    </w:p>
    <w:p w14:paraId="0AB65B7C" w14:textId="77777777" w:rsidR="00A25EBA" w:rsidRDefault="00A25EBA" w:rsidP="00A25EBA">
      <w:pPr>
        <w:rPr>
          <w:rFonts w:ascii="Times New Roman" w:hAnsi="Times New Roman" w:cs="Times New Roman"/>
          <w:b/>
          <w:bCs/>
          <w:sz w:val="24"/>
          <w:szCs w:val="24"/>
        </w:rPr>
      </w:pPr>
    </w:p>
    <w:p w14:paraId="09C11EE6" w14:textId="77777777" w:rsidR="00A25EBA" w:rsidRDefault="00A25EBA" w:rsidP="00A25EBA">
      <w:pPr>
        <w:rPr>
          <w:rFonts w:ascii="Times New Roman" w:hAnsi="Times New Roman" w:cs="Times New Roman"/>
          <w:b/>
          <w:bCs/>
          <w:sz w:val="24"/>
          <w:szCs w:val="24"/>
        </w:rPr>
      </w:pPr>
    </w:p>
    <w:p w14:paraId="76B7A118" w14:textId="7F5BBEC5" w:rsidR="007E1039" w:rsidRPr="0045587B" w:rsidRDefault="007E1039" w:rsidP="0045587B">
      <w:pPr>
        <w:rPr>
          <w:rFonts w:ascii="Times New Roman" w:hAnsi="Times New Roman"/>
          <w:sz w:val="24"/>
        </w:rPr>
      </w:pPr>
      <w:proofErr w:type="spellStart"/>
      <w:r w:rsidRPr="001B5024">
        <w:rPr>
          <w:rFonts w:ascii="Times New Roman" w:hAnsi="Times New Roman" w:cs="Times New Roman"/>
          <w:b/>
          <w:bCs/>
          <w:sz w:val="24"/>
          <w:szCs w:val="24"/>
        </w:rPr>
        <w:lastRenderedPageBreak/>
        <w:t>eTable</w:t>
      </w:r>
      <w:proofErr w:type="spellEnd"/>
      <w:r w:rsidRPr="001B5024">
        <w:rPr>
          <w:rFonts w:ascii="Times New Roman" w:hAnsi="Times New Roman" w:cs="Times New Roman"/>
          <w:b/>
          <w:bCs/>
          <w:sz w:val="24"/>
          <w:szCs w:val="24"/>
        </w:rPr>
        <w:t xml:space="preserve"> </w:t>
      </w:r>
      <w:r>
        <w:rPr>
          <w:rFonts w:ascii="Times New Roman" w:hAnsi="Times New Roman" w:cs="Times New Roman"/>
          <w:b/>
          <w:bCs/>
          <w:sz w:val="24"/>
          <w:szCs w:val="24"/>
        </w:rPr>
        <w:t>2</w:t>
      </w:r>
      <w:r w:rsidRPr="001B5024">
        <w:rPr>
          <w:rFonts w:ascii="Times New Roman" w:hAnsi="Times New Roman" w:cs="Times New Roman"/>
          <w:b/>
          <w:bCs/>
          <w:sz w:val="24"/>
          <w:szCs w:val="24"/>
        </w:rPr>
        <w:t>.</w:t>
      </w:r>
      <w:r w:rsidRPr="0045587B">
        <w:rPr>
          <w:rFonts w:ascii="Times New Roman" w:hAnsi="Times New Roman"/>
          <w:b/>
          <w:sz w:val="24"/>
        </w:rPr>
        <w:t xml:space="preserve"> </w:t>
      </w:r>
      <w:r w:rsidRPr="00EB3DC3">
        <w:rPr>
          <w:rFonts w:ascii="Times New Roman" w:hAnsi="Times New Roman" w:cs="Times New Roman"/>
          <w:sz w:val="24"/>
          <w:szCs w:val="24"/>
        </w:rPr>
        <w:t>Joint effects of</w:t>
      </w:r>
      <w:r>
        <w:rPr>
          <w:rFonts w:ascii="Times New Roman" w:hAnsi="Times New Roman" w:cs="Times New Roman"/>
          <w:sz w:val="24"/>
          <w:szCs w:val="24"/>
        </w:rPr>
        <w:t xml:space="preserve"> A) greenness and PM</w:t>
      </w:r>
      <w:r w:rsidRPr="00891E51">
        <w:rPr>
          <w:rFonts w:ascii="Times New Roman" w:hAnsi="Times New Roman" w:cs="Times New Roman"/>
          <w:sz w:val="24"/>
          <w:szCs w:val="24"/>
          <w:vertAlign w:val="subscript"/>
        </w:rPr>
        <w:t xml:space="preserve">2.5 </w:t>
      </w:r>
      <w:r>
        <w:rPr>
          <w:rFonts w:ascii="Times New Roman" w:hAnsi="Times New Roman" w:cs="Times New Roman"/>
          <w:sz w:val="24"/>
          <w:szCs w:val="24"/>
        </w:rPr>
        <w:t>(N=</w:t>
      </w:r>
      <w:r w:rsidRPr="007D690E">
        <w:rPr>
          <w:rFonts w:ascii="Times New Roman" w:hAnsi="Times New Roman" w:cs="Times New Roman"/>
          <w:sz w:val="24"/>
          <w:szCs w:val="24"/>
        </w:rPr>
        <w:t>83,408</w:t>
      </w:r>
      <w:r>
        <w:rPr>
          <w:rFonts w:ascii="Times New Roman" w:hAnsi="Times New Roman" w:cs="Times New Roman"/>
          <w:sz w:val="24"/>
          <w:szCs w:val="24"/>
        </w:rPr>
        <w:t>), B) walkability and PM</w:t>
      </w:r>
      <w:r w:rsidRPr="00891E51">
        <w:rPr>
          <w:rFonts w:ascii="Times New Roman" w:hAnsi="Times New Roman" w:cs="Times New Roman"/>
          <w:sz w:val="24"/>
          <w:szCs w:val="24"/>
          <w:vertAlign w:val="subscript"/>
        </w:rPr>
        <w:t xml:space="preserve">2.5 </w:t>
      </w:r>
      <w:r>
        <w:rPr>
          <w:rFonts w:ascii="Times New Roman" w:hAnsi="Times New Roman" w:cs="Times New Roman"/>
          <w:sz w:val="24"/>
          <w:szCs w:val="24"/>
        </w:rPr>
        <w:t>(N=</w:t>
      </w:r>
      <w:r w:rsidRPr="00721979">
        <w:rPr>
          <w:rFonts w:ascii="Times New Roman" w:hAnsi="Times New Roman" w:cs="Times New Roman"/>
          <w:sz w:val="24"/>
          <w:szCs w:val="24"/>
        </w:rPr>
        <w:t>83,560</w:t>
      </w:r>
      <w:r>
        <w:rPr>
          <w:rFonts w:ascii="Times New Roman" w:hAnsi="Times New Roman" w:cs="Times New Roman"/>
          <w:sz w:val="24"/>
          <w:szCs w:val="24"/>
        </w:rPr>
        <w:t>), and C) greenness and walkability (N=</w:t>
      </w:r>
      <w:r w:rsidRPr="007D690E">
        <w:rPr>
          <w:rFonts w:ascii="Times New Roman" w:hAnsi="Times New Roman" w:cs="Times New Roman"/>
          <w:sz w:val="24"/>
          <w:szCs w:val="24"/>
        </w:rPr>
        <w:t>83,408</w:t>
      </w:r>
      <w:r>
        <w:rPr>
          <w:rFonts w:ascii="Times New Roman" w:hAnsi="Times New Roman" w:cs="Times New Roman"/>
          <w:sz w:val="24"/>
          <w:szCs w:val="24"/>
        </w:rPr>
        <w:t>) on CVD mortality risk, in models adjusted for age</w:t>
      </w:r>
      <w:r w:rsidRPr="0045587B">
        <w:rPr>
          <w:rFonts w:ascii="Times New Roman" w:hAnsi="Times New Roman"/>
          <w:sz w:val="24"/>
        </w:rPr>
        <w:t xml:space="preserve">, sex, study start year, </w:t>
      </w:r>
      <w:r w:rsidRPr="0095574A">
        <w:rPr>
          <w:rFonts w:ascii="Times New Roman" w:hAnsi="Times New Roman" w:cs="Times New Roman"/>
          <w:sz w:val="24"/>
          <w:szCs w:val="24"/>
        </w:rPr>
        <w:t xml:space="preserve">race, </w:t>
      </w:r>
      <w:r w:rsidRPr="0045587B">
        <w:rPr>
          <w:rFonts w:ascii="Times New Roman" w:hAnsi="Times New Roman"/>
          <w:sz w:val="24"/>
        </w:rPr>
        <w:t>comorbidities</w:t>
      </w:r>
      <w:r w:rsidRPr="0095574A">
        <w:rPr>
          <w:rFonts w:ascii="Times New Roman" w:hAnsi="Times New Roman" w:cs="Times New Roman"/>
          <w:sz w:val="24"/>
          <w:szCs w:val="24"/>
        </w:rPr>
        <w:t>,</w:t>
      </w:r>
      <w:r w:rsidRPr="0045587B">
        <w:rPr>
          <w:rFonts w:ascii="Times New Roman" w:hAnsi="Times New Roman"/>
          <w:sz w:val="24"/>
        </w:rPr>
        <w:t xml:space="preserve"> BMI, smoking, CVD history,</w:t>
      </w:r>
      <w:r w:rsidRPr="0095574A">
        <w:rPr>
          <w:rFonts w:ascii="Times New Roman" w:hAnsi="Times New Roman" w:cs="Times New Roman"/>
          <w:sz w:val="24"/>
          <w:szCs w:val="24"/>
        </w:rPr>
        <w:t> </w:t>
      </w:r>
      <w:r w:rsidRPr="0045587B">
        <w:rPr>
          <w:rFonts w:ascii="Times New Roman" w:hAnsi="Times New Roman"/>
          <w:sz w:val="24"/>
        </w:rPr>
        <w:t>revascularization, medication</w:t>
      </w:r>
      <w:r w:rsidRPr="0095574A">
        <w:rPr>
          <w:rFonts w:ascii="Times New Roman" w:hAnsi="Times New Roman" w:cs="Times New Roman"/>
          <w:sz w:val="24"/>
          <w:szCs w:val="24"/>
        </w:rPr>
        <w:t xml:space="preserve"> use</w:t>
      </w:r>
      <w:r>
        <w:rPr>
          <w:rFonts w:ascii="Times New Roman" w:hAnsi="Times New Roman" w:cs="Times New Roman"/>
          <w:sz w:val="24"/>
          <w:szCs w:val="24"/>
        </w:rPr>
        <w:t>, and</w:t>
      </w:r>
      <w:r w:rsidRPr="0045587B">
        <w:rPr>
          <w:rFonts w:ascii="Times New Roman" w:hAnsi="Times New Roman"/>
          <w:sz w:val="24"/>
        </w:rPr>
        <w:t xml:space="preserve"> SES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676"/>
        <w:gridCol w:w="1999"/>
        <w:gridCol w:w="2430"/>
        <w:gridCol w:w="2245"/>
      </w:tblGrid>
      <w:tr w:rsidR="0045587B" w:rsidRPr="00171E8E" w14:paraId="3D37B7AB" w14:textId="77777777" w:rsidTr="0045587B">
        <w:trPr>
          <w:trHeight w:val="300"/>
        </w:trPr>
        <w:tc>
          <w:tcPr>
            <w:tcW w:w="7944" w:type="dxa"/>
            <w:gridSpan w:val="4"/>
            <w:shd w:val="clear" w:color="auto" w:fill="D9E2F3" w:themeFill="accent1" w:themeFillTint="33"/>
            <w:hideMark/>
          </w:tcPr>
          <w:p w14:paraId="6E9B288C" w14:textId="77777777" w:rsidR="0045587B" w:rsidRDefault="0045587B" w:rsidP="00205677">
            <w:pPr>
              <w:jc w:val="center"/>
              <w:rPr>
                <w:rFonts w:ascii="Times New Roman" w:hAnsi="Times New Roman" w:cs="Times New Roman"/>
                <w:b/>
                <w:bCs/>
                <w:sz w:val="24"/>
                <w:szCs w:val="24"/>
                <w:vertAlign w:val="subscript"/>
              </w:rPr>
            </w:pPr>
            <w:r w:rsidRPr="00171E8E">
              <w:rPr>
                <w:rFonts w:ascii="Times New Roman" w:hAnsi="Times New Roman" w:cs="Times New Roman"/>
                <w:b/>
                <w:bCs/>
                <w:sz w:val="24"/>
                <w:szCs w:val="24"/>
              </w:rPr>
              <w:t>Greenness and PM</w:t>
            </w:r>
            <w:r w:rsidRPr="00171E8E">
              <w:rPr>
                <w:rFonts w:ascii="Times New Roman" w:hAnsi="Times New Roman" w:cs="Times New Roman"/>
                <w:b/>
                <w:bCs/>
                <w:sz w:val="24"/>
                <w:szCs w:val="24"/>
                <w:vertAlign w:val="subscript"/>
              </w:rPr>
              <w:t>2.5</w:t>
            </w:r>
          </w:p>
          <w:p w14:paraId="516F7DBE" w14:textId="77777777" w:rsidR="0045587B" w:rsidRPr="0045587B" w:rsidRDefault="0045587B" w:rsidP="0045587B">
            <w:pPr>
              <w:jc w:val="center"/>
              <w:rPr>
                <w:rFonts w:ascii="Times New Roman" w:hAnsi="Times New Roman"/>
                <w:b/>
                <w:sz w:val="24"/>
              </w:rPr>
            </w:pPr>
            <w:r w:rsidRPr="0045587B">
              <w:rPr>
                <w:rFonts w:ascii="Times New Roman" w:hAnsi="Times New Roman"/>
                <w:b/>
                <w:sz w:val="24"/>
              </w:rPr>
              <w:t>HR (95% CI)</w:t>
            </w:r>
          </w:p>
        </w:tc>
      </w:tr>
      <w:tr w:rsidR="007E1039" w:rsidRPr="00171E8E" w14:paraId="14B4C76F" w14:textId="77777777" w:rsidTr="00A25EBA">
        <w:trPr>
          <w:trHeight w:val="300"/>
        </w:trPr>
        <w:tc>
          <w:tcPr>
            <w:tcW w:w="2676" w:type="dxa"/>
            <w:shd w:val="clear" w:color="auto" w:fill="auto"/>
          </w:tcPr>
          <w:p w14:paraId="0C53F528" w14:textId="77777777" w:rsidR="007E1039" w:rsidRPr="00171E8E" w:rsidRDefault="007E1039" w:rsidP="00205677">
            <w:pPr>
              <w:rPr>
                <w:rFonts w:ascii="Times New Roman" w:hAnsi="Times New Roman" w:cs="Times New Roman"/>
                <w:b/>
                <w:bCs/>
                <w:sz w:val="24"/>
                <w:szCs w:val="24"/>
              </w:rPr>
            </w:pPr>
          </w:p>
        </w:tc>
        <w:tc>
          <w:tcPr>
            <w:tcW w:w="1999" w:type="dxa"/>
          </w:tcPr>
          <w:p w14:paraId="0BF0BDA6" w14:textId="77777777" w:rsidR="007E1039" w:rsidRDefault="007E1039" w:rsidP="00205677">
            <w:pPr>
              <w:rPr>
                <w:rFonts w:ascii="Times New Roman" w:hAnsi="Times New Roman" w:cs="Times New Roman"/>
                <w:b/>
                <w:bCs/>
                <w:sz w:val="24"/>
                <w:szCs w:val="24"/>
              </w:rPr>
            </w:pPr>
            <w:r>
              <w:rPr>
                <w:rFonts w:ascii="Times New Roman" w:hAnsi="Times New Roman" w:cs="Times New Roman"/>
                <w:b/>
                <w:bCs/>
                <w:sz w:val="24"/>
                <w:szCs w:val="24"/>
              </w:rPr>
              <w:t>L</w:t>
            </w:r>
            <w:r w:rsidRPr="00171E8E">
              <w:rPr>
                <w:rFonts w:ascii="Times New Roman" w:hAnsi="Times New Roman" w:cs="Times New Roman"/>
                <w:b/>
                <w:bCs/>
                <w:sz w:val="24"/>
                <w:szCs w:val="24"/>
              </w:rPr>
              <w:t>ow PM</w:t>
            </w:r>
            <w:r w:rsidRPr="00171E8E">
              <w:rPr>
                <w:rFonts w:ascii="Times New Roman" w:hAnsi="Times New Roman" w:cs="Times New Roman"/>
                <w:b/>
                <w:bCs/>
                <w:sz w:val="24"/>
                <w:szCs w:val="24"/>
                <w:vertAlign w:val="subscript"/>
              </w:rPr>
              <w:t>2.5</w:t>
            </w:r>
          </w:p>
        </w:tc>
        <w:tc>
          <w:tcPr>
            <w:tcW w:w="2430" w:type="dxa"/>
          </w:tcPr>
          <w:p w14:paraId="2DA85309" w14:textId="77777777" w:rsidR="007E1039" w:rsidRDefault="007E1039" w:rsidP="00205677">
            <w:pPr>
              <w:rPr>
                <w:rFonts w:ascii="Times New Roman" w:hAnsi="Times New Roman" w:cs="Times New Roman"/>
                <w:b/>
                <w:bCs/>
                <w:sz w:val="24"/>
                <w:szCs w:val="24"/>
              </w:rPr>
            </w:pPr>
            <w:r>
              <w:rPr>
                <w:rFonts w:ascii="Times New Roman" w:hAnsi="Times New Roman" w:cs="Times New Roman"/>
                <w:b/>
                <w:bCs/>
                <w:sz w:val="24"/>
                <w:szCs w:val="24"/>
              </w:rPr>
              <w:t>M</w:t>
            </w:r>
            <w:r w:rsidRPr="00171E8E">
              <w:rPr>
                <w:rFonts w:ascii="Times New Roman" w:hAnsi="Times New Roman" w:cs="Times New Roman"/>
                <w:b/>
                <w:bCs/>
                <w:sz w:val="24"/>
                <w:szCs w:val="24"/>
              </w:rPr>
              <w:t>oderate PM</w:t>
            </w:r>
            <w:r w:rsidRPr="00171E8E">
              <w:rPr>
                <w:rFonts w:ascii="Times New Roman" w:hAnsi="Times New Roman" w:cs="Times New Roman"/>
                <w:b/>
                <w:bCs/>
                <w:sz w:val="24"/>
                <w:szCs w:val="24"/>
                <w:vertAlign w:val="subscript"/>
              </w:rPr>
              <w:t>2.5</w:t>
            </w:r>
          </w:p>
        </w:tc>
        <w:tc>
          <w:tcPr>
            <w:tcW w:w="2245" w:type="dxa"/>
          </w:tcPr>
          <w:p w14:paraId="2D864FEB" w14:textId="77777777" w:rsidR="007E1039" w:rsidRDefault="007E1039" w:rsidP="00205677">
            <w:pPr>
              <w:rPr>
                <w:rFonts w:ascii="Times New Roman" w:hAnsi="Times New Roman" w:cs="Times New Roman"/>
                <w:b/>
                <w:bCs/>
                <w:sz w:val="24"/>
                <w:szCs w:val="24"/>
              </w:rPr>
            </w:pPr>
            <w:r>
              <w:rPr>
                <w:rFonts w:ascii="Times New Roman" w:hAnsi="Times New Roman" w:cs="Times New Roman"/>
                <w:b/>
                <w:bCs/>
                <w:sz w:val="24"/>
                <w:szCs w:val="24"/>
              </w:rPr>
              <w:t>H</w:t>
            </w:r>
            <w:r w:rsidRPr="00171E8E">
              <w:rPr>
                <w:rFonts w:ascii="Times New Roman" w:hAnsi="Times New Roman" w:cs="Times New Roman"/>
                <w:b/>
                <w:bCs/>
                <w:sz w:val="24"/>
                <w:szCs w:val="24"/>
              </w:rPr>
              <w:t>igh PM</w:t>
            </w:r>
            <w:r w:rsidRPr="00171E8E">
              <w:rPr>
                <w:rFonts w:ascii="Times New Roman" w:hAnsi="Times New Roman" w:cs="Times New Roman"/>
                <w:b/>
                <w:bCs/>
                <w:sz w:val="24"/>
                <w:szCs w:val="24"/>
                <w:vertAlign w:val="subscript"/>
              </w:rPr>
              <w:t>2.5</w:t>
            </w:r>
          </w:p>
        </w:tc>
      </w:tr>
      <w:tr w:rsidR="003522DA" w:rsidRPr="00171E8E" w14:paraId="04AE7FFA" w14:textId="77777777" w:rsidTr="003522DA">
        <w:trPr>
          <w:trHeight w:val="300"/>
        </w:trPr>
        <w:tc>
          <w:tcPr>
            <w:tcW w:w="2676" w:type="dxa"/>
            <w:hideMark/>
          </w:tcPr>
          <w:p w14:paraId="7653B7BA" w14:textId="7A8DF5EA" w:rsidR="007E1039" w:rsidRPr="0045587B" w:rsidRDefault="007E1039" w:rsidP="00205677">
            <w:pPr>
              <w:rPr>
                <w:rFonts w:ascii="Times New Roman" w:hAnsi="Times New Roman"/>
                <w:b/>
                <w:sz w:val="24"/>
              </w:rPr>
            </w:pPr>
            <w:r>
              <w:rPr>
                <w:rFonts w:ascii="Times New Roman" w:hAnsi="Times New Roman" w:cs="Times New Roman"/>
                <w:b/>
                <w:bCs/>
                <w:sz w:val="24"/>
                <w:szCs w:val="24"/>
              </w:rPr>
              <w:t>L</w:t>
            </w:r>
            <w:r w:rsidRPr="00171E8E">
              <w:rPr>
                <w:rFonts w:ascii="Times New Roman" w:hAnsi="Times New Roman" w:cs="Times New Roman"/>
                <w:b/>
                <w:bCs/>
                <w:sz w:val="24"/>
                <w:szCs w:val="24"/>
              </w:rPr>
              <w:t xml:space="preserve">ow </w:t>
            </w:r>
            <w:r>
              <w:rPr>
                <w:rFonts w:ascii="Times New Roman" w:hAnsi="Times New Roman" w:cs="Times New Roman"/>
                <w:b/>
                <w:bCs/>
                <w:sz w:val="24"/>
                <w:szCs w:val="24"/>
              </w:rPr>
              <w:t>G</w:t>
            </w:r>
            <w:r w:rsidRPr="00171E8E">
              <w:rPr>
                <w:rFonts w:ascii="Times New Roman" w:hAnsi="Times New Roman" w:cs="Times New Roman"/>
                <w:b/>
                <w:bCs/>
                <w:sz w:val="24"/>
                <w:szCs w:val="24"/>
              </w:rPr>
              <w:t>reenness</w:t>
            </w:r>
          </w:p>
        </w:tc>
        <w:tc>
          <w:tcPr>
            <w:tcW w:w="1999" w:type="dxa"/>
            <w:hideMark/>
          </w:tcPr>
          <w:p w14:paraId="04BC4293" w14:textId="331FFD9B" w:rsidR="007E1039" w:rsidRPr="0045587B" w:rsidRDefault="007E1039" w:rsidP="00205677">
            <w:pPr>
              <w:rPr>
                <w:rFonts w:ascii="Times New Roman" w:hAnsi="Times New Roman"/>
                <w:sz w:val="24"/>
              </w:rPr>
            </w:pPr>
            <w:r w:rsidRPr="00171E8E">
              <w:rPr>
                <w:rFonts w:ascii="Times New Roman" w:hAnsi="Times New Roman" w:cs="Times New Roman"/>
                <w:sz w:val="24"/>
                <w:szCs w:val="24"/>
              </w:rPr>
              <w:t>1.05 (</w:t>
            </w:r>
            <w:r w:rsidRPr="0045587B">
              <w:rPr>
                <w:rFonts w:ascii="Times New Roman" w:hAnsi="Times New Roman"/>
                <w:sz w:val="24"/>
              </w:rPr>
              <w:t>0.</w:t>
            </w:r>
            <w:r w:rsidRPr="00171E8E">
              <w:rPr>
                <w:rFonts w:ascii="Times New Roman" w:hAnsi="Times New Roman" w:cs="Times New Roman"/>
                <w:sz w:val="24"/>
                <w:szCs w:val="24"/>
              </w:rPr>
              <w:t>87-1.27</w:t>
            </w:r>
            <w:r w:rsidRPr="0045587B">
              <w:rPr>
                <w:rFonts w:ascii="Times New Roman" w:hAnsi="Times New Roman"/>
                <w:sz w:val="24"/>
              </w:rPr>
              <w:t>)</w:t>
            </w:r>
          </w:p>
        </w:tc>
        <w:tc>
          <w:tcPr>
            <w:tcW w:w="2430" w:type="dxa"/>
            <w:hideMark/>
          </w:tcPr>
          <w:p w14:paraId="4552B960" w14:textId="77777777" w:rsidR="007E1039" w:rsidRPr="00171E8E" w:rsidRDefault="007E1039" w:rsidP="00205677">
            <w:pPr>
              <w:rPr>
                <w:rFonts w:ascii="Times New Roman" w:hAnsi="Times New Roman" w:cs="Times New Roman"/>
                <w:sz w:val="24"/>
                <w:szCs w:val="24"/>
              </w:rPr>
            </w:pPr>
            <w:r w:rsidRPr="00171E8E">
              <w:rPr>
                <w:rFonts w:ascii="Times New Roman" w:hAnsi="Times New Roman" w:cs="Times New Roman"/>
                <w:sz w:val="24"/>
                <w:szCs w:val="24"/>
              </w:rPr>
              <w:t>1.12 (1.02-1.22)</w:t>
            </w:r>
          </w:p>
        </w:tc>
        <w:tc>
          <w:tcPr>
            <w:tcW w:w="2245" w:type="dxa"/>
            <w:hideMark/>
          </w:tcPr>
          <w:p w14:paraId="119E65A7" w14:textId="77777777" w:rsidR="007E1039" w:rsidRPr="00171E8E" w:rsidRDefault="007E1039" w:rsidP="00205677">
            <w:pPr>
              <w:rPr>
                <w:rFonts w:ascii="Times New Roman" w:hAnsi="Times New Roman" w:cs="Times New Roman"/>
                <w:sz w:val="24"/>
                <w:szCs w:val="24"/>
              </w:rPr>
            </w:pPr>
            <w:r w:rsidRPr="00171E8E">
              <w:rPr>
                <w:rFonts w:ascii="Times New Roman" w:hAnsi="Times New Roman" w:cs="Times New Roman"/>
                <w:sz w:val="24"/>
                <w:szCs w:val="24"/>
              </w:rPr>
              <w:t>1.30 (1.11-1.52)</w:t>
            </w:r>
          </w:p>
        </w:tc>
      </w:tr>
      <w:tr w:rsidR="003522DA" w:rsidRPr="00171E8E" w14:paraId="20B6FA40" w14:textId="77777777" w:rsidTr="003522DA">
        <w:trPr>
          <w:trHeight w:val="300"/>
        </w:trPr>
        <w:tc>
          <w:tcPr>
            <w:tcW w:w="2676" w:type="dxa"/>
            <w:hideMark/>
          </w:tcPr>
          <w:p w14:paraId="35705829" w14:textId="17D54C0E" w:rsidR="007E1039" w:rsidRPr="0045587B" w:rsidRDefault="007E1039" w:rsidP="00205677">
            <w:pPr>
              <w:rPr>
                <w:rFonts w:ascii="Times New Roman" w:hAnsi="Times New Roman"/>
                <w:b/>
                <w:sz w:val="24"/>
              </w:rPr>
            </w:pPr>
            <w:r>
              <w:rPr>
                <w:rFonts w:ascii="Times New Roman" w:hAnsi="Times New Roman" w:cs="Times New Roman"/>
                <w:b/>
                <w:bCs/>
                <w:sz w:val="24"/>
                <w:szCs w:val="24"/>
              </w:rPr>
              <w:t>M</w:t>
            </w:r>
            <w:r w:rsidRPr="00171E8E">
              <w:rPr>
                <w:rFonts w:ascii="Times New Roman" w:hAnsi="Times New Roman" w:cs="Times New Roman"/>
                <w:b/>
                <w:bCs/>
                <w:sz w:val="24"/>
                <w:szCs w:val="24"/>
              </w:rPr>
              <w:t xml:space="preserve">oderate </w:t>
            </w:r>
            <w:r>
              <w:rPr>
                <w:rFonts w:ascii="Times New Roman" w:hAnsi="Times New Roman" w:cs="Times New Roman"/>
                <w:b/>
                <w:bCs/>
                <w:sz w:val="24"/>
                <w:szCs w:val="24"/>
              </w:rPr>
              <w:t>G</w:t>
            </w:r>
            <w:r w:rsidRPr="00171E8E">
              <w:rPr>
                <w:rFonts w:ascii="Times New Roman" w:hAnsi="Times New Roman" w:cs="Times New Roman"/>
                <w:b/>
                <w:bCs/>
                <w:sz w:val="24"/>
                <w:szCs w:val="24"/>
              </w:rPr>
              <w:t>reenness</w:t>
            </w:r>
          </w:p>
        </w:tc>
        <w:tc>
          <w:tcPr>
            <w:tcW w:w="1999" w:type="dxa"/>
            <w:hideMark/>
          </w:tcPr>
          <w:p w14:paraId="31F2FB88" w14:textId="061CE574" w:rsidR="007E1039" w:rsidRPr="0045587B" w:rsidRDefault="007E1039" w:rsidP="00205677">
            <w:pPr>
              <w:rPr>
                <w:rFonts w:ascii="Times New Roman" w:hAnsi="Times New Roman"/>
                <w:sz w:val="24"/>
              </w:rPr>
            </w:pPr>
            <w:r w:rsidRPr="00171E8E">
              <w:rPr>
                <w:rFonts w:ascii="Times New Roman" w:hAnsi="Times New Roman" w:cs="Times New Roman"/>
                <w:sz w:val="24"/>
                <w:szCs w:val="24"/>
              </w:rPr>
              <w:t>1.08 (</w:t>
            </w:r>
            <w:r w:rsidRPr="0045587B">
              <w:rPr>
                <w:rFonts w:ascii="Times New Roman" w:hAnsi="Times New Roman"/>
                <w:sz w:val="24"/>
              </w:rPr>
              <w:t>0.</w:t>
            </w:r>
            <w:r w:rsidRPr="00171E8E">
              <w:rPr>
                <w:rFonts w:ascii="Times New Roman" w:hAnsi="Times New Roman" w:cs="Times New Roman"/>
                <w:sz w:val="24"/>
                <w:szCs w:val="24"/>
              </w:rPr>
              <w:t>97</w:t>
            </w:r>
            <w:r w:rsidRPr="0045587B">
              <w:rPr>
                <w:rFonts w:ascii="Times New Roman" w:hAnsi="Times New Roman"/>
                <w:sz w:val="24"/>
              </w:rPr>
              <w:t>-1.</w:t>
            </w:r>
            <w:r w:rsidRPr="00171E8E">
              <w:rPr>
                <w:rFonts w:ascii="Times New Roman" w:hAnsi="Times New Roman" w:cs="Times New Roman"/>
                <w:sz w:val="24"/>
                <w:szCs w:val="24"/>
              </w:rPr>
              <w:t>21</w:t>
            </w:r>
            <w:r w:rsidRPr="0045587B">
              <w:rPr>
                <w:rFonts w:ascii="Times New Roman" w:hAnsi="Times New Roman"/>
                <w:sz w:val="24"/>
              </w:rPr>
              <w:t>)</w:t>
            </w:r>
          </w:p>
        </w:tc>
        <w:tc>
          <w:tcPr>
            <w:tcW w:w="2430" w:type="dxa"/>
            <w:hideMark/>
          </w:tcPr>
          <w:p w14:paraId="51A853B1" w14:textId="77777777" w:rsidR="007E1039" w:rsidRPr="00171E8E" w:rsidRDefault="007E1039" w:rsidP="00205677">
            <w:pPr>
              <w:rPr>
                <w:rFonts w:ascii="Times New Roman" w:hAnsi="Times New Roman" w:cs="Times New Roman"/>
                <w:sz w:val="24"/>
                <w:szCs w:val="24"/>
              </w:rPr>
            </w:pPr>
            <w:r w:rsidRPr="00171E8E">
              <w:rPr>
                <w:rFonts w:ascii="Times New Roman" w:hAnsi="Times New Roman" w:cs="Times New Roman"/>
                <w:sz w:val="24"/>
                <w:szCs w:val="24"/>
              </w:rPr>
              <w:t>1.11 (1.03-1.21)</w:t>
            </w:r>
          </w:p>
        </w:tc>
        <w:tc>
          <w:tcPr>
            <w:tcW w:w="2245" w:type="dxa"/>
            <w:hideMark/>
          </w:tcPr>
          <w:p w14:paraId="419F8B7C" w14:textId="77777777" w:rsidR="007E1039" w:rsidRPr="00171E8E" w:rsidRDefault="007E1039" w:rsidP="00205677">
            <w:pPr>
              <w:rPr>
                <w:rFonts w:ascii="Times New Roman" w:hAnsi="Times New Roman" w:cs="Times New Roman"/>
                <w:sz w:val="24"/>
                <w:szCs w:val="24"/>
              </w:rPr>
            </w:pPr>
            <w:r w:rsidRPr="00171E8E">
              <w:rPr>
                <w:rFonts w:ascii="Times New Roman" w:hAnsi="Times New Roman" w:cs="Times New Roman"/>
                <w:sz w:val="24"/>
                <w:szCs w:val="24"/>
              </w:rPr>
              <w:t>1.18 (1.07-1.30)</w:t>
            </w:r>
          </w:p>
        </w:tc>
      </w:tr>
      <w:tr w:rsidR="003522DA" w:rsidRPr="00171E8E" w14:paraId="7A9C03B7" w14:textId="77777777" w:rsidTr="003522DA">
        <w:trPr>
          <w:trHeight w:val="300"/>
        </w:trPr>
        <w:tc>
          <w:tcPr>
            <w:tcW w:w="2676" w:type="dxa"/>
            <w:hideMark/>
          </w:tcPr>
          <w:p w14:paraId="26AB39CD" w14:textId="2A1AC225" w:rsidR="007E1039" w:rsidRPr="0045587B" w:rsidRDefault="007E1039" w:rsidP="00205677">
            <w:pPr>
              <w:rPr>
                <w:rFonts w:ascii="Times New Roman" w:hAnsi="Times New Roman"/>
                <w:b/>
                <w:sz w:val="24"/>
              </w:rPr>
            </w:pPr>
            <w:r>
              <w:rPr>
                <w:rFonts w:ascii="Times New Roman" w:hAnsi="Times New Roman" w:cs="Times New Roman"/>
                <w:b/>
                <w:bCs/>
                <w:sz w:val="24"/>
                <w:szCs w:val="24"/>
              </w:rPr>
              <w:t>H</w:t>
            </w:r>
            <w:r w:rsidRPr="00171E8E">
              <w:rPr>
                <w:rFonts w:ascii="Times New Roman" w:hAnsi="Times New Roman" w:cs="Times New Roman"/>
                <w:b/>
                <w:bCs/>
                <w:sz w:val="24"/>
                <w:szCs w:val="24"/>
              </w:rPr>
              <w:t xml:space="preserve">igh </w:t>
            </w:r>
            <w:r>
              <w:rPr>
                <w:rFonts w:ascii="Times New Roman" w:hAnsi="Times New Roman" w:cs="Times New Roman"/>
                <w:b/>
                <w:bCs/>
                <w:sz w:val="24"/>
                <w:szCs w:val="24"/>
              </w:rPr>
              <w:t>G</w:t>
            </w:r>
            <w:r w:rsidRPr="00171E8E">
              <w:rPr>
                <w:rFonts w:ascii="Times New Roman" w:hAnsi="Times New Roman" w:cs="Times New Roman"/>
                <w:b/>
                <w:bCs/>
                <w:sz w:val="24"/>
                <w:szCs w:val="24"/>
              </w:rPr>
              <w:t>reenness</w:t>
            </w:r>
          </w:p>
        </w:tc>
        <w:tc>
          <w:tcPr>
            <w:tcW w:w="1999" w:type="dxa"/>
            <w:hideMark/>
          </w:tcPr>
          <w:p w14:paraId="11D52B11" w14:textId="77777777" w:rsidR="007E1039" w:rsidRPr="004C77BD" w:rsidRDefault="007E1039" w:rsidP="00205677">
            <w:pPr>
              <w:rPr>
                <w:rFonts w:ascii="Times New Roman" w:hAnsi="Times New Roman" w:cs="Times New Roman"/>
                <w:i/>
                <w:iCs/>
                <w:sz w:val="24"/>
                <w:szCs w:val="24"/>
              </w:rPr>
            </w:pPr>
            <w:r w:rsidRPr="004C77BD">
              <w:rPr>
                <w:rFonts w:ascii="Times New Roman" w:hAnsi="Times New Roman" w:cs="Times New Roman"/>
                <w:i/>
                <w:iCs/>
                <w:sz w:val="24"/>
                <w:szCs w:val="24"/>
              </w:rPr>
              <w:t>1.0 (reference)</w:t>
            </w:r>
          </w:p>
        </w:tc>
        <w:tc>
          <w:tcPr>
            <w:tcW w:w="2430" w:type="dxa"/>
            <w:hideMark/>
          </w:tcPr>
          <w:p w14:paraId="39E1EA7E" w14:textId="3696C625" w:rsidR="007E1039" w:rsidRPr="0045587B" w:rsidRDefault="007E1039" w:rsidP="00205677">
            <w:pPr>
              <w:rPr>
                <w:rFonts w:ascii="Times New Roman" w:hAnsi="Times New Roman"/>
                <w:sz w:val="24"/>
              </w:rPr>
            </w:pPr>
            <w:r w:rsidRPr="00171E8E">
              <w:rPr>
                <w:rFonts w:ascii="Times New Roman" w:hAnsi="Times New Roman" w:cs="Times New Roman"/>
                <w:sz w:val="24"/>
                <w:szCs w:val="24"/>
              </w:rPr>
              <w:t>1.06 (</w:t>
            </w:r>
            <w:r w:rsidRPr="0045587B">
              <w:rPr>
                <w:rFonts w:ascii="Times New Roman" w:hAnsi="Times New Roman"/>
                <w:sz w:val="24"/>
              </w:rPr>
              <w:t>0.</w:t>
            </w:r>
            <w:r w:rsidRPr="00171E8E">
              <w:rPr>
                <w:rFonts w:ascii="Times New Roman" w:hAnsi="Times New Roman" w:cs="Times New Roman"/>
                <w:sz w:val="24"/>
                <w:szCs w:val="24"/>
              </w:rPr>
              <w:t>95</w:t>
            </w:r>
            <w:r w:rsidRPr="0045587B">
              <w:rPr>
                <w:rFonts w:ascii="Times New Roman" w:hAnsi="Times New Roman"/>
                <w:sz w:val="24"/>
              </w:rPr>
              <w:t>-1.</w:t>
            </w:r>
            <w:r w:rsidRPr="00171E8E">
              <w:rPr>
                <w:rFonts w:ascii="Times New Roman" w:hAnsi="Times New Roman" w:cs="Times New Roman"/>
                <w:sz w:val="24"/>
                <w:szCs w:val="24"/>
              </w:rPr>
              <w:t>18</w:t>
            </w:r>
            <w:r w:rsidRPr="0045587B">
              <w:rPr>
                <w:rFonts w:ascii="Times New Roman" w:hAnsi="Times New Roman"/>
                <w:sz w:val="24"/>
              </w:rPr>
              <w:t>)</w:t>
            </w:r>
          </w:p>
        </w:tc>
        <w:tc>
          <w:tcPr>
            <w:tcW w:w="2245" w:type="dxa"/>
            <w:hideMark/>
          </w:tcPr>
          <w:p w14:paraId="2AEDA9E8" w14:textId="77777777" w:rsidR="007E1039" w:rsidRPr="00171E8E" w:rsidRDefault="007E1039" w:rsidP="00205677">
            <w:pPr>
              <w:rPr>
                <w:rFonts w:ascii="Times New Roman" w:hAnsi="Times New Roman" w:cs="Times New Roman"/>
                <w:sz w:val="24"/>
                <w:szCs w:val="24"/>
              </w:rPr>
            </w:pPr>
            <w:r w:rsidRPr="00171E8E">
              <w:rPr>
                <w:rFonts w:ascii="Times New Roman" w:hAnsi="Times New Roman" w:cs="Times New Roman"/>
                <w:sz w:val="24"/>
                <w:szCs w:val="24"/>
              </w:rPr>
              <w:t>1.14 (0.97-1.33)</w:t>
            </w:r>
          </w:p>
        </w:tc>
      </w:tr>
      <w:tr w:rsidR="007E1039" w:rsidRPr="00171E8E" w14:paraId="3E9EC492" w14:textId="77777777" w:rsidTr="00A25EBA">
        <w:trPr>
          <w:trHeight w:val="300"/>
        </w:trPr>
        <w:tc>
          <w:tcPr>
            <w:tcW w:w="9350" w:type="dxa"/>
            <w:gridSpan w:val="4"/>
            <w:shd w:val="clear" w:color="auto" w:fill="D9E2F3" w:themeFill="accent1" w:themeFillTint="33"/>
          </w:tcPr>
          <w:p w14:paraId="4E478CE6" w14:textId="77777777" w:rsidR="007E1039" w:rsidRDefault="007E1039" w:rsidP="00205677">
            <w:pPr>
              <w:jc w:val="center"/>
              <w:rPr>
                <w:rFonts w:ascii="Times New Roman" w:hAnsi="Times New Roman" w:cs="Times New Roman"/>
                <w:b/>
                <w:bCs/>
                <w:sz w:val="24"/>
                <w:szCs w:val="24"/>
                <w:vertAlign w:val="subscript"/>
              </w:rPr>
            </w:pPr>
            <w:r>
              <w:rPr>
                <w:rFonts w:ascii="Times New Roman" w:hAnsi="Times New Roman" w:cs="Times New Roman"/>
                <w:b/>
                <w:bCs/>
                <w:sz w:val="24"/>
                <w:szCs w:val="24"/>
              </w:rPr>
              <w:t>Walkability and PM</w:t>
            </w:r>
            <w:r w:rsidRPr="00156A22">
              <w:rPr>
                <w:rFonts w:ascii="Times New Roman" w:hAnsi="Times New Roman" w:cs="Times New Roman"/>
                <w:b/>
                <w:bCs/>
                <w:sz w:val="24"/>
                <w:szCs w:val="24"/>
                <w:vertAlign w:val="subscript"/>
              </w:rPr>
              <w:t>2.5</w:t>
            </w:r>
          </w:p>
          <w:p w14:paraId="29F5327E" w14:textId="77777777" w:rsidR="007E1039" w:rsidRPr="00171E8E" w:rsidRDefault="007E1039" w:rsidP="00205677">
            <w:pPr>
              <w:jc w:val="center"/>
              <w:rPr>
                <w:rFonts w:ascii="Times New Roman" w:hAnsi="Times New Roman" w:cs="Times New Roman"/>
                <w:b/>
                <w:bCs/>
                <w:sz w:val="24"/>
                <w:szCs w:val="24"/>
              </w:rPr>
            </w:pPr>
            <w:r>
              <w:rPr>
                <w:rFonts w:ascii="Times New Roman" w:hAnsi="Times New Roman" w:cs="Times New Roman"/>
                <w:b/>
                <w:bCs/>
                <w:sz w:val="24"/>
                <w:szCs w:val="24"/>
              </w:rPr>
              <w:t>HR (95% CI)</w:t>
            </w:r>
          </w:p>
        </w:tc>
      </w:tr>
      <w:tr w:rsidR="007E1039" w:rsidRPr="00171E8E" w14:paraId="3CA2919D" w14:textId="77777777" w:rsidTr="00A25EBA">
        <w:trPr>
          <w:trHeight w:val="300"/>
        </w:trPr>
        <w:tc>
          <w:tcPr>
            <w:tcW w:w="2676" w:type="dxa"/>
            <w:shd w:val="clear" w:color="auto" w:fill="auto"/>
          </w:tcPr>
          <w:p w14:paraId="6BE7E2BD" w14:textId="77777777" w:rsidR="007E1039" w:rsidRDefault="007E1039" w:rsidP="00205677">
            <w:pPr>
              <w:rPr>
                <w:rFonts w:ascii="Times New Roman" w:hAnsi="Times New Roman" w:cs="Times New Roman"/>
                <w:b/>
                <w:bCs/>
                <w:sz w:val="24"/>
                <w:szCs w:val="24"/>
              </w:rPr>
            </w:pPr>
          </w:p>
        </w:tc>
        <w:tc>
          <w:tcPr>
            <w:tcW w:w="1999" w:type="dxa"/>
          </w:tcPr>
          <w:p w14:paraId="39F2545D" w14:textId="77777777" w:rsidR="007E1039" w:rsidRDefault="007E1039" w:rsidP="00205677">
            <w:pPr>
              <w:rPr>
                <w:rFonts w:ascii="Times New Roman" w:hAnsi="Times New Roman" w:cs="Times New Roman"/>
                <w:b/>
                <w:bCs/>
                <w:sz w:val="24"/>
                <w:szCs w:val="24"/>
              </w:rPr>
            </w:pPr>
            <w:r>
              <w:rPr>
                <w:rFonts w:ascii="Times New Roman" w:hAnsi="Times New Roman" w:cs="Times New Roman"/>
                <w:b/>
                <w:bCs/>
                <w:sz w:val="24"/>
                <w:szCs w:val="24"/>
              </w:rPr>
              <w:t>L</w:t>
            </w:r>
            <w:r w:rsidRPr="00171E8E">
              <w:rPr>
                <w:rFonts w:ascii="Times New Roman" w:hAnsi="Times New Roman" w:cs="Times New Roman"/>
                <w:b/>
                <w:bCs/>
                <w:sz w:val="24"/>
                <w:szCs w:val="24"/>
              </w:rPr>
              <w:t>ow PM</w:t>
            </w:r>
            <w:r w:rsidRPr="00171E8E">
              <w:rPr>
                <w:rFonts w:ascii="Times New Roman" w:hAnsi="Times New Roman" w:cs="Times New Roman"/>
                <w:b/>
                <w:bCs/>
                <w:sz w:val="24"/>
                <w:szCs w:val="24"/>
                <w:vertAlign w:val="subscript"/>
              </w:rPr>
              <w:t>2.5</w:t>
            </w:r>
          </w:p>
        </w:tc>
        <w:tc>
          <w:tcPr>
            <w:tcW w:w="2430" w:type="dxa"/>
          </w:tcPr>
          <w:p w14:paraId="209B3640" w14:textId="77777777" w:rsidR="007E1039" w:rsidRDefault="007E1039" w:rsidP="00205677">
            <w:pPr>
              <w:rPr>
                <w:rFonts w:ascii="Times New Roman" w:hAnsi="Times New Roman" w:cs="Times New Roman"/>
                <w:b/>
                <w:bCs/>
                <w:sz w:val="24"/>
                <w:szCs w:val="24"/>
              </w:rPr>
            </w:pPr>
            <w:r>
              <w:rPr>
                <w:rFonts w:ascii="Times New Roman" w:hAnsi="Times New Roman" w:cs="Times New Roman"/>
                <w:b/>
                <w:bCs/>
                <w:sz w:val="24"/>
                <w:szCs w:val="24"/>
              </w:rPr>
              <w:t>M</w:t>
            </w:r>
            <w:r w:rsidRPr="00171E8E">
              <w:rPr>
                <w:rFonts w:ascii="Times New Roman" w:hAnsi="Times New Roman" w:cs="Times New Roman"/>
                <w:b/>
                <w:bCs/>
                <w:sz w:val="24"/>
                <w:szCs w:val="24"/>
              </w:rPr>
              <w:t>oderate PM</w:t>
            </w:r>
            <w:r w:rsidRPr="00171E8E">
              <w:rPr>
                <w:rFonts w:ascii="Times New Roman" w:hAnsi="Times New Roman" w:cs="Times New Roman"/>
                <w:b/>
                <w:bCs/>
                <w:sz w:val="24"/>
                <w:szCs w:val="24"/>
                <w:vertAlign w:val="subscript"/>
              </w:rPr>
              <w:t>2.5</w:t>
            </w:r>
          </w:p>
        </w:tc>
        <w:tc>
          <w:tcPr>
            <w:tcW w:w="2245" w:type="dxa"/>
          </w:tcPr>
          <w:p w14:paraId="7D7CED25" w14:textId="77777777" w:rsidR="007E1039" w:rsidRDefault="007E1039" w:rsidP="00205677">
            <w:pPr>
              <w:rPr>
                <w:rFonts w:ascii="Times New Roman" w:hAnsi="Times New Roman" w:cs="Times New Roman"/>
                <w:b/>
                <w:bCs/>
                <w:sz w:val="24"/>
                <w:szCs w:val="24"/>
              </w:rPr>
            </w:pPr>
            <w:r>
              <w:rPr>
                <w:rFonts w:ascii="Times New Roman" w:hAnsi="Times New Roman" w:cs="Times New Roman"/>
                <w:b/>
                <w:bCs/>
                <w:sz w:val="24"/>
                <w:szCs w:val="24"/>
              </w:rPr>
              <w:t>H</w:t>
            </w:r>
            <w:r w:rsidRPr="00171E8E">
              <w:rPr>
                <w:rFonts w:ascii="Times New Roman" w:hAnsi="Times New Roman" w:cs="Times New Roman"/>
                <w:b/>
                <w:bCs/>
                <w:sz w:val="24"/>
                <w:szCs w:val="24"/>
              </w:rPr>
              <w:t>igh PM</w:t>
            </w:r>
            <w:r w:rsidRPr="00171E8E">
              <w:rPr>
                <w:rFonts w:ascii="Times New Roman" w:hAnsi="Times New Roman" w:cs="Times New Roman"/>
                <w:b/>
                <w:bCs/>
                <w:sz w:val="24"/>
                <w:szCs w:val="24"/>
                <w:vertAlign w:val="subscript"/>
              </w:rPr>
              <w:t>2.5</w:t>
            </w:r>
          </w:p>
        </w:tc>
      </w:tr>
      <w:tr w:rsidR="007E1039" w:rsidRPr="00171E8E" w14:paraId="6F2802E4" w14:textId="77777777" w:rsidTr="00A25EBA">
        <w:trPr>
          <w:trHeight w:val="300"/>
        </w:trPr>
        <w:tc>
          <w:tcPr>
            <w:tcW w:w="2676" w:type="dxa"/>
          </w:tcPr>
          <w:p w14:paraId="43B90089" w14:textId="77777777" w:rsidR="007E1039" w:rsidRPr="00171E8E" w:rsidRDefault="007E1039" w:rsidP="00205677">
            <w:pPr>
              <w:rPr>
                <w:rFonts w:ascii="Times New Roman" w:hAnsi="Times New Roman" w:cs="Times New Roman"/>
                <w:b/>
                <w:bCs/>
                <w:sz w:val="24"/>
                <w:szCs w:val="24"/>
              </w:rPr>
            </w:pPr>
            <w:r>
              <w:rPr>
                <w:rFonts w:ascii="Times New Roman" w:hAnsi="Times New Roman" w:cs="Times New Roman"/>
                <w:b/>
                <w:bCs/>
                <w:sz w:val="24"/>
                <w:szCs w:val="24"/>
              </w:rPr>
              <w:t>L</w:t>
            </w:r>
            <w:r w:rsidRPr="00171E8E">
              <w:rPr>
                <w:rFonts w:ascii="Times New Roman" w:hAnsi="Times New Roman" w:cs="Times New Roman"/>
                <w:b/>
                <w:bCs/>
                <w:sz w:val="24"/>
                <w:szCs w:val="24"/>
              </w:rPr>
              <w:t xml:space="preserve">ow </w:t>
            </w:r>
            <w:r>
              <w:rPr>
                <w:rFonts w:ascii="Times New Roman" w:hAnsi="Times New Roman" w:cs="Times New Roman"/>
                <w:b/>
                <w:bCs/>
                <w:sz w:val="24"/>
                <w:szCs w:val="24"/>
              </w:rPr>
              <w:t>W</w:t>
            </w:r>
            <w:r w:rsidRPr="00171E8E">
              <w:rPr>
                <w:rFonts w:ascii="Times New Roman" w:hAnsi="Times New Roman" w:cs="Times New Roman"/>
                <w:b/>
                <w:bCs/>
                <w:sz w:val="24"/>
                <w:szCs w:val="24"/>
              </w:rPr>
              <w:t>alk</w:t>
            </w:r>
            <w:r>
              <w:rPr>
                <w:rFonts w:ascii="Times New Roman" w:hAnsi="Times New Roman" w:cs="Times New Roman"/>
                <w:b/>
                <w:bCs/>
                <w:sz w:val="24"/>
                <w:szCs w:val="24"/>
              </w:rPr>
              <w:t>ability</w:t>
            </w:r>
          </w:p>
        </w:tc>
        <w:tc>
          <w:tcPr>
            <w:tcW w:w="1999" w:type="dxa"/>
          </w:tcPr>
          <w:p w14:paraId="2B567312"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1.04 (0.88-1.22)</w:t>
            </w:r>
          </w:p>
        </w:tc>
        <w:tc>
          <w:tcPr>
            <w:tcW w:w="2430" w:type="dxa"/>
          </w:tcPr>
          <w:p w14:paraId="2E893136"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1.10 (0.94-1.29)</w:t>
            </w:r>
          </w:p>
        </w:tc>
        <w:tc>
          <w:tcPr>
            <w:tcW w:w="2245" w:type="dxa"/>
          </w:tcPr>
          <w:p w14:paraId="6031BCE2"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1.10 (0.89-1.35)</w:t>
            </w:r>
          </w:p>
        </w:tc>
      </w:tr>
      <w:tr w:rsidR="007E1039" w:rsidRPr="00171E8E" w14:paraId="7FC95851" w14:textId="77777777" w:rsidTr="00A25EBA">
        <w:trPr>
          <w:trHeight w:val="300"/>
        </w:trPr>
        <w:tc>
          <w:tcPr>
            <w:tcW w:w="2676" w:type="dxa"/>
          </w:tcPr>
          <w:p w14:paraId="6D03C808" w14:textId="77777777" w:rsidR="007E1039" w:rsidRPr="00171E8E" w:rsidRDefault="007E1039" w:rsidP="00205677">
            <w:pPr>
              <w:rPr>
                <w:rFonts w:ascii="Times New Roman" w:hAnsi="Times New Roman" w:cs="Times New Roman"/>
                <w:b/>
                <w:bCs/>
                <w:sz w:val="24"/>
                <w:szCs w:val="24"/>
              </w:rPr>
            </w:pPr>
            <w:r>
              <w:rPr>
                <w:rFonts w:ascii="Times New Roman" w:hAnsi="Times New Roman" w:cs="Times New Roman"/>
                <w:b/>
                <w:bCs/>
                <w:sz w:val="24"/>
                <w:szCs w:val="24"/>
              </w:rPr>
              <w:t>M</w:t>
            </w:r>
            <w:r w:rsidRPr="00171E8E">
              <w:rPr>
                <w:rFonts w:ascii="Times New Roman" w:hAnsi="Times New Roman" w:cs="Times New Roman"/>
                <w:b/>
                <w:bCs/>
                <w:sz w:val="24"/>
                <w:szCs w:val="24"/>
              </w:rPr>
              <w:t xml:space="preserve">oderate </w:t>
            </w:r>
            <w:r>
              <w:rPr>
                <w:rFonts w:ascii="Times New Roman" w:hAnsi="Times New Roman" w:cs="Times New Roman"/>
                <w:b/>
                <w:bCs/>
                <w:sz w:val="24"/>
                <w:szCs w:val="24"/>
              </w:rPr>
              <w:t>W</w:t>
            </w:r>
            <w:r w:rsidRPr="00171E8E">
              <w:rPr>
                <w:rFonts w:ascii="Times New Roman" w:hAnsi="Times New Roman" w:cs="Times New Roman"/>
                <w:b/>
                <w:bCs/>
                <w:sz w:val="24"/>
                <w:szCs w:val="24"/>
              </w:rPr>
              <w:t>alk</w:t>
            </w:r>
            <w:r>
              <w:rPr>
                <w:rFonts w:ascii="Times New Roman" w:hAnsi="Times New Roman" w:cs="Times New Roman"/>
                <w:b/>
                <w:bCs/>
                <w:sz w:val="24"/>
                <w:szCs w:val="24"/>
              </w:rPr>
              <w:t>ability</w:t>
            </w:r>
          </w:p>
        </w:tc>
        <w:tc>
          <w:tcPr>
            <w:tcW w:w="1999" w:type="dxa"/>
          </w:tcPr>
          <w:p w14:paraId="451DC7A1"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1.09 (0.94-1.28)</w:t>
            </w:r>
          </w:p>
        </w:tc>
        <w:tc>
          <w:tcPr>
            <w:tcW w:w="2430" w:type="dxa"/>
          </w:tcPr>
          <w:p w14:paraId="2280348C"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1.12 (0.97-1.29)</w:t>
            </w:r>
          </w:p>
        </w:tc>
        <w:tc>
          <w:tcPr>
            <w:tcW w:w="2245" w:type="dxa"/>
          </w:tcPr>
          <w:p w14:paraId="2B6C9628"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1.22 (1.05-1.43)</w:t>
            </w:r>
          </w:p>
        </w:tc>
      </w:tr>
      <w:tr w:rsidR="007E1039" w:rsidRPr="00171E8E" w14:paraId="34237A86" w14:textId="77777777" w:rsidTr="00A25EBA">
        <w:trPr>
          <w:trHeight w:val="300"/>
        </w:trPr>
        <w:tc>
          <w:tcPr>
            <w:tcW w:w="2676" w:type="dxa"/>
          </w:tcPr>
          <w:p w14:paraId="6A4E08D2" w14:textId="77777777" w:rsidR="007E1039" w:rsidRPr="00171E8E" w:rsidRDefault="007E1039" w:rsidP="00205677">
            <w:pPr>
              <w:rPr>
                <w:rFonts w:ascii="Times New Roman" w:hAnsi="Times New Roman" w:cs="Times New Roman"/>
                <w:b/>
                <w:bCs/>
                <w:sz w:val="24"/>
                <w:szCs w:val="24"/>
              </w:rPr>
            </w:pPr>
            <w:r>
              <w:rPr>
                <w:rFonts w:ascii="Times New Roman" w:hAnsi="Times New Roman" w:cs="Times New Roman"/>
                <w:b/>
                <w:bCs/>
                <w:sz w:val="24"/>
                <w:szCs w:val="24"/>
              </w:rPr>
              <w:t>H</w:t>
            </w:r>
            <w:r w:rsidRPr="00171E8E">
              <w:rPr>
                <w:rFonts w:ascii="Times New Roman" w:hAnsi="Times New Roman" w:cs="Times New Roman"/>
                <w:b/>
                <w:bCs/>
                <w:sz w:val="24"/>
                <w:szCs w:val="24"/>
              </w:rPr>
              <w:t xml:space="preserve">igh </w:t>
            </w:r>
            <w:r>
              <w:rPr>
                <w:rFonts w:ascii="Times New Roman" w:hAnsi="Times New Roman" w:cs="Times New Roman"/>
                <w:b/>
                <w:bCs/>
                <w:sz w:val="24"/>
                <w:szCs w:val="24"/>
              </w:rPr>
              <w:t>W</w:t>
            </w:r>
            <w:r w:rsidRPr="00171E8E">
              <w:rPr>
                <w:rFonts w:ascii="Times New Roman" w:hAnsi="Times New Roman" w:cs="Times New Roman"/>
                <w:b/>
                <w:bCs/>
                <w:sz w:val="24"/>
                <w:szCs w:val="24"/>
              </w:rPr>
              <w:t>alk</w:t>
            </w:r>
            <w:r>
              <w:rPr>
                <w:rFonts w:ascii="Times New Roman" w:hAnsi="Times New Roman" w:cs="Times New Roman"/>
                <w:b/>
                <w:bCs/>
                <w:sz w:val="24"/>
                <w:szCs w:val="24"/>
              </w:rPr>
              <w:t>ability</w:t>
            </w:r>
          </w:p>
        </w:tc>
        <w:tc>
          <w:tcPr>
            <w:tcW w:w="1999" w:type="dxa"/>
          </w:tcPr>
          <w:p w14:paraId="4EB5419F" w14:textId="77777777" w:rsidR="007E1039" w:rsidRPr="004C77BD" w:rsidRDefault="007E1039" w:rsidP="00205677">
            <w:pPr>
              <w:rPr>
                <w:rFonts w:ascii="Times New Roman" w:hAnsi="Times New Roman" w:cs="Times New Roman"/>
                <w:i/>
                <w:iCs/>
                <w:sz w:val="24"/>
                <w:szCs w:val="24"/>
              </w:rPr>
            </w:pPr>
            <w:r w:rsidRPr="004C77BD">
              <w:rPr>
                <w:rFonts w:ascii="Times New Roman" w:hAnsi="Times New Roman" w:cs="Times New Roman"/>
                <w:i/>
                <w:iCs/>
                <w:sz w:val="24"/>
                <w:szCs w:val="24"/>
              </w:rPr>
              <w:t>1.0 (reference)</w:t>
            </w:r>
          </w:p>
        </w:tc>
        <w:tc>
          <w:tcPr>
            <w:tcW w:w="2430" w:type="dxa"/>
          </w:tcPr>
          <w:p w14:paraId="1AA348BB"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1.13 (0.98-1.31)</w:t>
            </w:r>
          </w:p>
        </w:tc>
        <w:tc>
          <w:tcPr>
            <w:tcW w:w="2245" w:type="dxa"/>
          </w:tcPr>
          <w:p w14:paraId="0529EADB"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1.22 (1.04-1.43)</w:t>
            </w:r>
          </w:p>
        </w:tc>
      </w:tr>
      <w:tr w:rsidR="007E1039" w:rsidRPr="00171E8E" w14:paraId="2E0094EA" w14:textId="77777777" w:rsidTr="00A25EBA">
        <w:trPr>
          <w:trHeight w:val="300"/>
        </w:trPr>
        <w:tc>
          <w:tcPr>
            <w:tcW w:w="9350" w:type="dxa"/>
            <w:gridSpan w:val="4"/>
            <w:shd w:val="clear" w:color="auto" w:fill="D9E2F3" w:themeFill="accent1" w:themeFillTint="33"/>
          </w:tcPr>
          <w:p w14:paraId="50202B8A" w14:textId="77777777" w:rsidR="007E1039" w:rsidRDefault="007E1039" w:rsidP="00205677">
            <w:pPr>
              <w:jc w:val="center"/>
              <w:rPr>
                <w:rFonts w:ascii="Times New Roman" w:hAnsi="Times New Roman" w:cs="Times New Roman"/>
                <w:b/>
                <w:bCs/>
                <w:sz w:val="24"/>
                <w:szCs w:val="24"/>
              </w:rPr>
            </w:pPr>
            <w:r>
              <w:rPr>
                <w:rFonts w:ascii="Times New Roman" w:hAnsi="Times New Roman" w:cs="Times New Roman"/>
                <w:b/>
                <w:bCs/>
                <w:sz w:val="24"/>
                <w:szCs w:val="24"/>
              </w:rPr>
              <w:t>Walkability and Greenness</w:t>
            </w:r>
          </w:p>
          <w:p w14:paraId="7D332432" w14:textId="77777777" w:rsidR="007E1039" w:rsidRPr="00156A22" w:rsidRDefault="007E1039" w:rsidP="00205677">
            <w:pPr>
              <w:jc w:val="center"/>
              <w:rPr>
                <w:rFonts w:ascii="Times New Roman" w:hAnsi="Times New Roman" w:cs="Times New Roman"/>
                <w:sz w:val="24"/>
                <w:szCs w:val="24"/>
              </w:rPr>
            </w:pPr>
            <w:r>
              <w:rPr>
                <w:rFonts w:ascii="Times New Roman" w:hAnsi="Times New Roman" w:cs="Times New Roman"/>
                <w:b/>
                <w:bCs/>
                <w:sz w:val="24"/>
                <w:szCs w:val="24"/>
              </w:rPr>
              <w:t>HR (95% CI)</w:t>
            </w:r>
          </w:p>
        </w:tc>
      </w:tr>
      <w:tr w:rsidR="007E1039" w:rsidRPr="00171E8E" w14:paraId="5D7A3837" w14:textId="77777777" w:rsidTr="00A25EBA">
        <w:trPr>
          <w:trHeight w:val="300"/>
        </w:trPr>
        <w:tc>
          <w:tcPr>
            <w:tcW w:w="2676" w:type="dxa"/>
            <w:shd w:val="clear" w:color="auto" w:fill="auto"/>
          </w:tcPr>
          <w:p w14:paraId="675DAD7F" w14:textId="77777777" w:rsidR="007E1039" w:rsidRDefault="007E1039" w:rsidP="00205677">
            <w:pPr>
              <w:rPr>
                <w:rFonts w:ascii="Times New Roman" w:hAnsi="Times New Roman" w:cs="Times New Roman"/>
                <w:b/>
                <w:bCs/>
                <w:sz w:val="24"/>
                <w:szCs w:val="24"/>
              </w:rPr>
            </w:pPr>
          </w:p>
        </w:tc>
        <w:tc>
          <w:tcPr>
            <w:tcW w:w="1999" w:type="dxa"/>
          </w:tcPr>
          <w:p w14:paraId="0FD5CED6" w14:textId="7E1FFA1D" w:rsidR="007E1039" w:rsidRDefault="007E1039" w:rsidP="00205677">
            <w:pPr>
              <w:rPr>
                <w:rFonts w:ascii="Times New Roman" w:hAnsi="Times New Roman" w:cs="Times New Roman"/>
                <w:b/>
                <w:bCs/>
                <w:sz w:val="24"/>
                <w:szCs w:val="24"/>
              </w:rPr>
            </w:pPr>
            <w:r>
              <w:rPr>
                <w:rFonts w:ascii="Times New Roman" w:hAnsi="Times New Roman" w:cs="Times New Roman"/>
                <w:b/>
                <w:bCs/>
                <w:sz w:val="24"/>
                <w:szCs w:val="24"/>
              </w:rPr>
              <w:t>L</w:t>
            </w:r>
            <w:r w:rsidRPr="00156A22">
              <w:rPr>
                <w:rFonts w:ascii="Times New Roman" w:hAnsi="Times New Roman" w:cs="Times New Roman"/>
                <w:b/>
                <w:bCs/>
                <w:sz w:val="24"/>
                <w:szCs w:val="24"/>
              </w:rPr>
              <w:t xml:space="preserve">ow </w:t>
            </w:r>
            <w:r w:rsidR="00A25EBA">
              <w:rPr>
                <w:rFonts w:ascii="Times New Roman" w:hAnsi="Times New Roman" w:cs="Times New Roman"/>
                <w:b/>
                <w:bCs/>
                <w:sz w:val="24"/>
                <w:szCs w:val="24"/>
              </w:rPr>
              <w:t>G</w:t>
            </w:r>
            <w:r w:rsidRPr="00156A22">
              <w:rPr>
                <w:rFonts w:ascii="Times New Roman" w:hAnsi="Times New Roman" w:cs="Times New Roman"/>
                <w:b/>
                <w:bCs/>
                <w:sz w:val="24"/>
                <w:szCs w:val="24"/>
              </w:rPr>
              <w:t>reen</w:t>
            </w:r>
            <w:r>
              <w:rPr>
                <w:rFonts w:ascii="Times New Roman" w:hAnsi="Times New Roman" w:cs="Times New Roman"/>
                <w:b/>
                <w:bCs/>
                <w:sz w:val="24"/>
                <w:szCs w:val="24"/>
              </w:rPr>
              <w:t>ness</w:t>
            </w:r>
          </w:p>
        </w:tc>
        <w:tc>
          <w:tcPr>
            <w:tcW w:w="2430" w:type="dxa"/>
          </w:tcPr>
          <w:p w14:paraId="186C9839" w14:textId="299E4427" w:rsidR="007E1039" w:rsidRDefault="007E1039" w:rsidP="00205677">
            <w:pPr>
              <w:rPr>
                <w:rFonts w:ascii="Times New Roman" w:hAnsi="Times New Roman" w:cs="Times New Roman"/>
                <w:b/>
                <w:bCs/>
                <w:sz w:val="24"/>
                <w:szCs w:val="24"/>
              </w:rPr>
            </w:pPr>
            <w:r>
              <w:rPr>
                <w:rFonts w:ascii="Times New Roman" w:hAnsi="Times New Roman" w:cs="Times New Roman"/>
                <w:b/>
                <w:bCs/>
                <w:sz w:val="24"/>
                <w:szCs w:val="24"/>
              </w:rPr>
              <w:t>M</w:t>
            </w:r>
            <w:r w:rsidRPr="00156A22">
              <w:rPr>
                <w:rFonts w:ascii="Times New Roman" w:hAnsi="Times New Roman" w:cs="Times New Roman"/>
                <w:b/>
                <w:bCs/>
                <w:sz w:val="24"/>
                <w:szCs w:val="24"/>
              </w:rPr>
              <w:t xml:space="preserve">oderate </w:t>
            </w:r>
            <w:r w:rsidR="00A25EBA">
              <w:rPr>
                <w:rFonts w:ascii="Times New Roman" w:hAnsi="Times New Roman" w:cs="Times New Roman"/>
                <w:b/>
                <w:bCs/>
                <w:sz w:val="24"/>
                <w:szCs w:val="24"/>
              </w:rPr>
              <w:t>G</w:t>
            </w:r>
            <w:r w:rsidRPr="00156A22">
              <w:rPr>
                <w:rFonts w:ascii="Times New Roman" w:hAnsi="Times New Roman" w:cs="Times New Roman"/>
                <w:b/>
                <w:bCs/>
                <w:sz w:val="24"/>
                <w:szCs w:val="24"/>
              </w:rPr>
              <w:t>reen</w:t>
            </w:r>
            <w:r>
              <w:rPr>
                <w:rFonts w:ascii="Times New Roman" w:hAnsi="Times New Roman" w:cs="Times New Roman"/>
                <w:b/>
                <w:bCs/>
                <w:sz w:val="24"/>
                <w:szCs w:val="24"/>
              </w:rPr>
              <w:t>ness</w:t>
            </w:r>
          </w:p>
        </w:tc>
        <w:tc>
          <w:tcPr>
            <w:tcW w:w="2245" w:type="dxa"/>
          </w:tcPr>
          <w:p w14:paraId="19188A31" w14:textId="77777777" w:rsidR="007E1039" w:rsidRDefault="007E1039" w:rsidP="00205677">
            <w:pPr>
              <w:rPr>
                <w:rFonts w:ascii="Times New Roman" w:hAnsi="Times New Roman" w:cs="Times New Roman"/>
                <w:b/>
                <w:bCs/>
                <w:sz w:val="24"/>
                <w:szCs w:val="24"/>
              </w:rPr>
            </w:pPr>
            <w:r>
              <w:rPr>
                <w:rFonts w:ascii="Times New Roman" w:hAnsi="Times New Roman" w:cs="Times New Roman"/>
                <w:b/>
                <w:bCs/>
                <w:sz w:val="24"/>
                <w:szCs w:val="24"/>
              </w:rPr>
              <w:t>H</w:t>
            </w:r>
            <w:r w:rsidRPr="00156A22">
              <w:rPr>
                <w:rFonts w:ascii="Times New Roman" w:hAnsi="Times New Roman" w:cs="Times New Roman"/>
                <w:b/>
                <w:bCs/>
                <w:sz w:val="24"/>
                <w:szCs w:val="24"/>
              </w:rPr>
              <w:t>igh green</w:t>
            </w:r>
            <w:r>
              <w:rPr>
                <w:rFonts w:ascii="Times New Roman" w:hAnsi="Times New Roman" w:cs="Times New Roman"/>
                <w:b/>
                <w:bCs/>
                <w:sz w:val="24"/>
                <w:szCs w:val="24"/>
              </w:rPr>
              <w:t>ness</w:t>
            </w:r>
          </w:p>
        </w:tc>
      </w:tr>
      <w:tr w:rsidR="007E1039" w:rsidRPr="00171E8E" w14:paraId="3851EBD1" w14:textId="77777777" w:rsidTr="00A25EBA">
        <w:trPr>
          <w:trHeight w:val="300"/>
        </w:trPr>
        <w:tc>
          <w:tcPr>
            <w:tcW w:w="2676" w:type="dxa"/>
          </w:tcPr>
          <w:p w14:paraId="34CB7B96" w14:textId="305B1A6A" w:rsidR="007E1039" w:rsidRDefault="007E1039" w:rsidP="00205677">
            <w:pPr>
              <w:rPr>
                <w:rFonts w:ascii="Times New Roman" w:hAnsi="Times New Roman" w:cs="Times New Roman"/>
                <w:b/>
                <w:bCs/>
                <w:sz w:val="24"/>
                <w:szCs w:val="24"/>
              </w:rPr>
            </w:pPr>
            <w:r>
              <w:rPr>
                <w:rFonts w:ascii="Times New Roman" w:hAnsi="Times New Roman" w:cs="Times New Roman"/>
                <w:b/>
                <w:bCs/>
                <w:sz w:val="24"/>
                <w:szCs w:val="24"/>
              </w:rPr>
              <w:t>L</w:t>
            </w:r>
            <w:r w:rsidRPr="00156A22">
              <w:rPr>
                <w:rFonts w:ascii="Times New Roman" w:hAnsi="Times New Roman" w:cs="Times New Roman"/>
                <w:b/>
                <w:bCs/>
                <w:sz w:val="24"/>
                <w:szCs w:val="24"/>
              </w:rPr>
              <w:t xml:space="preserve">ow </w:t>
            </w:r>
            <w:r w:rsidR="00A25EBA">
              <w:rPr>
                <w:rFonts w:ascii="Times New Roman" w:hAnsi="Times New Roman" w:cs="Times New Roman"/>
                <w:b/>
                <w:bCs/>
                <w:sz w:val="24"/>
                <w:szCs w:val="24"/>
              </w:rPr>
              <w:t>W</w:t>
            </w:r>
            <w:r w:rsidRPr="00156A22">
              <w:rPr>
                <w:rFonts w:ascii="Times New Roman" w:hAnsi="Times New Roman" w:cs="Times New Roman"/>
                <w:b/>
                <w:bCs/>
                <w:sz w:val="24"/>
                <w:szCs w:val="24"/>
              </w:rPr>
              <w:t>alk</w:t>
            </w:r>
            <w:r>
              <w:rPr>
                <w:rFonts w:ascii="Times New Roman" w:hAnsi="Times New Roman" w:cs="Times New Roman"/>
                <w:b/>
                <w:bCs/>
                <w:sz w:val="24"/>
                <w:szCs w:val="24"/>
              </w:rPr>
              <w:t>ability</w:t>
            </w:r>
          </w:p>
        </w:tc>
        <w:tc>
          <w:tcPr>
            <w:tcW w:w="1999" w:type="dxa"/>
          </w:tcPr>
          <w:p w14:paraId="7D50E8A7"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1.24 (0.95-1.63)</w:t>
            </w:r>
          </w:p>
        </w:tc>
        <w:tc>
          <w:tcPr>
            <w:tcW w:w="2430" w:type="dxa"/>
          </w:tcPr>
          <w:p w14:paraId="23FA5398"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1.10 (0.93-1.29)</w:t>
            </w:r>
          </w:p>
        </w:tc>
        <w:tc>
          <w:tcPr>
            <w:tcW w:w="2245" w:type="dxa"/>
          </w:tcPr>
          <w:p w14:paraId="5565AAAF"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1.06 (0.90-1.24)</w:t>
            </w:r>
          </w:p>
        </w:tc>
      </w:tr>
      <w:tr w:rsidR="007E1039" w:rsidRPr="00171E8E" w14:paraId="2154852A" w14:textId="77777777" w:rsidTr="00A25EBA">
        <w:trPr>
          <w:trHeight w:val="300"/>
        </w:trPr>
        <w:tc>
          <w:tcPr>
            <w:tcW w:w="2676" w:type="dxa"/>
          </w:tcPr>
          <w:p w14:paraId="39D08E83" w14:textId="55743D4D" w:rsidR="007E1039" w:rsidRDefault="007E1039" w:rsidP="00205677">
            <w:pPr>
              <w:rPr>
                <w:rFonts w:ascii="Times New Roman" w:hAnsi="Times New Roman" w:cs="Times New Roman"/>
                <w:b/>
                <w:bCs/>
                <w:sz w:val="24"/>
                <w:szCs w:val="24"/>
              </w:rPr>
            </w:pPr>
            <w:r>
              <w:rPr>
                <w:rFonts w:ascii="Times New Roman" w:hAnsi="Times New Roman" w:cs="Times New Roman"/>
                <w:b/>
                <w:bCs/>
                <w:sz w:val="24"/>
                <w:szCs w:val="24"/>
              </w:rPr>
              <w:t>M</w:t>
            </w:r>
            <w:r w:rsidRPr="00156A22">
              <w:rPr>
                <w:rFonts w:ascii="Times New Roman" w:hAnsi="Times New Roman" w:cs="Times New Roman"/>
                <w:b/>
                <w:bCs/>
                <w:sz w:val="24"/>
                <w:szCs w:val="24"/>
              </w:rPr>
              <w:t xml:space="preserve">oderate </w:t>
            </w:r>
            <w:r w:rsidR="00A25EBA">
              <w:rPr>
                <w:rFonts w:ascii="Times New Roman" w:hAnsi="Times New Roman" w:cs="Times New Roman"/>
                <w:b/>
                <w:bCs/>
                <w:sz w:val="24"/>
                <w:szCs w:val="24"/>
              </w:rPr>
              <w:t>W</w:t>
            </w:r>
            <w:r w:rsidRPr="00156A22">
              <w:rPr>
                <w:rFonts w:ascii="Times New Roman" w:hAnsi="Times New Roman" w:cs="Times New Roman"/>
                <w:b/>
                <w:bCs/>
                <w:sz w:val="24"/>
                <w:szCs w:val="24"/>
              </w:rPr>
              <w:t>alk</w:t>
            </w:r>
            <w:r>
              <w:rPr>
                <w:rFonts w:ascii="Times New Roman" w:hAnsi="Times New Roman" w:cs="Times New Roman"/>
                <w:b/>
                <w:bCs/>
                <w:sz w:val="24"/>
                <w:szCs w:val="24"/>
              </w:rPr>
              <w:t>ability</w:t>
            </w:r>
          </w:p>
        </w:tc>
        <w:tc>
          <w:tcPr>
            <w:tcW w:w="1999" w:type="dxa"/>
          </w:tcPr>
          <w:p w14:paraId="10F80C69"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1.18 (1.01-1.39)</w:t>
            </w:r>
          </w:p>
        </w:tc>
        <w:tc>
          <w:tcPr>
            <w:tcW w:w="2430" w:type="dxa"/>
          </w:tcPr>
          <w:p w14:paraId="1700E34D"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1.15 (0.99-1.33)</w:t>
            </w:r>
          </w:p>
        </w:tc>
        <w:tc>
          <w:tcPr>
            <w:tcW w:w="2245" w:type="dxa"/>
          </w:tcPr>
          <w:p w14:paraId="181CBB92"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1.11 (0.95-1.30)</w:t>
            </w:r>
          </w:p>
        </w:tc>
      </w:tr>
      <w:tr w:rsidR="007E1039" w:rsidRPr="00171E8E" w14:paraId="69B06626" w14:textId="77777777" w:rsidTr="00A25EBA">
        <w:trPr>
          <w:trHeight w:val="300"/>
        </w:trPr>
        <w:tc>
          <w:tcPr>
            <w:tcW w:w="2676" w:type="dxa"/>
          </w:tcPr>
          <w:p w14:paraId="42856DC8" w14:textId="7DEFDA44" w:rsidR="007E1039" w:rsidRDefault="007E1039" w:rsidP="00205677">
            <w:pPr>
              <w:rPr>
                <w:rFonts w:ascii="Times New Roman" w:hAnsi="Times New Roman" w:cs="Times New Roman"/>
                <w:b/>
                <w:bCs/>
                <w:sz w:val="24"/>
                <w:szCs w:val="24"/>
              </w:rPr>
            </w:pPr>
            <w:r>
              <w:rPr>
                <w:rFonts w:ascii="Times New Roman" w:hAnsi="Times New Roman" w:cs="Times New Roman"/>
                <w:b/>
                <w:bCs/>
                <w:sz w:val="24"/>
                <w:szCs w:val="24"/>
              </w:rPr>
              <w:t>H</w:t>
            </w:r>
            <w:r w:rsidRPr="00156A22">
              <w:rPr>
                <w:rFonts w:ascii="Times New Roman" w:hAnsi="Times New Roman" w:cs="Times New Roman"/>
                <w:b/>
                <w:bCs/>
                <w:sz w:val="24"/>
                <w:szCs w:val="24"/>
              </w:rPr>
              <w:t xml:space="preserve">igh </w:t>
            </w:r>
            <w:r w:rsidR="00A25EBA">
              <w:rPr>
                <w:rFonts w:ascii="Times New Roman" w:hAnsi="Times New Roman" w:cs="Times New Roman"/>
                <w:b/>
                <w:bCs/>
                <w:sz w:val="24"/>
                <w:szCs w:val="24"/>
              </w:rPr>
              <w:t>W</w:t>
            </w:r>
            <w:r w:rsidRPr="00156A22">
              <w:rPr>
                <w:rFonts w:ascii="Times New Roman" w:hAnsi="Times New Roman" w:cs="Times New Roman"/>
                <w:b/>
                <w:bCs/>
                <w:sz w:val="24"/>
                <w:szCs w:val="24"/>
              </w:rPr>
              <w:t>alk</w:t>
            </w:r>
            <w:r>
              <w:rPr>
                <w:rFonts w:ascii="Times New Roman" w:hAnsi="Times New Roman" w:cs="Times New Roman"/>
                <w:b/>
                <w:bCs/>
                <w:sz w:val="24"/>
                <w:szCs w:val="24"/>
              </w:rPr>
              <w:t>ability</w:t>
            </w:r>
          </w:p>
        </w:tc>
        <w:tc>
          <w:tcPr>
            <w:tcW w:w="1999" w:type="dxa"/>
          </w:tcPr>
          <w:p w14:paraId="13D15D1D"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1.14 (0.98-1.33)</w:t>
            </w:r>
          </w:p>
        </w:tc>
        <w:tc>
          <w:tcPr>
            <w:tcW w:w="2430" w:type="dxa"/>
          </w:tcPr>
          <w:p w14:paraId="61EDD1A3" w14:textId="77777777" w:rsidR="007E1039" w:rsidRPr="00156A22" w:rsidRDefault="007E1039" w:rsidP="00205677">
            <w:pPr>
              <w:rPr>
                <w:rFonts w:ascii="Times New Roman" w:hAnsi="Times New Roman" w:cs="Times New Roman"/>
                <w:sz w:val="24"/>
                <w:szCs w:val="24"/>
              </w:rPr>
            </w:pPr>
            <w:r w:rsidRPr="00156A22">
              <w:rPr>
                <w:rFonts w:ascii="Times New Roman" w:hAnsi="Times New Roman" w:cs="Times New Roman"/>
                <w:sz w:val="24"/>
                <w:szCs w:val="24"/>
              </w:rPr>
              <w:t>1.20 (1.03-1.40)</w:t>
            </w:r>
          </w:p>
        </w:tc>
        <w:tc>
          <w:tcPr>
            <w:tcW w:w="2245" w:type="dxa"/>
          </w:tcPr>
          <w:p w14:paraId="7B904B94" w14:textId="77777777" w:rsidR="007E1039" w:rsidRPr="004C77BD" w:rsidRDefault="007E1039" w:rsidP="00205677">
            <w:pPr>
              <w:rPr>
                <w:rFonts w:ascii="Times New Roman" w:hAnsi="Times New Roman" w:cs="Times New Roman"/>
                <w:i/>
                <w:iCs/>
                <w:sz w:val="24"/>
                <w:szCs w:val="24"/>
              </w:rPr>
            </w:pPr>
            <w:r w:rsidRPr="004C77BD">
              <w:rPr>
                <w:rFonts w:ascii="Times New Roman" w:hAnsi="Times New Roman" w:cs="Times New Roman"/>
                <w:i/>
                <w:iCs/>
                <w:sz w:val="24"/>
                <w:szCs w:val="24"/>
              </w:rPr>
              <w:t>1.0 (reference)</w:t>
            </w:r>
          </w:p>
        </w:tc>
      </w:tr>
    </w:tbl>
    <w:p w14:paraId="2F4BA389" w14:textId="27D1FDE1" w:rsidR="007E1039" w:rsidRPr="001B5024" w:rsidRDefault="007E1039" w:rsidP="007E1039">
      <w:pPr>
        <w:rPr>
          <w:rFonts w:ascii="Times New Roman" w:hAnsi="Times New Roman" w:cs="Times New Roman"/>
          <w:b/>
          <w:bCs/>
          <w:sz w:val="24"/>
          <w:szCs w:val="24"/>
        </w:rPr>
      </w:pPr>
    </w:p>
    <w:p w14:paraId="2F25E37F" w14:textId="52AABEAE" w:rsidR="004C322F" w:rsidRDefault="004C322F" w:rsidP="00654FD9">
      <w:pPr>
        <w:rPr>
          <w:rFonts w:ascii="Times New Roman" w:hAnsi="Times New Roman" w:cs="Times New Roman"/>
          <w:b/>
          <w:bCs/>
          <w:sz w:val="24"/>
          <w:szCs w:val="24"/>
        </w:rPr>
      </w:pPr>
    </w:p>
    <w:p w14:paraId="36036744" w14:textId="701D0E3C" w:rsidR="009C1D73" w:rsidRDefault="009C1D73" w:rsidP="0077445F">
      <w:pPr>
        <w:spacing w:after="0"/>
        <w:rPr>
          <w:rFonts w:ascii="Times New Roman" w:hAnsi="Times New Roman" w:cs="Times New Roman"/>
          <w:b/>
          <w:bCs/>
          <w:sz w:val="24"/>
          <w:szCs w:val="24"/>
        </w:rPr>
      </w:pPr>
    </w:p>
    <w:p w14:paraId="25B80192" w14:textId="1F20F590" w:rsidR="001B780C" w:rsidRDefault="001B780C" w:rsidP="0077445F">
      <w:pPr>
        <w:spacing w:after="0"/>
        <w:rPr>
          <w:rFonts w:ascii="Times New Roman" w:hAnsi="Times New Roman" w:cs="Times New Roman"/>
          <w:b/>
          <w:bCs/>
          <w:sz w:val="24"/>
          <w:szCs w:val="24"/>
        </w:rPr>
      </w:pPr>
    </w:p>
    <w:p w14:paraId="4E795FA4" w14:textId="2156F79D" w:rsidR="001B780C" w:rsidRDefault="001B780C" w:rsidP="0077445F">
      <w:pPr>
        <w:spacing w:after="0"/>
        <w:rPr>
          <w:rFonts w:ascii="Times New Roman" w:hAnsi="Times New Roman" w:cs="Times New Roman"/>
          <w:b/>
          <w:bCs/>
          <w:sz w:val="24"/>
          <w:szCs w:val="24"/>
        </w:rPr>
      </w:pPr>
    </w:p>
    <w:p w14:paraId="2065FE21" w14:textId="03D30565" w:rsidR="001B780C" w:rsidRDefault="001B780C" w:rsidP="0077445F">
      <w:pPr>
        <w:spacing w:after="0"/>
        <w:rPr>
          <w:rFonts w:ascii="Times New Roman" w:hAnsi="Times New Roman" w:cs="Times New Roman"/>
          <w:b/>
          <w:bCs/>
          <w:sz w:val="24"/>
          <w:szCs w:val="24"/>
        </w:rPr>
      </w:pPr>
    </w:p>
    <w:p w14:paraId="51829928" w14:textId="1A3A667B" w:rsidR="001B780C" w:rsidRDefault="001B780C" w:rsidP="0077445F">
      <w:pPr>
        <w:spacing w:after="0"/>
        <w:rPr>
          <w:rFonts w:ascii="Times New Roman" w:hAnsi="Times New Roman" w:cs="Times New Roman"/>
          <w:b/>
          <w:bCs/>
          <w:sz w:val="24"/>
          <w:szCs w:val="24"/>
        </w:rPr>
      </w:pPr>
    </w:p>
    <w:p w14:paraId="4D7A3315" w14:textId="64068185" w:rsidR="001B780C" w:rsidRDefault="001B780C" w:rsidP="0077445F">
      <w:pPr>
        <w:spacing w:after="0"/>
        <w:rPr>
          <w:rFonts w:ascii="Times New Roman" w:hAnsi="Times New Roman" w:cs="Times New Roman"/>
          <w:b/>
          <w:bCs/>
          <w:sz w:val="24"/>
          <w:szCs w:val="24"/>
        </w:rPr>
      </w:pPr>
    </w:p>
    <w:p w14:paraId="68A3C3CD" w14:textId="6D9B6C4E" w:rsidR="001B780C" w:rsidRDefault="001B780C" w:rsidP="0077445F">
      <w:pPr>
        <w:spacing w:after="0"/>
        <w:rPr>
          <w:rFonts w:ascii="Times New Roman" w:hAnsi="Times New Roman" w:cs="Times New Roman"/>
          <w:b/>
          <w:bCs/>
          <w:sz w:val="24"/>
          <w:szCs w:val="24"/>
        </w:rPr>
      </w:pPr>
    </w:p>
    <w:p w14:paraId="7E96EE8F" w14:textId="7F4AD876" w:rsidR="001B780C" w:rsidRDefault="001B780C" w:rsidP="0077445F">
      <w:pPr>
        <w:spacing w:after="0"/>
        <w:rPr>
          <w:rFonts w:ascii="Times New Roman" w:hAnsi="Times New Roman" w:cs="Times New Roman"/>
          <w:b/>
          <w:bCs/>
          <w:sz w:val="24"/>
          <w:szCs w:val="24"/>
        </w:rPr>
      </w:pPr>
    </w:p>
    <w:p w14:paraId="755F1216" w14:textId="5B45D37F" w:rsidR="001B780C" w:rsidRDefault="001B780C" w:rsidP="0077445F">
      <w:pPr>
        <w:spacing w:after="0"/>
        <w:rPr>
          <w:rFonts w:ascii="Times New Roman" w:hAnsi="Times New Roman" w:cs="Times New Roman"/>
          <w:b/>
          <w:bCs/>
          <w:sz w:val="24"/>
          <w:szCs w:val="24"/>
        </w:rPr>
      </w:pPr>
    </w:p>
    <w:p w14:paraId="20CF9292" w14:textId="56369FF0" w:rsidR="001B780C" w:rsidRDefault="001B780C" w:rsidP="0077445F">
      <w:pPr>
        <w:spacing w:after="0"/>
        <w:rPr>
          <w:rFonts w:ascii="Times New Roman" w:hAnsi="Times New Roman" w:cs="Times New Roman"/>
          <w:b/>
          <w:bCs/>
          <w:sz w:val="24"/>
          <w:szCs w:val="24"/>
        </w:rPr>
      </w:pPr>
    </w:p>
    <w:p w14:paraId="08A29D2C" w14:textId="6174526F" w:rsidR="001B780C" w:rsidRDefault="001B780C" w:rsidP="0077445F">
      <w:pPr>
        <w:spacing w:after="0"/>
        <w:rPr>
          <w:rFonts w:ascii="Times New Roman" w:hAnsi="Times New Roman" w:cs="Times New Roman"/>
          <w:b/>
          <w:bCs/>
          <w:sz w:val="24"/>
          <w:szCs w:val="24"/>
        </w:rPr>
      </w:pPr>
    </w:p>
    <w:p w14:paraId="240EF786" w14:textId="77777777" w:rsidR="009C1D73" w:rsidRDefault="009C1D73" w:rsidP="0077445F">
      <w:pPr>
        <w:spacing w:after="0"/>
        <w:rPr>
          <w:rFonts w:ascii="Times New Roman" w:hAnsi="Times New Roman" w:cs="Times New Roman"/>
          <w:b/>
          <w:bCs/>
          <w:sz w:val="24"/>
          <w:szCs w:val="24"/>
        </w:rPr>
      </w:pPr>
    </w:p>
    <w:p w14:paraId="78B807D9" w14:textId="77777777" w:rsidR="009C1D73" w:rsidRDefault="009C1D73" w:rsidP="0077445F">
      <w:pPr>
        <w:spacing w:after="0"/>
        <w:rPr>
          <w:rFonts w:ascii="Times New Roman" w:hAnsi="Times New Roman" w:cs="Times New Roman"/>
          <w:b/>
          <w:bCs/>
          <w:sz w:val="24"/>
          <w:szCs w:val="24"/>
        </w:rPr>
      </w:pPr>
    </w:p>
    <w:p w14:paraId="18465A51" w14:textId="77777777" w:rsidR="009C1D73" w:rsidRDefault="009C1D73" w:rsidP="0077445F">
      <w:pPr>
        <w:spacing w:after="0"/>
        <w:rPr>
          <w:rFonts w:ascii="Times New Roman" w:hAnsi="Times New Roman" w:cs="Times New Roman"/>
          <w:b/>
          <w:bCs/>
          <w:sz w:val="24"/>
          <w:szCs w:val="24"/>
        </w:rPr>
      </w:pPr>
    </w:p>
    <w:p w14:paraId="499C2C99" w14:textId="77777777" w:rsidR="009C1D73" w:rsidRDefault="009C1D73" w:rsidP="0077445F">
      <w:pPr>
        <w:spacing w:after="0"/>
        <w:rPr>
          <w:rFonts w:ascii="Times New Roman" w:hAnsi="Times New Roman" w:cs="Times New Roman"/>
          <w:b/>
          <w:bCs/>
          <w:sz w:val="24"/>
          <w:szCs w:val="24"/>
        </w:rPr>
      </w:pPr>
    </w:p>
    <w:p w14:paraId="31EF0159" w14:textId="77777777" w:rsidR="009C1D73" w:rsidRDefault="009C1D73" w:rsidP="003522DA">
      <w:pPr>
        <w:spacing w:after="0"/>
        <w:rPr>
          <w:rFonts w:ascii="Times New Roman" w:hAnsi="Times New Roman" w:cs="Times New Roman"/>
          <w:b/>
          <w:bCs/>
          <w:sz w:val="24"/>
          <w:szCs w:val="24"/>
        </w:rPr>
      </w:pPr>
    </w:p>
    <w:p w14:paraId="56C8DBE0" w14:textId="77777777" w:rsidR="00A25EBA" w:rsidRDefault="00A25EBA" w:rsidP="0045587B">
      <w:pPr>
        <w:spacing w:after="0"/>
        <w:rPr>
          <w:rFonts w:ascii="Times New Roman" w:hAnsi="Times New Roman" w:cs="Times New Roman"/>
          <w:b/>
          <w:bCs/>
          <w:sz w:val="24"/>
          <w:szCs w:val="24"/>
        </w:rPr>
      </w:pPr>
    </w:p>
    <w:p w14:paraId="0AE35A30" w14:textId="0864CE07" w:rsidR="0077445F" w:rsidRPr="001B5024" w:rsidRDefault="0077445F" w:rsidP="0077445F">
      <w:pPr>
        <w:spacing w:after="0"/>
        <w:rPr>
          <w:rFonts w:ascii="Times New Roman" w:hAnsi="Times New Roman" w:cs="Times New Roman"/>
          <w:sz w:val="24"/>
          <w:szCs w:val="24"/>
        </w:rPr>
      </w:pPr>
      <w:proofErr w:type="spellStart"/>
      <w:r w:rsidRPr="001B5024">
        <w:rPr>
          <w:rFonts w:ascii="Times New Roman" w:hAnsi="Times New Roman" w:cs="Times New Roman"/>
          <w:b/>
          <w:bCs/>
          <w:sz w:val="24"/>
          <w:szCs w:val="24"/>
        </w:rPr>
        <w:lastRenderedPageBreak/>
        <w:t>eTable</w:t>
      </w:r>
      <w:proofErr w:type="spellEnd"/>
      <w:r w:rsidRPr="001B5024">
        <w:rPr>
          <w:rFonts w:ascii="Times New Roman" w:hAnsi="Times New Roman" w:cs="Times New Roman"/>
          <w:b/>
          <w:bCs/>
          <w:sz w:val="24"/>
          <w:szCs w:val="24"/>
        </w:rPr>
        <w:t xml:space="preserve"> </w:t>
      </w:r>
      <w:r w:rsidR="000428BA">
        <w:rPr>
          <w:rFonts w:ascii="Times New Roman" w:hAnsi="Times New Roman" w:cs="Times New Roman"/>
          <w:b/>
          <w:bCs/>
          <w:sz w:val="24"/>
          <w:szCs w:val="24"/>
        </w:rPr>
        <w:t>3</w:t>
      </w:r>
      <w:r w:rsidRPr="001B5024">
        <w:rPr>
          <w:rFonts w:ascii="Times New Roman" w:hAnsi="Times New Roman" w:cs="Times New Roman"/>
          <w:sz w:val="24"/>
          <w:szCs w:val="24"/>
        </w:rPr>
        <w:t xml:space="preserve">. </w:t>
      </w:r>
      <w:r w:rsidR="00A03E46">
        <w:rPr>
          <w:rFonts w:ascii="Times New Roman" w:hAnsi="Times New Roman" w:cs="Times New Roman"/>
          <w:sz w:val="24"/>
          <w:szCs w:val="24"/>
        </w:rPr>
        <w:t>Linear association of</w:t>
      </w:r>
      <w:r w:rsidR="00A03E46" w:rsidRPr="00721979">
        <w:rPr>
          <w:rFonts w:ascii="Times New Roman" w:hAnsi="Times New Roman" w:cs="Times New Roman"/>
          <w:sz w:val="24"/>
          <w:szCs w:val="24"/>
        </w:rPr>
        <w:t xml:space="preserve"> PM</w:t>
      </w:r>
      <w:r w:rsidR="00A03E46" w:rsidRPr="00721979">
        <w:rPr>
          <w:rFonts w:ascii="Times New Roman" w:hAnsi="Times New Roman" w:cs="Times New Roman"/>
          <w:sz w:val="24"/>
          <w:szCs w:val="24"/>
          <w:vertAlign w:val="subscript"/>
        </w:rPr>
        <w:t xml:space="preserve">2.5 </w:t>
      </w:r>
      <w:r w:rsidR="00A03E46">
        <w:rPr>
          <w:rFonts w:ascii="Times New Roman" w:hAnsi="Times New Roman" w:cs="Times New Roman"/>
          <w:sz w:val="24"/>
          <w:szCs w:val="24"/>
        </w:rPr>
        <w:t>and CVD mortality</w:t>
      </w:r>
      <w:r w:rsidR="00A03E46" w:rsidRPr="0045587B">
        <w:rPr>
          <w:rFonts w:ascii="Times New Roman" w:hAnsi="Times New Roman"/>
          <w:sz w:val="24"/>
        </w:rPr>
        <w:t xml:space="preserve"> </w:t>
      </w:r>
      <w:r w:rsidR="00A03E46" w:rsidRPr="00721979">
        <w:rPr>
          <w:rFonts w:ascii="Times New Roman" w:hAnsi="Times New Roman" w:cs="Times New Roman"/>
          <w:sz w:val="24"/>
          <w:szCs w:val="24"/>
        </w:rPr>
        <w:t>by walkability quartile</w:t>
      </w:r>
      <w:r w:rsidR="00A03E46">
        <w:rPr>
          <w:rFonts w:ascii="Times New Roman" w:hAnsi="Times New Roman" w:cs="Times New Roman"/>
          <w:sz w:val="24"/>
          <w:szCs w:val="24"/>
        </w:rPr>
        <w:t>,</w:t>
      </w:r>
      <w:r w:rsidR="00A03E46" w:rsidRPr="00721979">
        <w:rPr>
          <w:rFonts w:ascii="Times New Roman" w:hAnsi="Times New Roman" w:cs="Times New Roman"/>
          <w:sz w:val="24"/>
          <w:szCs w:val="24"/>
        </w:rPr>
        <w:t xml:space="preserve"> </w:t>
      </w:r>
      <w:r w:rsidRPr="001B5024">
        <w:rPr>
          <w:rFonts w:ascii="Times New Roman" w:hAnsi="Times New Roman" w:cs="Times New Roman"/>
          <w:sz w:val="24"/>
          <w:szCs w:val="24"/>
        </w:rPr>
        <w:t>controlling for green</w:t>
      </w:r>
      <w:r w:rsidR="00A25EBA">
        <w:rPr>
          <w:rFonts w:ascii="Times New Roman" w:hAnsi="Times New Roman" w:cs="Times New Roman"/>
          <w:sz w:val="24"/>
          <w:szCs w:val="24"/>
        </w:rPr>
        <w:t>ness</w:t>
      </w:r>
    </w:p>
    <w:tbl>
      <w:tblPr>
        <w:tblStyle w:val="TableGrid"/>
        <w:tblW w:w="5125" w:type="dxa"/>
        <w:tblLook w:val="04A0" w:firstRow="1" w:lastRow="0" w:firstColumn="1" w:lastColumn="0" w:noHBand="0" w:noVBand="1"/>
      </w:tblPr>
      <w:tblGrid>
        <w:gridCol w:w="2695"/>
        <w:gridCol w:w="2430"/>
      </w:tblGrid>
      <w:tr w:rsidR="0077445F" w:rsidRPr="005B30AA" w14:paraId="1A599C27" w14:textId="77777777" w:rsidTr="00EE2AAA">
        <w:trPr>
          <w:trHeight w:val="674"/>
        </w:trPr>
        <w:tc>
          <w:tcPr>
            <w:tcW w:w="2695" w:type="dxa"/>
          </w:tcPr>
          <w:p w14:paraId="4F0794D1" w14:textId="77777777" w:rsidR="0077445F" w:rsidRPr="005B30AA" w:rsidRDefault="0077445F" w:rsidP="00EE2AAA">
            <w:pPr>
              <w:rPr>
                <w:rFonts w:ascii="Times New Roman" w:hAnsi="Times New Roman" w:cs="Times New Roman"/>
              </w:rPr>
            </w:pPr>
            <w:r w:rsidRPr="005B30AA">
              <w:rPr>
                <w:rFonts w:ascii="Times New Roman" w:hAnsi="Times New Roman" w:cs="Times New Roman"/>
                <w:b/>
                <w:bCs/>
              </w:rPr>
              <w:t> </w:t>
            </w:r>
          </w:p>
        </w:tc>
        <w:tc>
          <w:tcPr>
            <w:tcW w:w="2430" w:type="dxa"/>
            <w:hideMark/>
          </w:tcPr>
          <w:p w14:paraId="70E4E44C" w14:textId="77777777" w:rsidR="0077445F" w:rsidRPr="005B30AA" w:rsidRDefault="0077445F" w:rsidP="00EE2AAA">
            <w:pPr>
              <w:rPr>
                <w:rFonts w:ascii="Times New Roman" w:hAnsi="Times New Roman" w:cs="Times New Roman"/>
              </w:rPr>
            </w:pPr>
          </w:p>
          <w:p w14:paraId="181737AA" w14:textId="77777777" w:rsidR="0077445F" w:rsidRPr="005B30AA" w:rsidRDefault="0077445F" w:rsidP="00EE2AAA">
            <w:pPr>
              <w:rPr>
                <w:rFonts w:ascii="Times New Roman" w:hAnsi="Times New Roman" w:cs="Times New Roman"/>
              </w:rPr>
            </w:pPr>
            <w:r w:rsidRPr="005B30AA">
              <w:rPr>
                <w:rFonts w:ascii="Times New Roman" w:hAnsi="Times New Roman" w:cs="Times New Roman"/>
                <w:b/>
                <w:bCs/>
              </w:rPr>
              <w:t> </w:t>
            </w:r>
          </w:p>
          <w:p w14:paraId="4DBF3891" w14:textId="77777777" w:rsidR="0077445F" w:rsidRPr="005B30AA" w:rsidRDefault="0077445F" w:rsidP="00EE2AAA">
            <w:pPr>
              <w:rPr>
                <w:rFonts w:ascii="Times New Roman" w:hAnsi="Times New Roman" w:cs="Times New Roman"/>
                <w:b/>
                <w:bCs/>
                <w:vertAlign w:val="subscript"/>
              </w:rPr>
            </w:pPr>
            <w:r w:rsidRPr="005B30AA">
              <w:rPr>
                <w:rFonts w:ascii="Times New Roman" w:hAnsi="Times New Roman" w:cs="Times New Roman"/>
                <w:b/>
                <w:bCs/>
              </w:rPr>
              <w:t>PM</w:t>
            </w:r>
            <w:r w:rsidRPr="005B30AA">
              <w:rPr>
                <w:rFonts w:ascii="Times New Roman" w:hAnsi="Times New Roman" w:cs="Times New Roman"/>
                <w:b/>
                <w:bCs/>
                <w:vertAlign w:val="subscript"/>
              </w:rPr>
              <w:t xml:space="preserve">2.5 </w:t>
            </w:r>
            <w:r w:rsidRPr="005B30AA">
              <w:rPr>
                <w:rFonts w:ascii="Times New Roman" w:hAnsi="Times New Roman" w:cs="Times New Roman"/>
                <w:b/>
                <w:bCs/>
              </w:rPr>
              <w:t>Exposure</w:t>
            </w:r>
          </w:p>
          <w:p w14:paraId="3BE9FB47" w14:textId="77777777" w:rsidR="0077445F" w:rsidRPr="005B30AA" w:rsidRDefault="0077445F" w:rsidP="00EE2AAA">
            <w:pPr>
              <w:rPr>
                <w:rFonts w:ascii="Times New Roman" w:hAnsi="Times New Roman" w:cs="Times New Roman"/>
                <w:vertAlign w:val="superscript"/>
              </w:rPr>
            </w:pPr>
            <w:r w:rsidRPr="005B30AA">
              <w:rPr>
                <w:rFonts w:ascii="Times New Roman" w:hAnsi="Times New Roman" w:cs="Times New Roman"/>
                <w:b/>
                <w:bCs/>
              </w:rPr>
              <w:t>HR (95% CI)</w:t>
            </w:r>
          </w:p>
        </w:tc>
      </w:tr>
      <w:tr w:rsidR="0077445F" w:rsidRPr="005B30AA" w14:paraId="74BD3E3A" w14:textId="77777777" w:rsidTr="00EE2AAA">
        <w:trPr>
          <w:trHeight w:val="531"/>
        </w:trPr>
        <w:tc>
          <w:tcPr>
            <w:tcW w:w="2695" w:type="dxa"/>
          </w:tcPr>
          <w:p w14:paraId="7AC830F9" w14:textId="77777777" w:rsidR="0077445F" w:rsidRPr="005B30AA" w:rsidRDefault="0077445F" w:rsidP="00EE2AAA">
            <w:pPr>
              <w:rPr>
                <w:rFonts w:ascii="Times New Roman" w:hAnsi="Times New Roman" w:cs="Times New Roman"/>
              </w:rPr>
            </w:pPr>
            <w:r w:rsidRPr="005B30AA">
              <w:rPr>
                <w:rFonts w:ascii="Times New Roman" w:hAnsi="Times New Roman" w:cs="Times New Roman"/>
                <w:b/>
                <w:bCs/>
              </w:rPr>
              <w:t>Overall</w:t>
            </w:r>
          </w:p>
        </w:tc>
        <w:tc>
          <w:tcPr>
            <w:tcW w:w="2430" w:type="dxa"/>
            <w:hideMark/>
          </w:tcPr>
          <w:p w14:paraId="6D0BB21F" w14:textId="77777777" w:rsidR="0077445F" w:rsidRPr="005B30AA" w:rsidRDefault="0077445F" w:rsidP="00EE2AAA">
            <w:pPr>
              <w:rPr>
                <w:rFonts w:ascii="Times New Roman" w:hAnsi="Times New Roman" w:cs="Times New Roman"/>
              </w:rPr>
            </w:pPr>
            <w:r w:rsidRPr="005B30AA">
              <w:rPr>
                <w:rFonts w:ascii="Times New Roman" w:hAnsi="Times New Roman" w:cs="Times New Roman"/>
              </w:rPr>
              <w:t> 1.18 (1.06-1.32)</w:t>
            </w:r>
          </w:p>
        </w:tc>
      </w:tr>
      <w:tr w:rsidR="0077445F" w:rsidRPr="005B30AA" w14:paraId="0EC2FC0E" w14:textId="77777777" w:rsidTr="00EE2AAA">
        <w:trPr>
          <w:trHeight w:val="658"/>
        </w:trPr>
        <w:tc>
          <w:tcPr>
            <w:tcW w:w="2695" w:type="dxa"/>
          </w:tcPr>
          <w:p w14:paraId="1B0937BA" w14:textId="77777777" w:rsidR="0077445F" w:rsidRPr="005B30AA" w:rsidRDefault="0077445F" w:rsidP="00EE2AAA">
            <w:pPr>
              <w:rPr>
                <w:rFonts w:ascii="Times New Roman" w:hAnsi="Times New Roman" w:cs="Times New Roman"/>
              </w:rPr>
            </w:pPr>
            <w:r w:rsidRPr="005B30AA">
              <w:rPr>
                <w:rFonts w:ascii="Times New Roman" w:hAnsi="Times New Roman" w:cs="Times New Roman"/>
                <w:b/>
                <w:bCs/>
              </w:rPr>
              <w:t>By Walkability Quartile</w:t>
            </w:r>
          </w:p>
        </w:tc>
        <w:tc>
          <w:tcPr>
            <w:tcW w:w="2430" w:type="dxa"/>
            <w:hideMark/>
          </w:tcPr>
          <w:p w14:paraId="4BAB8966" w14:textId="77777777" w:rsidR="0077445F" w:rsidRPr="005B30AA" w:rsidRDefault="0077445F" w:rsidP="00EE2AAA">
            <w:pPr>
              <w:rPr>
                <w:rFonts w:ascii="Times New Roman" w:hAnsi="Times New Roman" w:cs="Times New Roman"/>
              </w:rPr>
            </w:pPr>
            <w:r w:rsidRPr="005B30AA">
              <w:rPr>
                <w:rFonts w:ascii="Times New Roman" w:hAnsi="Times New Roman" w:cs="Times New Roman"/>
              </w:rPr>
              <w:t> </w:t>
            </w:r>
          </w:p>
        </w:tc>
      </w:tr>
      <w:tr w:rsidR="0077445F" w:rsidRPr="005B30AA" w14:paraId="3A15F19E" w14:textId="77777777" w:rsidTr="00EE2AAA">
        <w:trPr>
          <w:trHeight w:val="608"/>
        </w:trPr>
        <w:tc>
          <w:tcPr>
            <w:tcW w:w="2695" w:type="dxa"/>
          </w:tcPr>
          <w:p w14:paraId="694C4B13" w14:textId="77777777" w:rsidR="0077445F" w:rsidRPr="005B30AA" w:rsidRDefault="0077445F" w:rsidP="00EE2AAA">
            <w:pPr>
              <w:rPr>
                <w:rFonts w:ascii="Times New Roman" w:hAnsi="Times New Roman" w:cs="Times New Roman"/>
              </w:rPr>
            </w:pPr>
            <w:r w:rsidRPr="005B30AA">
              <w:rPr>
                <w:rFonts w:ascii="Times New Roman" w:hAnsi="Times New Roman" w:cs="Times New Roman"/>
                <w:b/>
                <w:bCs/>
              </w:rPr>
              <w:t>   Q1 (Least Walkable)</w:t>
            </w:r>
          </w:p>
        </w:tc>
        <w:tc>
          <w:tcPr>
            <w:tcW w:w="2430" w:type="dxa"/>
            <w:hideMark/>
          </w:tcPr>
          <w:p w14:paraId="2EE8F544" w14:textId="18A3B7F2" w:rsidR="0077445F" w:rsidRPr="005B30AA" w:rsidRDefault="0077445F" w:rsidP="00EE2AAA">
            <w:pPr>
              <w:rPr>
                <w:rFonts w:ascii="Times New Roman" w:hAnsi="Times New Roman" w:cs="Times New Roman"/>
              </w:rPr>
            </w:pPr>
            <w:r w:rsidRPr="005B30AA">
              <w:rPr>
                <w:rFonts w:ascii="Times New Roman" w:hAnsi="Times New Roman" w:cs="Times New Roman"/>
              </w:rPr>
              <w:t>1.1</w:t>
            </w:r>
            <w:r>
              <w:rPr>
                <w:rFonts w:ascii="Times New Roman" w:hAnsi="Times New Roman" w:cs="Times New Roman"/>
              </w:rPr>
              <w:t>7</w:t>
            </w:r>
            <w:r w:rsidRPr="005B30AA">
              <w:rPr>
                <w:rFonts w:ascii="Times New Roman" w:hAnsi="Times New Roman" w:cs="Times New Roman"/>
              </w:rPr>
              <w:t xml:space="preserve"> (1.0</w:t>
            </w:r>
            <w:r>
              <w:rPr>
                <w:rFonts w:ascii="Times New Roman" w:hAnsi="Times New Roman" w:cs="Times New Roman"/>
              </w:rPr>
              <w:t>4</w:t>
            </w:r>
            <w:r w:rsidRPr="005B30AA">
              <w:rPr>
                <w:rFonts w:ascii="Times New Roman" w:hAnsi="Times New Roman" w:cs="Times New Roman"/>
              </w:rPr>
              <w:t>-1.3</w:t>
            </w:r>
            <w:r>
              <w:rPr>
                <w:rFonts w:ascii="Times New Roman" w:hAnsi="Times New Roman" w:cs="Times New Roman"/>
              </w:rPr>
              <w:t>3</w:t>
            </w:r>
            <w:r w:rsidRPr="005B30AA">
              <w:rPr>
                <w:rFonts w:ascii="Times New Roman" w:hAnsi="Times New Roman" w:cs="Times New Roman"/>
              </w:rPr>
              <w:t>)</w:t>
            </w:r>
          </w:p>
        </w:tc>
      </w:tr>
      <w:tr w:rsidR="0077445F" w:rsidRPr="005B30AA" w14:paraId="440CA73C" w14:textId="77777777" w:rsidTr="00EE2AAA">
        <w:trPr>
          <w:trHeight w:val="531"/>
        </w:trPr>
        <w:tc>
          <w:tcPr>
            <w:tcW w:w="2695" w:type="dxa"/>
          </w:tcPr>
          <w:p w14:paraId="76E311E9" w14:textId="77777777" w:rsidR="0077445F" w:rsidRPr="005B30AA" w:rsidRDefault="0077445F" w:rsidP="00EE2AAA">
            <w:pPr>
              <w:rPr>
                <w:rFonts w:ascii="Times New Roman" w:hAnsi="Times New Roman" w:cs="Times New Roman"/>
              </w:rPr>
            </w:pPr>
            <w:r w:rsidRPr="005B30AA">
              <w:rPr>
                <w:rFonts w:ascii="Times New Roman" w:hAnsi="Times New Roman" w:cs="Times New Roman"/>
                <w:b/>
                <w:bCs/>
              </w:rPr>
              <w:t>   Q2</w:t>
            </w:r>
          </w:p>
        </w:tc>
        <w:tc>
          <w:tcPr>
            <w:tcW w:w="2430" w:type="dxa"/>
            <w:hideMark/>
          </w:tcPr>
          <w:p w14:paraId="00331DD8" w14:textId="53139F3B" w:rsidR="0077445F" w:rsidRPr="005B30AA" w:rsidRDefault="0077445F" w:rsidP="00EE2AAA">
            <w:pPr>
              <w:rPr>
                <w:rFonts w:ascii="Times New Roman" w:hAnsi="Times New Roman" w:cs="Times New Roman"/>
              </w:rPr>
            </w:pPr>
            <w:r w:rsidRPr="005B30AA">
              <w:rPr>
                <w:rFonts w:ascii="Times New Roman" w:hAnsi="Times New Roman" w:cs="Times New Roman"/>
              </w:rPr>
              <w:t>1.1</w:t>
            </w:r>
            <w:r>
              <w:rPr>
                <w:rFonts w:ascii="Times New Roman" w:hAnsi="Times New Roman" w:cs="Times New Roman"/>
              </w:rPr>
              <w:t>9</w:t>
            </w:r>
            <w:r w:rsidRPr="005B30AA">
              <w:rPr>
                <w:rFonts w:ascii="Times New Roman" w:hAnsi="Times New Roman" w:cs="Times New Roman"/>
              </w:rPr>
              <w:t xml:space="preserve"> (1.0</w:t>
            </w:r>
            <w:r>
              <w:rPr>
                <w:rFonts w:ascii="Times New Roman" w:hAnsi="Times New Roman" w:cs="Times New Roman"/>
              </w:rPr>
              <w:t>7</w:t>
            </w:r>
            <w:r w:rsidRPr="005B30AA">
              <w:rPr>
                <w:rFonts w:ascii="Times New Roman" w:hAnsi="Times New Roman" w:cs="Times New Roman"/>
              </w:rPr>
              <w:t>-1.3</w:t>
            </w:r>
            <w:r>
              <w:rPr>
                <w:rFonts w:ascii="Times New Roman" w:hAnsi="Times New Roman" w:cs="Times New Roman"/>
              </w:rPr>
              <w:t>2</w:t>
            </w:r>
            <w:r w:rsidRPr="005B30AA">
              <w:rPr>
                <w:rFonts w:ascii="Times New Roman" w:hAnsi="Times New Roman" w:cs="Times New Roman"/>
              </w:rPr>
              <w:t>)</w:t>
            </w:r>
          </w:p>
        </w:tc>
      </w:tr>
      <w:tr w:rsidR="0077445F" w:rsidRPr="005B30AA" w14:paraId="2FFA9AC0" w14:textId="77777777" w:rsidTr="00EE2AAA">
        <w:trPr>
          <w:trHeight w:val="513"/>
        </w:trPr>
        <w:tc>
          <w:tcPr>
            <w:tcW w:w="2695" w:type="dxa"/>
          </w:tcPr>
          <w:p w14:paraId="34787261" w14:textId="77777777" w:rsidR="0077445F" w:rsidRPr="005B30AA" w:rsidRDefault="0077445F" w:rsidP="00EE2AAA">
            <w:pPr>
              <w:rPr>
                <w:rFonts w:ascii="Times New Roman" w:hAnsi="Times New Roman" w:cs="Times New Roman"/>
              </w:rPr>
            </w:pPr>
            <w:r w:rsidRPr="005B30AA">
              <w:rPr>
                <w:rFonts w:ascii="Times New Roman" w:hAnsi="Times New Roman" w:cs="Times New Roman"/>
                <w:b/>
                <w:bCs/>
              </w:rPr>
              <w:t>   Q3</w:t>
            </w:r>
          </w:p>
        </w:tc>
        <w:tc>
          <w:tcPr>
            <w:tcW w:w="2430" w:type="dxa"/>
            <w:hideMark/>
          </w:tcPr>
          <w:p w14:paraId="0BC8C357" w14:textId="4AFADE38" w:rsidR="0077445F" w:rsidRPr="005B30AA" w:rsidRDefault="0077445F" w:rsidP="00EE2AAA">
            <w:pPr>
              <w:rPr>
                <w:rFonts w:ascii="Times New Roman" w:hAnsi="Times New Roman" w:cs="Times New Roman"/>
              </w:rPr>
            </w:pPr>
            <w:r w:rsidRPr="005B30AA">
              <w:rPr>
                <w:rFonts w:ascii="Times New Roman" w:hAnsi="Times New Roman" w:cs="Times New Roman"/>
              </w:rPr>
              <w:t>1.2</w:t>
            </w:r>
            <w:r>
              <w:rPr>
                <w:rFonts w:ascii="Times New Roman" w:hAnsi="Times New Roman" w:cs="Times New Roman"/>
              </w:rPr>
              <w:t>4</w:t>
            </w:r>
            <w:r w:rsidRPr="005B30AA">
              <w:rPr>
                <w:rFonts w:ascii="Times New Roman" w:hAnsi="Times New Roman" w:cs="Times New Roman"/>
              </w:rPr>
              <w:t xml:space="preserve"> (1.</w:t>
            </w:r>
            <w:r>
              <w:rPr>
                <w:rFonts w:ascii="Times New Roman" w:hAnsi="Times New Roman" w:cs="Times New Roman"/>
              </w:rPr>
              <w:t>10</w:t>
            </w:r>
            <w:r w:rsidRPr="005B30AA">
              <w:rPr>
                <w:rFonts w:ascii="Times New Roman" w:hAnsi="Times New Roman" w:cs="Times New Roman"/>
              </w:rPr>
              <w:t>-1.3</w:t>
            </w:r>
            <w:r>
              <w:rPr>
                <w:rFonts w:ascii="Times New Roman" w:hAnsi="Times New Roman" w:cs="Times New Roman"/>
              </w:rPr>
              <w:t>9</w:t>
            </w:r>
            <w:r w:rsidRPr="005B30AA">
              <w:rPr>
                <w:rFonts w:ascii="Times New Roman" w:hAnsi="Times New Roman" w:cs="Times New Roman"/>
              </w:rPr>
              <w:t>)</w:t>
            </w:r>
          </w:p>
        </w:tc>
      </w:tr>
      <w:tr w:rsidR="0077445F" w:rsidRPr="005B30AA" w14:paraId="38996A0F" w14:textId="77777777" w:rsidTr="00EE2AAA">
        <w:trPr>
          <w:trHeight w:val="431"/>
        </w:trPr>
        <w:tc>
          <w:tcPr>
            <w:tcW w:w="2695" w:type="dxa"/>
          </w:tcPr>
          <w:p w14:paraId="3C0F8FCB" w14:textId="77777777" w:rsidR="0077445F" w:rsidRPr="005B30AA" w:rsidRDefault="0077445F" w:rsidP="00EE2AAA">
            <w:pPr>
              <w:rPr>
                <w:rFonts w:ascii="Times New Roman" w:hAnsi="Times New Roman" w:cs="Times New Roman"/>
              </w:rPr>
            </w:pPr>
            <w:r w:rsidRPr="005B30AA">
              <w:rPr>
                <w:rFonts w:ascii="Times New Roman" w:hAnsi="Times New Roman" w:cs="Times New Roman"/>
                <w:b/>
                <w:bCs/>
              </w:rPr>
              <w:t>   Q1 (Most Walkable)</w:t>
            </w:r>
          </w:p>
        </w:tc>
        <w:tc>
          <w:tcPr>
            <w:tcW w:w="2430" w:type="dxa"/>
            <w:hideMark/>
          </w:tcPr>
          <w:p w14:paraId="3C0C22A2" w14:textId="61977599" w:rsidR="0077445F" w:rsidRPr="005B30AA" w:rsidRDefault="0077445F" w:rsidP="00EE2AAA">
            <w:pPr>
              <w:rPr>
                <w:rFonts w:ascii="Times New Roman" w:hAnsi="Times New Roman" w:cs="Times New Roman"/>
              </w:rPr>
            </w:pPr>
            <w:r w:rsidRPr="005B30AA">
              <w:rPr>
                <w:rFonts w:ascii="Times New Roman" w:hAnsi="Times New Roman" w:cs="Times New Roman"/>
              </w:rPr>
              <w:t>1.2</w:t>
            </w:r>
            <w:r>
              <w:rPr>
                <w:rFonts w:ascii="Times New Roman" w:hAnsi="Times New Roman" w:cs="Times New Roman"/>
              </w:rPr>
              <w:t>4</w:t>
            </w:r>
            <w:r w:rsidRPr="005B30AA">
              <w:rPr>
                <w:rFonts w:ascii="Times New Roman" w:hAnsi="Times New Roman" w:cs="Times New Roman"/>
              </w:rPr>
              <w:t xml:space="preserve"> (1.0</w:t>
            </w:r>
            <w:r>
              <w:rPr>
                <w:rFonts w:ascii="Times New Roman" w:hAnsi="Times New Roman" w:cs="Times New Roman"/>
              </w:rPr>
              <w:t>7</w:t>
            </w:r>
            <w:r w:rsidRPr="005B30AA">
              <w:rPr>
                <w:rFonts w:ascii="Times New Roman" w:hAnsi="Times New Roman" w:cs="Times New Roman"/>
              </w:rPr>
              <w:t>-1.4</w:t>
            </w:r>
            <w:r>
              <w:rPr>
                <w:rFonts w:ascii="Times New Roman" w:hAnsi="Times New Roman" w:cs="Times New Roman"/>
              </w:rPr>
              <w:t>4</w:t>
            </w:r>
            <w:r w:rsidRPr="005B30AA">
              <w:rPr>
                <w:rFonts w:ascii="Times New Roman" w:hAnsi="Times New Roman" w:cs="Times New Roman"/>
              </w:rPr>
              <w:t>)</w:t>
            </w:r>
          </w:p>
        </w:tc>
      </w:tr>
    </w:tbl>
    <w:p w14:paraId="708686AE" w14:textId="77777777" w:rsidR="0077445F" w:rsidRPr="005B30AA" w:rsidRDefault="0077445F" w:rsidP="0077445F">
      <w:pPr>
        <w:spacing w:after="0"/>
        <w:rPr>
          <w:rFonts w:ascii="Times New Roman" w:hAnsi="Times New Roman" w:cs="Times New Roman"/>
          <w:sz w:val="20"/>
          <w:szCs w:val="20"/>
        </w:rPr>
      </w:pPr>
      <w:r w:rsidRPr="005B30AA">
        <w:rPr>
          <w:rFonts w:ascii="Times New Roman" w:hAnsi="Times New Roman" w:cs="Times New Roman"/>
          <w:sz w:val="20"/>
          <w:szCs w:val="20"/>
        </w:rPr>
        <w:t>Model adjusted for age, sex, race/ethnicity, study start year, comorbidities (hypertension, hyperlipidemia, diabetes), BMI, smoking, CVD history, revascularization, medications (statins, hypertensive medication), SES (neighborhood education, Medicaid insurance), NDVI 1km. HRs per 10 µg/m</w:t>
      </w:r>
      <w:r w:rsidRPr="005B30AA">
        <w:rPr>
          <w:rFonts w:ascii="Times New Roman" w:hAnsi="Times New Roman" w:cs="Times New Roman"/>
          <w:sz w:val="20"/>
          <w:szCs w:val="20"/>
          <w:vertAlign w:val="superscript"/>
        </w:rPr>
        <w:t>3</w:t>
      </w:r>
      <w:r w:rsidRPr="005B30AA">
        <w:rPr>
          <w:rFonts w:ascii="Times New Roman" w:hAnsi="Times New Roman" w:cs="Times New Roman"/>
          <w:sz w:val="20"/>
          <w:szCs w:val="20"/>
        </w:rPr>
        <w:t xml:space="preserve"> increase in 1-year mean PM</w:t>
      </w:r>
      <w:r w:rsidRPr="005B30AA">
        <w:rPr>
          <w:rFonts w:ascii="Times New Roman" w:hAnsi="Times New Roman" w:cs="Times New Roman"/>
          <w:sz w:val="20"/>
          <w:szCs w:val="20"/>
          <w:vertAlign w:val="subscript"/>
        </w:rPr>
        <w:t xml:space="preserve">2.5. </w:t>
      </w:r>
      <w:r w:rsidRPr="005B30AA">
        <w:rPr>
          <w:rFonts w:ascii="Times New Roman" w:hAnsi="Times New Roman" w:cs="Times New Roman"/>
          <w:sz w:val="20"/>
          <w:szCs w:val="20"/>
        </w:rPr>
        <w:t>Interaction between PM</w:t>
      </w:r>
      <w:r w:rsidRPr="005B30AA">
        <w:rPr>
          <w:rFonts w:ascii="Times New Roman" w:hAnsi="Times New Roman" w:cs="Times New Roman"/>
          <w:sz w:val="20"/>
          <w:szCs w:val="20"/>
          <w:vertAlign w:val="subscript"/>
        </w:rPr>
        <w:t xml:space="preserve">2.5 </w:t>
      </w:r>
      <w:r w:rsidRPr="005B30AA">
        <w:rPr>
          <w:rFonts w:ascii="Times New Roman" w:hAnsi="Times New Roman" w:cs="Times New Roman"/>
          <w:sz w:val="20"/>
          <w:szCs w:val="20"/>
        </w:rPr>
        <w:t>and continuous walkability variable: p-value=0.02</w:t>
      </w:r>
    </w:p>
    <w:p w14:paraId="73E9BB1E" w14:textId="54AEED75" w:rsidR="0077445F" w:rsidRDefault="0077445F" w:rsidP="0077445F">
      <w:pPr>
        <w:spacing w:after="0"/>
        <w:rPr>
          <w:rFonts w:ascii="Times New Roman" w:hAnsi="Times New Roman" w:cs="Times New Roman"/>
          <w:sz w:val="20"/>
          <w:szCs w:val="20"/>
        </w:rPr>
      </w:pPr>
    </w:p>
    <w:p w14:paraId="55D88E39" w14:textId="77777777" w:rsidR="00A03E46" w:rsidRDefault="00A03E46" w:rsidP="0077445F">
      <w:pPr>
        <w:spacing w:after="0"/>
        <w:rPr>
          <w:rFonts w:ascii="Times New Roman" w:hAnsi="Times New Roman" w:cs="Times New Roman"/>
          <w:sz w:val="20"/>
          <w:szCs w:val="20"/>
        </w:rPr>
      </w:pPr>
    </w:p>
    <w:p w14:paraId="6AFA98D8" w14:textId="77777777" w:rsidR="009C1D73" w:rsidRPr="0045587B" w:rsidRDefault="009C1D73" w:rsidP="0045587B">
      <w:pPr>
        <w:rPr>
          <w:rFonts w:ascii="Times New Roman" w:hAnsi="Times New Roman"/>
          <w:b/>
          <w:sz w:val="24"/>
        </w:rPr>
      </w:pPr>
    </w:p>
    <w:p w14:paraId="1AFA4B00" w14:textId="77777777" w:rsidR="009C1D73" w:rsidRPr="0045587B" w:rsidRDefault="009C1D73" w:rsidP="0045587B">
      <w:pPr>
        <w:rPr>
          <w:rFonts w:ascii="Times New Roman" w:hAnsi="Times New Roman"/>
          <w:b/>
          <w:sz w:val="24"/>
        </w:rPr>
      </w:pPr>
    </w:p>
    <w:p w14:paraId="3E2F241F" w14:textId="77777777" w:rsidR="009C1D73" w:rsidRPr="0045587B" w:rsidRDefault="009C1D73" w:rsidP="0045587B">
      <w:pPr>
        <w:rPr>
          <w:rFonts w:ascii="Times New Roman" w:hAnsi="Times New Roman"/>
          <w:b/>
          <w:sz w:val="24"/>
        </w:rPr>
      </w:pPr>
    </w:p>
    <w:p w14:paraId="0669F7C9" w14:textId="1E4D9490" w:rsidR="009C1D73" w:rsidRDefault="009C1D73" w:rsidP="00E55CC2">
      <w:pPr>
        <w:rPr>
          <w:rFonts w:ascii="Times New Roman" w:hAnsi="Times New Roman" w:cs="Times New Roman"/>
          <w:b/>
          <w:bCs/>
          <w:sz w:val="24"/>
          <w:szCs w:val="24"/>
        </w:rPr>
      </w:pPr>
    </w:p>
    <w:p w14:paraId="60D2C50B" w14:textId="77777777" w:rsidR="009C1D73" w:rsidRDefault="009C1D73" w:rsidP="00E55CC2">
      <w:pPr>
        <w:rPr>
          <w:rFonts w:ascii="Times New Roman" w:hAnsi="Times New Roman" w:cs="Times New Roman"/>
          <w:b/>
          <w:bCs/>
          <w:sz w:val="24"/>
          <w:szCs w:val="24"/>
        </w:rPr>
      </w:pPr>
    </w:p>
    <w:p w14:paraId="32FF0A7E" w14:textId="77777777" w:rsidR="009C1D73" w:rsidRDefault="009C1D73" w:rsidP="00E55CC2">
      <w:pPr>
        <w:rPr>
          <w:rFonts w:ascii="Times New Roman" w:hAnsi="Times New Roman" w:cs="Times New Roman"/>
          <w:b/>
          <w:bCs/>
          <w:sz w:val="24"/>
          <w:szCs w:val="24"/>
        </w:rPr>
      </w:pPr>
    </w:p>
    <w:p w14:paraId="739E5DC5" w14:textId="77777777" w:rsidR="009C1D73" w:rsidRDefault="009C1D73" w:rsidP="00E55CC2">
      <w:pPr>
        <w:rPr>
          <w:rFonts w:ascii="Times New Roman" w:hAnsi="Times New Roman" w:cs="Times New Roman"/>
          <w:b/>
          <w:bCs/>
          <w:sz w:val="24"/>
          <w:szCs w:val="24"/>
        </w:rPr>
      </w:pPr>
    </w:p>
    <w:p w14:paraId="5A559B9C" w14:textId="77777777" w:rsidR="009C1D73" w:rsidRDefault="009C1D73" w:rsidP="00E55CC2">
      <w:pPr>
        <w:rPr>
          <w:rFonts w:ascii="Times New Roman" w:hAnsi="Times New Roman" w:cs="Times New Roman"/>
          <w:b/>
          <w:bCs/>
          <w:sz w:val="24"/>
          <w:szCs w:val="24"/>
        </w:rPr>
      </w:pPr>
    </w:p>
    <w:p w14:paraId="2125EEC0" w14:textId="77777777" w:rsidR="009C1D73" w:rsidRDefault="009C1D73" w:rsidP="00E55CC2">
      <w:pPr>
        <w:rPr>
          <w:rFonts w:ascii="Times New Roman" w:hAnsi="Times New Roman" w:cs="Times New Roman"/>
          <w:b/>
          <w:bCs/>
          <w:sz w:val="24"/>
          <w:szCs w:val="24"/>
        </w:rPr>
      </w:pPr>
    </w:p>
    <w:p w14:paraId="3D82D43F" w14:textId="77777777" w:rsidR="009C1D73" w:rsidRDefault="009C1D73" w:rsidP="00E55CC2">
      <w:pPr>
        <w:rPr>
          <w:rFonts w:ascii="Times New Roman" w:hAnsi="Times New Roman" w:cs="Times New Roman"/>
          <w:b/>
          <w:bCs/>
          <w:sz w:val="24"/>
          <w:szCs w:val="24"/>
        </w:rPr>
      </w:pPr>
    </w:p>
    <w:p w14:paraId="506E5C40" w14:textId="77777777" w:rsidR="009C1D73" w:rsidRDefault="009C1D73" w:rsidP="00E55CC2">
      <w:pPr>
        <w:rPr>
          <w:rFonts w:ascii="Times New Roman" w:hAnsi="Times New Roman" w:cs="Times New Roman"/>
          <w:b/>
          <w:bCs/>
          <w:sz w:val="24"/>
          <w:szCs w:val="24"/>
        </w:rPr>
      </w:pPr>
    </w:p>
    <w:p w14:paraId="0ABDB679" w14:textId="77777777" w:rsidR="009C1D73" w:rsidRDefault="009C1D73" w:rsidP="00E55CC2">
      <w:pPr>
        <w:rPr>
          <w:rFonts w:ascii="Times New Roman" w:hAnsi="Times New Roman" w:cs="Times New Roman"/>
          <w:b/>
          <w:bCs/>
          <w:sz w:val="24"/>
          <w:szCs w:val="24"/>
        </w:rPr>
      </w:pPr>
    </w:p>
    <w:p w14:paraId="5046A63F" w14:textId="77777777" w:rsidR="009C1D73" w:rsidRDefault="009C1D73" w:rsidP="00E55CC2">
      <w:pPr>
        <w:rPr>
          <w:rFonts w:ascii="Times New Roman" w:hAnsi="Times New Roman" w:cs="Times New Roman"/>
          <w:b/>
          <w:bCs/>
          <w:sz w:val="24"/>
          <w:szCs w:val="24"/>
        </w:rPr>
      </w:pPr>
    </w:p>
    <w:p w14:paraId="5DA81641" w14:textId="21491382" w:rsidR="00E55CC2" w:rsidRDefault="00E55CC2" w:rsidP="00E55CC2">
      <w:pPr>
        <w:rPr>
          <w:rFonts w:ascii="Times New Roman" w:hAnsi="Times New Roman" w:cs="Times New Roman"/>
          <w:b/>
          <w:bCs/>
          <w:sz w:val="24"/>
          <w:szCs w:val="24"/>
        </w:rPr>
      </w:pPr>
      <w:r>
        <w:rPr>
          <w:rFonts w:ascii="Times New Roman" w:hAnsi="Times New Roman" w:cs="Times New Roman"/>
          <w:b/>
          <w:bCs/>
          <w:sz w:val="24"/>
          <w:szCs w:val="24"/>
        </w:rPr>
        <w:lastRenderedPageBreak/>
        <w:t>eTable</w:t>
      </w:r>
      <w:r w:rsidR="009C1D73">
        <w:rPr>
          <w:rFonts w:ascii="Times New Roman" w:hAnsi="Times New Roman" w:cs="Times New Roman"/>
          <w:b/>
          <w:bCs/>
          <w:sz w:val="24"/>
          <w:szCs w:val="24"/>
        </w:rPr>
        <w:t>4</w:t>
      </w:r>
      <w:r>
        <w:rPr>
          <w:rFonts w:ascii="Times New Roman" w:hAnsi="Times New Roman" w:cs="Times New Roman"/>
          <w:b/>
          <w:bCs/>
          <w:sz w:val="24"/>
          <w:szCs w:val="24"/>
        </w:rPr>
        <w:t xml:space="preserve">. </w:t>
      </w:r>
      <w:r w:rsidR="00297CD8" w:rsidRPr="00891E51">
        <w:rPr>
          <w:rFonts w:ascii="Times New Roman" w:hAnsi="Times New Roman" w:cs="Times New Roman"/>
          <w:sz w:val="24"/>
          <w:szCs w:val="24"/>
        </w:rPr>
        <w:t xml:space="preserve">Number of subjects (N) per category for </w:t>
      </w:r>
      <w:r w:rsidR="00891E51" w:rsidRPr="00891E51">
        <w:rPr>
          <w:rFonts w:ascii="Times New Roman" w:hAnsi="Times New Roman" w:cs="Times New Roman"/>
          <w:sz w:val="24"/>
          <w:szCs w:val="24"/>
        </w:rPr>
        <w:t>joint effects of A) greenness and PM</w:t>
      </w:r>
      <w:r w:rsidR="00891E51" w:rsidRPr="00891E51">
        <w:rPr>
          <w:rFonts w:ascii="Times New Roman" w:hAnsi="Times New Roman" w:cs="Times New Roman"/>
          <w:sz w:val="24"/>
          <w:szCs w:val="24"/>
          <w:vertAlign w:val="subscript"/>
        </w:rPr>
        <w:t xml:space="preserve">2.5 </w:t>
      </w:r>
      <w:r w:rsidR="00891E51" w:rsidRPr="00891E51">
        <w:rPr>
          <w:rFonts w:ascii="Times New Roman" w:hAnsi="Times New Roman" w:cs="Times New Roman"/>
          <w:sz w:val="24"/>
          <w:szCs w:val="24"/>
        </w:rPr>
        <w:t>(N=83,408), B) walkability and PM</w:t>
      </w:r>
      <w:r w:rsidR="00891E51" w:rsidRPr="00891E51">
        <w:rPr>
          <w:rFonts w:ascii="Times New Roman" w:hAnsi="Times New Roman" w:cs="Times New Roman"/>
          <w:sz w:val="24"/>
          <w:szCs w:val="24"/>
          <w:vertAlign w:val="subscript"/>
        </w:rPr>
        <w:t xml:space="preserve">2.5 </w:t>
      </w:r>
      <w:r w:rsidR="00891E51" w:rsidRPr="00891E51">
        <w:rPr>
          <w:rFonts w:ascii="Times New Roman" w:hAnsi="Times New Roman" w:cs="Times New Roman"/>
          <w:sz w:val="24"/>
          <w:szCs w:val="24"/>
        </w:rPr>
        <w:t>(N=83,560), and C) greenness and walkability (N=83,408) on CVD mortality risk</w:t>
      </w:r>
    </w:p>
    <w:tbl>
      <w:tblPr>
        <w:tblStyle w:val="TableGrid"/>
        <w:tblW w:w="9330" w:type="dxa"/>
        <w:tblLook w:val="04A0" w:firstRow="1" w:lastRow="0" w:firstColumn="1" w:lastColumn="0" w:noHBand="0" w:noVBand="1"/>
      </w:tblPr>
      <w:tblGrid>
        <w:gridCol w:w="2425"/>
        <w:gridCol w:w="2430"/>
        <w:gridCol w:w="1235"/>
        <w:gridCol w:w="3240"/>
      </w:tblGrid>
      <w:tr w:rsidR="00297CD8" w14:paraId="2C7DCBB6" w14:textId="77777777" w:rsidTr="00A25EBA">
        <w:tc>
          <w:tcPr>
            <w:tcW w:w="4855" w:type="dxa"/>
            <w:gridSpan w:val="2"/>
            <w:shd w:val="clear" w:color="auto" w:fill="D9E2F3" w:themeFill="accent1" w:themeFillTint="33"/>
          </w:tcPr>
          <w:p w14:paraId="66FB9159" w14:textId="601CFEA0" w:rsidR="00297CD8" w:rsidRPr="00891E51" w:rsidRDefault="00AD08C1" w:rsidP="00891E51">
            <w:pPr>
              <w:pStyle w:val="ListParagraph"/>
              <w:numPr>
                <w:ilvl w:val="0"/>
                <w:numId w:val="14"/>
              </w:numPr>
              <w:rPr>
                <w:rFonts w:ascii="Times New Roman" w:hAnsi="Times New Roman" w:cs="Times New Roman"/>
                <w:b/>
                <w:bCs/>
                <w:sz w:val="24"/>
                <w:szCs w:val="24"/>
              </w:rPr>
            </w:pPr>
            <w:r w:rsidRPr="00891E51">
              <w:rPr>
                <w:rFonts w:ascii="Times New Roman" w:hAnsi="Times New Roman" w:cs="Times New Roman"/>
                <w:b/>
                <w:bCs/>
                <w:sz w:val="24"/>
                <w:szCs w:val="24"/>
              </w:rPr>
              <w:t xml:space="preserve">Greenness and </w:t>
            </w:r>
            <w:r w:rsidR="00297CD8" w:rsidRPr="00891E51">
              <w:rPr>
                <w:rFonts w:ascii="Times New Roman" w:hAnsi="Times New Roman" w:cs="Times New Roman"/>
                <w:b/>
                <w:bCs/>
                <w:sz w:val="24"/>
                <w:szCs w:val="24"/>
              </w:rPr>
              <w:t>PM</w:t>
            </w:r>
            <w:r w:rsidR="00297CD8" w:rsidRPr="00891E51">
              <w:rPr>
                <w:rFonts w:ascii="Times New Roman" w:hAnsi="Times New Roman" w:cs="Times New Roman"/>
                <w:b/>
                <w:bCs/>
                <w:sz w:val="24"/>
                <w:szCs w:val="24"/>
                <w:vertAlign w:val="subscript"/>
              </w:rPr>
              <w:t>2.5</w:t>
            </w:r>
          </w:p>
        </w:tc>
        <w:tc>
          <w:tcPr>
            <w:tcW w:w="1235" w:type="dxa"/>
            <w:shd w:val="clear" w:color="auto" w:fill="D9E2F3" w:themeFill="accent1" w:themeFillTint="33"/>
          </w:tcPr>
          <w:p w14:paraId="5CD26CC9" w14:textId="76B270AB" w:rsidR="00297CD8" w:rsidRDefault="00297CD8" w:rsidP="007E66A2">
            <w:pPr>
              <w:rPr>
                <w:rFonts w:ascii="Times New Roman" w:hAnsi="Times New Roman" w:cs="Times New Roman"/>
                <w:b/>
                <w:bCs/>
                <w:sz w:val="24"/>
                <w:szCs w:val="24"/>
              </w:rPr>
            </w:pPr>
            <w:r>
              <w:rPr>
                <w:rFonts w:ascii="Times New Roman" w:hAnsi="Times New Roman" w:cs="Times New Roman"/>
                <w:b/>
                <w:bCs/>
                <w:sz w:val="24"/>
                <w:szCs w:val="24"/>
              </w:rPr>
              <w:t>N</w:t>
            </w:r>
          </w:p>
        </w:tc>
        <w:tc>
          <w:tcPr>
            <w:tcW w:w="3240" w:type="dxa"/>
            <w:shd w:val="clear" w:color="auto" w:fill="D9E2F3" w:themeFill="accent1" w:themeFillTint="33"/>
          </w:tcPr>
          <w:p w14:paraId="0FA4487E" w14:textId="6A1E2A6A" w:rsidR="00297CD8" w:rsidRDefault="00297CD8" w:rsidP="007E66A2">
            <w:pPr>
              <w:rPr>
                <w:rFonts w:ascii="Times New Roman" w:hAnsi="Times New Roman" w:cs="Times New Roman"/>
                <w:b/>
                <w:bCs/>
                <w:sz w:val="24"/>
                <w:szCs w:val="24"/>
              </w:rPr>
            </w:pPr>
            <w:r>
              <w:rPr>
                <w:rFonts w:ascii="Times New Roman" w:hAnsi="Times New Roman" w:cs="Times New Roman"/>
                <w:b/>
                <w:bCs/>
                <w:sz w:val="24"/>
                <w:szCs w:val="24"/>
              </w:rPr>
              <w:t>Percent of cohort (N=83,408)</w:t>
            </w:r>
          </w:p>
        </w:tc>
      </w:tr>
      <w:tr w:rsidR="00AD08C1" w14:paraId="5168ADE8" w14:textId="77777777" w:rsidTr="00A25EBA">
        <w:tc>
          <w:tcPr>
            <w:tcW w:w="2425" w:type="dxa"/>
          </w:tcPr>
          <w:p w14:paraId="70FCD8F6" w14:textId="05B634C2"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 xml:space="preserve">High </w:t>
            </w:r>
            <w:r w:rsidRPr="00E55CC2">
              <w:rPr>
                <w:rFonts w:ascii="Times New Roman" w:hAnsi="Times New Roman" w:cs="Times New Roman"/>
                <w:sz w:val="24"/>
                <w:szCs w:val="24"/>
              </w:rPr>
              <w:t>greenness</w:t>
            </w:r>
          </w:p>
        </w:tc>
        <w:tc>
          <w:tcPr>
            <w:tcW w:w="2430" w:type="dxa"/>
          </w:tcPr>
          <w:p w14:paraId="1C31882F" w14:textId="3A12A3F5"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Low</w:t>
            </w:r>
            <w:r w:rsidRPr="00E55CC2">
              <w:rPr>
                <w:rFonts w:ascii="Times New Roman" w:hAnsi="Times New Roman" w:cs="Times New Roman"/>
                <w:sz w:val="24"/>
                <w:szCs w:val="24"/>
              </w:rPr>
              <w:t xml:space="preserve"> PM</w:t>
            </w:r>
            <w:r w:rsidRPr="00297CD8">
              <w:rPr>
                <w:rFonts w:ascii="Times New Roman" w:hAnsi="Times New Roman" w:cs="Times New Roman"/>
                <w:sz w:val="24"/>
                <w:szCs w:val="24"/>
                <w:vertAlign w:val="subscript"/>
              </w:rPr>
              <w:t>2.5</w:t>
            </w:r>
          </w:p>
        </w:tc>
        <w:tc>
          <w:tcPr>
            <w:tcW w:w="1235" w:type="dxa"/>
          </w:tcPr>
          <w:p w14:paraId="2F1C3906" w14:textId="7828D1A8"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7,219</w:t>
            </w:r>
          </w:p>
        </w:tc>
        <w:tc>
          <w:tcPr>
            <w:tcW w:w="3240" w:type="dxa"/>
          </w:tcPr>
          <w:p w14:paraId="68C46522" w14:textId="51000A33"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8.</w:t>
            </w:r>
            <w:r>
              <w:rPr>
                <w:rFonts w:ascii="Times New Roman" w:hAnsi="Times New Roman" w:cs="Times New Roman"/>
                <w:sz w:val="24"/>
                <w:szCs w:val="24"/>
              </w:rPr>
              <w:t>7</w:t>
            </w:r>
          </w:p>
        </w:tc>
      </w:tr>
      <w:tr w:rsidR="00AD08C1" w14:paraId="7AE28E77" w14:textId="77777777" w:rsidTr="00A25EBA">
        <w:tc>
          <w:tcPr>
            <w:tcW w:w="2425" w:type="dxa"/>
          </w:tcPr>
          <w:p w14:paraId="37E46DFB" w14:textId="09941D39"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Moderate</w:t>
            </w:r>
            <w:r w:rsidRPr="00E55CC2">
              <w:rPr>
                <w:rFonts w:ascii="Times New Roman" w:hAnsi="Times New Roman" w:cs="Times New Roman"/>
                <w:sz w:val="24"/>
                <w:szCs w:val="24"/>
              </w:rPr>
              <w:t xml:space="preserve"> greenness</w:t>
            </w:r>
          </w:p>
        </w:tc>
        <w:tc>
          <w:tcPr>
            <w:tcW w:w="2430" w:type="dxa"/>
          </w:tcPr>
          <w:p w14:paraId="0D744DE3" w14:textId="1231CD41"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 xml:space="preserve">Low </w:t>
            </w:r>
            <w:r w:rsidRPr="00E55CC2">
              <w:rPr>
                <w:rFonts w:ascii="Times New Roman" w:hAnsi="Times New Roman" w:cs="Times New Roman"/>
                <w:sz w:val="24"/>
                <w:szCs w:val="24"/>
              </w:rPr>
              <w:t>PM</w:t>
            </w:r>
            <w:r w:rsidRPr="00297CD8">
              <w:rPr>
                <w:rFonts w:ascii="Times New Roman" w:hAnsi="Times New Roman" w:cs="Times New Roman"/>
                <w:sz w:val="24"/>
                <w:szCs w:val="24"/>
                <w:vertAlign w:val="subscript"/>
              </w:rPr>
              <w:t>2.5</w:t>
            </w:r>
          </w:p>
        </w:tc>
        <w:tc>
          <w:tcPr>
            <w:tcW w:w="1235" w:type="dxa"/>
          </w:tcPr>
          <w:p w14:paraId="515C01B6" w14:textId="1B9BFD46"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6</w:t>
            </w:r>
            <w:r>
              <w:rPr>
                <w:rFonts w:ascii="Times New Roman" w:hAnsi="Times New Roman" w:cs="Times New Roman"/>
                <w:sz w:val="24"/>
                <w:szCs w:val="24"/>
              </w:rPr>
              <w:t>,</w:t>
            </w:r>
            <w:r w:rsidRPr="00E55CC2">
              <w:rPr>
                <w:rFonts w:ascii="Times New Roman" w:hAnsi="Times New Roman" w:cs="Times New Roman"/>
                <w:sz w:val="24"/>
                <w:szCs w:val="24"/>
              </w:rPr>
              <w:t>287</w:t>
            </w:r>
          </w:p>
        </w:tc>
        <w:tc>
          <w:tcPr>
            <w:tcW w:w="3240" w:type="dxa"/>
          </w:tcPr>
          <w:p w14:paraId="51BA808D" w14:textId="4A5024EB"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7.5</w:t>
            </w:r>
          </w:p>
        </w:tc>
      </w:tr>
      <w:tr w:rsidR="00AD08C1" w14:paraId="1FBE8539" w14:textId="77777777" w:rsidTr="00A25EBA">
        <w:tc>
          <w:tcPr>
            <w:tcW w:w="2425" w:type="dxa"/>
          </w:tcPr>
          <w:p w14:paraId="608064FD" w14:textId="7FA537F0"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Low</w:t>
            </w:r>
            <w:r w:rsidRPr="00E55CC2">
              <w:rPr>
                <w:rFonts w:ascii="Times New Roman" w:hAnsi="Times New Roman" w:cs="Times New Roman"/>
                <w:sz w:val="24"/>
                <w:szCs w:val="24"/>
              </w:rPr>
              <w:t xml:space="preserve"> greenness</w:t>
            </w:r>
          </w:p>
        </w:tc>
        <w:tc>
          <w:tcPr>
            <w:tcW w:w="2430" w:type="dxa"/>
          </w:tcPr>
          <w:p w14:paraId="4B9F3229" w14:textId="005FF9F6"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Low</w:t>
            </w:r>
            <w:r w:rsidRPr="00E55CC2">
              <w:rPr>
                <w:rFonts w:ascii="Times New Roman" w:hAnsi="Times New Roman" w:cs="Times New Roman"/>
                <w:sz w:val="24"/>
                <w:szCs w:val="24"/>
              </w:rPr>
              <w:t xml:space="preserve"> PM</w:t>
            </w:r>
            <w:r w:rsidRPr="00297CD8">
              <w:rPr>
                <w:rFonts w:ascii="Times New Roman" w:hAnsi="Times New Roman" w:cs="Times New Roman"/>
                <w:sz w:val="24"/>
                <w:szCs w:val="24"/>
                <w:vertAlign w:val="subscript"/>
              </w:rPr>
              <w:t>2.5</w:t>
            </w:r>
          </w:p>
        </w:tc>
        <w:tc>
          <w:tcPr>
            <w:tcW w:w="1235" w:type="dxa"/>
          </w:tcPr>
          <w:p w14:paraId="38AF1E32" w14:textId="7D050AEF"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1</w:t>
            </w:r>
            <w:r>
              <w:rPr>
                <w:rFonts w:ascii="Times New Roman" w:hAnsi="Times New Roman" w:cs="Times New Roman"/>
                <w:sz w:val="24"/>
                <w:szCs w:val="24"/>
              </w:rPr>
              <w:t>,</w:t>
            </w:r>
            <w:r w:rsidRPr="00E55CC2">
              <w:rPr>
                <w:rFonts w:ascii="Times New Roman" w:hAnsi="Times New Roman" w:cs="Times New Roman"/>
                <w:sz w:val="24"/>
                <w:szCs w:val="24"/>
              </w:rPr>
              <w:t>598</w:t>
            </w:r>
          </w:p>
        </w:tc>
        <w:tc>
          <w:tcPr>
            <w:tcW w:w="3240" w:type="dxa"/>
          </w:tcPr>
          <w:p w14:paraId="3126274D" w14:textId="45817859"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1.9</w:t>
            </w:r>
          </w:p>
        </w:tc>
      </w:tr>
      <w:tr w:rsidR="00AD08C1" w14:paraId="27F3C73A" w14:textId="77777777" w:rsidTr="00A25EBA">
        <w:tc>
          <w:tcPr>
            <w:tcW w:w="2425" w:type="dxa"/>
          </w:tcPr>
          <w:p w14:paraId="6B09A3C9" w14:textId="12F2CA6C"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High</w:t>
            </w:r>
            <w:r w:rsidRPr="00E55CC2">
              <w:rPr>
                <w:rFonts w:ascii="Times New Roman" w:hAnsi="Times New Roman" w:cs="Times New Roman"/>
                <w:sz w:val="24"/>
                <w:szCs w:val="24"/>
              </w:rPr>
              <w:t xml:space="preserve"> greenness</w:t>
            </w:r>
          </w:p>
        </w:tc>
        <w:tc>
          <w:tcPr>
            <w:tcW w:w="2430" w:type="dxa"/>
          </w:tcPr>
          <w:p w14:paraId="79779CC9" w14:textId="074C4DC8"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Moderate</w:t>
            </w:r>
            <w:r w:rsidRPr="00E55CC2">
              <w:rPr>
                <w:rFonts w:ascii="Times New Roman" w:hAnsi="Times New Roman" w:cs="Times New Roman"/>
                <w:sz w:val="24"/>
                <w:szCs w:val="24"/>
              </w:rPr>
              <w:t xml:space="preserve"> PM</w:t>
            </w:r>
            <w:r w:rsidRPr="0095482B">
              <w:rPr>
                <w:rFonts w:ascii="Times New Roman" w:hAnsi="Times New Roman" w:cs="Times New Roman"/>
                <w:sz w:val="24"/>
                <w:szCs w:val="24"/>
                <w:vertAlign w:val="subscript"/>
              </w:rPr>
              <w:t>2.5</w:t>
            </w:r>
          </w:p>
        </w:tc>
        <w:tc>
          <w:tcPr>
            <w:tcW w:w="1235" w:type="dxa"/>
          </w:tcPr>
          <w:p w14:paraId="6BDD4C2E" w14:textId="15509C25"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5</w:t>
            </w:r>
            <w:r>
              <w:rPr>
                <w:rFonts w:ascii="Times New Roman" w:hAnsi="Times New Roman" w:cs="Times New Roman"/>
                <w:sz w:val="24"/>
                <w:szCs w:val="24"/>
              </w:rPr>
              <w:t>,</w:t>
            </w:r>
            <w:r w:rsidRPr="00E55CC2">
              <w:rPr>
                <w:rFonts w:ascii="Times New Roman" w:hAnsi="Times New Roman" w:cs="Times New Roman"/>
                <w:sz w:val="24"/>
                <w:szCs w:val="24"/>
              </w:rPr>
              <w:t>124</w:t>
            </w:r>
          </w:p>
        </w:tc>
        <w:tc>
          <w:tcPr>
            <w:tcW w:w="3240" w:type="dxa"/>
          </w:tcPr>
          <w:p w14:paraId="23C06BC9" w14:textId="5082EA8B"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6.1</w:t>
            </w:r>
          </w:p>
        </w:tc>
      </w:tr>
      <w:tr w:rsidR="00AD08C1" w14:paraId="2446498B" w14:textId="77777777" w:rsidTr="00A25EBA">
        <w:tc>
          <w:tcPr>
            <w:tcW w:w="2425" w:type="dxa"/>
          </w:tcPr>
          <w:p w14:paraId="4E2EC14E" w14:textId="496CABB0"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Moderate</w:t>
            </w:r>
            <w:r w:rsidRPr="00E55CC2">
              <w:rPr>
                <w:rFonts w:ascii="Times New Roman" w:hAnsi="Times New Roman" w:cs="Times New Roman"/>
                <w:sz w:val="24"/>
                <w:szCs w:val="24"/>
              </w:rPr>
              <w:t xml:space="preserve"> greenness</w:t>
            </w:r>
          </w:p>
        </w:tc>
        <w:tc>
          <w:tcPr>
            <w:tcW w:w="2430" w:type="dxa"/>
          </w:tcPr>
          <w:p w14:paraId="6DC325AA" w14:textId="69036CEE"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Moderate</w:t>
            </w:r>
            <w:r w:rsidRPr="00E55CC2">
              <w:rPr>
                <w:rFonts w:ascii="Times New Roman" w:hAnsi="Times New Roman" w:cs="Times New Roman"/>
                <w:sz w:val="24"/>
                <w:szCs w:val="24"/>
              </w:rPr>
              <w:t xml:space="preserve"> PM</w:t>
            </w:r>
            <w:r w:rsidRPr="0095482B">
              <w:rPr>
                <w:rFonts w:ascii="Times New Roman" w:hAnsi="Times New Roman" w:cs="Times New Roman"/>
                <w:sz w:val="24"/>
                <w:szCs w:val="24"/>
                <w:vertAlign w:val="subscript"/>
              </w:rPr>
              <w:t>2.5</w:t>
            </w:r>
          </w:p>
        </w:tc>
        <w:tc>
          <w:tcPr>
            <w:tcW w:w="1235" w:type="dxa"/>
          </w:tcPr>
          <w:p w14:paraId="72BAA0E1" w14:textId="4376D92D"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30</w:t>
            </w:r>
            <w:r>
              <w:rPr>
                <w:rFonts w:ascii="Times New Roman" w:hAnsi="Times New Roman" w:cs="Times New Roman"/>
                <w:sz w:val="24"/>
                <w:szCs w:val="24"/>
              </w:rPr>
              <w:t>,</w:t>
            </w:r>
            <w:r w:rsidRPr="00E55CC2">
              <w:rPr>
                <w:rFonts w:ascii="Times New Roman" w:hAnsi="Times New Roman" w:cs="Times New Roman"/>
                <w:sz w:val="24"/>
                <w:szCs w:val="24"/>
              </w:rPr>
              <w:t>304</w:t>
            </w:r>
          </w:p>
        </w:tc>
        <w:tc>
          <w:tcPr>
            <w:tcW w:w="3240" w:type="dxa"/>
          </w:tcPr>
          <w:p w14:paraId="7CBAC5E1" w14:textId="417670B5"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36.3</w:t>
            </w:r>
          </w:p>
        </w:tc>
      </w:tr>
      <w:tr w:rsidR="00AD08C1" w14:paraId="6C01DD9B" w14:textId="77777777" w:rsidTr="00A25EBA">
        <w:tc>
          <w:tcPr>
            <w:tcW w:w="2425" w:type="dxa"/>
          </w:tcPr>
          <w:p w14:paraId="37801644" w14:textId="77CEB607"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Low</w:t>
            </w:r>
            <w:r w:rsidRPr="00E55CC2">
              <w:rPr>
                <w:rFonts w:ascii="Times New Roman" w:hAnsi="Times New Roman" w:cs="Times New Roman"/>
                <w:sz w:val="24"/>
                <w:szCs w:val="24"/>
              </w:rPr>
              <w:t xml:space="preserve"> greenness</w:t>
            </w:r>
          </w:p>
        </w:tc>
        <w:tc>
          <w:tcPr>
            <w:tcW w:w="2430" w:type="dxa"/>
          </w:tcPr>
          <w:p w14:paraId="0A57295C" w14:textId="502A286C"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 xml:space="preserve">Moderate </w:t>
            </w:r>
            <w:r w:rsidRPr="00E55CC2">
              <w:rPr>
                <w:rFonts w:ascii="Times New Roman" w:hAnsi="Times New Roman" w:cs="Times New Roman"/>
                <w:sz w:val="24"/>
                <w:szCs w:val="24"/>
              </w:rPr>
              <w:t>PM</w:t>
            </w:r>
            <w:r w:rsidRPr="0095482B">
              <w:rPr>
                <w:rFonts w:ascii="Times New Roman" w:hAnsi="Times New Roman" w:cs="Times New Roman"/>
                <w:sz w:val="24"/>
                <w:szCs w:val="24"/>
                <w:vertAlign w:val="subscript"/>
              </w:rPr>
              <w:t>2.5</w:t>
            </w:r>
          </w:p>
        </w:tc>
        <w:tc>
          <w:tcPr>
            <w:tcW w:w="1235" w:type="dxa"/>
          </w:tcPr>
          <w:p w14:paraId="47E2EE18" w14:textId="7C5D9710"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18</w:t>
            </w:r>
            <w:r>
              <w:rPr>
                <w:rFonts w:ascii="Times New Roman" w:hAnsi="Times New Roman" w:cs="Times New Roman"/>
                <w:sz w:val="24"/>
                <w:szCs w:val="24"/>
              </w:rPr>
              <w:t>,</w:t>
            </w:r>
            <w:r w:rsidRPr="00E55CC2">
              <w:rPr>
                <w:rFonts w:ascii="Times New Roman" w:hAnsi="Times New Roman" w:cs="Times New Roman"/>
                <w:sz w:val="24"/>
                <w:szCs w:val="24"/>
              </w:rPr>
              <w:t>957</w:t>
            </w:r>
          </w:p>
        </w:tc>
        <w:tc>
          <w:tcPr>
            <w:tcW w:w="3240" w:type="dxa"/>
          </w:tcPr>
          <w:p w14:paraId="67D4DBD1" w14:textId="2D794D3B"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22.7</w:t>
            </w:r>
          </w:p>
        </w:tc>
      </w:tr>
      <w:tr w:rsidR="00AD08C1" w14:paraId="63DFE1E3" w14:textId="77777777" w:rsidTr="00A25EBA">
        <w:tc>
          <w:tcPr>
            <w:tcW w:w="2425" w:type="dxa"/>
          </w:tcPr>
          <w:p w14:paraId="0A410CE2" w14:textId="30C68583"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High</w:t>
            </w:r>
            <w:r w:rsidRPr="00E55CC2">
              <w:rPr>
                <w:rFonts w:ascii="Times New Roman" w:hAnsi="Times New Roman" w:cs="Times New Roman"/>
                <w:sz w:val="24"/>
                <w:szCs w:val="24"/>
              </w:rPr>
              <w:t xml:space="preserve"> greenness</w:t>
            </w:r>
          </w:p>
        </w:tc>
        <w:tc>
          <w:tcPr>
            <w:tcW w:w="2430" w:type="dxa"/>
          </w:tcPr>
          <w:p w14:paraId="7C97F464" w14:textId="67175982" w:rsidR="00AD08C1" w:rsidRPr="00E55CC2" w:rsidRDefault="00AD08C1" w:rsidP="00AD08C1">
            <w:pPr>
              <w:rPr>
                <w:rFonts w:ascii="Times New Roman" w:hAnsi="Times New Roman" w:cs="Times New Roman"/>
                <w:sz w:val="24"/>
                <w:szCs w:val="24"/>
              </w:rPr>
            </w:pPr>
            <w:r w:rsidRPr="0095482B">
              <w:rPr>
                <w:rFonts w:ascii="Times New Roman" w:hAnsi="Times New Roman" w:cs="Times New Roman"/>
                <w:b/>
                <w:bCs/>
                <w:sz w:val="24"/>
                <w:szCs w:val="24"/>
              </w:rPr>
              <w:t>High</w:t>
            </w:r>
            <w:r w:rsidRPr="00E55CC2">
              <w:rPr>
                <w:rFonts w:ascii="Times New Roman" w:hAnsi="Times New Roman" w:cs="Times New Roman"/>
                <w:sz w:val="24"/>
                <w:szCs w:val="24"/>
              </w:rPr>
              <w:t xml:space="preserve"> PM</w:t>
            </w:r>
            <w:r w:rsidRPr="0095482B">
              <w:rPr>
                <w:rFonts w:ascii="Times New Roman" w:hAnsi="Times New Roman" w:cs="Times New Roman"/>
                <w:sz w:val="24"/>
                <w:szCs w:val="24"/>
                <w:vertAlign w:val="subscript"/>
              </w:rPr>
              <w:t>2.5</w:t>
            </w:r>
          </w:p>
        </w:tc>
        <w:tc>
          <w:tcPr>
            <w:tcW w:w="1235" w:type="dxa"/>
          </w:tcPr>
          <w:p w14:paraId="6C87ACAB" w14:textId="42DC04EE"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1</w:t>
            </w:r>
            <w:r>
              <w:rPr>
                <w:rFonts w:ascii="Times New Roman" w:hAnsi="Times New Roman" w:cs="Times New Roman"/>
                <w:sz w:val="24"/>
                <w:szCs w:val="24"/>
              </w:rPr>
              <w:t>,</w:t>
            </w:r>
            <w:r w:rsidRPr="00E55CC2">
              <w:rPr>
                <w:rFonts w:ascii="Times New Roman" w:hAnsi="Times New Roman" w:cs="Times New Roman"/>
                <w:sz w:val="24"/>
                <w:szCs w:val="24"/>
              </w:rPr>
              <w:t>593</w:t>
            </w:r>
          </w:p>
        </w:tc>
        <w:tc>
          <w:tcPr>
            <w:tcW w:w="3240" w:type="dxa"/>
          </w:tcPr>
          <w:p w14:paraId="2BF7FE34" w14:textId="0DB5E8CB" w:rsidR="00AD08C1" w:rsidRPr="00E55CC2" w:rsidRDefault="00AD08C1" w:rsidP="00AD08C1">
            <w:pPr>
              <w:rPr>
                <w:rFonts w:ascii="Times New Roman" w:hAnsi="Times New Roman" w:cs="Times New Roman"/>
                <w:sz w:val="24"/>
                <w:szCs w:val="24"/>
              </w:rPr>
            </w:pPr>
            <w:r w:rsidRPr="00E55CC2">
              <w:rPr>
                <w:rFonts w:ascii="Times New Roman" w:hAnsi="Times New Roman" w:cs="Times New Roman"/>
                <w:sz w:val="24"/>
                <w:szCs w:val="24"/>
              </w:rPr>
              <w:t>1.9</w:t>
            </w:r>
          </w:p>
        </w:tc>
      </w:tr>
      <w:tr w:rsidR="00214C91" w14:paraId="344C4E68" w14:textId="77777777" w:rsidTr="00A25EBA">
        <w:tc>
          <w:tcPr>
            <w:tcW w:w="2425" w:type="dxa"/>
          </w:tcPr>
          <w:p w14:paraId="41131AF3" w14:textId="5347C7CB" w:rsidR="00214C91" w:rsidRPr="00E55CC2" w:rsidRDefault="00214C91" w:rsidP="00214C91">
            <w:pPr>
              <w:rPr>
                <w:rFonts w:ascii="Times New Roman" w:hAnsi="Times New Roman" w:cs="Times New Roman"/>
                <w:sz w:val="24"/>
                <w:szCs w:val="24"/>
              </w:rPr>
            </w:pPr>
            <w:r w:rsidRPr="0095482B">
              <w:rPr>
                <w:rFonts w:ascii="Times New Roman" w:hAnsi="Times New Roman" w:cs="Times New Roman"/>
                <w:b/>
                <w:bCs/>
                <w:sz w:val="24"/>
                <w:szCs w:val="24"/>
              </w:rPr>
              <w:t>Moderate</w:t>
            </w:r>
            <w:r w:rsidRPr="00E55CC2">
              <w:rPr>
                <w:rFonts w:ascii="Times New Roman" w:hAnsi="Times New Roman" w:cs="Times New Roman"/>
                <w:sz w:val="24"/>
                <w:szCs w:val="24"/>
              </w:rPr>
              <w:t xml:space="preserve"> greenness</w:t>
            </w:r>
          </w:p>
        </w:tc>
        <w:tc>
          <w:tcPr>
            <w:tcW w:w="2430" w:type="dxa"/>
          </w:tcPr>
          <w:p w14:paraId="14FDABDB" w14:textId="3E4D0E44" w:rsidR="00214C91" w:rsidRPr="00E55CC2" w:rsidRDefault="00214C91" w:rsidP="00214C91">
            <w:pPr>
              <w:rPr>
                <w:rFonts w:ascii="Times New Roman" w:hAnsi="Times New Roman" w:cs="Times New Roman"/>
                <w:sz w:val="24"/>
                <w:szCs w:val="24"/>
              </w:rPr>
            </w:pPr>
            <w:r w:rsidRPr="0095482B">
              <w:rPr>
                <w:rFonts w:ascii="Times New Roman" w:hAnsi="Times New Roman" w:cs="Times New Roman"/>
                <w:b/>
                <w:bCs/>
                <w:sz w:val="24"/>
                <w:szCs w:val="24"/>
              </w:rPr>
              <w:t xml:space="preserve">High </w:t>
            </w:r>
            <w:r w:rsidRPr="00E55CC2">
              <w:rPr>
                <w:rFonts w:ascii="Times New Roman" w:hAnsi="Times New Roman" w:cs="Times New Roman"/>
                <w:sz w:val="24"/>
                <w:szCs w:val="24"/>
              </w:rPr>
              <w:t>PM</w:t>
            </w:r>
            <w:r w:rsidRPr="0095482B">
              <w:rPr>
                <w:rFonts w:ascii="Times New Roman" w:hAnsi="Times New Roman" w:cs="Times New Roman"/>
                <w:sz w:val="24"/>
                <w:szCs w:val="24"/>
                <w:vertAlign w:val="subscript"/>
              </w:rPr>
              <w:t>2.5</w:t>
            </w:r>
          </w:p>
        </w:tc>
        <w:tc>
          <w:tcPr>
            <w:tcW w:w="1235" w:type="dxa"/>
          </w:tcPr>
          <w:p w14:paraId="62B6A049" w14:textId="4460519D" w:rsidR="00214C91" w:rsidRPr="00E55CC2" w:rsidRDefault="00214C91" w:rsidP="00214C91">
            <w:pPr>
              <w:rPr>
                <w:rFonts w:ascii="Times New Roman" w:hAnsi="Times New Roman" w:cs="Times New Roman"/>
                <w:sz w:val="24"/>
                <w:szCs w:val="24"/>
              </w:rPr>
            </w:pPr>
            <w:r w:rsidRPr="00E55CC2">
              <w:rPr>
                <w:rFonts w:ascii="Times New Roman" w:hAnsi="Times New Roman" w:cs="Times New Roman"/>
                <w:sz w:val="24"/>
                <w:szCs w:val="24"/>
              </w:rPr>
              <w:t>10</w:t>
            </w:r>
            <w:r>
              <w:rPr>
                <w:rFonts w:ascii="Times New Roman" w:hAnsi="Times New Roman" w:cs="Times New Roman"/>
                <w:sz w:val="24"/>
                <w:szCs w:val="24"/>
              </w:rPr>
              <w:t>,</w:t>
            </w:r>
            <w:r w:rsidRPr="00E55CC2">
              <w:rPr>
                <w:rFonts w:ascii="Times New Roman" w:hAnsi="Times New Roman" w:cs="Times New Roman"/>
                <w:sz w:val="24"/>
                <w:szCs w:val="24"/>
              </w:rPr>
              <w:t>488</w:t>
            </w:r>
          </w:p>
        </w:tc>
        <w:tc>
          <w:tcPr>
            <w:tcW w:w="3240" w:type="dxa"/>
          </w:tcPr>
          <w:p w14:paraId="13300569" w14:textId="3E27C8DB" w:rsidR="00214C91" w:rsidRPr="00E55CC2" w:rsidRDefault="00214C91" w:rsidP="00214C91">
            <w:pPr>
              <w:rPr>
                <w:rFonts w:ascii="Times New Roman" w:hAnsi="Times New Roman" w:cs="Times New Roman"/>
                <w:sz w:val="24"/>
                <w:szCs w:val="24"/>
              </w:rPr>
            </w:pPr>
            <w:r w:rsidRPr="00E55CC2">
              <w:rPr>
                <w:rFonts w:ascii="Times New Roman" w:hAnsi="Times New Roman" w:cs="Times New Roman"/>
                <w:sz w:val="24"/>
                <w:szCs w:val="24"/>
              </w:rPr>
              <w:t>12.</w:t>
            </w:r>
            <w:r>
              <w:rPr>
                <w:rFonts w:ascii="Times New Roman" w:hAnsi="Times New Roman" w:cs="Times New Roman"/>
                <w:sz w:val="24"/>
                <w:szCs w:val="24"/>
              </w:rPr>
              <w:t>6</w:t>
            </w:r>
          </w:p>
        </w:tc>
      </w:tr>
      <w:tr w:rsidR="00214C91" w14:paraId="12D04131" w14:textId="77777777" w:rsidTr="00A25EBA">
        <w:tc>
          <w:tcPr>
            <w:tcW w:w="2425" w:type="dxa"/>
          </w:tcPr>
          <w:p w14:paraId="1E9F66BE" w14:textId="78724363" w:rsidR="00214C91" w:rsidRPr="00E55CC2" w:rsidRDefault="00214C91" w:rsidP="00214C91">
            <w:pPr>
              <w:rPr>
                <w:rFonts w:ascii="Times New Roman" w:hAnsi="Times New Roman" w:cs="Times New Roman"/>
                <w:sz w:val="24"/>
                <w:szCs w:val="24"/>
              </w:rPr>
            </w:pPr>
            <w:r w:rsidRPr="0095482B">
              <w:rPr>
                <w:rFonts w:ascii="Times New Roman" w:hAnsi="Times New Roman" w:cs="Times New Roman"/>
                <w:b/>
                <w:bCs/>
                <w:sz w:val="24"/>
                <w:szCs w:val="24"/>
              </w:rPr>
              <w:t xml:space="preserve">Low </w:t>
            </w:r>
            <w:r w:rsidRPr="00E55CC2">
              <w:rPr>
                <w:rFonts w:ascii="Times New Roman" w:hAnsi="Times New Roman" w:cs="Times New Roman"/>
                <w:sz w:val="24"/>
                <w:szCs w:val="24"/>
              </w:rPr>
              <w:t>greenness</w:t>
            </w:r>
          </w:p>
        </w:tc>
        <w:tc>
          <w:tcPr>
            <w:tcW w:w="2430" w:type="dxa"/>
          </w:tcPr>
          <w:p w14:paraId="6F581854" w14:textId="66A1EF15" w:rsidR="00214C91" w:rsidRPr="00E55CC2" w:rsidRDefault="00214C91" w:rsidP="00214C91">
            <w:pPr>
              <w:rPr>
                <w:rFonts w:ascii="Times New Roman" w:hAnsi="Times New Roman" w:cs="Times New Roman"/>
                <w:sz w:val="24"/>
                <w:szCs w:val="24"/>
              </w:rPr>
            </w:pPr>
            <w:r w:rsidRPr="0095482B">
              <w:rPr>
                <w:rFonts w:ascii="Times New Roman" w:hAnsi="Times New Roman" w:cs="Times New Roman"/>
                <w:b/>
                <w:bCs/>
                <w:sz w:val="24"/>
                <w:szCs w:val="24"/>
              </w:rPr>
              <w:t xml:space="preserve">High </w:t>
            </w:r>
            <w:r w:rsidRPr="00E55CC2">
              <w:rPr>
                <w:rFonts w:ascii="Times New Roman" w:hAnsi="Times New Roman" w:cs="Times New Roman"/>
                <w:sz w:val="24"/>
                <w:szCs w:val="24"/>
              </w:rPr>
              <w:t>PM</w:t>
            </w:r>
            <w:r w:rsidRPr="0095482B">
              <w:rPr>
                <w:rFonts w:ascii="Times New Roman" w:hAnsi="Times New Roman" w:cs="Times New Roman"/>
                <w:sz w:val="24"/>
                <w:szCs w:val="24"/>
                <w:vertAlign w:val="subscript"/>
              </w:rPr>
              <w:t>2.5</w:t>
            </w:r>
          </w:p>
        </w:tc>
        <w:tc>
          <w:tcPr>
            <w:tcW w:w="1235" w:type="dxa"/>
          </w:tcPr>
          <w:p w14:paraId="64353BFF" w14:textId="29066050" w:rsidR="00214C91" w:rsidRPr="00E55CC2" w:rsidRDefault="00214C91" w:rsidP="00214C91">
            <w:pPr>
              <w:rPr>
                <w:rFonts w:ascii="Times New Roman" w:hAnsi="Times New Roman" w:cs="Times New Roman"/>
                <w:sz w:val="24"/>
                <w:szCs w:val="24"/>
              </w:rPr>
            </w:pPr>
            <w:r w:rsidRPr="00E55CC2">
              <w:rPr>
                <w:rFonts w:ascii="Times New Roman" w:hAnsi="Times New Roman" w:cs="Times New Roman"/>
                <w:sz w:val="24"/>
                <w:szCs w:val="24"/>
              </w:rPr>
              <w:t>1</w:t>
            </w:r>
            <w:r>
              <w:rPr>
                <w:rFonts w:ascii="Times New Roman" w:hAnsi="Times New Roman" w:cs="Times New Roman"/>
                <w:sz w:val="24"/>
                <w:szCs w:val="24"/>
              </w:rPr>
              <w:t>,</w:t>
            </w:r>
            <w:r w:rsidRPr="00E55CC2">
              <w:rPr>
                <w:rFonts w:ascii="Times New Roman" w:hAnsi="Times New Roman" w:cs="Times New Roman"/>
                <w:sz w:val="24"/>
                <w:szCs w:val="24"/>
              </w:rPr>
              <w:t>838</w:t>
            </w:r>
          </w:p>
        </w:tc>
        <w:tc>
          <w:tcPr>
            <w:tcW w:w="3240" w:type="dxa"/>
          </w:tcPr>
          <w:p w14:paraId="694B8F95" w14:textId="74A9AD1F" w:rsidR="00214C91" w:rsidRPr="00E55CC2" w:rsidRDefault="00214C91" w:rsidP="00214C91">
            <w:pPr>
              <w:rPr>
                <w:rFonts w:ascii="Times New Roman" w:hAnsi="Times New Roman" w:cs="Times New Roman"/>
                <w:sz w:val="24"/>
                <w:szCs w:val="24"/>
              </w:rPr>
            </w:pPr>
            <w:r w:rsidRPr="00E55CC2">
              <w:rPr>
                <w:rFonts w:ascii="Times New Roman" w:hAnsi="Times New Roman" w:cs="Times New Roman"/>
                <w:sz w:val="24"/>
                <w:szCs w:val="24"/>
              </w:rPr>
              <w:t>2.2</w:t>
            </w:r>
          </w:p>
        </w:tc>
      </w:tr>
      <w:tr w:rsidR="00214C91" w14:paraId="36ACC1FC" w14:textId="77777777" w:rsidTr="00A25EBA">
        <w:tc>
          <w:tcPr>
            <w:tcW w:w="4855" w:type="dxa"/>
            <w:gridSpan w:val="2"/>
            <w:shd w:val="clear" w:color="auto" w:fill="D9E2F3" w:themeFill="accent1" w:themeFillTint="33"/>
          </w:tcPr>
          <w:p w14:paraId="1DC2F8C8" w14:textId="78658593" w:rsidR="00214C91" w:rsidRPr="00891E51" w:rsidRDefault="00214C91" w:rsidP="00891E51">
            <w:pPr>
              <w:pStyle w:val="ListParagraph"/>
              <w:numPr>
                <w:ilvl w:val="0"/>
                <w:numId w:val="14"/>
              </w:numPr>
              <w:rPr>
                <w:rFonts w:ascii="Times New Roman" w:hAnsi="Times New Roman" w:cs="Times New Roman"/>
                <w:b/>
                <w:bCs/>
                <w:sz w:val="24"/>
                <w:szCs w:val="24"/>
              </w:rPr>
            </w:pPr>
            <w:r w:rsidRPr="00891E51">
              <w:rPr>
                <w:rFonts w:ascii="Times New Roman" w:hAnsi="Times New Roman" w:cs="Times New Roman"/>
                <w:b/>
                <w:bCs/>
                <w:sz w:val="24"/>
                <w:szCs w:val="24"/>
              </w:rPr>
              <w:t>Walkability and PM</w:t>
            </w:r>
            <w:r w:rsidRPr="00891E51">
              <w:rPr>
                <w:rFonts w:ascii="Times New Roman" w:hAnsi="Times New Roman" w:cs="Times New Roman"/>
                <w:b/>
                <w:bCs/>
                <w:sz w:val="24"/>
                <w:szCs w:val="24"/>
                <w:vertAlign w:val="subscript"/>
              </w:rPr>
              <w:t>2.5</w:t>
            </w:r>
          </w:p>
        </w:tc>
        <w:tc>
          <w:tcPr>
            <w:tcW w:w="1235" w:type="dxa"/>
            <w:shd w:val="clear" w:color="auto" w:fill="D9E2F3" w:themeFill="accent1" w:themeFillTint="33"/>
          </w:tcPr>
          <w:p w14:paraId="6EE36493" w14:textId="7132F0AD" w:rsidR="00214C91" w:rsidRPr="00214C91" w:rsidRDefault="00214C91" w:rsidP="00214C91">
            <w:pPr>
              <w:rPr>
                <w:rFonts w:ascii="Times New Roman" w:hAnsi="Times New Roman" w:cs="Times New Roman"/>
                <w:b/>
                <w:bCs/>
                <w:sz w:val="24"/>
                <w:szCs w:val="24"/>
              </w:rPr>
            </w:pPr>
            <w:r w:rsidRPr="00214C91">
              <w:rPr>
                <w:rFonts w:ascii="Times New Roman" w:hAnsi="Times New Roman" w:cs="Times New Roman"/>
                <w:b/>
                <w:bCs/>
                <w:sz w:val="24"/>
                <w:szCs w:val="24"/>
              </w:rPr>
              <w:t>N</w:t>
            </w:r>
          </w:p>
        </w:tc>
        <w:tc>
          <w:tcPr>
            <w:tcW w:w="3240" w:type="dxa"/>
            <w:shd w:val="clear" w:color="auto" w:fill="D9E2F3" w:themeFill="accent1" w:themeFillTint="33"/>
          </w:tcPr>
          <w:p w14:paraId="249657A3" w14:textId="6A7C6A2E" w:rsidR="00214C91" w:rsidRPr="00E55CC2" w:rsidRDefault="00214C91" w:rsidP="00214C91">
            <w:pPr>
              <w:rPr>
                <w:rFonts w:ascii="Times New Roman" w:hAnsi="Times New Roman" w:cs="Times New Roman"/>
                <w:sz w:val="24"/>
                <w:szCs w:val="24"/>
              </w:rPr>
            </w:pPr>
            <w:r>
              <w:rPr>
                <w:rFonts w:ascii="Times New Roman" w:hAnsi="Times New Roman" w:cs="Times New Roman"/>
                <w:b/>
                <w:bCs/>
                <w:sz w:val="24"/>
                <w:szCs w:val="24"/>
              </w:rPr>
              <w:t>Percent of cohort (N=83,560)</w:t>
            </w:r>
          </w:p>
        </w:tc>
      </w:tr>
      <w:tr w:rsidR="00214C91" w14:paraId="56446C32" w14:textId="77777777" w:rsidTr="00A25EBA">
        <w:tc>
          <w:tcPr>
            <w:tcW w:w="2425" w:type="dxa"/>
          </w:tcPr>
          <w:p w14:paraId="1C9ABC1D" w14:textId="1BF32867" w:rsidR="00214C91" w:rsidRPr="00E55CC2" w:rsidRDefault="006A229E" w:rsidP="00214C91">
            <w:pPr>
              <w:rPr>
                <w:rFonts w:ascii="Times New Roman" w:hAnsi="Times New Roman" w:cs="Times New Roman"/>
                <w:sz w:val="24"/>
                <w:szCs w:val="24"/>
              </w:rPr>
            </w:pPr>
            <w:r w:rsidRPr="00CE0DC5">
              <w:rPr>
                <w:rFonts w:ascii="Times New Roman" w:hAnsi="Times New Roman" w:cs="Times New Roman"/>
                <w:b/>
                <w:bCs/>
                <w:sz w:val="24"/>
                <w:szCs w:val="24"/>
              </w:rPr>
              <w:t>High</w:t>
            </w:r>
            <w:r>
              <w:rPr>
                <w:rFonts w:ascii="Times New Roman" w:hAnsi="Times New Roman" w:cs="Times New Roman"/>
                <w:sz w:val="24"/>
                <w:szCs w:val="24"/>
              </w:rPr>
              <w:t xml:space="preserve"> walkability</w:t>
            </w:r>
          </w:p>
        </w:tc>
        <w:tc>
          <w:tcPr>
            <w:tcW w:w="2430" w:type="dxa"/>
          </w:tcPr>
          <w:p w14:paraId="2A1B51ED" w14:textId="4BE143CF" w:rsidR="00214C91" w:rsidRPr="00E55CC2" w:rsidRDefault="006A229E" w:rsidP="00214C91">
            <w:pPr>
              <w:rPr>
                <w:rFonts w:ascii="Times New Roman" w:hAnsi="Times New Roman" w:cs="Times New Roman"/>
                <w:sz w:val="24"/>
                <w:szCs w:val="24"/>
              </w:rPr>
            </w:pPr>
            <w:r w:rsidRPr="00CE0DC5">
              <w:rPr>
                <w:rFonts w:ascii="Times New Roman" w:hAnsi="Times New Roman" w:cs="Times New Roman"/>
                <w:b/>
                <w:bCs/>
                <w:sz w:val="24"/>
                <w:szCs w:val="24"/>
              </w:rPr>
              <w:t xml:space="preserve">Low </w:t>
            </w:r>
            <w:r w:rsidRPr="00111D27">
              <w:rPr>
                <w:rFonts w:ascii="Times New Roman" w:hAnsi="Times New Roman" w:cs="Times New Roman"/>
                <w:sz w:val="24"/>
                <w:szCs w:val="24"/>
              </w:rPr>
              <w:t>PM</w:t>
            </w:r>
            <w:r w:rsidRPr="00214C91">
              <w:rPr>
                <w:rFonts w:ascii="Times New Roman" w:hAnsi="Times New Roman" w:cs="Times New Roman"/>
                <w:sz w:val="24"/>
                <w:szCs w:val="24"/>
                <w:vertAlign w:val="subscript"/>
              </w:rPr>
              <w:t>2.5</w:t>
            </w:r>
          </w:p>
        </w:tc>
        <w:tc>
          <w:tcPr>
            <w:tcW w:w="1235" w:type="dxa"/>
          </w:tcPr>
          <w:p w14:paraId="772F56A9" w14:textId="6679DED3" w:rsidR="00214C91" w:rsidRPr="00E55CC2" w:rsidRDefault="00214C91" w:rsidP="00214C91">
            <w:pPr>
              <w:rPr>
                <w:rFonts w:ascii="Times New Roman" w:hAnsi="Times New Roman" w:cs="Times New Roman"/>
                <w:sz w:val="24"/>
                <w:szCs w:val="24"/>
              </w:rPr>
            </w:pPr>
            <w:r>
              <w:rPr>
                <w:rFonts w:ascii="Times New Roman" w:hAnsi="Times New Roman" w:cs="Times New Roman"/>
                <w:sz w:val="24"/>
                <w:szCs w:val="24"/>
              </w:rPr>
              <w:t>2,516</w:t>
            </w:r>
          </w:p>
        </w:tc>
        <w:tc>
          <w:tcPr>
            <w:tcW w:w="3240" w:type="dxa"/>
          </w:tcPr>
          <w:p w14:paraId="6E1C7F16" w14:textId="6C66441A" w:rsidR="00214C91" w:rsidRPr="00E55CC2" w:rsidRDefault="00214C91" w:rsidP="00214C91">
            <w:pPr>
              <w:rPr>
                <w:rFonts w:ascii="Times New Roman" w:hAnsi="Times New Roman" w:cs="Times New Roman"/>
                <w:sz w:val="24"/>
                <w:szCs w:val="24"/>
              </w:rPr>
            </w:pPr>
            <w:r>
              <w:rPr>
                <w:rFonts w:ascii="Times New Roman" w:hAnsi="Times New Roman" w:cs="Times New Roman"/>
                <w:sz w:val="24"/>
                <w:szCs w:val="24"/>
              </w:rPr>
              <w:t>3.0</w:t>
            </w:r>
          </w:p>
        </w:tc>
      </w:tr>
      <w:tr w:rsidR="006A229E" w14:paraId="67B343C8" w14:textId="77777777" w:rsidTr="00A25EBA">
        <w:tc>
          <w:tcPr>
            <w:tcW w:w="2425" w:type="dxa"/>
          </w:tcPr>
          <w:p w14:paraId="10B90799" w14:textId="70EA9891" w:rsidR="006A229E" w:rsidRPr="00111D27" w:rsidRDefault="006A229E" w:rsidP="006A229E">
            <w:pPr>
              <w:rPr>
                <w:rFonts w:ascii="Times New Roman" w:hAnsi="Times New Roman" w:cs="Times New Roman"/>
                <w:sz w:val="24"/>
                <w:szCs w:val="24"/>
              </w:rPr>
            </w:pPr>
            <w:r w:rsidRPr="00CE0DC5">
              <w:rPr>
                <w:rFonts w:ascii="Times New Roman" w:hAnsi="Times New Roman" w:cs="Times New Roman"/>
                <w:b/>
                <w:bCs/>
                <w:sz w:val="24"/>
                <w:szCs w:val="24"/>
              </w:rPr>
              <w:t xml:space="preserve">Moderate </w:t>
            </w:r>
            <w:r>
              <w:rPr>
                <w:rFonts w:ascii="Times New Roman" w:hAnsi="Times New Roman" w:cs="Times New Roman"/>
                <w:sz w:val="24"/>
                <w:szCs w:val="24"/>
              </w:rPr>
              <w:t>walkability</w:t>
            </w:r>
          </w:p>
        </w:tc>
        <w:tc>
          <w:tcPr>
            <w:tcW w:w="2430" w:type="dxa"/>
          </w:tcPr>
          <w:p w14:paraId="25653952" w14:textId="7248803E" w:rsidR="006A229E" w:rsidRPr="00111D27" w:rsidRDefault="006A229E" w:rsidP="006A229E">
            <w:pPr>
              <w:rPr>
                <w:rFonts w:ascii="Times New Roman" w:hAnsi="Times New Roman" w:cs="Times New Roman"/>
                <w:sz w:val="24"/>
                <w:szCs w:val="24"/>
              </w:rPr>
            </w:pPr>
            <w:r w:rsidRPr="00CE0DC5">
              <w:rPr>
                <w:rFonts w:ascii="Times New Roman" w:hAnsi="Times New Roman" w:cs="Times New Roman"/>
                <w:b/>
                <w:bCs/>
                <w:sz w:val="24"/>
                <w:szCs w:val="24"/>
              </w:rPr>
              <w:t xml:space="preserve">Low </w:t>
            </w:r>
            <w:r w:rsidRPr="00111D27">
              <w:rPr>
                <w:rFonts w:ascii="Times New Roman" w:hAnsi="Times New Roman" w:cs="Times New Roman"/>
                <w:sz w:val="24"/>
                <w:szCs w:val="24"/>
              </w:rPr>
              <w:t>PM</w:t>
            </w:r>
            <w:r w:rsidRPr="006A229E">
              <w:rPr>
                <w:rFonts w:ascii="Times New Roman" w:hAnsi="Times New Roman" w:cs="Times New Roman"/>
                <w:sz w:val="24"/>
                <w:szCs w:val="24"/>
                <w:vertAlign w:val="subscript"/>
              </w:rPr>
              <w:t>2.5</w:t>
            </w:r>
          </w:p>
        </w:tc>
        <w:tc>
          <w:tcPr>
            <w:tcW w:w="1235" w:type="dxa"/>
          </w:tcPr>
          <w:p w14:paraId="3754D63B" w14:textId="0442C4C9" w:rsidR="006A229E" w:rsidRDefault="006A229E" w:rsidP="006A229E">
            <w:pPr>
              <w:rPr>
                <w:rFonts w:ascii="Times New Roman" w:hAnsi="Times New Roman" w:cs="Times New Roman"/>
                <w:sz w:val="24"/>
                <w:szCs w:val="24"/>
              </w:rPr>
            </w:pPr>
            <w:r>
              <w:rPr>
                <w:rFonts w:ascii="Times New Roman" w:hAnsi="Times New Roman" w:cs="Times New Roman"/>
                <w:sz w:val="24"/>
                <w:szCs w:val="24"/>
              </w:rPr>
              <w:t>7,043</w:t>
            </w:r>
          </w:p>
        </w:tc>
        <w:tc>
          <w:tcPr>
            <w:tcW w:w="3240" w:type="dxa"/>
          </w:tcPr>
          <w:p w14:paraId="4CAB6E4C" w14:textId="1083FD5B" w:rsidR="006A229E" w:rsidRDefault="006A229E" w:rsidP="006A229E">
            <w:pPr>
              <w:rPr>
                <w:rFonts w:ascii="Times New Roman" w:hAnsi="Times New Roman" w:cs="Times New Roman"/>
                <w:sz w:val="24"/>
                <w:szCs w:val="24"/>
              </w:rPr>
            </w:pPr>
            <w:r>
              <w:rPr>
                <w:rFonts w:ascii="Times New Roman" w:hAnsi="Times New Roman" w:cs="Times New Roman"/>
                <w:sz w:val="24"/>
                <w:szCs w:val="24"/>
              </w:rPr>
              <w:t>8.4</w:t>
            </w:r>
          </w:p>
        </w:tc>
      </w:tr>
      <w:tr w:rsidR="006A229E" w14:paraId="5F3068B8" w14:textId="77777777" w:rsidTr="00A25EBA">
        <w:tc>
          <w:tcPr>
            <w:tcW w:w="2425" w:type="dxa"/>
          </w:tcPr>
          <w:p w14:paraId="7CB174D6" w14:textId="3445D7A2" w:rsidR="006A229E" w:rsidRPr="00111D27" w:rsidRDefault="006A229E" w:rsidP="006A229E">
            <w:pPr>
              <w:rPr>
                <w:rFonts w:ascii="Times New Roman" w:hAnsi="Times New Roman" w:cs="Times New Roman"/>
                <w:sz w:val="24"/>
                <w:szCs w:val="24"/>
              </w:rPr>
            </w:pPr>
            <w:r w:rsidRPr="00CE0DC5">
              <w:rPr>
                <w:rFonts w:ascii="Times New Roman" w:hAnsi="Times New Roman" w:cs="Times New Roman"/>
                <w:b/>
                <w:bCs/>
                <w:sz w:val="24"/>
                <w:szCs w:val="24"/>
              </w:rPr>
              <w:t xml:space="preserve">Low </w:t>
            </w:r>
            <w:r>
              <w:rPr>
                <w:rFonts w:ascii="Times New Roman" w:hAnsi="Times New Roman" w:cs="Times New Roman"/>
                <w:sz w:val="24"/>
                <w:szCs w:val="24"/>
              </w:rPr>
              <w:t>walkability</w:t>
            </w:r>
          </w:p>
        </w:tc>
        <w:tc>
          <w:tcPr>
            <w:tcW w:w="2430" w:type="dxa"/>
          </w:tcPr>
          <w:p w14:paraId="3EDC35B8" w14:textId="4DEB1D1A" w:rsidR="006A229E" w:rsidRPr="00111D27" w:rsidRDefault="006A229E" w:rsidP="006A229E">
            <w:pPr>
              <w:rPr>
                <w:rFonts w:ascii="Times New Roman" w:hAnsi="Times New Roman" w:cs="Times New Roman"/>
                <w:sz w:val="24"/>
                <w:szCs w:val="24"/>
              </w:rPr>
            </w:pPr>
            <w:r w:rsidRPr="00CE0DC5">
              <w:rPr>
                <w:rFonts w:ascii="Times New Roman" w:hAnsi="Times New Roman" w:cs="Times New Roman"/>
                <w:b/>
                <w:bCs/>
                <w:sz w:val="24"/>
                <w:szCs w:val="24"/>
              </w:rPr>
              <w:t xml:space="preserve">Low </w:t>
            </w:r>
            <w:r w:rsidRPr="00111D27">
              <w:rPr>
                <w:rFonts w:ascii="Times New Roman" w:hAnsi="Times New Roman" w:cs="Times New Roman"/>
                <w:sz w:val="24"/>
                <w:szCs w:val="24"/>
              </w:rPr>
              <w:t>PM</w:t>
            </w:r>
            <w:r w:rsidRPr="006A229E">
              <w:rPr>
                <w:rFonts w:ascii="Times New Roman" w:hAnsi="Times New Roman" w:cs="Times New Roman"/>
                <w:sz w:val="24"/>
                <w:szCs w:val="24"/>
                <w:vertAlign w:val="subscript"/>
              </w:rPr>
              <w:t>2.5</w:t>
            </w:r>
          </w:p>
        </w:tc>
        <w:tc>
          <w:tcPr>
            <w:tcW w:w="1235" w:type="dxa"/>
          </w:tcPr>
          <w:p w14:paraId="2105B6FA" w14:textId="766E382A" w:rsidR="006A229E" w:rsidRDefault="006A229E" w:rsidP="006A229E">
            <w:pPr>
              <w:rPr>
                <w:rFonts w:ascii="Times New Roman" w:hAnsi="Times New Roman" w:cs="Times New Roman"/>
                <w:sz w:val="24"/>
                <w:szCs w:val="24"/>
              </w:rPr>
            </w:pPr>
            <w:r>
              <w:rPr>
                <w:rFonts w:ascii="Times New Roman" w:hAnsi="Times New Roman" w:cs="Times New Roman"/>
                <w:sz w:val="24"/>
                <w:szCs w:val="24"/>
              </w:rPr>
              <w:t>5,668</w:t>
            </w:r>
          </w:p>
        </w:tc>
        <w:tc>
          <w:tcPr>
            <w:tcW w:w="3240" w:type="dxa"/>
          </w:tcPr>
          <w:p w14:paraId="73495435" w14:textId="28D9D479" w:rsidR="006A229E" w:rsidRDefault="006A229E" w:rsidP="006A229E">
            <w:pPr>
              <w:rPr>
                <w:rFonts w:ascii="Times New Roman" w:hAnsi="Times New Roman" w:cs="Times New Roman"/>
                <w:sz w:val="24"/>
                <w:szCs w:val="24"/>
              </w:rPr>
            </w:pPr>
            <w:r>
              <w:rPr>
                <w:rFonts w:ascii="Times New Roman" w:hAnsi="Times New Roman" w:cs="Times New Roman"/>
                <w:sz w:val="24"/>
                <w:szCs w:val="24"/>
              </w:rPr>
              <w:t>6.8</w:t>
            </w:r>
          </w:p>
        </w:tc>
      </w:tr>
      <w:tr w:rsidR="006A229E" w14:paraId="5E7216BB" w14:textId="77777777" w:rsidTr="00A25EBA">
        <w:tc>
          <w:tcPr>
            <w:tcW w:w="2425" w:type="dxa"/>
          </w:tcPr>
          <w:p w14:paraId="7D919F81" w14:textId="2DC91A61" w:rsidR="006A229E" w:rsidRDefault="006A229E" w:rsidP="006A229E">
            <w:pPr>
              <w:rPr>
                <w:rFonts w:ascii="Times New Roman" w:hAnsi="Times New Roman" w:cs="Times New Roman"/>
                <w:sz w:val="24"/>
                <w:szCs w:val="24"/>
              </w:rPr>
            </w:pPr>
            <w:r w:rsidRPr="00CE0DC5">
              <w:rPr>
                <w:rFonts w:ascii="Times New Roman" w:hAnsi="Times New Roman" w:cs="Times New Roman"/>
                <w:b/>
                <w:bCs/>
                <w:sz w:val="24"/>
                <w:szCs w:val="24"/>
              </w:rPr>
              <w:t xml:space="preserve">High </w:t>
            </w:r>
            <w:r>
              <w:rPr>
                <w:rFonts w:ascii="Times New Roman" w:hAnsi="Times New Roman" w:cs="Times New Roman"/>
                <w:sz w:val="24"/>
                <w:szCs w:val="24"/>
              </w:rPr>
              <w:t>walkability</w:t>
            </w:r>
          </w:p>
        </w:tc>
        <w:tc>
          <w:tcPr>
            <w:tcW w:w="2430" w:type="dxa"/>
          </w:tcPr>
          <w:p w14:paraId="56A1230B" w14:textId="169BBC09" w:rsidR="006A229E" w:rsidRPr="00111D27" w:rsidRDefault="006A229E" w:rsidP="006A229E">
            <w:pPr>
              <w:rPr>
                <w:rFonts w:ascii="Times New Roman" w:hAnsi="Times New Roman" w:cs="Times New Roman"/>
                <w:sz w:val="24"/>
                <w:szCs w:val="24"/>
              </w:rPr>
            </w:pPr>
            <w:r w:rsidRPr="00CE0DC5">
              <w:rPr>
                <w:rFonts w:ascii="Times New Roman" w:hAnsi="Times New Roman" w:cs="Times New Roman"/>
                <w:b/>
                <w:bCs/>
                <w:sz w:val="24"/>
                <w:szCs w:val="24"/>
              </w:rPr>
              <w:t>Moderate</w:t>
            </w:r>
            <w:r w:rsidRPr="00111D27">
              <w:rPr>
                <w:rFonts w:ascii="Times New Roman" w:hAnsi="Times New Roman" w:cs="Times New Roman"/>
                <w:sz w:val="24"/>
                <w:szCs w:val="24"/>
              </w:rPr>
              <w:t xml:space="preserve"> PM</w:t>
            </w:r>
            <w:r w:rsidRPr="006A229E">
              <w:rPr>
                <w:rFonts w:ascii="Times New Roman" w:hAnsi="Times New Roman" w:cs="Times New Roman"/>
                <w:sz w:val="24"/>
                <w:szCs w:val="24"/>
                <w:vertAlign w:val="subscript"/>
              </w:rPr>
              <w:t>2.5</w:t>
            </w:r>
          </w:p>
        </w:tc>
        <w:tc>
          <w:tcPr>
            <w:tcW w:w="1235" w:type="dxa"/>
          </w:tcPr>
          <w:p w14:paraId="7ECA32EF" w14:textId="12096B90" w:rsidR="006A229E" w:rsidRDefault="006A229E" w:rsidP="006A229E">
            <w:pPr>
              <w:rPr>
                <w:rFonts w:ascii="Times New Roman" w:hAnsi="Times New Roman" w:cs="Times New Roman"/>
                <w:sz w:val="24"/>
                <w:szCs w:val="24"/>
              </w:rPr>
            </w:pPr>
            <w:r>
              <w:rPr>
                <w:rFonts w:ascii="Times New Roman" w:hAnsi="Times New Roman" w:cs="Times New Roman"/>
                <w:sz w:val="24"/>
                <w:szCs w:val="24"/>
              </w:rPr>
              <w:t>20,663</w:t>
            </w:r>
          </w:p>
        </w:tc>
        <w:tc>
          <w:tcPr>
            <w:tcW w:w="3240" w:type="dxa"/>
          </w:tcPr>
          <w:p w14:paraId="2E110824" w14:textId="0E703913" w:rsidR="006A229E" w:rsidRDefault="006A229E" w:rsidP="006A229E">
            <w:pPr>
              <w:rPr>
                <w:rFonts w:ascii="Times New Roman" w:hAnsi="Times New Roman" w:cs="Times New Roman"/>
                <w:sz w:val="24"/>
                <w:szCs w:val="24"/>
              </w:rPr>
            </w:pPr>
            <w:r>
              <w:rPr>
                <w:rFonts w:ascii="Times New Roman" w:hAnsi="Times New Roman" w:cs="Times New Roman"/>
                <w:sz w:val="24"/>
                <w:szCs w:val="24"/>
              </w:rPr>
              <w:t>24.7</w:t>
            </w:r>
          </w:p>
        </w:tc>
      </w:tr>
      <w:tr w:rsidR="006A229E" w14:paraId="5253C0B7" w14:textId="77777777" w:rsidTr="00A25EBA">
        <w:tc>
          <w:tcPr>
            <w:tcW w:w="2425" w:type="dxa"/>
          </w:tcPr>
          <w:p w14:paraId="251D44EF" w14:textId="11CB1B8E" w:rsidR="006A229E" w:rsidRDefault="006A229E" w:rsidP="006A229E">
            <w:pPr>
              <w:rPr>
                <w:rFonts w:ascii="Times New Roman" w:hAnsi="Times New Roman" w:cs="Times New Roman"/>
                <w:sz w:val="24"/>
                <w:szCs w:val="24"/>
              </w:rPr>
            </w:pPr>
            <w:r w:rsidRPr="00CE0DC5">
              <w:rPr>
                <w:rFonts w:ascii="Times New Roman" w:hAnsi="Times New Roman" w:cs="Times New Roman"/>
                <w:b/>
                <w:bCs/>
                <w:sz w:val="24"/>
                <w:szCs w:val="24"/>
              </w:rPr>
              <w:t>Moderate</w:t>
            </w:r>
            <w:r w:rsidRPr="00111D27">
              <w:rPr>
                <w:rFonts w:ascii="Times New Roman" w:hAnsi="Times New Roman" w:cs="Times New Roman"/>
                <w:sz w:val="24"/>
                <w:szCs w:val="24"/>
              </w:rPr>
              <w:t xml:space="preserve"> </w:t>
            </w:r>
            <w:r>
              <w:rPr>
                <w:rFonts w:ascii="Times New Roman" w:hAnsi="Times New Roman" w:cs="Times New Roman"/>
                <w:sz w:val="24"/>
                <w:szCs w:val="24"/>
              </w:rPr>
              <w:t>walkability</w:t>
            </w:r>
          </w:p>
        </w:tc>
        <w:tc>
          <w:tcPr>
            <w:tcW w:w="2430" w:type="dxa"/>
          </w:tcPr>
          <w:p w14:paraId="6EEA573E" w14:textId="6C3EE910" w:rsidR="006A229E" w:rsidRPr="00111D27" w:rsidRDefault="006A229E" w:rsidP="006A229E">
            <w:pPr>
              <w:rPr>
                <w:rFonts w:ascii="Times New Roman" w:hAnsi="Times New Roman" w:cs="Times New Roman"/>
                <w:sz w:val="24"/>
                <w:szCs w:val="24"/>
              </w:rPr>
            </w:pPr>
            <w:r w:rsidRPr="00CE0DC5">
              <w:rPr>
                <w:rFonts w:ascii="Times New Roman" w:hAnsi="Times New Roman" w:cs="Times New Roman"/>
                <w:b/>
                <w:bCs/>
                <w:sz w:val="24"/>
                <w:szCs w:val="24"/>
              </w:rPr>
              <w:t>Moderate</w:t>
            </w:r>
            <w:r w:rsidRPr="00111D27">
              <w:rPr>
                <w:rFonts w:ascii="Times New Roman" w:hAnsi="Times New Roman" w:cs="Times New Roman"/>
                <w:sz w:val="24"/>
                <w:szCs w:val="24"/>
              </w:rPr>
              <w:t xml:space="preserve"> PM</w:t>
            </w:r>
            <w:r w:rsidRPr="006A229E">
              <w:rPr>
                <w:rFonts w:ascii="Times New Roman" w:hAnsi="Times New Roman" w:cs="Times New Roman"/>
                <w:sz w:val="24"/>
                <w:szCs w:val="24"/>
                <w:vertAlign w:val="subscript"/>
              </w:rPr>
              <w:t>2.5</w:t>
            </w:r>
          </w:p>
        </w:tc>
        <w:tc>
          <w:tcPr>
            <w:tcW w:w="1235" w:type="dxa"/>
          </w:tcPr>
          <w:p w14:paraId="2F21DE3C" w14:textId="0B6FEBCC" w:rsidR="006A229E" w:rsidRDefault="006A229E" w:rsidP="006A229E">
            <w:pPr>
              <w:rPr>
                <w:rFonts w:ascii="Times New Roman" w:hAnsi="Times New Roman" w:cs="Times New Roman"/>
                <w:sz w:val="24"/>
                <w:szCs w:val="24"/>
              </w:rPr>
            </w:pPr>
            <w:r>
              <w:rPr>
                <w:rFonts w:ascii="Times New Roman" w:hAnsi="Times New Roman" w:cs="Times New Roman"/>
                <w:sz w:val="24"/>
                <w:szCs w:val="24"/>
              </w:rPr>
              <w:t>27,608</w:t>
            </w:r>
          </w:p>
        </w:tc>
        <w:tc>
          <w:tcPr>
            <w:tcW w:w="3240" w:type="dxa"/>
          </w:tcPr>
          <w:p w14:paraId="41576F40" w14:textId="5FB5AD6D" w:rsidR="006A229E" w:rsidRDefault="006A229E" w:rsidP="006A229E">
            <w:pPr>
              <w:rPr>
                <w:rFonts w:ascii="Times New Roman" w:hAnsi="Times New Roman" w:cs="Times New Roman"/>
                <w:sz w:val="24"/>
                <w:szCs w:val="24"/>
              </w:rPr>
            </w:pPr>
            <w:r>
              <w:rPr>
                <w:rFonts w:ascii="Times New Roman" w:hAnsi="Times New Roman" w:cs="Times New Roman"/>
                <w:sz w:val="24"/>
                <w:szCs w:val="24"/>
              </w:rPr>
              <w:t>33.0</w:t>
            </w:r>
          </w:p>
        </w:tc>
      </w:tr>
      <w:tr w:rsidR="00A22500" w14:paraId="4DB7763C" w14:textId="77777777" w:rsidTr="00A25EBA">
        <w:tc>
          <w:tcPr>
            <w:tcW w:w="2425" w:type="dxa"/>
          </w:tcPr>
          <w:p w14:paraId="24354A6C" w14:textId="747A20ED" w:rsidR="00A22500" w:rsidRDefault="00A22500" w:rsidP="00A22500">
            <w:pPr>
              <w:rPr>
                <w:rFonts w:ascii="Times New Roman" w:hAnsi="Times New Roman" w:cs="Times New Roman"/>
                <w:sz w:val="24"/>
                <w:szCs w:val="24"/>
              </w:rPr>
            </w:pPr>
            <w:r w:rsidRPr="00CE0DC5">
              <w:rPr>
                <w:rFonts w:ascii="Times New Roman" w:hAnsi="Times New Roman" w:cs="Times New Roman"/>
                <w:b/>
                <w:bCs/>
                <w:sz w:val="24"/>
                <w:szCs w:val="24"/>
              </w:rPr>
              <w:t>Low</w:t>
            </w:r>
            <w:r>
              <w:rPr>
                <w:rFonts w:ascii="Times New Roman" w:hAnsi="Times New Roman" w:cs="Times New Roman"/>
                <w:sz w:val="24"/>
                <w:szCs w:val="24"/>
              </w:rPr>
              <w:t xml:space="preserve"> walkability</w:t>
            </w:r>
          </w:p>
        </w:tc>
        <w:tc>
          <w:tcPr>
            <w:tcW w:w="2430" w:type="dxa"/>
          </w:tcPr>
          <w:p w14:paraId="2B74D1AD" w14:textId="499A3290" w:rsidR="00A22500" w:rsidRPr="00111D27" w:rsidRDefault="00A22500" w:rsidP="00A22500">
            <w:pPr>
              <w:rPr>
                <w:rFonts w:ascii="Times New Roman" w:hAnsi="Times New Roman" w:cs="Times New Roman"/>
                <w:sz w:val="24"/>
                <w:szCs w:val="24"/>
              </w:rPr>
            </w:pPr>
            <w:r w:rsidRPr="00CE0DC5">
              <w:rPr>
                <w:rFonts w:ascii="Times New Roman" w:hAnsi="Times New Roman" w:cs="Times New Roman"/>
                <w:b/>
                <w:bCs/>
                <w:sz w:val="24"/>
                <w:szCs w:val="24"/>
              </w:rPr>
              <w:t>Moderate</w:t>
            </w:r>
            <w:r w:rsidRPr="00111D27">
              <w:rPr>
                <w:rFonts w:ascii="Times New Roman" w:hAnsi="Times New Roman" w:cs="Times New Roman"/>
                <w:sz w:val="24"/>
                <w:szCs w:val="24"/>
              </w:rPr>
              <w:t xml:space="preserve"> PM</w:t>
            </w:r>
            <w:r w:rsidRPr="00A22500">
              <w:rPr>
                <w:rFonts w:ascii="Times New Roman" w:hAnsi="Times New Roman" w:cs="Times New Roman"/>
                <w:sz w:val="24"/>
                <w:szCs w:val="24"/>
                <w:vertAlign w:val="subscript"/>
              </w:rPr>
              <w:t>2.5</w:t>
            </w:r>
          </w:p>
        </w:tc>
        <w:tc>
          <w:tcPr>
            <w:tcW w:w="1235" w:type="dxa"/>
          </w:tcPr>
          <w:p w14:paraId="3B9C956B" w14:textId="5BD65EB0" w:rsidR="00A22500" w:rsidRDefault="00A22500" w:rsidP="00A22500">
            <w:pPr>
              <w:rPr>
                <w:rFonts w:ascii="Times New Roman" w:hAnsi="Times New Roman" w:cs="Times New Roman"/>
                <w:sz w:val="24"/>
                <w:szCs w:val="24"/>
              </w:rPr>
            </w:pPr>
            <w:r>
              <w:rPr>
                <w:rFonts w:ascii="Times New Roman" w:hAnsi="Times New Roman" w:cs="Times New Roman"/>
                <w:sz w:val="24"/>
                <w:szCs w:val="24"/>
              </w:rPr>
              <w:t>6,140</w:t>
            </w:r>
          </w:p>
        </w:tc>
        <w:tc>
          <w:tcPr>
            <w:tcW w:w="3240" w:type="dxa"/>
          </w:tcPr>
          <w:p w14:paraId="011CECDC" w14:textId="30A8EE9A" w:rsidR="00A22500" w:rsidRDefault="00A22500" w:rsidP="00A22500">
            <w:pPr>
              <w:rPr>
                <w:rFonts w:ascii="Times New Roman" w:hAnsi="Times New Roman" w:cs="Times New Roman"/>
                <w:sz w:val="24"/>
                <w:szCs w:val="24"/>
              </w:rPr>
            </w:pPr>
            <w:r>
              <w:rPr>
                <w:rFonts w:ascii="Times New Roman" w:hAnsi="Times New Roman" w:cs="Times New Roman"/>
                <w:sz w:val="24"/>
                <w:szCs w:val="24"/>
              </w:rPr>
              <w:t>7.4</w:t>
            </w:r>
          </w:p>
        </w:tc>
      </w:tr>
      <w:tr w:rsidR="00B74F67" w14:paraId="4D8C1E4D" w14:textId="77777777" w:rsidTr="00A25EBA">
        <w:tc>
          <w:tcPr>
            <w:tcW w:w="2425" w:type="dxa"/>
          </w:tcPr>
          <w:p w14:paraId="445D3952" w14:textId="1088DD3D" w:rsidR="00B74F67" w:rsidRDefault="00B74F67" w:rsidP="00B74F67">
            <w:pPr>
              <w:rPr>
                <w:rFonts w:ascii="Times New Roman" w:hAnsi="Times New Roman" w:cs="Times New Roman"/>
                <w:sz w:val="24"/>
                <w:szCs w:val="24"/>
              </w:rPr>
            </w:pPr>
            <w:r w:rsidRPr="00CE0DC5">
              <w:rPr>
                <w:rFonts w:ascii="Times New Roman" w:hAnsi="Times New Roman" w:cs="Times New Roman"/>
                <w:b/>
                <w:bCs/>
                <w:sz w:val="24"/>
                <w:szCs w:val="24"/>
              </w:rPr>
              <w:t xml:space="preserve">High </w:t>
            </w:r>
            <w:r>
              <w:rPr>
                <w:rFonts w:ascii="Times New Roman" w:hAnsi="Times New Roman" w:cs="Times New Roman"/>
                <w:sz w:val="24"/>
                <w:szCs w:val="24"/>
              </w:rPr>
              <w:t>walkability</w:t>
            </w:r>
          </w:p>
        </w:tc>
        <w:tc>
          <w:tcPr>
            <w:tcW w:w="2430" w:type="dxa"/>
          </w:tcPr>
          <w:p w14:paraId="476CCCA4" w14:textId="6D4E0E4E" w:rsidR="00B74F67" w:rsidRPr="00111D27" w:rsidRDefault="00B74F67" w:rsidP="00B74F67">
            <w:pPr>
              <w:rPr>
                <w:rFonts w:ascii="Times New Roman" w:hAnsi="Times New Roman" w:cs="Times New Roman"/>
                <w:sz w:val="24"/>
                <w:szCs w:val="24"/>
              </w:rPr>
            </w:pPr>
            <w:r w:rsidRPr="00CE0DC5">
              <w:rPr>
                <w:rFonts w:ascii="Times New Roman" w:hAnsi="Times New Roman" w:cs="Times New Roman"/>
                <w:b/>
                <w:bCs/>
                <w:sz w:val="24"/>
                <w:szCs w:val="24"/>
              </w:rPr>
              <w:t xml:space="preserve">High </w:t>
            </w:r>
            <w:r>
              <w:rPr>
                <w:rFonts w:ascii="Times New Roman" w:hAnsi="Times New Roman" w:cs="Times New Roman"/>
                <w:sz w:val="24"/>
                <w:szCs w:val="24"/>
              </w:rPr>
              <w:t>PM</w:t>
            </w:r>
            <w:r w:rsidRPr="00B74F67">
              <w:rPr>
                <w:rFonts w:ascii="Times New Roman" w:hAnsi="Times New Roman" w:cs="Times New Roman"/>
                <w:sz w:val="24"/>
                <w:szCs w:val="24"/>
                <w:vertAlign w:val="subscript"/>
              </w:rPr>
              <w:t>2.5</w:t>
            </w:r>
          </w:p>
        </w:tc>
        <w:tc>
          <w:tcPr>
            <w:tcW w:w="1235" w:type="dxa"/>
          </w:tcPr>
          <w:p w14:paraId="33F37EDA" w14:textId="6D9C1445" w:rsidR="00B74F67" w:rsidRDefault="00B74F67" w:rsidP="00B74F67">
            <w:pPr>
              <w:rPr>
                <w:rFonts w:ascii="Times New Roman" w:hAnsi="Times New Roman" w:cs="Times New Roman"/>
                <w:sz w:val="24"/>
                <w:szCs w:val="24"/>
              </w:rPr>
            </w:pPr>
            <w:r>
              <w:rPr>
                <w:rFonts w:ascii="Times New Roman" w:hAnsi="Times New Roman" w:cs="Times New Roman"/>
                <w:sz w:val="24"/>
                <w:szCs w:val="24"/>
              </w:rPr>
              <w:t>5,400</w:t>
            </w:r>
          </w:p>
        </w:tc>
        <w:tc>
          <w:tcPr>
            <w:tcW w:w="3240" w:type="dxa"/>
          </w:tcPr>
          <w:p w14:paraId="1F5651C8" w14:textId="5DE56532" w:rsidR="00B74F67" w:rsidRDefault="00B74F67" w:rsidP="00B74F67">
            <w:pPr>
              <w:rPr>
                <w:rFonts w:ascii="Times New Roman" w:hAnsi="Times New Roman" w:cs="Times New Roman"/>
                <w:sz w:val="24"/>
                <w:szCs w:val="24"/>
              </w:rPr>
            </w:pPr>
            <w:r>
              <w:rPr>
                <w:rFonts w:ascii="Times New Roman" w:hAnsi="Times New Roman" w:cs="Times New Roman"/>
                <w:sz w:val="24"/>
                <w:szCs w:val="24"/>
              </w:rPr>
              <w:t>6.5</w:t>
            </w:r>
          </w:p>
        </w:tc>
      </w:tr>
      <w:tr w:rsidR="00B74F67" w14:paraId="14CBE44A" w14:textId="77777777" w:rsidTr="00A25EBA">
        <w:tc>
          <w:tcPr>
            <w:tcW w:w="2425" w:type="dxa"/>
          </w:tcPr>
          <w:p w14:paraId="75A47672" w14:textId="05487AAE" w:rsidR="00B74F67" w:rsidRDefault="00B74F67" w:rsidP="00B74F67">
            <w:pPr>
              <w:rPr>
                <w:rFonts w:ascii="Times New Roman" w:hAnsi="Times New Roman" w:cs="Times New Roman"/>
                <w:sz w:val="24"/>
                <w:szCs w:val="24"/>
              </w:rPr>
            </w:pPr>
            <w:r w:rsidRPr="00CE0DC5">
              <w:rPr>
                <w:rFonts w:ascii="Times New Roman" w:hAnsi="Times New Roman" w:cs="Times New Roman"/>
                <w:b/>
                <w:bCs/>
                <w:sz w:val="24"/>
                <w:szCs w:val="24"/>
              </w:rPr>
              <w:t>Moderate</w:t>
            </w:r>
            <w:r w:rsidRPr="00111D27">
              <w:rPr>
                <w:rFonts w:ascii="Times New Roman" w:hAnsi="Times New Roman" w:cs="Times New Roman"/>
                <w:sz w:val="24"/>
                <w:szCs w:val="24"/>
              </w:rPr>
              <w:t xml:space="preserve"> </w:t>
            </w:r>
            <w:r>
              <w:rPr>
                <w:rFonts w:ascii="Times New Roman" w:hAnsi="Times New Roman" w:cs="Times New Roman"/>
                <w:sz w:val="24"/>
                <w:szCs w:val="24"/>
              </w:rPr>
              <w:t>walkability</w:t>
            </w:r>
          </w:p>
        </w:tc>
        <w:tc>
          <w:tcPr>
            <w:tcW w:w="2430" w:type="dxa"/>
          </w:tcPr>
          <w:p w14:paraId="4160EEBF" w14:textId="4913C248" w:rsidR="00B74F67" w:rsidRDefault="00B74F67" w:rsidP="00B74F67">
            <w:pPr>
              <w:rPr>
                <w:rFonts w:ascii="Times New Roman" w:hAnsi="Times New Roman" w:cs="Times New Roman"/>
                <w:sz w:val="24"/>
                <w:szCs w:val="24"/>
              </w:rPr>
            </w:pPr>
            <w:r w:rsidRPr="00CE0DC5">
              <w:rPr>
                <w:rFonts w:ascii="Times New Roman" w:hAnsi="Times New Roman" w:cs="Times New Roman"/>
                <w:b/>
                <w:bCs/>
                <w:sz w:val="24"/>
                <w:szCs w:val="24"/>
              </w:rPr>
              <w:t xml:space="preserve">High </w:t>
            </w:r>
            <w:r>
              <w:rPr>
                <w:rFonts w:ascii="Times New Roman" w:hAnsi="Times New Roman" w:cs="Times New Roman"/>
                <w:sz w:val="24"/>
                <w:szCs w:val="24"/>
              </w:rPr>
              <w:t>PM</w:t>
            </w:r>
            <w:r w:rsidRPr="00B74F67">
              <w:rPr>
                <w:rFonts w:ascii="Times New Roman" w:hAnsi="Times New Roman" w:cs="Times New Roman"/>
                <w:sz w:val="24"/>
                <w:szCs w:val="24"/>
                <w:vertAlign w:val="subscript"/>
              </w:rPr>
              <w:t>2.5</w:t>
            </w:r>
          </w:p>
        </w:tc>
        <w:tc>
          <w:tcPr>
            <w:tcW w:w="1235" w:type="dxa"/>
          </w:tcPr>
          <w:p w14:paraId="3EB3EEA0" w14:textId="48970727" w:rsidR="00B74F67" w:rsidRDefault="00B74F67" w:rsidP="00B74F67">
            <w:pPr>
              <w:rPr>
                <w:rFonts w:ascii="Times New Roman" w:hAnsi="Times New Roman" w:cs="Times New Roman"/>
                <w:sz w:val="24"/>
                <w:szCs w:val="24"/>
              </w:rPr>
            </w:pPr>
            <w:r>
              <w:rPr>
                <w:rFonts w:ascii="Times New Roman" w:hAnsi="Times New Roman" w:cs="Times New Roman"/>
                <w:sz w:val="24"/>
                <w:szCs w:val="24"/>
              </w:rPr>
              <w:t>6,875</w:t>
            </w:r>
          </w:p>
        </w:tc>
        <w:tc>
          <w:tcPr>
            <w:tcW w:w="3240" w:type="dxa"/>
          </w:tcPr>
          <w:p w14:paraId="17D656C8" w14:textId="64FA47DF" w:rsidR="00B74F67" w:rsidRDefault="00B74F67" w:rsidP="00B74F67">
            <w:pPr>
              <w:rPr>
                <w:rFonts w:ascii="Times New Roman" w:hAnsi="Times New Roman" w:cs="Times New Roman"/>
                <w:sz w:val="24"/>
                <w:szCs w:val="24"/>
              </w:rPr>
            </w:pPr>
            <w:r>
              <w:rPr>
                <w:rFonts w:ascii="Times New Roman" w:hAnsi="Times New Roman" w:cs="Times New Roman"/>
                <w:sz w:val="24"/>
                <w:szCs w:val="24"/>
              </w:rPr>
              <w:t>8.2</w:t>
            </w:r>
          </w:p>
        </w:tc>
      </w:tr>
      <w:tr w:rsidR="00B74F67" w14:paraId="24EC0BC7" w14:textId="77777777" w:rsidTr="00A25EBA">
        <w:tc>
          <w:tcPr>
            <w:tcW w:w="2425" w:type="dxa"/>
          </w:tcPr>
          <w:p w14:paraId="6BD029BE" w14:textId="0A33A084" w:rsidR="00B74F67" w:rsidRPr="0095482B" w:rsidRDefault="00B74F67" w:rsidP="00B74F67">
            <w:pPr>
              <w:rPr>
                <w:rFonts w:ascii="Times New Roman" w:hAnsi="Times New Roman" w:cs="Times New Roman"/>
                <w:b/>
                <w:bCs/>
                <w:sz w:val="24"/>
                <w:szCs w:val="24"/>
              </w:rPr>
            </w:pPr>
            <w:r w:rsidRPr="00CE0DC5">
              <w:rPr>
                <w:rFonts w:ascii="Times New Roman" w:hAnsi="Times New Roman" w:cs="Times New Roman"/>
                <w:b/>
                <w:bCs/>
                <w:sz w:val="24"/>
                <w:szCs w:val="24"/>
              </w:rPr>
              <w:t xml:space="preserve">Low </w:t>
            </w:r>
            <w:r>
              <w:rPr>
                <w:rFonts w:ascii="Times New Roman" w:hAnsi="Times New Roman" w:cs="Times New Roman"/>
                <w:sz w:val="24"/>
                <w:szCs w:val="24"/>
              </w:rPr>
              <w:t>walkability</w:t>
            </w:r>
          </w:p>
        </w:tc>
        <w:tc>
          <w:tcPr>
            <w:tcW w:w="2430" w:type="dxa"/>
          </w:tcPr>
          <w:p w14:paraId="2BDE5217" w14:textId="0D996A32" w:rsidR="00B74F67" w:rsidRPr="0095482B" w:rsidRDefault="00B74F67" w:rsidP="00B74F67">
            <w:pPr>
              <w:rPr>
                <w:rFonts w:ascii="Times New Roman" w:hAnsi="Times New Roman" w:cs="Times New Roman"/>
                <w:b/>
                <w:bCs/>
                <w:sz w:val="24"/>
                <w:szCs w:val="24"/>
              </w:rPr>
            </w:pPr>
            <w:r w:rsidRPr="00CE0DC5">
              <w:rPr>
                <w:rFonts w:ascii="Times New Roman" w:hAnsi="Times New Roman" w:cs="Times New Roman"/>
                <w:b/>
                <w:bCs/>
                <w:sz w:val="24"/>
                <w:szCs w:val="24"/>
              </w:rPr>
              <w:t>High</w:t>
            </w:r>
            <w:r w:rsidRPr="00111D27">
              <w:rPr>
                <w:rFonts w:ascii="Times New Roman" w:hAnsi="Times New Roman" w:cs="Times New Roman"/>
                <w:sz w:val="24"/>
                <w:szCs w:val="24"/>
              </w:rPr>
              <w:t xml:space="preserve"> PM</w:t>
            </w:r>
            <w:r w:rsidRPr="00B74F67">
              <w:rPr>
                <w:rFonts w:ascii="Times New Roman" w:hAnsi="Times New Roman" w:cs="Times New Roman"/>
                <w:sz w:val="24"/>
                <w:szCs w:val="24"/>
                <w:vertAlign w:val="subscript"/>
              </w:rPr>
              <w:t>2.5</w:t>
            </w:r>
          </w:p>
        </w:tc>
        <w:tc>
          <w:tcPr>
            <w:tcW w:w="1235" w:type="dxa"/>
          </w:tcPr>
          <w:p w14:paraId="0AFFFDC5" w14:textId="79A1A05F" w:rsidR="00B74F67" w:rsidRPr="00E55CC2" w:rsidRDefault="00B74F67" w:rsidP="00B74F67">
            <w:pPr>
              <w:rPr>
                <w:rFonts w:ascii="Times New Roman" w:hAnsi="Times New Roman" w:cs="Times New Roman"/>
                <w:sz w:val="24"/>
                <w:szCs w:val="24"/>
              </w:rPr>
            </w:pPr>
            <w:r>
              <w:rPr>
                <w:rFonts w:ascii="Times New Roman" w:hAnsi="Times New Roman" w:cs="Times New Roman"/>
                <w:sz w:val="24"/>
                <w:szCs w:val="24"/>
              </w:rPr>
              <w:t>1,647</w:t>
            </w:r>
          </w:p>
        </w:tc>
        <w:tc>
          <w:tcPr>
            <w:tcW w:w="3240" w:type="dxa"/>
          </w:tcPr>
          <w:p w14:paraId="19B73800" w14:textId="6233745A" w:rsidR="00B74F67" w:rsidRPr="00E55CC2" w:rsidRDefault="00B74F67" w:rsidP="00B74F67">
            <w:pPr>
              <w:rPr>
                <w:rFonts w:ascii="Times New Roman" w:hAnsi="Times New Roman" w:cs="Times New Roman"/>
                <w:sz w:val="24"/>
                <w:szCs w:val="24"/>
              </w:rPr>
            </w:pPr>
            <w:r>
              <w:rPr>
                <w:rFonts w:ascii="Times New Roman" w:hAnsi="Times New Roman" w:cs="Times New Roman"/>
                <w:sz w:val="24"/>
                <w:szCs w:val="24"/>
              </w:rPr>
              <w:t>2.0</w:t>
            </w:r>
          </w:p>
        </w:tc>
      </w:tr>
      <w:tr w:rsidR="00B74F67" w14:paraId="2D94106A" w14:textId="77777777" w:rsidTr="00A25EBA">
        <w:tc>
          <w:tcPr>
            <w:tcW w:w="4855" w:type="dxa"/>
            <w:gridSpan w:val="2"/>
            <w:shd w:val="clear" w:color="auto" w:fill="D9E2F3" w:themeFill="accent1" w:themeFillTint="33"/>
          </w:tcPr>
          <w:p w14:paraId="1D15C2AD" w14:textId="27BA2B27" w:rsidR="00B74F67" w:rsidRPr="00891E51" w:rsidRDefault="00B74F67" w:rsidP="00891E51">
            <w:pPr>
              <w:pStyle w:val="ListParagraph"/>
              <w:numPr>
                <w:ilvl w:val="0"/>
                <w:numId w:val="14"/>
              </w:numPr>
              <w:rPr>
                <w:rFonts w:ascii="Times New Roman" w:hAnsi="Times New Roman" w:cs="Times New Roman"/>
                <w:b/>
                <w:bCs/>
                <w:sz w:val="24"/>
                <w:szCs w:val="24"/>
              </w:rPr>
            </w:pPr>
            <w:r w:rsidRPr="00891E51">
              <w:rPr>
                <w:rFonts w:ascii="Times New Roman" w:hAnsi="Times New Roman" w:cs="Times New Roman"/>
                <w:b/>
                <w:bCs/>
                <w:sz w:val="24"/>
                <w:szCs w:val="24"/>
              </w:rPr>
              <w:t>Greenness</w:t>
            </w:r>
            <w:r w:rsidR="00FD5964" w:rsidRPr="00891E51">
              <w:rPr>
                <w:rFonts w:ascii="Times New Roman" w:hAnsi="Times New Roman" w:cs="Times New Roman"/>
                <w:b/>
                <w:bCs/>
                <w:sz w:val="24"/>
                <w:szCs w:val="24"/>
              </w:rPr>
              <w:t xml:space="preserve"> and Walkability</w:t>
            </w:r>
          </w:p>
        </w:tc>
        <w:tc>
          <w:tcPr>
            <w:tcW w:w="1235" w:type="dxa"/>
            <w:shd w:val="clear" w:color="auto" w:fill="D9E2F3" w:themeFill="accent1" w:themeFillTint="33"/>
          </w:tcPr>
          <w:p w14:paraId="66DA336C" w14:textId="321EFF9D" w:rsidR="00B74F67" w:rsidRPr="00E55CC2" w:rsidRDefault="00B74F67" w:rsidP="00B74F67">
            <w:pPr>
              <w:rPr>
                <w:rFonts w:ascii="Times New Roman" w:hAnsi="Times New Roman" w:cs="Times New Roman"/>
                <w:sz w:val="24"/>
                <w:szCs w:val="24"/>
              </w:rPr>
            </w:pPr>
            <w:r>
              <w:rPr>
                <w:rFonts w:ascii="Times New Roman" w:hAnsi="Times New Roman" w:cs="Times New Roman"/>
                <w:b/>
                <w:bCs/>
                <w:sz w:val="24"/>
                <w:szCs w:val="24"/>
              </w:rPr>
              <w:t>N</w:t>
            </w:r>
          </w:p>
        </w:tc>
        <w:tc>
          <w:tcPr>
            <w:tcW w:w="3240" w:type="dxa"/>
            <w:shd w:val="clear" w:color="auto" w:fill="D9E2F3" w:themeFill="accent1" w:themeFillTint="33"/>
          </w:tcPr>
          <w:p w14:paraId="5BF3A880" w14:textId="1209125C" w:rsidR="00B74F67" w:rsidRPr="00E55CC2" w:rsidRDefault="00B74F67" w:rsidP="00B74F67">
            <w:pPr>
              <w:rPr>
                <w:rFonts w:ascii="Times New Roman" w:hAnsi="Times New Roman" w:cs="Times New Roman"/>
                <w:sz w:val="24"/>
                <w:szCs w:val="24"/>
              </w:rPr>
            </w:pPr>
            <w:r>
              <w:rPr>
                <w:rFonts w:ascii="Times New Roman" w:hAnsi="Times New Roman" w:cs="Times New Roman"/>
                <w:b/>
                <w:bCs/>
                <w:sz w:val="24"/>
                <w:szCs w:val="24"/>
              </w:rPr>
              <w:t>Percent of cohort (N=83,408)</w:t>
            </w:r>
          </w:p>
        </w:tc>
      </w:tr>
      <w:tr w:rsidR="00FD5964" w14:paraId="3FC045BE" w14:textId="77777777" w:rsidTr="00A25EBA">
        <w:tc>
          <w:tcPr>
            <w:tcW w:w="2425" w:type="dxa"/>
          </w:tcPr>
          <w:p w14:paraId="4B79CE69" w14:textId="2674FB14" w:rsidR="00FD5964" w:rsidRDefault="00FD5964" w:rsidP="00FD5964">
            <w:pPr>
              <w:rPr>
                <w:rFonts w:ascii="Times New Roman" w:hAnsi="Times New Roman" w:cs="Times New Roman"/>
                <w:b/>
                <w:bCs/>
                <w:sz w:val="24"/>
                <w:szCs w:val="24"/>
              </w:rPr>
            </w:pPr>
            <w:r w:rsidRPr="00FD5964">
              <w:rPr>
                <w:rFonts w:ascii="Times New Roman" w:hAnsi="Times New Roman" w:cs="Times New Roman"/>
                <w:b/>
                <w:bCs/>
                <w:sz w:val="24"/>
                <w:szCs w:val="24"/>
              </w:rPr>
              <w:t>High</w:t>
            </w:r>
            <w:r>
              <w:rPr>
                <w:rFonts w:ascii="Times New Roman" w:hAnsi="Times New Roman" w:cs="Times New Roman"/>
                <w:sz w:val="24"/>
                <w:szCs w:val="24"/>
              </w:rPr>
              <w:t xml:space="preserve"> greenness </w:t>
            </w:r>
          </w:p>
        </w:tc>
        <w:tc>
          <w:tcPr>
            <w:tcW w:w="2430" w:type="dxa"/>
          </w:tcPr>
          <w:p w14:paraId="15267F73" w14:textId="70D1028F" w:rsidR="00FD5964" w:rsidRDefault="00FD5964" w:rsidP="00FD5964">
            <w:pPr>
              <w:rPr>
                <w:rFonts w:ascii="Times New Roman" w:hAnsi="Times New Roman" w:cs="Times New Roman"/>
                <w:sz w:val="24"/>
                <w:szCs w:val="24"/>
              </w:rPr>
            </w:pPr>
            <w:r w:rsidRPr="00CE0DC5">
              <w:rPr>
                <w:rFonts w:ascii="Times New Roman" w:hAnsi="Times New Roman" w:cs="Times New Roman"/>
                <w:b/>
                <w:bCs/>
                <w:sz w:val="24"/>
                <w:szCs w:val="24"/>
              </w:rPr>
              <w:t xml:space="preserve">High </w:t>
            </w:r>
            <w:r>
              <w:rPr>
                <w:rFonts w:ascii="Times New Roman" w:hAnsi="Times New Roman" w:cs="Times New Roman"/>
                <w:sz w:val="24"/>
                <w:szCs w:val="24"/>
              </w:rPr>
              <w:t>walkability</w:t>
            </w:r>
          </w:p>
        </w:tc>
        <w:tc>
          <w:tcPr>
            <w:tcW w:w="1235" w:type="dxa"/>
          </w:tcPr>
          <w:p w14:paraId="1AF07F2B" w14:textId="59E14B39" w:rsidR="00FD5964" w:rsidRDefault="00FD5964" w:rsidP="00FD5964">
            <w:pPr>
              <w:rPr>
                <w:rFonts w:ascii="Times New Roman" w:hAnsi="Times New Roman" w:cs="Times New Roman"/>
                <w:b/>
                <w:bCs/>
                <w:sz w:val="24"/>
                <w:szCs w:val="24"/>
              </w:rPr>
            </w:pPr>
            <w:r>
              <w:rPr>
                <w:rFonts w:ascii="Times New Roman" w:hAnsi="Times New Roman" w:cs="Times New Roman"/>
                <w:sz w:val="24"/>
                <w:szCs w:val="24"/>
              </w:rPr>
              <w:t>1</w:t>
            </w:r>
            <w:r w:rsidR="00CE0DC5">
              <w:rPr>
                <w:rFonts w:ascii="Times New Roman" w:hAnsi="Times New Roman" w:cs="Times New Roman"/>
                <w:sz w:val="24"/>
                <w:szCs w:val="24"/>
              </w:rPr>
              <w:t>,</w:t>
            </w:r>
            <w:r>
              <w:rPr>
                <w:rFonts w:ascii="Times New Roman" w:hAnsi="Times New Roman" w:cs="Times New Roman"/>
                <w:sz w:val="24"/>
                <w:szCs w:val="24"/>
              </w:rPr>
              <w:t>827</w:t>
            </w:r>
          </w:p>
        </w:tc>
        <w:tc>
          <w:tcPr>
            <w:tcW w:w="3240" w:type="dxa"/>
          </w:tcPr>
          <w:p w14:paraId="174B531D" w14:textId="15C58A03" w:rsidR="00FD5964" w:rsidRDefault="00FD5964" w:rsidP="00FD5964">
            <w:pPr>
              <w:rPr>
                <w:rFonts w:ascii="Times New Roman" w:hAnsi="Times New Roman" w:cs="Times New Roman"/>
                <w:b/>
                <w:bCs/>
                <w:sz w:val="24"/>
                <w:szCs w:val="24"/>
              </w:rPr>
            </w:pPr>
            <w:r>
              <w:rPr>
                <w:rFonts w:ascii="Times New Roman" w:hAnsi="Times New Roman" w:cs="Times New Roman"/>
                <w:sz w:val="24"/>
                <w:szCs w:val="24"/>
              </w:rPr>
              <w:t>2.</w:t>
            </w:r>
            <w:r w:rsidR="00CE0DC5">
              <w:rPr>
                <w:rFonts w:ascii="Times New Roman" w:hAnsi="Times New Roman" w:cs="Times New Roman"/>
                <w:sz w:val="24"/>
                <w:szCs w:val="24"/>
              </w:rPr>
              <w:t>2</w:t>
            </w:r>
          </w:p>
        </w:tc>
      </w:tr>
      <w:tr w:rsidR="00FD5964" w14:paraId="01E25CDA" w14:textId="77777777" w:rsidTr="00A25EBA">
        <w:tc>
          <w:tcPr>
            <w:tcW w:w="2425" w:type="dxa"/>
          </w:tcPr>
          <w:p w14:paraId="33005E65" w14:textId="4400BDFE" w:rsidR="00FD5964" w:rsidRDefault="00FD5964" w:rsidP="00FD5964">
            <w:pPr>
              <w:rPr>
                <w:rFonts w:ascii="Times New Roman" w:hAnsi="Times New Roman" w:cs="Times New Roman"/>
                <w:sz w:val="24"/>
                <w:szCs w:val="24"/>
              </w:rPr>
            </w:pPr>
            <w:r w:rsidRPr="00FD5964">
              <w:rPr>
                <w:rFonts w:ascii="Times New Roman" w:hAnsi="Times New Roman" w:cs="Times New Roman"/>
                <w:b/>
                <w:bCs/>
                <w:sz w:val="24"/>
                <w:szCs w:val="24"/>
              </w:rPr>
              <w:t>Moderate</w:t>
            </w:r>
            <w:r>
              <w:rPr>
                <w:rFonts w:ascii="Times New Roman" w:hAnsi="Times New Roman" w:cs="Times New Roman"/>
                <w:sz w:val="24"/>
                <w:szCs w:val="24"/>
              </w:rPr>
              <w:t xml:space="preserve"> greenness</w:t>
            </w:r>
          </w:p>
        </w:tc>
        <w:tc>
          <w:tcPr>
            <w:tcW w:w="2430" w:type="dxa"/>
          </w:tcPr>
          <w:p w14:paraId="30320C94" w14:textId="4B5444D1" w:rsidR="00FD5964" w:rsidRDefault="00FD5964" w:rsidP="00FD5964">
            <w:pPr>
              <w:rPr>
                <w:rFonts w:ascii="Times New Roman" w:hAnsi="Times New Roman" w:cs="Times New Roman"/>
                <w:sz w:val="24"/>
                <w:szCs w:val="24"/>
              </w:rPr>
            </w:pPr>
            <w:r w:rsidRPr="00CE0DC5">
              <w:rPr>
                <w:rFonts w:ascii="Times New Roman" w:hAnsi="Times New Roman" w:cs="Times New Roman"/>
                <w:b/>
                <w:bCs/>
                <w:sz w:val="24"/>
                <w:szCs w:val="24"/>
              </w:rPr>
              <w:t xml:space="preserve">High </w:t>
            </w:r>
            <w:r>
              <w:rPr>
                <w:rFonts w:ascii="Times New Roman" w:hAnsi="Times New Roman" w:cs="Times New Roman"/>
                <w:sz w:val="24"/>
                <w:szCs w:val="24"/>
              </w:rPr>
              <w:t>walkability</w:t>
            </w:r>
          </w:p>
        </w:tc>
        <w:tc>
          <w:tcPr>
            <w:tcW w:w="1235" w:type="dxa"/>
          </w:tcPr>
          <w:p w14:paraId="0B1952F9" w14:textId="330FBD3F" w:rsidR="00FD5964" w:rsidRDefault="00FD5964" w:rsidP="00FD5964">
            <w:pPr>
              <w:rPr>
                <w:rFonts w:ascii="Times New Roman" w:hAnsi="Times New Roman" w:cs="Times New Roman"/>
                <w:sz w:val="24"/>
                <w:szCs w:val="24"/>
              </w:rPr>
            </w:pPr>
            <w:r>
              <w:rPr>
                <w:rFonts w:ascii="Times New Roman" w:hAnsi="Times New Roman" w:cs="Times New Roman"/>
                <w:sz w:val="24"/>
                <w:szCs w:val="24"/>
              </w:rPr>
              <w:t>13</w:t>
            </w:r>
            <w:r w:rsidR="00CE0DC5">
              <w:rPr>
                <w:rFonts w:ascii="Times New Roman" w:hAnsi="Times New Roman" w:cs="Times New Roman"/>
                <w:sz w:val="24"/>
                <w:szCs w:val="24"/>
              </w:rPr>
              <w:t>,</w:t>
            </w:r>
            <w:r>
              <w:rPr>
                <w:rFonts w:ascii="Times New Roman" w:hAnsi="Times New Roman" w:cs="Times New Roman"/>
                <w:sz w:val="24"/>
                <w:szCs w:val="24"/>
              </w:rPr>
              <w:t>182</w:t>
            </w:r>
          </w:p>
        </w:tc>
        <w:tc>
          <w:tcPr>
            <w:tcW w:w="3240" w:type="dxa"/>
          </w:tcPr>
          <w:p w14:paraId="6590DFB0" w14:textId="564C4485" w:rsidR="00FD5964" w:rsidRDefault="00FD5964" w:rsidP="00FD5964">
            <w:pPr>
              <w:rPr>
                <w:rFonts w:ascii="Times New Roman" w:hAnsi="Times New Roman" w:cs="Times New Roman"/>
                <w:sz w:val="24"/>
                <w:szCs w:val="24"/>
              </w:rPr>
            </w:pPr>
            <w:r>
              <w:rPr>
                <w:rFonts w:ascii="Times New Roman" w:hAnsi="Times New Roman" w:cs="Times New Roman"/>
                <w:sz w:val="24"/>
                <w:szCs w:val="24"/>
              </w:rPr>
              <w:t>15.8</w:t>
            </w:r>
          </w:p>
        </w:tc>
      </w:tr>
      <w:tr w:rsidR="00FD5964" w14:paraId="51680647" w14:textId="77777777" w:rsidTr="00A25EBA">
        <w:tc>
          <w:tcPr>
            <w:tcW w:w="2425" w:type="dxa"/>
          </w:tcPr>
          <w:p w14:paraId="0EC319F8" w14:textId="291AB33B" w:rsidR="00FD5964" w:rsidRDefault="00FD5964" w:rsidP="00FD5964">
            <w:pPr>
              <w:rPr>
                <w:rFonts w:ascii="Times New Roman" w:hAnsi="Times New Roman" w:cs="Times New Roman"/>
                <w:sz w:val="24"/>
                <w:szCs w:val="24"/>
              </w:rPr>
            </w:pPr>
            <w:r w:rsidRPr="00FD5964">
              <w:rPr>
                <w:rFonts w:ascii="Times New Roman" w:hAnsi="Times New Roman" w:cs="Times New Roman"/>
                <w:b/>
                <w:bCs/>
                <w:sz w:val="24"/>
                <w:szCs w:val="24"/>
              </w:rPr>
              <w:t xml:space="preserve">Low </w:t>
            </w:r>
            <w:r>
              <w:rPr>
                <w:rFonts w:ascii="Times New Roman" w:hAnsi="Times New Roman" w:cs="Times New Roman"/>
                <w:sz w:val="24"/>
                <w:szCs w:val="24"/>
              </w:rPr>
              <w:t xml:space="preserve">greenness </w:t>
            </w:r>
          </w:p>
        </w:tc>
        <w:tc>
          <w:tcPr>
            <w:tcW w:w="2430" w:type="dxa"/>
          </w:tcPr>
          <w:p w14:paraId="6DC7EBE6" w14:textId="7BF6FC66" w:rsidR="00FD5964" w:rsidRDefault="00FD5964" w:rsidP="00FD5964">
            <w:pPr>
              <w:rPr>
                <w:rFonts w:ascii="Times New Roman" w:hAnsi="Times New Roman" w:cs="Times New Roman"/>
                <w:sz w:val="24"/>
                <w:szCs w:val="24"/>
              </w:rPr>
            </w:pPr>
            <w:r w:rsidRPr="00CE0DC5">
              <w:rPr>
                <w:rFonts w:ascii="Times New Roman" w:hAnsi="Times New Roman" w:cs="Times New Roman"/>
                <w:b/>
                <w:bCs/>
                <w:sz w:val="24"/>
                <w:szCs w:val="24"/>
              </w:rPr>
              <w:t xml:space="preserve">High </w:t>
            </w:r>
            <w:r>
              <w:rPr>
                <w:rFonts w:ascii="Times New Roman" w:hAnsi="Times New Roman" w:cs="Times New Roman"/>
                <w:sz w:val="24"/>
                <w:szCs w:val="24"/>
              </w:rPr>
              <w:t>walkability</w:t>
            </w:r>
          </w:p>
        </w:tc>
        <w:tc>
          <w:tcPr>
            <w:tcW w:w="1235" w:type="dxa"/>
          </w:tcPr>
          <w:p w14:paraId="29B1C839" w14:textId="7DDBF72B" w:rsidR="00FD5964" w:rsidRDefault="00FD5964" w:rsidP="00FD5964">
            <w:pPr>
              <w:rPr>
                <w:rFonts w:ascii="Times New Roman" w:hAnsi="Times New Roman" w:cs="Times New Roman"/>
                <w:sz w:val="24"/>
                <w:szCs w:val="24"/>
              </w:rPr>
            </w:pPr>
            <w:r>
              <w:rPr>
                <w:rFonts w:ascii="Times New Roman" w:hAnsi="Times New Roman" w:cs="Times New Roman"/>
                <w:sz w:val="24"/>
                <w:szCs w:val="24"/>
              </w:rPr>
              <w:t>13</w:t>
            </w:r>
            <w:r w:rsidR="00CE0DC5">
              <w:rPr>
                <w:rFonts w:ascii="Times New Roman" w:hAnsi="Times New Roman" w:cs="Times New Roman"/>
                <w:sz w:val="24"/>
                <w:szCs w:val="24"/>
              </w:rPr>
              <w:t>,</w:t>
            </w:r>
            <w:r>
              <w:rPr>
                <w:rFonts w:ascii="Times New Roman" w:hAnsi="Times New Roman" w:cs="Times New Roman"/>
                <w:sz w:val="24"/>
                <w:szCs w:val="24"/>
              </w:rPr>
              <w:t>558</w:t>
            </w:r>
          </w:p>
        </w:tc>
        <w:tc>
          <w:tcPr>
            <w:tcW w:w="3240" w:type="dxa"/>
          </w:tcPr>
          <w:p w14:paraId="245AFB51" w14:textId="07C6037D" w:rsidR="00FD5964" w:rsidRDefault="00FD5964" w:rsidP="00FD5964">
            <w:pPr>
              <w:rPr>
                <w:rFonts w:ascii="Times New Roman" w:hAnsi="Times New Roman" w:cs="Times New Roman"/>
                <w:sz w:val="24"/>
                <w:szCs w:val="24"/>
              </w:rPr>
            </w:pPr>
            <w:r>
              <w:rPr>
                <w:rFonts w:ascii="Times New Roman" w:hAnsi="Times New Roman" w:cs="Times New Roman"/>
                <w:sz w:val="24"/>
                <w:szCs w:val="24"/>
              </w:rPr>
              <w:t>16.</w:t>
            </w:r>
            <w:r w:rsidR="00CE0DC5">
              <w:rPr>
                <w:rFonts w:ascii="Times New Roman" w:hAnsi="Times New Roman" w:cs="Times New Roman"/>
                <w:sz w:val="24"/>
                <w:szCs w:val="24"/>
              </w:rPr>
              <w:t>3</w:t>
            </w:r>
          </w:p>
        </w:tc>
      </w:tr>
      <w:tr w:rsidR="00FD5964" w14:paraId="242DAE3C" w14:textId="77777777" w:rsidTr="00A25EBA">
        <w:tc>
          <w:tcPr>
            <w:tcW w:w="2425" w:type="dxa"/>
          </w:tcPr>
          <w:p w14:paraId="17BD9E54" w14:textId="39158B74" w:rsidR="00FD5964" w:rsidRDefault="00FD5964" w:rsidP="00FD5964">
            <w:pPr>
              <w:rPr>
                <w:rFonts w:ascii="Times New Roman" w:hAnsi="Times New Roman" w:cs="Times New Roman"/>
                <w:sz w:val="24"/>
                <w:szCs w:val="24"/>
              </w:rPr>
            </w:pPr>
            <w:r w:rsidRPr="00FD5964">
              <w:rPr>
                <w:rFonts w:ascii="Times New Roman" w:hAnsi="Times New Roman" w:cs="Times New Roman"/>
                <w:b/>
                <w:bCs/>
                <w:sz w:val="24"/>
                <w:szCs w:val="24"/>
              </w:rPr>
              <w:t>High</w:t>
            </w:r>
            <w:r>
              <w:rPr>
                <w:rFonts w:ascii="Times New Roman" w:hAnsi="Times New Roman" w:cs="Times New Roman"/>
                <w:sz w:val="24"/>
                <w:szCs w:val="24"/>
              </w:rPr>
              <w:t xml:space="preserve"> greenness</w:t>
            </w:r>
          </w:p>
        </w:tc>
        <w:tc>
          <w:tcPr>
            <w:tcW w:w="2430" w:type="dxa"/>
          </w:tcPr>
          <w:p w14:paraId="606FBCCD" w14:textId="0A93BECE" w:rsidR="00FD5964" w:rsidRDefault="00FD5964" w:rsidP="00FD5964">
            <w:pPr>
              <w:rPr>
                <w:rFonts w:ascii="Times New Roman" w:hAnsi="Times New Roman" w:cs="Times New Roman"/>
                <w:sz w:val="24"/>
                <w:szCs w:val="24"/>
              </w:rPr>
            </w:pPr>
            <w:r w:rsidRPr="00CE0DC5">
              <w:rPr>
                <w:rFonts w:ascii="Times New Roman" w:hAnsi="Times New Roman" w:cs="Times New Roman"/>
                <w:b/>
                <w:bCs/>
                <w:sz w:val="24"/>
                <w:szCs w:val="24"/>
              </w:rPr>
              <w:t xml:space="preserve">Moderate </w:t>
            </w:r>
            <w:r>
              <w:rPr>
                <w:rFonts w:ascii="Times New Roman" w:hAnsi="Times New Roman" w:cs="Times New Roman"/>
                <w:sz w:val="24"/>
                <w:szCs w:val="24"/>
              </w:rPr>
              <w:t>walkability</w:t>
            </w:r>
          </w:p>
        </w:tc>
        <w:tc>
          <w:tcPr>
            <w:tcW w:w="1235" w:type="dxa"/>
          </w:tcPr>
          <w:p w14:paraId="39AAFED5" w14:textId="7AA6324A" w:rsidR="00FD5964" w:rsidRDefault="00FD5964" w:rsidP="00FD5964">
            <w:pPr>
              <w:rPr>
                <w:rFonts w:ascii="Times New Roman" w:hAnsi="Times New Roman" w:cs="Times New Roman"/>
                <w:sz w:val="24"/>
                <w:szCs w:val="24"/>
              </w:rPr>
            </w:pPr>
            <w:r>
              <w:rPr>
                <w:rFonts w:ascii="Times New Roman" w:hAnsi="Times New Roman" w:cs="Times New Roman"/>
                <w:sz w:val="24"/>
                <w:szCs w:val="24"/>
              </w:rPr>
              <w:t>5</w:t>
            </w:r>
            <w:r w:rsidR="00CE0DC5">
              <w:rPr>
                <w:rFonts w:ascii="Times New Roman" w:hAnsi="Times New Roman" w:cs="Times New Roman"/>
                <w:sz w:val="24"/>
                <w:szCs w:val="24"/>
              </w:rPr>
              <w:t>,</w:t>
            </w:r>
            <w:r>
              <w:rPr>
                <w:rFonts w:ascii="Times New Roman" w:hAnsi="Times New Roman" w:cs="Times New Roman"/>
                <w:sz w:val="24"/>
                <w:szCs w:val="24"/>
              </w:rPr>
              <w:t>814</w:t>
            </w:r>
          </w:p>
        </w:tc>
        <w:tc>
          <w:tcPr>
            <w:tcW w:w="3240" w:type="dxa"/>
          </w:tcPr>
          <w:p w14:paraId="6FFEFC9B" w14:textId="2311EAFB" w:rsidR="00FD5964" w:rsidRDefault="00CE0DC5" w:rsidP="00FD5964">
            <w:pPr>
              <w:rPr>
                <w:rFonts w:ascii="Times New Roman" w:hAnsi="Times New Roman" w:cs="Times New Roman"/>
                <w:sz w:val="24"/>
                <w:szCs w:val="24"/>
              </w:rPr>
            </w:pPr>
            <w:r>
              <w:rPr>
                <w:rFonts w:ascii="Times New Roman" w:hAnsi="Times New Roman" w:cs="Times New Roman"/>
                <w:sz w:val="24"/>
                <w:szCs w:val="24"/>
              </w:rPr>
              <w:t>7.0</w:t>
            </w:r>
          </w:p>
        </w:tc>
      </w:tr>
      <w:tr w:rsidR="00FD5964" w14:paraId="32BA7DE5" w14:textId="77777777" w:rsidTr="00A25EBA">
        <w:tc>
          <w:tcPr>
            <w:tcW w:w="2425" w:type="dxa"/>
          </w:tcPr>
          <w:p w14:paraId="554783BE" w14:textId="6144663B" w:rsidR="00FD5964" w:rsidRDefault="00FD5964" w:rsidP="00FD5964">
            <w:pPr>
              <w:rPr>
                <w:rFonts w:ascii="Times New Roman" w:hAnsi="Times New Roman" w:cs="Times New Roman"/>
                <w:sz w:val="24"/>
                <w:szCs w:val="24"/>
              </w:rPr>
            </w:pPr>
            <w:r w:rsidRPr="00FD5964">
              <w:rPr>
                <w:rFonts w:ascii="Times New Roman" w:hAnsi="Times New Roman" w:cs="Times New Roman"/>
                <w:b/>
                <w:bCs/>
                <w:sz w:val="24"/>
                <w:szCs w:val="24"/>
              </w:rPr>
              <w:t>Moderate</w:t>
            </w:r>
            <w:r>
              <w:rPr>
                <w:rFonts w:ascii="Times New Roman" w:hAnsi="Times New Roman" w:cs="Times New Roman"/>
                <w:sz w:val="24"/>
                <w:szCs w:val="24"/>
              </w:rPr>
              <w:t xml:space="preserve"> greenness</w:t>
            </w:r>
          </w:p>
        </w:tc>
        <w:tc>
          <w:tcPr>
            <w:tcW w:w="2430" w:type="dxa"/>
          </w:tcPr>
          <w:p w14:paraId="3395FEEB" w14:textId="224F1175" w:rsidR="00FD5964" w:rsidRDefault="00FD5964" w:rsidP="00FD5964">
            <w:pPr>
              <w:rPr>
                <w:rFonts w:ascii="Times New Roman" w:hAnsi="Times New Roman" w:cs="Times New Roman"/>
                <w:sz w:val="24"/>
                <w:szCs w:val="24"/>
              </w:rPr>
            </w:pPr>
            <w:r w:rsidRPr="00CE0DC5">
              <w:rPr>
                <w:rFonts w:ascii="Times New Roman" w:hAnsi="Times New Roman" w:cs="Times New Roman"/>
                <w:b/>
                <w:bCs/>
                <w:sz w:val="24"/>
                <w:szCs w:val="24"/>
              </w:rPr>
              <w:t xml:space="preserve">Moderate </w:t>
            </w:r>
            <w:r>
              <w:rPr>
                <w:rFonts w:ascii="Times New Roman" w:hAnsi="Times New Roman" w:cs="Times New Roman"/>
                <w:sz w:val="24"/>
                <w:szCs w:val="24"/>
              </w:rPr>
              <w:t>walkability</w:t>
            </w:r>
          </w:p>
        </w:tc>
        <w:tc>
          <w:tcPr>
            <w:tcW w:w="1235" w:type="dxa"/>
          </w:tcPr>
          <w:p w14:paraId="1C61509E" w14:textId="54E442E2" w:rsidR="00FD5964" w:rsidRDefault="00FD5964" w:rsidP="00FD5964">
            <w:pPr>
              <w:rPr>
                <w:rFonts w:ascii="Times New Roman" w:hAnsi="Times New Roman" w:cs="Times New Roman"/>
                <w:sz w:val="24"/>
                <w:szCs w:val="24"/>
              </w:rPr>
            </w:pPr>
            <w:r>
              <w:rPr>
                <w:rFonts w:ascii="Times New Roman" w:hAnsi="Times New Roman" w:cs="Times New Roman"/>
                <w:sz w:val="24"/>
                <w:szCs w:val="24"/>
              </w:rPr>
              <w:t>27</w:t>
            </w:r>
            <w:r w:rsidR="00CE0DC5">
              <w:rPr>
                <w:rFonts w:ascii="Times New Roman" w:hAnsi="Times New Roman" w:cs="Times New Roman"/>
                <w:sz w:val="24"/>
                <w:szCs w:val="24"/>
              </w:rPr>
              <w:t>,</w:t>
            </w:r>
            <w:r>
              <w:rPr>
                <w:rFonts w:ascii="Times New Roman" w:hAnsi="Times New Roman" w:cs="Times New Roman"/>
                <w:sz w:val="24"/>
                <w:szCs w:val="24"/>
              </w:rPr>
              <w:t>544</w:t>
            </w:r>
          </w:p>
        </w:tc>
        <w:tc>
          <w:tcPr>
            <w:tcW w:w="3240" w:type="dxa"/>
          </w:tcPr>
          <w:p w14:paraId="5C5E8FAB" w14:textId="01705C2E" w:rsidR="00FD5964" w:rsidRDefault="00FD5964" w:rsidP="00FD5964">
            <w:pPr>
              <w:rPr>
                <w:rFonts w:ascii="Times New Roman" w:hAnsi="Times New Roman" w:cs="Times New Roman"/>
                <w:sz w:val="24"/>
                <w:szCs w:val="24"/>
              </w:rPr>
            </w:pPr>
            <w:r>
              <w:rPr>
                <w:rFonts w:ascii="Times New Roman" w:hAnsi="Times New Roman" w:cs="Times New Roman"/>
                <w:sz w:val="24"/>
                <w:szCs w:val="24"/>
              </w:rPr>
              <w:t>33.0</w:t>
            </w:r>
          </w:p>
        </w:tc>
      </w:tr>
      <w:tr w:rsidR="00FD5964" w14:paraId="6773ED93" w14:textId="77777777" w:rsidTr="00A25EBA">
        <w:tc>
          <w:tcPr>
            <w:tcW w:w="2425" w:type="dxa"/>
          </w:tcPr>
          <w:p w14:paraId="4FD656DA" w14:textId="7A15F2C3" w:rsidR="00FD5964" w:rsidRDefault="00FD5964" w:rsidP="00FD5964">
            <w:pPr>
              <w:rPr>
                <w:rFonts w:ascii="Times New Roman" w:hAnsi="Times New Roman" w:cs="Times New Roman"/>
                <w:sz w:val="24"/>
                <w:szCs w:val="24"/>
              </w:rPr>
            </w:pPr>
            <w:r w:rsidRPr="00FD5964">
              <w:rPr>
                <w:rFonts w:ascii="Times New Roman" w:hAnsi="Times New Roman" w:cs="Times New Roman"/>
                <w:b/>
                <w:bCs/>
                <w:sz w:val="24"/>
                <w:szCs w:val="24"/>
              </w:rPr>
              <w:t>Low</w:t>
            </w:r>
            <w:r>
              <w:rPr>
                <w:rFonts w:ascii="Times New Roman" w:hAnsi="Times New Roman" w:cs="Times New Roman"/>
                <w:sz w:val="24"/>
                <w:szCs w:val="24"/>
              </w:rPr>
              <w:t xml:space="preserve"> greenness</w:t>
            </w:r>
          </w:p>
        </w:tc>
        <w:tc>
          <w:tcPr>
            <w:tcW w:w="2430" w:type="dxa"/>
          </w:tcPr>
          <w:p w14:paraId="6CCED8C3" w14:textId="5257183E" w:rsidR="00FD5964" w:rsidRDefault="00FD5964" w:rsidP="00FD5964">
            <w:pPr>
              <w:rPr>
                <w:rFonts w:ascii="Times New Roman" w:hAnsi="Times New Roman" w:cs="Times New Roman"/>
                <w:sz w:val="24"/>
                <w:szCs w:val="24"/>
              </w:rPr>
            </w:pPr>
            <w:r w:rsidRPr="00CE0DC5">
              <w:rPr>
                <w:rFonts w:ascii="Times New Roman" w:hAnsi="Times New Roman" w:cs="Times New Roman"/>
                <w:b/>
                <w:bCs/>
                <w:sz w:val="24"/>
                <w:szCs w:val="24"/>
              </w:rPr>
              <w:t xml:space="preserve">Moderate </w:t>
            </w:r>
            <w:r>
              <w:rPr>
                <w:rFonts w:ascii="Times New Roman" w:hAnsi="Times New Roman" w:cs="Times New Roman"/>
                <w:sz w:val="24"/>
                <w:szCs w:val="24"/>
              </w:rPr>
              <w:t>walkability</w:t>
            </w:r>
          </w:p>
        </w:tc>
        <w:tc>
          <w:tcPr>
            <w:tcW w:w="1235" w:type="dxa"/>
          </w:tcPr>
          <w:p w14:paraId="565E9C70" w14:textId="53E6B7A2" w:rsidR="00FD5964" w:rsidRDefault="00FD5964" w:rsidP="00FD5964">
            <w:pPr>
              <w:rPr>
                <w:rFonts w:ascii="Times New Roman" w:hAnsi="Times New Roman" w:cs="Times New Roman"/>
                <w:sz w:val="24"/>
                <w:szCs w:val="24"/>
              </w:rPr>
            </w:pPr>
            <w:r>
              <w:rPr>
                <w:rFonts w:ascii="Times New Roman" w:hAnsi="Times New Roman" w:cs="Times New Roman"/>
                <w:sz w:val="24"/>
                <w:szCs w:val="24"/>
              </w:rPr>
              <w:t>8</w:t>
            </w:r>
            <w:r w:rsidR="00CE0DC5">
              <w:rPr>
                <w:rFonts w:ascii="Times New Roman" w:hAnsi="Times New Roman" w:cs="Times New Roman"/>
                <w:sz w:val="24"/>
                <w:szCs w:val="24"/>
              </w:rPr>
              <w:t>,</w:t>
            </w:r>
            <w:r>
              <w:rPr>
                <w:rFonts w:ascii="Times New Roman" w:hAnsi="Times New Roman" w:cs="Times New Roman"/>
                <w:sz w:val="24"/>
                <w:szCs w:val="24"/>
              </w:rPr>
              <w:t>133</w:t>
            </w:r>
          </w:p>
        </w:tc>
        <w:tc>
          <w:tcPr>
            <w:tcW w:w="3240" w:type="dxa"/>
          </w:tcPr>
          <w:p w14:paraId="06A4483D" w14:textId="4E19B61E" w:rsidR="00FD5964" w:rsidRDefault="00FD5964" w:rsidP="00FD5964">
            <w:pPr>
              <w:rPr>
                <w:rFonts w:ascii="Times New Roman" w:hAnsi="Times New Roman" w:cs="Times New Roman"/>
                <w:sz w:val="24"/>
                <w:szCs w:val="24"/>
              </w:rPr>
            </w:pPr>
            <w:r>
              <w:rPr>
                <w:rFonts w:ascii="Times New Roman" w:hAnsi="Times New Roman" w:cs="Times New Roman"/>
                <w:sz w:val="24"/>
                <w:szCs w:val="24"/>
              </w:rPr>
              <w:t>9.</w:t>
            </w:r>
            <w:r w:rsidR="00CE0DC5">
              <w:rPr>
                <w:rFonts w:ascii="Times New Roman" w:hAnsi="Times New Roman" w:cs="Times New Roman"/>
                <w:sz w:val="24"/>
                <w:szCs w:val="24"/>
              </w:rPr>
              <w:t>8</w:t>
            </w:r>
          </w:p>
        </w:tc>
      </w:tr>
      <w:tr w:rsidR="00FD5964" w14:paraId="29D0FB9B" w14:textId="77777777" w:rsidTr="00A25EBA">
        <w:tc>
          <w:tcPr>
            <w:tcW w:w="2425" w:type="dxa"/>
          </w:tcPr>
          <w:p w14:paraId="2E41286E" w14:textId="101AC40D" w:rsidR="00FD5964" w:rsidRPr="00111D27" w:rsidRDefault="00FD5964" w:rsidP="00FD5964">
            <w:pPr>
              <w:rPr>
                <w:rFonts w:ascii="Times New Roman" w:hAnsi="Times New Roman" w:cs="Times New Roman"/>
                <w:sz w:val="24"/>
                <w:szCs w:val="24"/>
              </w:rPr>
            </w:pPr>
            <w:r w:rsidRPr="00FD5964">
              <w:rPr>
                <w:rFonts w:ascii="Times New Roman" w:hAnsi="Times New Roman" w:cs="Times New Roman"/>
                <w:b/>
                <w:bCs/>
                <w:sz w:val="24"/>
                <w:szCs w:val="24"/>
              </w:rPr>
              <w:t xml:space="preserve">High </w:t>
            </w:r>
            <w:r>
              <w:rPr>
                <w:rFonts w:ascii="Times New Roman" w:hAnsi="Times New Roman" w:cs="Times New Roman"/>
                <w:sz w:val="24"/>
                <w:szCs w:val="24"/>
              </w:rPr>
              <w:t>greenness</w:t>
            </w:r>
          </w:p>
        </w:tc>
        <w:tc>
          <w:tcPr>
            <w:tcW w:w="2430" w:type="dxa"/>
          </w:tcPr>
          <w:p w14:paraId="329A692D" w14:textId="6BE0F3C1" w:rsidR="00FD5964" w:rsidRDefault="00FD5964" w:rsidP="00FD5964">
            <w:pPr>
              <w:rPr>
                <w:rFonts w:ascii="Times New Roman" w:hAnsi="Times New Roman" w:cs="Times New Roman"/>
                <w:sz w:val="24"/>
                <w:szCs w:val="24"/>
              </w:rPr>
            </w:pPr>
            <w:r w:rsidRPr="00CE0DC5">
              <w:rPr>
                <w:rFonts w:ascii="Times New Roman" w:hAnsi="Times New Roman" w:cs="Times New Roman"/>
                <w:b/>
                <w:bCs/>
                <w:sz w:val="24"/>
                <w:szCs w:val="24"/>
              </w:rPr>
              <w:t xml:space="preserve">Low </w:t>
            </w:r>
            <w:r>
              <w:rPr>
                <w:rFonts w:ascii="Times New Roman" w:hAnsi="Times New Roman" w:cs="Times New Roman"/>
                <w:sz w:val="24"/>
                <w:szCs w:val="24"/>
              </w:rPr>
              <w:t>walkability</w:t>
            </w:r>
          </w:p>
        </w:tc>
        <w:tc>
          <w:tcPr>
            <w:tcW w:w="1235" w:type="dxa"/>
          </w:tcPr>
          <w:p w14:paraId="14B8CAC5" w14:textId="551FB265" w:rsidR="00FD5964" w:rsidRDefault="00FD5964" w:rsidP="00FD5964">
            <w:pPr>
              <w:rPr>
                <w:rFonts w:ascii="Times New Roman" w:hAnsi="Times New Roman" w:cs="Times New Roman"/>
                <w:sz w:val="24"/>
                <w:szCs w:val="24"/>
              </w:rPr>
            </w:pPr>
            <w:r>
              <w:rPr>
                <w:rFonts w:ascii="Times New Roman" w:hAnsi="Times New Roman" w:cs="Times New Roman"/>
                <w:sz w:val="24"/>
                <w:szCs w:val="24"/>
              </w:rPr>
              <w:t>6</w:t>
            </w:r>
            <w:r w:rsidR="00CE0DC5">
              <w:rPr>
                <w:rFonts w:ascii="Times New Roman" w:hAnsi="Times New Roman" w:cs="Times New Roman"/>
                <w:sz w:val="24"/>
                <w:szCs w:val="24"/>
              </w:rPr>
              <w:t>,</w:t>
            </w:r>
            <w:r>
              <w:rPr>
                <w:rFonts w:ascii="Times New Roman" w:hAnsi="Times New Roman" w:cs="Times New Roman"/>
                <w:sz w:val="24"/>
                <w:szCs w:val="24"/>
              </w:rPr>
              <w:t>295</w:t>
            </w:r>
          </w:p>
        </w:tc>
        <w:tc>
          <w:tcPr>
            <w:tcW w:w="3240" w:type="dxa"/>
          </w:tcPr>
          <w:p w14:paraId="1047B3FF" w14:textId="36B952B6" w:rsidR="00FD5964" w:rsidRDefault="00FD5964" w:rsidP="00FD5964">
            <w:pPr>
              <w:rPr>
                <w:rFonts w:ascii="Times New Roman" w:hAnsi="Times New Roman" w:cs="Times New Roman"/>
                <w:sz w:val="24"/>
                <w:szCs w:val="24"/>
              </w:rPr>
            </w:pPr>
            <w:r>
              <w:rPr>
                <w:rFonts w:ascii="Times New Roman" w:hAnsi="Times New Roman" w:cs="Times New Roman"/>
                <w:sz w:val="24"/>
                <w:szCs w:val="24"/>
              </w:rPr>
              <w:t>7.</w:t>
            </w:r>
            <w:r w:rsidR="00CE0DC5">
              <w:rPr>
                <w:rFonts w:ascii="Times New Roman" w:hAnsi="Times New Roman" w:cs="Times New Roman"/>
                <w:sz w:val="24"/>
                <w:szCs w:val="24"/>
              </w:rPr>
              <w:t>6</w:t>
            </w:r>
          </w:p>
        </w:tc>
      </w:tr>
      <w:tr w:rsidR="00FD5964" w14:paraId="2C817A98" w14:textId="77777777" w:rsidTr="00A25EBA">
        <w:tc>
          <w:tcPr>
            <w:tcW w:w="2425" w:type="dxa"/>
          </w:tcPr>
          <w:p w14:paraId="028E7906" w14:textId="24D38DB5" w:rsidR="00FD5964" w:rsidRPr="00111D27" w:rsidRDefault="00FD5964" w:rsidP="00FD5964">
            <w:pPr>
              <w:rPr>
                <w:rFonts w:ascii="Times New Roman" w:hAnsi="Times New Roman" w:cs="Times New Roman"/>
                <w:sz w:val="24"/>
                <w:szCs w:val="24"/>
              </w:rPr>
            </w:pPr>
            <w:r w:rsidRPr="00FD5964">
              <w:rPr>
                <w:rFonts w:ascii="Times New Roman" w:hAnsi="Times New Roman" w:cs="Times New Roman"/>
                <w:b/>
                <w:bCs/>
                <w:sz w:val="24"/>
                <w:szCs w:val="24"/>
              </w:rPr>
              <w:t>Moderate</w:t>
            </w:r>
            <w:r>
              <w:rPr>
                <w:rFonts w:ascii="Times New Roman" w:hAnsi="Times New Roman" w:cs="Times New Roman"/>
                <w:sz w:val="24"/>
                <w:szCs w:val="24"/>
              </w:rPr>
              <w:t xml:space="preserve"> greenness</w:t>
            </w:r>
          </w:p>
        </w:tc>
        <w:tc>
          <w:tcPr>
            <w:tcW w:w="2430" w:type="dxa"/>
          </w:tcPr>
          <w:p w14:paraId="6BABF5CC" w14:textId="6259D61A" w:rsidR="00FD5964" w:rsidRDefault="00FD5964" w:rsidP="00FD5964">
            <w:pPr>
              <w:rPr>
                <w:rFonts w:ascii="Times New Roman" w:hAnsi="Times New Roman" w:cs="Times New Roman"/>
                <w:sz w:val="24"/>
                <w:szCs w:val="24"/>
              </w:rPr>
            </w:pPr>
            <w:r w:rsidRPr="00CE0DC5">
              <w:rPr>
                <w:rFonts w:ascii="Times New Roman" w:hAnsi="Times New Roman" w:cs="Times New Roman"/>
                <w:b/>
                <w:bCs/>
                <w:sz w:val="24"/>
                <w:szCs w:val="24"/>
              </w:rPr>
              <w:t xml:space="preserve">Low </w:t>
            </w:r>
            <w:r>
              <w:rPr>
                <w:rFonts w:ascii="Times New Roman" w:hAnsi="Times New Roman" w:cs="Times New Roman"/>
                <w:sz w:val="24"/>
                <w:szCs w:val="24"/>
              </w:rPr>
              <w:t>walkability</w:t>
            </w:r>
          </w:p>
        </w:tc>
        <w:tc>
          <w:tcPr>
            <w:tcW w:w="1235" w:type="dxa"/>
          </w:tcPr>
          <w:p w14:paraId="2EC58B5C" w14:textId="3C0B9FCA" w:rsidR="00FD5964" w:rsidRDefault="00FD5964" w:rsidP="00FD5964">
            <w:pPr>
              <w:rPr>
                <w:rFonts w:ascii="Times New Roman" w:hAnsi="Times New Roman" w:cs="Times New Roman"/>
                <w:sz w:val="24"/>
                <w:szCs w:val="24"/>
              </w:rPr>
            </w:pPr>
            <w:r>
              <w:rPr>
                <w:rFonts w:ascii="Times New Roman" w:hAnsi="Times New Roman" w:cs="Times New Roman"/>
                <w:sz w:val="24"/>
                <w:szCs w:val="24"/>
              </w:rPr>
              <w:t>6</w:t>
            </w:r>
            <w:r w:rsidR="00CE0DC5">
              <w:rPr>
                <w:rFonts w:ascii="Times New Roman" w:hAnsi="Times New Roman" w:cs="Times New Roman"/>
                <w:sz w:val="24"/>
                <w:szCs w:val="24"/>
              </w:rPr>
              <w:t>,</w:t>
            </w:r>
            <w:r>
              <w:rPr>
                <w:rFonts w:ascii="Times New Roman" w:hAnsi="Times New Roman" w:cs="Times New Roman"/>
                <w:sz w:val="24"/>
                <w:szCs w:val="24"/>
              </w:rPr>
              <w:t>353</w:t>
            </w:r>
          </w:p>
        </w:tc>
        <w:tc>
          <w:tcPr>
            <w:tcW w:w="3240" w:type="dxa"/>
          </w:tcPr>
          <w:p w14:paraId="6B801A65" w14:textId="7EA6E276" w:rsidR="00FD5964" w:rsidRDefault="00FD5964" w:rsidP="00FD5964">
            <w:pPr>
              <w:rPr>
                <w:rFonts w:ascii="Times New Roman" w:hAnsi="Times New Roman" w:cs="Times New Roman"/>
                <w:sz w:val="24"/>
                <w:szCs w:val="24"/>
              </w:rPr>
            </w:pPr>
            <w:r>
              <w:rPr>
                <w:rFonts w:ascii="Times New Roman" w:hAnsi="Times New Roman" w:cs="Times New Roman"/>
                <w:sz w:val="24"/>
                <w:szCs w:val="24"/>
              </w:rPr>
              <w:t>7.6</w:t>
            </w:r>
          </w:p>
        </w:tc>
      </w:tr>
      <w:tr w:rsidR="00FD5964" w14:paraId="0FCF0C75" w14:textId="77777777" w:rsidTr="00A25EBA">
        <w:tc>
          <w:tcPr>
            <w:tcW w:w="2425" w:type="dxa"/>
          </w:tcPr>
          <w:p w14:paraId="3FC7A5EC" w14:textId="41AE746F" w:rsidR="00FD5964" w:rsidRPr="00111D27" w:rsidRDefault="00FD5964" w:rsidP="00FD5964">
            <w:pPr>
              <w:rPr>
                <w:rFonts w:ascii="Times New Roman" w:hAnsi="Times New Roman" w:cs="Times New Roman"/>
                <w:sz w:val="24"/>
                <w:szCs w:val="24"/>
              </w:rPr>
            </w:pPr>
            <w:r w:rsidRPr="00FD5964">
              <w:rPr>
                <w:rFonts w:ascii="Times New Roman" w:hAnsi="Times New Roman" w:cs="Times New Roman"/>
                <w:b/>
                <w:bCs/>
                <w:sz w:val="24"/>
                <w:szCs w:val="24"/>
              </w:rPr>
              <w:t xml:space="preserve">Low </w:t>
            </w:r>
            <w:r>
              <w:rPr>
                <w:rFonts w:ascii="Times New Roman" w:hAnsi="Times New Roman" w:cs="Times New Roman"/>
                <w:sz w:val="24"/>
                <w:szCs w:val="24"/>
              </w:rPr>
              <w:t>greenness</w:t>
            </w:r>
          </w:p>
        </w:tc>
        <w:tc>
          <w:tcPr>
            <w:tcW w:w="2430" w:type="dxa"/>
          </w:tcPr>
          <w:p w14:paraId="39B6DECF" w14:textId="242D72C0" w:rsidR="00FD5964" w:rsidRDefault="00FD5964" w:rsidP="00FD5964">
            <w:pPr>
              <w:rPr>
                <w:rFonts w:ascii="Times New Roman" w:hAnsi="Times New Roman" w:cs="Times New Roman"/>
                <w:sz w:val="24"/>
                <w:szCs w:val="24"/>
              </w:rPr>
            </w:pPr>
            <w:r w:rsidRPr="00CE0DC5">
              <w:rPr>
                <w:rFonts w:ascii="Times New Roman" w:hAnsi="Times New Roman" w:cs="Times New Roman"/>
                <w:b/>
                <w:bCs/>
                <w:sz w:val="24"/>
                <w:szCs w:val="24"/>
              </w:rPr>
              <w:t xml:space="preserve">Low </w:t>
            </w:r>
            <w:r>
              <w:rPr>
                <w:rFonts w:ascii="Times New Roman" w:hAnsi="Times New Roman" w:cs="Times New Roman"/>
                <w:sz w:val="24"/>
                <w:szCs w:val="24"/>
              </w:rPr>
              <w:t>walkability</w:t>
            </w:r>
          </w:p>
        </w:tc>
        <w:tc>
          <w:tcPr>
            <w:tcW w:w="1235" w:type="dxa"/>
          </w:tcPr>
          <w:p w14:paraId="69351337" w14:textId="3C67189B" w:rsidR="00FD5964" w:rsidRDefault="00FD5964" w:rsidP="00FD5964">
            <w:pPr>
              <w:rPr>
                <w:rFonts w:ascii="Times New Roman" w:hAnsi="Times New Roman" w:cs="Times New Roman"/>
                <w:sz w:val="24"/>
                <w:szCs w:val="24"/>
              </w:rPr>
            </w:pPr>
            <w:r>
              <w:rPr>
                <w:rFonts w:ascii="Times New Roman" w:hAnsi="Times New Roman" w:cs="Times New Roman"/>
                <w:sz w:val="24"/>
                <w:szCs w:val="24"/>
              </w:rPr>
              <w:t>702</w:t>
            </w:r>
          </w:p>
        </w:tc>
        <w:tc>
          <w:tcPr>
            <w:tcW w:w="3240" w:type="dxa"/>
          </w:tcPr>
          <w:p w14:paraId="342F25EF" w14:textId="634ABA9B" w:rsidR="00FD5964" w:rsidRDefault="00FD5964" w:rsidP="00FD5964">
            <w:pPr>
              <w:rPr>
                <w:rFonts w:ascii="Times New Roman" w:hAnsi="Times New Roman" w:cs="Times New Roman"/>
                <w:sz w:val="24"/>
                <w:szCs w:val="24"/>
              </w:rPr>
            </w:pPr>
            <w:r>
              <w:rPr>
                <w:rFonts w:ascii="Times New Roman" w:hAnsi="Times New Roman" w:cs="Times New Roman"/>
                <w:sz w:val="24"/>
                <w:szCs w:val="24"/>
              </w:rPr>
              <w:t>0.8</w:t>
            </w:r>
          </w:p>
        </w:tc>
      </w:tr>
    </w:tbl>
    <w:p w14:paraId="604F5080" w14:textId="7F9BB424" w:rsidR="00DB2733" w:rsidRPr="001B5024" w:rsidRDefault="00DB2733" w:rsidP="00500918">
      <w:pPr>
        <w:spacing w:after="0"/>
        <w:rPr>
          <w:rFonts w:ascii="Times New Roman" w:hAnsi="Times New Roman" w:cs="Times New Roman"/>
          <w:b/>
          <w:bCs/>
          <w:sz w:val="24"/>
          <w:szCs w:val="24"/>
        </w:rPr>
      </w:pPr>
    </w:p>
    <w:p w14:paraId="4D2F7320" w14:textId="77777777" w:rsidR="009C1D73" w:rsidRDefault="009C1D73" w:rsidP="00A4317D">
      <w:pPr>
        <w:spacing w:after="0"/>
        <w:rPr>
          <w:rFonts w:ascii="Times New Roman" w:hAnsi="Times New Roman" w:cs="Times New Roman"/>
          <w:b/>
          <w:bCs/>
          <w:sz w:val="24"/>
          <w:szCs w:val="24"/>
        </w:rPr>
      </w:pPr>
    </w:p>
    <w:p w14:paraId="01BD19E9" w14:textId="77777777" w:rsidR="009C1D73" w:rsidRPr="00793A78" w:rsidRDefault="009C1D73" w:rsidP="00A4317D">
      <w:pPr>
        <w:spacing w:after="0"/>
        <w:rPr>
          <w:rFonts w:ascii="Times New Roman" w:hAnsi="Times New Roman"/>
          <w:b/>
          <w:sz w:val="24"/>
        </w:rPr>
      </w:pPr>
    </w:p>
    <w:p w14:paraId="10FDF48B" w14:textId="77777777" w:rsidR="00405BAB" w:rsidRDefault="00405BAB" w:rsidP="00793A78">
      <w:pPr>
        <w:rPr>
          <w:rFonts w:ascii="Times New Roman" w:hAnsi="Times New Roman" w:cs="Times New Roman"/>
          <w:b/>
          <w:bCs/>
          <w:sz w:val="24"/>
          <w:szCs w:val="24"/>
          <w:highlight w:val="yellow"/>
        </w:rPr>
      </w:pPr>
    </w:p>
    <w:p w14:paraId="5320680A" w14:textId="77777777" w:rsidR="00405BAB" w:rsidRDefault="00405BAB" w:rsidP="00793A78">
      <w:pPr>
        <w:rPr>
          <w:rFonts w:ascii="Times New Roman" w:hAnsi="Times New Roman" w:cs="Times New Roman"/>
          <w:b/>
          <w:bCs/>
          <w:sz w:val="24"/>
          <w:szCs w:val="24"/>
          <w:highlight w:val="yellow"/>
        </w:rPr>
      </w:pPr>
    </w:p>
    <w:p w14:paraId="5A9F66CC" w14:textId="77777777" w:rsidR="00405BAB" w:rsidRDefault="00405BAB" w:rsidP="00793A78">
      <w:pPr>
        <w:rPr>
          <w:rFonts w:ascii="Times New Roman" w:hAnsi="Times New Roman" w:cs="Times New Roman"/>
          <w:b/>
          <w:bCs/>
          <w:sz w:val="24"/>
          <w:szCs w:val="24"/>
          <w:highlight w:val="yellow"/>
        </w:rPr>
      </w:pPr>
    </w:p>
    <w:p w14:paraId="43564591" w14:textId="77777777" w:rsidR="00A25EBA" w:rsidRDefault="00A25EBA" w:rsidP="00793A78">
      <w:pPr>
        <w:rPr>
          <w:rFonts w:ascii="Times New Roman" w:hAnsi="Times New Roman" w:cs="Times New Roman"/>
          <w:b/>
          <w:bCs/>
          <w:sz w:val="24"/>
          <w:szCs w:val="24"/>
        </w:rPr>
      </w:pPr>
    </w:p>
    <w:p w14:paraId="23BA261A" w14:textId="77777777" w:rsidR="00A25EBA" w:rsidRDefault="00A25EBA" w:rsidP="00793A78">
      <w:pPr>
        <w:rPr>
          <w:rFonts w:ascii="Times New Roman" w:hAnsi="Times New Roman" w:cs="Times New Roman"/>
          <w:b/>
          <w:bCs/>
          <w:sz w:val="24"/>
          <w:szCs w:val="24"/>
        </w:rPr>
      </w:pPr>
    </w:p>
    <w:p w14:paraId="4C1CE6FA" w14:textId="5FB7A823" w:rsidR="00633EEB" w:rsidRPr="00793A78" w:rsidRDefault="00633EEB" w:rsidP="00793A78">
      <w:pPr>
        <w:rPr>
          <w:rFonts w:ascii="Times New Roman" w:hAnsi="Times New Roman"/>
          <w:sz w:val="24"/>
        </w:rPr>
      </w:pPr>
      <w:proofErr w:type="spellStart"/>
      <w:r w:rsidRPr="00405BAB">
        <w:rPr>
          <w:rFonts w:ascii="Times New Roman" w:hAnsi="Times New Roman" w:cs="Times New Roman"/>
          <w:b/>
          <w:bCs/>
          <w:sz w:val="24"/>
          <w:szCs w:val="24"/>
        </w:rPr>
        <w:lastRenderedPageBreak/>
        <w:t>eTable</w:t>
      </w:r>
      <w:proofErr w:type="spellEnd"/>
      <w:r w:rsidRPr="00405BAB">
        <w:rPr>
          <w:rFonts w:ascii="Times New Roman" w:hAnsi="Times New Roman" w:cs="Times New Roman"/>
          <w:b/>
          <w:bCs/>
          <w:sz w:val="24"/>
          <w:szCs w:val="24"/>
        </w:rPr>
        <w:t xml:space="preserve"> 5.</w:t>
      </w:r>
      <w:r w:rsidRPr="00405BAB">
        <w:rPr>
          <w:rFonts w:ascii="Times New Roman" w:hAnsi="Times New Roman"/>
          <w:b/>
          <w:sz w:val="24"/>
        </w:rPr>
        <w:t xml:space="preserve"> </w:t>
      </w:r>
      <w:r w:rsidRPr="00EB3DC3">
        <w:rPr>
          <w:rFonts w:ascii="Times New Roman" w:hAnsi="Times New Roman" w:cs="Times New Roman"/>
          <w:sz w:val="24"/>
          <w:szCs w:val="24"/>
        </w:rPr>
        <w:t>Joint effects of</w:t>
      </w:r>
      <w:r>
        <w:rPr>
          <w:rFonts w:ascii="Times New Roman" w:hAnsi="Times New Roman" w:cs="Times New Roman"/>
          <w:sz w:val="24"/>
          <w:szCs w:val="24"/>
        </w:rPr>
        <w:t xml:space="preserve"> A) greenness and PM</w:t>
      </w:r>
      <w:r w:rsidRPr="00891E51">
        <w:rPr>
          <w:rFonts w:ascii="Times New Roman" w:hAnsi="Times New Roman" w:cs="Times New Roman"/>
          <w:sz w:val="24"/>
          <w:szCs w:val="24"/>
          <w:vertAlign w:val="subscript"/>
        </w:rPr>
        <w:t>2.5</w:t>
      </w:r>
      <w:r>
        <w:rPr>
          <w:rFonts w:ascii="Times New Roman" w:hAnsi="Times New Roman" w:cs="Times New Roman"/>
          <w:sz w:val="24"/>
          <w:szCs w:val="24"/>
        </w:rPr>
        <w:t>, B) walkability and PM</w:t>
      </w:r>
      <w:r w:rsidRPr="00891E51">
        <w:rPr>
          <w:rFonts w:ascii="Times New Roman" w:hAnsi="Times New Roman" w:cs="Times New Roman"/>
          <w:sz w:val="24"/>
          <w:szCs w:val="24"/>
          <w:vertAlign w:val="subscript"/>
        </w:rPr>
        <w:t>2.5</w:t>
      </w:r>
      <w:r>
        <w:rPr>
          <w:rFonts w:ascii="Times New Roman" w:hAnsi="Times New Roman" w:cs="Times New Roman"/>
          <w:sz w:val="24"/>
          <w:szCs w:val="24"/>
        </w:rPr>
        <w:t xml:space="preserve">, and C) greenness and walkability on CVD mortality risk, </w:t>
      </w:r>
      <w:r w:rsidRPr="00A25EBA">
        <w:rPr>
          <w:rFonts w:ascii="Times New Roman" w:hAnsi="Times New Roman" w:cs="Times New Roman"/>
          <w:sz w:val="24"/>
          <w:szCs w:val="24"/>
        </w:rPr>
        <w:t>in models excluding individuals living in areas with &lt;1,000 people per square mile (N=72,207)</w:t>
      </w:r>
      <w:r>
        <w:rPr>
          <w:rFonts w:ascii="Times New Roman" w:hAnsi="Times New Roman" w:cs="Times New Roman"/>
          <w:sz w:val="24"/>
          <w:szCs w:val="24"/>
        </w:rPr>
        <w:t xml:space="preserve"> and adjusted for age</w:t>
      </w:r>
      <w:r w:rsidRPr="00793A78">
        <w:rPr>
          <w:rFonts w:ascii="Times New Roman" w:hAnsi="Times New Roman"/>
          <w:sz w:val="24"/>
        </w:rPr>
        <w:t xml:space="preserve">, sex, study start year, </w:t>
      </w:r>
      <w:r w:rsidRPr="0095574A">
        <w:rPr>
          <w:rFonts w:ascii="Times New Roman" w:hAnsi="Times New Roman" w:cs="Times New Roman"/>
          <w:sz w:val="24"/>
          <w:szCs w:val="24"/>
        </w:rPr>
        <w:t xml:space="preserve">race, </w:t>
      </w:r>
      <w:r w:rsidRPr="00793A78">
        <w:rPr>
          <w:rFonts w:ascii="Times New Roman" w:hAnsi="Times New Roman"/>
          <w:sz w:val="24"/>
        </w:rPr>
        <w:t>comorbidities</w:t>
      </w:r>
      <w:r w:rsidRPr="0095574A">
        <w:rPr>
          <w:rFonts w:ascii="Times New Roman" w:hAnsi="Times New Roman" w:cs="Times New Roman"/>
          <w:sz w:val="24"/>
          <w:szCs w:val="24"/>
        </w:rPr>
        <w:t>,</w:t>
      </w:r>
      <w:r w:rsidRPr="00793A78">
        <w:rPr>
          <w:rFonts w:ascii="Times New Roman" w:hAnsi="Times New Roman"/>
          <w:sz w:val="24"/>
        </w:rPr>
        <w:t xml:space="preserve"> BMI, smoking, CVD history,</w:t>
      </w:r>
      <w:r w:rsidRPr="0095574A">
        <w:rPr>
          <w:rFonts w:ascii="Times New Roman" w:hAnsi="Times New Roman" w:cs="Times New Roman"/>
          <w:sz w:val="24"/>
          <w:szCs w:val="24"/>
        </w:rPr>
        <w:t> </w:t>
      </w:r>
      <w:r w:rsidRPr="00793A78">
        <w:rPr>
          <w:rFonts w:ascii="Times New Roman" w:hAnsi="Times New Roman"/>
          <w:sz w:val="24"/>
        </w:rPr>
        <w:t>revascularization, medication</w:t>
      </w:r>
      <w:r w:rsidRPr="0095574A">
        <w:rPr>
          <w:rFonts w:ascii="Times New Roman" w:hAnsi="Times New Roman" w:cs="Times New Roman"/>
          <w:sz w:val="24"/>
          <w:szCs w:val="24"/>
        </w:rPr>
        <w:t xml:space="preserve"> use</w:t>
      </w:r>
      <w:r>
        <w:rPr>
          <w:rFonts w:ascii="Times New Roman" w:hAnsi="Times New Roman" w:cs="Times New Roman"/>
          <w:sz w:val="24"/>
          <w:szCs w:val="24"/>
        </w:rPr>
        <w:t>, and</w:t>
      </w:r>
      <w:r w:rsidRPr="00793A78">
        <w:rPr>
          <w:rFonts w:ascii="Times New Roman" w:hAnsi="Times New Roman"/>
          <w:sz w:val="24"/>
        </w:rPr>
        <w:t xml:space="preserve"> SES</w:t>
      </w:r>
      <w:r>
        <w:rPr>
          <w:rFonts w:ascii="Times New Roman" w:hAnsi="Times New Roman" w:cs="Times New Roman"/>
          <w:sz w:val="24"/>
          <w:szCs w:val="24"/>
        </w:rPr>
        <w:t>.</w:t>
      </w:r>
    </w:p>
    <w:tbl>
      <w:tblPr>
        <w:tblStyle w:val="TableGrid"/>
        <w:tblW w:w="9625" w:type="dxa"/>
        <w:tblLook w:val="04A0" w:firstRow="1" w:lastRow="0" w:firstColumn="1" w:lastColumn="0" w:noHBand="0" w:noVBand="1"/>
      </w:tblPr>
      <w:tblGrid>
        <w:gridCol w:w="3055"/>
        <w:gridCol w:w="1800"/>
        <w:gridCol w:w="2520"/>
        <w:gridCol w:w="2250"/>
      </w:tblGrid>
      <w:tr w:rsidR="00793A78" w:rsidRPr="00171E8E" w14:paraId="7A1EB181" w14:textId="77777777" w:rsidTr="00A70939">
        <w:trPr>
          <w:trHeight w:val="300"/>
        </w:trPr>
        <w:tc>
          <w:tcPr>
            <w:tcW w:w="9625" w:type="dxa"/>
            <w:gridSpan w:val="4"/>
            <w:shd w:val="clear" w:color="auto" w:fill="D9E2F3" w:themeFill="accent1" w:themeFillTint="33"/>
            <w:hideMark/>
          </w:tcPr>
          <w:p w14:paraId="082873A0" w14:textId="77777777" w:rsidR="00793A78" w:rsidRDefault="00793A78" w:rsidP="001F1841">
            <w:pPr>
              <w:jc w:val="center"/>
              <w:rPr>
                <w:rFonts w:ascii="Times New Roman" w:hAnsi="Times New Roman" w:cs="Times New Roman"/>
                <w:b/>
                <w:bCs/>
                <w:sz w:val="24"/>
                <w:szCs w:val="24"/>
                <w:vertAlign w:val="subscript"/>
              </w:rPr>
            </w:pPr>
            <w:r w:rsidRPr="00171E8E">
              <w:rPr>
                <w:rFonts w:ascii="Times New Roman" w:hAnsi="Times New Roman" w:cs="Times New Roman"/>
                <w:b/>
                <w:bCs/>
                <w:sz w:val="24"/>
                <w:szCs w:val="24"/>
              </w:rPr>
              <w:t>Greenness and PM</w:t>
            </w:r>
            <w:r w:rsidRPr="00171E8E">
              <w:rPr>
                <w:rFonts w:ascii="Times New Roman" w:hAnsi="Times New Roman" w:cs="Times New Roman"/>
                <w:b/>
                <w:bCs/>
                <w:sz w:val="24"/>
                <w:szCs w:val="24"/>
                <w:vertAlign w:val="subscript"/>
              </w:rPr>
              <w:t>2.5</w:t>
            </w:r>
          </w:p>
          <w:p w14:paraId="12E87008" w14:textId="77777777" w:rsidR="00793A78" w:rsidRPr="00793A78" w:rsidRDefault="00793A78" w:rsidP="00405BAB">
            <w:pPr>
              <w:jc w:val="center"/>
              <w:rPr>
                <w:rFonts w:ascii="Times New Roman" w:hAnsi="Times New Roman"/>
                <w:b/>
                <w:sz w:val="24"/>
              </w:rPr>
            </w:pPr>
            <w:r w:rsidRPr="00793A78">
              <w:rPr>
                <w:rFonts w:ascii="Times New Roman" w:hAnsi="Times New Roman"/>
                <w:b/>
                <w:sz w:val="24"/>
              </w:rPr>
              <w:t>HR (95% CI)</w:t>
            </w:r>
          </w:p>
        </w:tc>
      </w:tr>
      <w:tr w:rsidR="00633EEB" w:rsidRPr="00171E8E" w14:paraId="2E49251E" w14:textId="77777777" w:rsidTr="00A70939">
        <w:trPr>
          <w:trHeight w:val="300"/>
        </w:trPr>
        <w:tc>
          <w:tcPr>
            <w:tcW w:w="3055" w:type="dxa"/>
            <w:shd w:val="clear" w:color="auto" w:fill="auto"/>
          </w:tcPr>
          <w:p w14:paraId="61C54641" w14:textId="77777777" w:rsidR="00633EEB" w:rsidRPr="00171E8E" w:rsidRDefault="00633EEB" w:rsidP="001F1841">
            <w:pPr>
              <w:rPr>
                <w:rFonts w:ascii="Times New Roman" w:hAnsi="Times New Roman" w:cs="Times New Roman"/>
                <w:b/>
                <w:bCs/>
                <w:sz w:val="24"/>
                <w:szCs w:val="24"/>
              </w:rPr>
            </w:pPr>
          </w:p>
        </w:tc>
        <w:tc>
          <w:tcPr>
            <w:tcW w:w="1800" w:type="dxa"/>
          </w:tcPr>
          <w:p w14:paraId="68251C74" w14:textId="77777777" w:rsidR="00633EEB" w:rsidRDefault="00633EEB" w:rsidP="001F1841">
            <w:pPr>
              <w:rPr>
                <w:rFonts w:ascii="Times New Roman" w:hAnsi="Times New Roman" w:cs="Times New Roman"/>
                <w:b/>
                <w:bCs/>
                <w:sz w:val="24"/>
                <w:szCs w:val="24"/>
              </w:rPr>
            </w:pPr>
            <w:r>
              <w:rPr>
                <w:rFonts w:ascii="Times New Roman" w:hAnsi="Times New Roman" w:cs="Times New Roman"/>
                <w:b/>
                <w:bCs/>
                <w:sz w:val="24"/>
                <w:szCs w:val="24"/>
              </w:rPr>
              <w:t>L</w:t>
            </w:r>
            <w:r w:rsidRPr="00171E8E">
              <w:rPr>
                <w:rFonts w:ascii="Times New Roman" w:hAnsi="Times New Roman" w:cs="Times New Roman"/>
                <w:b/>
                <w:bCs/>
                <w:sz w:val="24"/>
                <w:szCs w:val="24"/>
              </w:rPr>
              <w:t>ow PM</w:t>
            </w:r>
            <w:r w:rsidRPr="00171E8E">
              <w:rPr>
                <w:rFonts w:ascii="Times New Roman" w:hAnsi="Times New Roman" w:cs="Times New Roman"/>
                <w:b/>
                <w:bCs/>
                <w:sz w:val="24"/>
                <w:szCs w:val="24"/>
                <w:vertAlign w:val="subscript"/>
              </w:rPr>
              <w:t>2.5</w:t>
            </w:r>
          </w:p>
        </w:tc>
        <w:tc>
          <w:tcPr>
            <w:tcW w:w="2520" w:type="dxa"/>
          </w:tcPr>
          <w:p w14:paraId="72C17D1B" w14:textId="77777777" w:rsidR="00633EEB" w:rsidRDefault="00633EEB" w:rsidP="001F1841">
            <w:pPr>
              <w:rPr>
                <w:rFonts w:ascii="Times New Roman" w:hAnsi="Times New Roman" w:cs="Times New Roman"/>
                <w:b/>
                <w:bCs/>
                <w:sz w:val="24"/>
                <w:szCs w:val="24"/>
              </w:rPr>
            </w:pPr>
            <w:r>
              <w:rPr>
                <w:rFonts w:ascii="Times New Roman" w:hAnsi="Times New Roman" w:cs="Times New Roman"/>
                <w:b/>
                <w:bCs/>
                <w:sz w:val="24"/>
                <w:szCs w:val="24"/>
              </w:rPr>
              <w:t>M</w:t>
            </w:r>
            <w:r w:rsidRPr="00171E8E">
              <w:rPr>
                <w:rFonts w:ascii="Times New Roman" w:hAnsi="Times New Roman" w:cs="Times New Roman"/>
                <w:b/>
                <w:bCs/>
                <w:sz w:val="24"/>
                <w:szCs w:val="24"/>
              </w:rPr>
              <w:t>oderate PM</w:t>
            </w:r>
            <w:r w:rsidRPr="00171E8E">
              <w:rPr>
                <w:rFonts w:ascii="Times New Roman" w:hAnsi="Times New Roman" w:cs="Times New Roman"/>
                <w:b/>
                <w:bCs/>
                <w:sz w:val="24"/>
                <w:szCs w:val="24"/>
                <w:vertAlign w:val="subscript"/>
              </w:rPr>
              <w:t>2.5</w:t>
            </w:r>
          </w:p>
        </w:tc>
        <w:tc>
          <w:tcPr>
            <w:tcW w:w="2250" w:type="dxa"/>
          </w:tcPr>
          <w:p w14:paraId="03E97564" w14:textId="77777777" w:rsidR="00633EEB" w:rsidRDefault="00633EEB" w:rsidP="001F1841">
            <w:pPr>
              <w:rPr>
                <w:rFonts w:ascii="Times New Roman" w:hAnsi="Times New Roman" w:cs="Times New Roman"/>
                <w:b/>
                <w:bCs/>
                <w:sz w:val="24"/>
                <w:szCs w:val="24"/>
              </w:rPr>
            </w:pPr>
            <w:r>
              <w:rPr>
                <w:rFonts w:ascii="Times New Roman" w:hAnsi="Times New Roman" w:cs="Times New Roman"/>
                <w:b/>
                <w:bCs/>
                <w:sz w:val="24"/>
                <w:szCs w:val="24"/>
              </w:rPr>
              <w:t>H</w:t>
            </w:r>
            <w:r w:rsidRPr="00171E8E">
              <w:rPr>
                <w:rFonts w:ascii="Times New Roman" w:hAnsi="Times New Roman" w:cs="Times New Roman"/>
                <w:b/>
                <w:bCs/>
                <w:sz w:val="24"/>
                <w:szCs w:val="24"/>
              </w:rPr>
              <w:t>igh PM</w:t>
            </w:r>
            <w:r w:rsidRPr="00171E8E">
              <w:rPr>
                <w:rFonts w:ascii="Times New Roman" w:hAnsi="Times New Roman" w:cs="Times New Roman"/>
                <w:b/>
                <w:bCs/>
                <w:sz w:val="24"/>
                <w:szCs w:val="24"/>
                <w:vertAlign w:val="subscript"/>
              </w:rPr>
              <w:t>2.5</w:t>
            </w:r>
          </w:p>
        </w:tc>
      </w:tr>
      <w:tr w:rsidR="00633EEB" w:rsidRPr="00171E8E" w14:paraId="52A8A64F" w14:textId="77777777" w:rsidTr="00A70939">
        <w:trPr>
          <w:trHeight w:val="300"/>
        </w:trPr>
        <w:tc>
          <w:tcPr>
            <w:tcW w:w="3055" w:type="dxa"/>
            <w:hideMark/>
          </w:tcPr>
          <w:p w14:paraId="4721B4AF" w14:textId="37410FBB" w:rsidR="00633EEB" w:rsidRPr="00793A78" w:rsidRDefault="00633EEB" w:rsidP="001F1841">
            <w:pPr>
              <w:rPr>
                <w:rFonts w:ascii="Times New Roman" w:hAnsi="Times New Roman"/>
                <w:b/>
                <w:sz w:val="24"/>
              </w:rPr>
            </w:pPr>
            <w:r>
              <w:rPr>
                <w:rFonts w:ascii="Times New Roman" w:hAnsi="Times New Roman" w:cs="Times New Roman"/>
                <w:b/>
                <w:bCs/>
                <w:sz w:val="24"/>
                <w:szCs w:val="24"/>
              </w:rPr>
              <w:t>L</w:t>
            </w:r>
            <w:r w:rsidRPr="00171E8E">
              <w:rPr>
                <w:rFonts w:ascii="Times New Roman" w:hAnsi="Times New Roman" w:cs="Times New Roman"/>
                <w:b/>
                <w:bCs/>
                <w:sz w:val="24"/>
                <w:szCs w:val="24"/>
              </w:rPr>
              <w:t xml:space="preserve">ow </w:t>
            </w:r>
            <w:r>
              <w:rPr>
                <w:rFonts w:ascii="Times New Roman" w:hAnsi="Times New Roman" w:cs="Times New Roman"/>
                <w:b/>
                <w:bCs/>
                <w:sz w:val="24"/>
                <w:szCs w:val="24"/>
              </w:rPr>
              <w:t>G</w:t>
            </w:r>
            <w:r w:rsidRPr="00171E8E">
              <w:rPr>
                <w:rFonts w:ascii="Times New Roman" w:hAnsi="Times New Roman" w:cs="Times New Roman"/>
                <w:b/>
                <w:bCs/>
                <w:sz w:val="24"/>
                <w:szCs w:val="24"/>
              </w:rPr>
              <w:t>reenness</w:t>
            </w:r>
          </w:p>
        </w:tc>
        <w:tc>
          <w:tcPr>
            <w:tcW w:w="1800" w:type="dxa"/>
            <w:hideMark/>
          </w:tcPr>
          <w:p w14:paraId="731D6DAB" w14:textId="77777777" w:rsidR="00633EEB" w:rsidRPr="00793A78" w:rsidRDefault="00633EEB" w:rsidP="001F1841">
            <w:pPr>
              <w:rPr>
                <w:rFonts w:ascii="Times New Roman" w:hAnsi="Times New Roman"/>
                <w:sz w:val="24"/>
              </w:rPr>
            </w:pPr>
            <w:r>
              <w:rPr>
                <w:rFonts w:ascii="Times New Roman" w:hAnsi="Times New Roman"/>
                <w:sz w:val="24"/>
              </w:rPr>
              <w:t>1.05 (0.85-1.30)</w:t>
            </w:r>
          </w:p>
        </w:tc>
        <w:tc>
          <w:tcPr>
            <w:tcW w:w="2520" w:type="dxa"/>
            <w:hideMark/>
          </w:tcPr>
          <w:p w14:paraId="4B053FFE" w14:textId="77777777" w:rsidR="00633EEB" w:rsidRPr="00171E8E" w:rsidRDefault="00633EEB" w:rsidP="001F1841">
            <w:pPr>
              <w:rPr>
                <w:rFonts w:ascii="Times New Roman" w:hAnsi="Times New Roman" w:cs="Times New Roman"/>
                <w:sz w:val="24"/>
                <w:szCs w:val="24"/>
              </w:rPr>
            </w:pPr>
            <w:r>
              <w:rPr>
                <w:rFonts w:ascii="Times New Roman" w:hAnsi="Times New Roman" w:cs="Times New Roman"/>
                <w:sz w:val="24"/>
                <w:szCs w:val="24"/>
              </w:rPr>
              <w:t>1.11 (0.99-1.26)</w:t>
            </w:r>
          </w:p>
        </w:tc>
        <w:tc>
          <w:tcPr>
            <w:tcW w:w="2250" w:type="dxa"/>
            <w:hideMark/>
          </w:tcPr>
          <w:p w14:paraId="2374CB51" w14:textId="77777777" w:rsidR="00633EEB" w:rsidRPr="00171E8E" w:rsidRDefault="00633EEB" w:rsidP="001F1841">
            <w:pPr>
              <w:rPr>
                <w:rFonts w:ascii="Times New Roman" w:hAnsi="Times New Roman" w:cs="Times New Roman"/>
                <w:sz w:val="24"/>
                <w:szCs w:val="24"/>
              </w:rPr>
            </w:pPr>
            <w:r>
              <w:rPr>
                <w:rFonts w:ascii="Times New Roman" w:hAnsi="Times New Roman" w:cs="Times New Roman"/>
                <w:sz w:val="24"/>
                <w:szCs w:val="24"/>
              </w:rPr>
              <w:t>1.31 (1.09-1.57)</w:t>
            </w:r>
          </w:p>
        </w:tc>
      </w:tr>
      <w:tr w:rsidR="00633EEB" w:rsidRPr="00171E8E" w14:paraId="2B019C5F" w14:textId="77777777" w:rsidTr="00A70939">
        <w:trPr>
          <w:trHeight w:val="300"/>
        </w:trPr>
        <w:tc>
          <w:tcPr>
            <w:tcW w:w="3055" w:type="dxa"/>
            <w:hideMark/>
          </w:tcPr>
          <w:p w14:paraId="2B011445" w14:textId="3EDD16A0" w:rsidR="00633EEB" w:rsidRPr="00793A78" w:rsidRDefault="00633EEB" w:rsidP="001F1841">
            <w:pPr>
              <w:rPr>
                <w:rFonts w:ascii="Times New Roman" w:hAnsi="Times New Roman"/>
                <w:b/>
                <w:sz w:val="24"/>
              </w:rPr>
            </w:pPr>
            <w:r>
              <w:rPr>
                <w:rFonts w:ascii="Times New Roman" w:hAnsi="Times New Roman" w:cs="Times New Roman"/>
                <w:b/>
                <w:bCs/>
                <w:sz w:val="24"/>
                <w:szCs w:val="24"/>
              </w:rPr>
              <w:t>M</w:t>
            </w:r>
            <w:r w:rsidRPr="00171E8E">
              <w:rPr>
                <w:rFonts w:ascii="Times New Roman" w:hAnsi="Times New Roman" w:cs="Times New Roman"/>
                <w:b/>
                <w:bCs/>
                <w:sz w:val="24"/>
                <w:szCs w:val="24"/>
              </w:rPr>
              <w:t xml:space="preserve">oderate </w:t>
            </w:r>
            <w:r>
              <w:rPr>
                <w:rFonts w:ascii="Times New Roman" w:hAnsi="Times New Roman" w:cs="Times New Roman"/>
                <w:b/>
                <w:bCs/>
                <w:sz w:val="24"/>
                <w:szCs w:val="24"/>
              </w:rPr>
              <w:t>G</w:t>
            </w:r>
            <w:r w:rsidRPr="00171E8E">
              <w:rPr>
                <w:rFonts w:ascii="Times New Roman" w:hAnsi="Times New Roman" w:cs="Times New Roman"/>
                <w:b/>
                <w:bCs/>
                <w:sz w:val="24"/>
                <w:szCs w:val="24"/>
              </w:rPr>
              <w:t>reenness</w:t>
            </w:r>
          </w:p>
        </w:tc>
        <w:tc>
          <w:tcPr>
            <w:tcW w:w="1800" w:type="dxa"/>
            <w:hideMark/>
          </w:tcPr>
          <w:p w14:paraId="6373604C" w14:textId="77777777" w:rsidR="00633EEB" w:rsidRPr="00793A78" w:rsidRDefault="00633EEB" w:rsidP="001F1841">
            <w:pPr>
              <w:rPr>
                <w:rFonts w:ascii="Times New Roman" w:hAnsi="Times New Roman"/>
                <w:sz w:val="24"/>
              </w:rPr>
            </w:pPr>
            <w:r>
              <w:rPr>
                <w:rFonts w:ascii="Times New Roman" w:hAnsi="Times New Roman"/>
                <w:sz w:val="24"/>
              </w:rPr>
              <w:t>1.09 (0.95-1.26)</w:t>
            </w:r>
          </w:p>
        </w:tc>
        <w:tc>
          <w:tcPr>
            <w:tcW w:w="2520" w:type="dxa"/>
            <w:hideMark/>
          </w:tcPr>
          <w:p w14:paraId="5C423D84" w14:textId="77777777" w:rsidR="00633EEB" w:rsidRPr="00171E8E" w:rsidRDefault="00633EEB" w:rsidP="001F1841">
            <w:pPr>
              <w:rPr>
                <w:rFonts w:ascii="Times New Roman" w:hAnsi="Times New Roman" w:cs="Times New Roman"/>
                <w:sz w:val="24"/>
                <w:szCs w:val="24"/>
              </w:rPr>
            </w:pPr>
            <w:r>
              <w:rPr>
                <w:rFonts w:ascii="Times New Roman" w:hAnsi="Times New Roman" w:cs="Times New Roman"/>
                <w:sz w:val="24"/>
                <w:szCs w:val="24"/>
              </w:rPr>
              <w:t>1.10 (0.98-1.24)</w:t>
            </w:r>
          </w:p>
        </w:tc>
        <w:tc>
          <w:tcPr>
            <w:tcW w:w="2250" w:type="dxa"/>
            <w:hideMark/>
          </w:tcPr>
          <w:p w14:paraId="743EDF18" w14:textId="77777777" w:rsidR="00633EEB" w:rsidRPr="00171E8E" w:rsidRDefault="00633EEB" w:rsidP="001F1841">
            <w:pPr>
              <w:rPr>
                <w:rFonts w:ascii="Times New Roman" w:hAnsi="Times New Roman" w:cs="Times New Roman"/>
                <w:sz w:val="24"/>
                <w:szCs w:val="24"/>
              </w:rPr>
            </w:pPr>
            <w:r>
              <w:rPr>
                <w:rFonts w:ascii="Times New Roman" w:hAnsi="Times New Roman" w:cs="Times New Roman"/>
                <w:sz w:val="24"/>
                <w:szCs w:val="24"/>
              </w:rPr>
              <w:t>1.20 (1.06-1.37)</w:t>
            </w:r>
          </w:p>
        </w:tc>
      </w:tr>
      <w:tr w:rsidR="00633EEB" w:rsidRPr="00171E8E" w14:paraId="7BC9074B" w14:textId="77777777" w:rsidTr="00A70939">
        <w:trPr>
          <w:trHeight w:val="300"/>
        </w:trPr>
        <w:tc>
          <w:tcPr>
            <w:tcW w:w="3055" w:type="dxa"/>
            <w:hideMark/>
          </w:tcPr>
          <w:p w14:paraId="77D8BDB4" w14:textId="4E220D40" w:rsidR="00633EEB" w:rsidRPr="00793A78" w:rsidRDefault="00633EEB" w:rsidP="001F1841">
            <w:pPr>
              <w:rPr>
                <w:rFonts w:ascii="Times New Roman" w:hAnsi="Times New Roman"/>
                <w:b/>
                <w:sz w:val="24"/>
              </w:rPr>
            </w:pPr>
            <w:r>
              <w:rPr>
                <w:rFonts w:ascii="Times New Roman" w:hAnsi="Times New Roman" w:cs="Times New Roman"/>
                <w:b/>
                <w:bCs/>
                <w:sz w:val="24"/>
                <w:szCs w:val="24"/>
              </w:rPr>
              <w:t>H</w:t>
            </w:r>
            <w:r w:rsidRPr="00171E8E">
              <w:rPr>
                <w:rFonts w:ascii="Times New Roman" w:hAnsi="Times New Roman" w:cs="Times New Roman"/>
                <w:b/>
                <w:bCs/>
                <w:sz w:val="24"/>
                <w:szCs w:val="24"/>
              </w:rPr>
              <w:t xml:space="preserve">igh </w:t>
            </w:r>
            <w:r>
              <w:rPr>
                <w:rFonts w:ascii="Times New Roman" w:hAnsi="Times New Roman" w:cs="Times New Roman"/>
                <w:b/>
                <w:bCs/>
                <w:sz w:val="24"/>
                <w:szCs w:val="24"/>
              </w:rPr>
              <w:t>G</w:t>
            </w:r>
            <w:r w:rsidRPr="00171E8E">
              <w:rPr>
                <w:rFonts w:ascii="Times New Roman" w:hAnsi="Times New Roman" w:cs="Times New Roman"/>
                <w:b/>
                <w:bCs/>
                <w:sz w:val="24"/>
                <w:szCs w:val="24"/>
              </w:rPr>
              <w:t>reenness</w:t>
            </w:r>
          </w:p>
        </w:tc>
        <w:tc>
          <w:tcPr>
            <w:tcW w:w="1800" w:type="dxa"/>
            <w:hideMark/>
          </w:tcPr>
          <w:p w14:paraId="50F29062" w14:textId="77777777" w:rsidR="00633EEB" w:rsidRPr="004C77BD" w:rsidRDefault="00633EEB" w:rsidP="001F1841">
            <w:pPr>
              <w:rPr>
                <w:rFonts w:ascii="Times New Roman" w:hAnsi="Times New Roman" w:cs="Times New Roman"/>
                <w:i/>
                <w:iCs/>
                <w:sz w:val="24"/>
                <w:szCs w:val="24"/>
              </w:rPr>
            </w:pPr>
            <w:r w:rsidRPr="004C77BD">
              <w:rPr>
                <w:rFonts w:ascii="Times New Roman" w:hAnsi="Times New Roman" w:cs="Times New Roman"/>
                <w:i/>
                <w:iCs/>
                <w:sz w:val="24"/>
                <w:szCs w:val="24"/>
              </w:rPr>
              <w:t>1.0 (reference)</w:t>
            </w:r>
          </w:p>
        </w:tc>
        <w:tc>
          <w:tcPr>
            <w:tcW w:w="2520" w:type="dxa"/>
            <w:hideMark/>
          </w:tcPr>
          <w:p w14:paraId="0499F252" w14:textId="77777777" w:rsidR="00633EEB" w:rsidRPr="00793A78" w:rsidRDefault="00633EEB" w:rsidP="001F1841">
            <w:pPr>
              <w:rPr>
                <w:rFonts w:ascii="Times New Roman" w:hAnsi="Times New Roman"/>
                <w:sz w:val="24"/>
              </w:rPr>
            </w:pPr>
            <w:r>
              <w:rPr>
                <w:rFonts w:ascii="Times New Roman" w:hAnsi="Times New Roman"/>
                <w:sz w:val="24"/>
              </w:rPr>
              <w:t>1.02 (0.88-1.18)</w:t>
            </w:r>
          </w:p>
        </w:tc>
        <w:tc>
          <w:tcPr>
            <w:tcW w:w="2250" w:type="dxa"/>
            <w:hideMark/>
          </w:tcPr>
          <w:p w14:paraId="20F1EACA" w14:textId="77777777" w:rsidR="00633EEB" w:rsidRPr="00171E8E" w:rsidRDefault="00633EEB" w:rsidP="001F1841">
            <w:pPr>
              <w:rPr>
                <w:rFonts w:ascii="Times New Roman" w:hAnsi="Times New Roman" w:cs="Times New Roman"/>
                <w:sz w:val="24"/>
                <w:szCs w:val="24"/>
              </w:rPr>
            </w:pPr>
            <w:r>
              <w:rPr>
                <w:rFonts w:ascii="Times New Roman" w:hAnsi="Times New Roman" w:cs="Times New Roman"/>
                <w:sz w:val="24"/>
                <w:szCs w:val="24"/>
              </w:rPr>
              <w:t>1.11 (0.92-1.34)</w:t>
            </w:r>
          </w:p>
        </w:tc>
      </w:tr>
      <w:tr w:rsidR="00633EEB" w:rsidRPr="00171E8E" w14:paraId="7BE6038E" w14:textId="77777777" w:rsidTr="00A70939">
        <w:trPr>
          <w:trHeight w:val="300"/>
        </w:trPr>
        <w:tc>
          <w:tcPr>
            <w:tcW w:w="9625" w:type="dxa"/>
            <w:gridSpan w:val="4"/>
            <w:shd w:val="clear" w:color="auto" w:fill="D9E2F3" w:themeFill="accent1" w:themeFillTint="33"/>
          </w:tcPr>
          <w:p w14:paraId="6A29C620" w14:textId="77777777" w:rsidR="00633EEB" w:rsidRDefault="00633EEB" w:rsidP="001F1841">
            <w:pPr>
              <w:jc w:val="center"/>
              <w:rPr>
                <w:rFonts w:ascii="Times New Roman" w:hAnsi="Times New Roman" w:cs="Times New Roman"/>
                <w:b/>
                <w:bCs/>
                <w:sz w:val="24"/>
                <w:szCs w:val="24"/>
                <w:vertAlign w:val="subscript"/>
              </w:rPr>
            </w:pPr>
            <w:r>
              <w:rPr>
                <w:rFonts w:ascii="Times New Roman" w:hAnsi="Times New Roman" w:cs="Times New Roman"/>
                <w:b/>
                <w:bCs/>
                <w:sz w:val="24"/>
                <w:szCs w:val="24"/>
              </w:rPr>
              <w:t>Walkability and PM</w:t>
            </w:r>
            <w:r w:rsidRPr="00156A22">
              <w:rPr>
                <w:rFonts w:ascii="Times New Roman" w:hAnsi="Times New Roman" w:cs="Times New Roman"/>
                <w:b/>
                <w:bCs/>
                <w:sz w:val="24"/>
                <w:szCs w:val="24"/>
                <w:vertAlign w:val="subscript"/>
              </w:rPr>
              <w:t>2.5</w:t>
            </w:r>
          </w:p>
          <w:p w14:paraId="5FA29975" w14:textId="77777777" w:rsidR="00633EEB" w:rsidRPr="00171E8E" w:rsidRDefault="00633EEB" w:rsidP="001F1841">
            <w:pPr>
              <w:jc w:val="center"/>
              <w:rPr>
                <w:rFonts w:ascii="Times New Roman" w:hAnsi="Times New Roman" w:cs="Times New Roman"/>
                <w:b/>
                <w:bCs/>
                <w:sz w:val="24"/>
                <w:szCs w:val="24"/>
              </w:rPr>
            </w:pPr>
            <w:r>
              <w:rPr>
                <w:rFonts w:ascii="Times New Roman" w:hAnsi="Times New Roman" w:cs="Times New Roman"/>
                <w:b/>
                <w:bCs/>
                <w:sz w:val="24"/>
                <w:szCs w:val="24"/>
              </w:rPr>
              <w:t>HR (95% CI)</w:t>
            </w:r>
          </w:p>
        </w:tc>
      </w:tr>
      <w:tr w:rsidR="00633EEB" w:rsidRPr="00171E8E" w14:paraId="051F7B6F" w14:textId="77777777" w:rsidTr="00A70939">
        <w:trPr>
          <w:trHeight w:val="300"/>
        </w:trPr>
        <w:tc>
          <w:tcPr>
            <w:tcW w:w="3055" w:type="dxa"/>
            <w:shd w:val="clear" w:color="auto" w:fill="auto"/>
          </w:tcPr>
          <w:p w14:paraId="42234790" w14:textId="77777777" w:rsidR="00633EEB" w:rsidRDefault="00633EEB" w:rsidP="001F1841">
            <w:pPr>
              <w:rPr>
                <w:rFonts w:ascii="Times New Roman" w:hAnsi="Times New Roman" w:cs="Times New Roman"/>
                <w:b/>
                <w:bCs/>
                <w:sz w:val="24"/>
                <w:szCs w:val="24"/>
              </w:rPr>
            </w:pPr>
          </w:p>
        </w:tc>
        <w:tc>
          <w:tcPr>
            <w:tcW w:w="1800" w:type="dxa"/>
          </w:tcPr>
          <w:p w14:paraId="5E7D2538" w14:textId="77777777" w:rsidR="00633EEB" w:rsidRDefault="00633EEB" w:rsidP="001F1841">
            <w:pPr>
              <w:rPr>
                <w:rFonts w:ascii="Times New Roman" w:hAnsi="Times New Roman" w:cs="Times New Roman"/>
                <w:b/>
                <w:bCs/>
                <w:sz w:val="24"/>
                <w:szCs w:val="24"/>
              </w:rPr>
            </w:pPr>
            <w:r>
              <w:rPr>
                <w:rFonts w:ascii="Times New Roman" w:hAnsi="Times New Roman" w:cs="Times New Roman"/>
                <w:b/>
                <w:bCs/>
                <w:sz w:val="24"/>
                <w:szCs w:val="24"/>
              </w:rPr>
              <w:t>L</w:t>
            </w:r>
            <w:r w:rsidRPr="00171E8E">
              <w:rPr>
                <w:rFonts w:ascii="Times New Roman" w:hAnsi="Times New Roman" w:cs="Times New Roman"/>
                <w:b/>
                <w:bCs/>
                <w:sz w:val="24"/>
                <w:szCs w:val="24"/>
              </w:rPr>
              <w:t>ow PM</w:t>
            </w:r>
            <w:r w:rsidRPr="00171E8E">
              <w:rPr>
                <w:rFonts w:ascii="Times New Roman" w:hAnsi="Times New Roman" w:cs="Times New Roman"/>
                <w:b/>
                <w:bCs/>
                <w:sz w:val="24"/>
                <w:szCs w:val="24"/>
                <w:vertAlign w:val="subscript"/>
              </w:rPr>
              <w:t>2.5</w:t>
            </w:r>
          </w:p>
        </w:tc>
        <w:tc>
          <w:tcPr>
            <w:tcW w:w="2520" w:type="dxa"/>
          </w:tcPr>
          <w:p w14:paraId="0209C13F" w14:textId="77777777" w:rsidR="00633EEB" w:rsidRDefault="00633EEB" w:rsidP="001F1841">
            <w:pPr>
              <w:rPr>
                <w:rFonts w:ascii="Times New Roman" w:hAnsi="Times New Roman" w:cs="Times New Roman"/>
                <w:b/>
                <w:bCs/>
                <w:sz w:val="24"/>
                <w:szCs w:val="24"/>
              </w:rPr>
            </w:pPr>
            <w:r>
              <w:rPr>
                <w:rFonts w:ascii="Times New Roman" w:hAnsi="Times New Roman" w:cs="Times New Roman"/>
                <w:b/>
                <w:bCs/>
                <w:sz w:val="24"/>
                <w:szCs w:val="24"/>
              </w:rPr>
              <w:t>M</w:t>
            </w:r>
            <w:r w:rsidRPr="00171E8E">
              <w:rPr>
                <w:rFonts w:ascii="Times New Roman" w:hAnsi="Times New Roman" w:cs="Times New Roman"/>
                <w:b/>
                <w:bCs/>
                <w:sz w:val="24"/>
                <w:szCs w:val="24"/>
              </w:rPr>
              <w:t>oderate PM</w:t>
            </w:r>
            <w:r w:rsidRPr="00171E8E">
              <w:rPr>
                <w:rFonts w:ascii="Times New Roman" w:hAnsi="Times New Roman" w:cs="Times New Roman"/>
                <w:b/>
                <w:bCs/>
                <w:sz w:val="24"/>
                <w:szCs w:val="24"/>
                <w:vertAlign w:val="subscript"/>
              </w:rPr>
              <w:t>2.5</w:t>
            </w:r>
          </w:p>
        </w:tc>
        <w:tc>
          <w:tcPr>
            <w:tcW w:w="2250" w:type="dxa"/>
          </w:tcPr>
          <w:p w14:paraId="4B473094" w14:textId="77777777" w:rsidR="00633EEB" w:rsidRDefault="00633EEB" w:rsidP="001F1841">
            <w:pPr>
              <w:rPr>
                <w:rFonts w:ascii="Times New Roman" w:hAnsi="Times New Roman" w:cs="Times New Roman"/>
                <w:b/>
                <w:bCs/>
                <w:sz w:val="24"/>
                <w:szCs w:val="24"/>
              </w:rPr>
            </w:pPr>
            <w:r>
              <w:rPr>
                <w:rFonts w:ascii="Times New Roman" w:hAnsi="Times New Roman" w:cs="Times New Roman"/>
                <w:b/>
                <w:bCs/>
                <w:sz w:val="24"/>
                <w:szCs w:val="24"/>
              </w:rPr>
              <w:t>H</w:t>
            </w:r>
            <w:r w:rsidRPr="00171E8E">
              <w:rPr>
                <w:rFonts w:ascii="Times New Roman" w:hAnsi="Times New Roman" w:cs="Times New Roman"/>
                <w:b/>
                <w:bCs/>
                <w:sz w:val="24"/>
                <w:szCs w:val="24"/>
              </w:rPr>
              <w:t>igh PM</w:t>
            </w:r>
            <w:r w:rsidRPr="00171E8E">
              <w:rPr>
                <w:rFonts w:ascii="Times New Roman" w:hAnsi="Times New Roman" w:cs="Times New Roman"/>
                <w:b/>
                <w:bCs/>
                <w:sz w:val="24"/>
                <w:szCs w:val="24"/>
                <w:vertAlign w:val="subscript"/>
              </w:rPr>
              <w:t>2.5</w:t>
            </w:r>
          </w:p>
        </w:tc>
      </w:tr>
      <w:tr w:rsidR="00633EEB" w:rsidRPr="00171E8E" w14:paraId="3CEF1E03" w14:textId="77777777" w:rsidTr="00A70939">
        <w:trPr>
          <w:trHeight w:val="300"/>
        </w:trPr>
        <w:tc>
          <w:tcPr>
            <w:tcW w:w="3055" w:type="dxa"/>
          </w:tcPr>
          <w:p w14:paraId="23CEF764" w14:textId="77777777" w:rsidR="00633EEB" w:rsidRPr="00171E8E" w:rsidRDefault="00633EEB" w:rsidP="001F1841">
            <w:pPr>
              <w:rPr>
                <w:rFonts w:ascii="Times New Roman" w:hAnsi="Times New Roman" w:cs="Times New Roman"/>
                <w:b/>
                <w:bCs/>
                <w:sz w:val="24"/>
                <w:szCs w:val="24"/>
              </w:rPr>
            </w:pPr>
            <w:r>
              <w:rPr>
                <w:rFonts w:ascii="Times New Roman" w:hAnsi="Times New Roman" w:cs="Times New Roman"/>
                <w:b/>
                <w:bCs/>
                <w:sz w:val="24"/>
                <w:szCs w:val="24"/>
              </w:rPr>
              <w:t>L</w:t>
            </w:r>
            <w:r w:rsidRPr="00171E8E">
              <w:rPr>
                <w:rFonts w:ascii="Times New Roman" w:hAnsi="Times New Roman" w:cs="Times New Roman"/>
                <w:b/>
                <w:bCs/>
                <w:sz w:val="24"/>
                <w:szCs w:val="24"/>
              </w:rPr>
              <w:t xml:space="preserve">ow </w:t>
            </w:r>
            <w:r>
              <w:rPr>
                <w:rFonts w:ascii="Times New Roman" w:hAnsi="Times New Roman" w:cs="Times New Roman"/>
                <w:b/>
                <w:bCs/>
                <w:sz w:val="24"/>
                <w:szCs w:val="24"/>
              </w:rPr>
              <w:t>W</w:t>
            </w:r>
            <w:r w:rsidRPr="00171E8E">
              <w:rPr>
                <w:rFonts w:ascii="Times New Roman" w:hAnsi="Times New Roman" w:cs="Times New Roman"/>
                <w:b/>
                <w:bCs/>
                <w:sz w:val="24"/>
                <w:szCs w:val="24"/>
              </w:rPr>
              <w:t>alk</w:t>
            </w:r>
            <w:r>
              <w:rPr>
                <w:rFonts w:ascii="Times New Roman" w:hAnsi="Times New Roman" w:cs="Times New Roman"/>
                <w:b/>
                <w:bCs/>
                <w:sz w:val="24"/>
                <w:szCs w:val="24"/>
              </w:rPr>
              <w:t>ability</w:t>
            </w:r>
          </w:p>
        </w:tc>
        <w:tc>
          <w:tcPr>
            <w:tcW w:w="1800" w:type="dxa"/>
          </w:tcPr>
          <w:p w14:paraId="55F5754B"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1.05 (0.86-1.27)</w:t>
            </w:r>
          </w:p>
        </w:tc>
        <w:tc>
          <w:tcPr>
            <w:tcW w:w="2520" w:type="dxa"/>
          </w:tcPr>
          <w:p w14:paraId="44A1A067"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1.06 (0.89-1.26)</w:t>
            </w:r>
          </w:p>
        </w:tc>
        <w:tc>
          <w:tcPr>
            <w:tcW w:w="2250" w:type="dxa"/>
          </w:tcPr>
          <w:p w14:paraId="07936750"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1.09 (0.83-1.42)</w:t>
            </w:r>
          </w:p>
        </w:tc>
      </w:tr>
      <w:tr w:rsidR="00633EEB" w:rsidRPr="00171E8E" w14:paraId="75EC6BAC" w14:textId="77777777" w:rsidTr="00A70939">
        <w:trPr>
          <w:trHeight w:val="300"/>
        </w:trPr>
        <w:tc>
          <w:tcPr>
            <w:tcW w:w="3055" w:type="dxa"/>
          </w:tcPr>
          <w:p w14:paraId="3C5F2A8A" w14:textId="77777777" w:rsidR="00633EEB" w:rsidRPr="00171E8E" w:rsidRDefault="00633EEB" w:rsidP="001F1841">
            <w:pPr>
              <w:rPr>
                <w:rFonts w:ascii="Times New Roman" w:hAnsi="Times New Roman" w:cs="Times New Roman"/>
                <w:b/>
                <w:bCs/>
                <w:sz w:val="24"/>
                <w:szCs w:val="24"/>
              </w:rPr>
            </w:pPr>
            <w:r>
              <w:rPr>
                <w:rFonts w:ascii="Times New Roman" w:hAnsi="Times New Roman" w:cs="Times New Roman"/>
                <w:b/>
                <w:bCs/>
                <w:sz w:val="24"/>
                <w:szCs w:val="24"/>
              </w:rPr>
              <w:t>M</w:t>
            </w:r>
            <w:r w:rsidRPr="00171E8E">
              <w:rPr>
                <w:rFonts w:ascii="Times New Roman" w:hAnsi="Times New Roman" w:cs="Times New Roman"/>
                <w:b/>
                <w:bCs/>
                <w:sz w:val="24"/>
                <w:szCs w:val="24"/>
              </w:rPr>
              <w:t xml:space="preserve">oderate </w:t>
            </w:r>
            <w:r>
              <w:rPr>
                <w:rFonts w:ascii="Times New Roman" w:hAnsi="Times New Roman" w:cs="Times New Roman"/>
                <w:b/>
                <w:bCs/>
                <w:sz w:val="24"/>
                <w:szCs w:val="24"/>
              </w:rPr>
              <w:t>W</w:t>
            </w:r>
            <w:r w:rsidRPr="00171E8E">
              <w:rPr>
                <w:rFonts w:ascii="Times New Roman" w:hAnsi="Times New Roman" w:cs="Times New Roman"/>
                <w:b/>
                <w:bCs/>
                <w:sz w:val="24"/>
                <w:szCs w:val="24"/>
              </w:rPr>
              <w:t>alk</w:t>
            </w:r>
            <w:r>
              <w:rPr>
                <w:rFonts w:ascii="Times New Roman" w:hAnsi="Times New Roman" w:cs="Times New Roman"/>
                <w:b/>
                <w:bCs/>
                <w:sz w:val="24"/>
                <w:szCs w:val="24"/>
              </w:rPr>
              <w:t>ability</w:t>
            </w:r>
          </w:p>
        </w:tc>
        <w:tc>
          <w:tcPr>
            <w:tcW w:w="1800" w:type="dxa"/>
          </w:tcPr>
          <w:p w14:paraId="29EFB49E"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1.06 (0.90-1.26)</w:t>
            </w:r>
          </w:p>
        </w:tc>
        <w:tc>
          <w:tcPr>
            <w:tcW w:w="2520" w:type="dxa"/>
          </w:tcPr>
          <w:p w14:paraId="6BF0EBFC"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1.08 (0.93-1.26)</w:t>
            </w:r>
          </w:p>
        </w:tc>
        <w:tc>
          <w:tcPr>
            <w:tcW w:w="2250" w:type="dxa"/>
          </w:tcPr>
          <w:p w14:paraId="149A138B"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1.21 (1.03-1.42)</w:t>
            </w:r>
          </w:p>
        </w:tc>
      </w:tr>
      <w:tr w:rsidR="00633EEB" w:rsidRPr="00171E8E" w14:paraId="6600AE1F" w14:textId="77777777" w:rsidTr="00A70939">
        <w:trPr>
          <w:trHeight w:val="300"/>
        </w:trPr>
        <w:tc>
          <w:tcPr>
            <w:tcW w:w="3055" w:type="dxa"/>
          </w:tcPr>
          <w:p w14:paraId="09EB9DD3" w14:textId="77777777" w:rsidR="00633EEB" w:rsidRPr="00171E8E" w:rsidRDefault="00633EEB" w:rsidP="001F1841">
            <w:pPr>
              <w:rPr>
                <w:rFonts w:ascii="Times New Roman" w:hAnsi="Times New Roman" w:cs="Times New Roman"/>
                <w:b/>
                <w:bCs/>
                <w:sz w:val="24"/>
                <w:szCs w:val="24"/>
              </w:rPr>
            </w:pPr>
            <w:r>
              <w:rPr>
                <w:rFonts w:ascii="Times New Roman" w:hAnsi="Times New Roman" w:cs="Times New Roman"/>
                <w:b/>
                <w:bCs/>
                <w:sz w:val="24"/>
                <w:szCs w:val="24"/>
              </w:rPr>
              <w:t>H</w:t>
            </w:r>
            <w:r w:rsidRPr="00171E8E">
              <w:rPr>
                <w:rFonts w:ascii="Times New Roman" w:hAnsi="Times New Roman" w:cs="Times New Roman"/>
                <w:b/>
                <w:bCs/>
                <w:sz w:val="24"/>
                <w:szCs w:val="24"/>
              </w:rPr>
              <w:t xml:space="preserve">igh </w:t>
            </w:r>
            <w:r>
              <w:rPr>
                <w:rFonts w:ascii="Times New Roman" w:hAnsi="Times New Roman" w:cs="Times New Roman"/>
                <w:b/>
                <w:bCs/>
                <w:sz w:val="24"/>
                <w:szCs w:val="24"/>
              </w:rPr>
              <w:t>W</w:t>
            </w:r>
            <w:r w:rsidRPr="00171E8E">
              <w:rPr>
                <w:rFonts w:ascii="Times New Roman" w:hAnsi="Times New Roman" w:cs="Times New Roman"/>
                <w:b/>
                <w:bCs/>
                <w:sz w:val="24"/>
                <w:szCs w:val="24"/>
              </w:rPr>
              <w:t>alk</w:t>
            </w:r>
            <w:r>
              <w:rPr>
                <w:rFonts w:ascii="Times New Roman" w:hAnsi="Times New Roman" w:cs="Times New Roman"/>
                <w:b/>
                <w:bCs/>
                <w:sz w:val="24"/>
                <w:szCs w:val="24"/>
              </w:rPr>
              <w:t>ability</w:t>
            </w:r>
          </w:p>
        </w:tc>
        <w:tc>
          <w:tcPr>
            <w:tcW w:w="1800" w:type="dxa"/>
          </w:tcPr>
          <w:p w14:paraId="2F125057" w14:textId="77777777" w:rsidR="00633EEB" w:rsidRPr="004C77BD" w:rsidRDefault="00633EEB" w:rsidP="001F1841">
            <w:pPr>
              <w:rPr>
                <w:rFonts w:ascii="Times New Roman" w:hAnsi="Times New Roman" w:cs="Times New Roman"/>
                <w:i/>
                <w:iCs/>
                <w:sz w:val="24"/>
                <w:szCs w:val="24"/>
              </w:rPr>
            </w:pPr>
            <w:r w:rsidRPr="004C77BD">
              <w:rPr>
                <w:rFonts w:ascii="Times New Roman" w:hAnsi="Times New Roman" w:cs="Times New Roman"/>
                <w:i/>
                <w:iCs/>
                <w:sz w:val="24"/>
                <w:szCs w:val="24"/>
              </w:rPr>
              <w:t>1.0 (reference)</w:t>
            </w:r>
          </w:p>
        </w:tc>
        <w:tc>
          <w:tcPr>
            <w:tcW w:w="2520" w:type="dxa"/>
          </w:tcPr>
          <w:p w14:paraId="6CA0E548"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1.10 (0.95-1.28)</w:t>
            </w:r>
          </w:p>
        </w:tc>
        <w:tc>
          <w:tcPr>
            <w:tcW w:w="2250" w:type="dxa"/>
          </w:tcPr>
          <w:p w14:paraId="7388E687"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1.19 (1.00-1.40)</w:t>
            </w:r>
          </w:p>
        </w:tc>
      </w:tr>
      <w:tr w:rsidR="00633EEB" w:rsidRPr="00171E8E" w14:paraId="08B46253" w14:textId="77777777" w:rsidTr="00A70939">
        <w:trPr>
          <w:trHeight w:val="300"/>
        </w:trPr>
        <w:tc>
          <w:tcPr>
            <w:tcW w:w="9625" w:type="dxa"/>
            <w:gridSpan w:val="4"/>
            <w:shd w:val="clear" w:color="auto" w:fill="D9E2F3" w:themeFill="accent1" w:themeFillTint="33"/>
          </w:tcPr>
          <w:p w14:paraId="4324B673" w14:textId="77777777" w:rsidR="00633EEB" w:rsidRDefault="00633EEB" w:rsidP="001F1841">
            <w:pPr>
              <w:jc w:val="center"/>
              <w:rPr>
                <w:rFonts w:ascii="Times New Roman" w:hAnsi="Times New Roman" w:cs="Times New Roman"/>
                <w:b/>
                <w:bCs/>
                <w:sz w:val="24"/>
                <w:szCs w:val="24"/>
              </w:rPr>
            </w:pPr>
            <w:r>
              <w:rPr>
                <w:rFonts w:ascii="Times New Roman" w:hAnsi="Times New Roman" w:cs="Times New Roman"/>
                <w:b/>
                <w:bCs/>
                <w:sz w:val="24"/>
                <w:szCs w:val="24"/>
              </w:rPr>
              <w:t>Walkability and Greenness</w:t>
            </w:r>
          </w:p>
          <w:p w14:paraId="727835C9" w14:textId="77777777" w:rsidR="00633EEB" w:rsidRPr="00156A22" w:rsidRDefault="00633EEB" w:rsidP="001F1841">
            <w:pPr>
              <w:jc w:val="center"/>
              <w:rPr>
                <w:rFonts w:ascii="Times New Roman" w:hAnsi="Times New Roman" w:cs="Times New Roman"/>
                <w:sz w:val="24"/>
                <w:szCs w:val="24"/>
              </w:rPr>
            </w:pPr>
            <w:r>
              <w:rPr>
                <w:rFonts w:ascii="Times New Roman" w:hAnsi="Times New Roman" w:cs="Times New Roman"/>
                <w:b/>
                <w:bCs/>
                <w:sz w:val="24"/>
                <w:szCs w:val="24"/>
              </w:rPr>
              <w:t>HR (95% CI)</w:t>
            </w:r>
          </w:p>
        </w:tc>
      </w:tr>
      <w:tr w:rsidR="00633EEB" w:rsidRPr="00171E8E" w14:paraId="34910E86" w14:textId="77777777" w:rsidTr="00A70939">
        <w:trPr>
          <w:trHeight w:val="300"/>
        </w:trPr>
        <w:tc>
          <w:tcPr>
            <w:tcW w:w="3055" w:type="dxa"/>
            <w:shd w:val="clear" w:color="auto" w:fill="auto"/>
          </w:tcPr>
          <w:p w14:paraId="0B2CB8D6" w14:textId="77777777" w:rsidR="00633EEB" w:rsidRDefault="00633EEB" w:rsidP="001F1841">
            <w:pPr>
              <w:rPr>
                <w:rFonts w:ascii="Times New Roman" w:hAnsi="Times New Roman" w:cs="Times New Roman"/>
                <w:b/>
                <w:bCs/>
                <w:sz w:val="24"/>
                <w:szCs w:val="24"/>
              </w:rPr>
            </w:pPr>
          </w:p>
        </w:tc>
        <w:tc>
          <w:tcPr>
            <w:tcW w:w="1800" w:type="dxa"/>
          </w:tcPr>
          <w:p w14:paraId="4DBBA370" w14:textId="2B5A6317" w:rsidR="00633EEB" w:rsidRDefault="00633EEB" w:rsidP="001F1841">
            <w:pPr>
              <w:rPr>
                <w:rFonts w:ascii="Times New Roman" w:hAnsi="Times New Roman" w:cs="Times New Roman"/>
                <w:b/>
                <w:bCs/>
                <w:sz w:val="24"/>
                <w:szCs w:val="24"/>
              </w:rPr>
            </w:pPr>
            <w:r>
              <w:rPr>
                <w:rFonts w:ascii="Times New Roman" w:hAnsi="Times New Roman" w:cs="Times New Roman"/>
                <w:b/>
                <w:bCs/>
                <w:sz w:val="24"/>
                <w:szCs w:val="24"/>
              </w:rPr>
              <w:t>L</w:t>
            </w:r>
            <w:r w:rsidRPr="00156A22">
              <w:rPr>
                <w:rFonts w:ascii="Times New Roman" w:hAnsi="Times New Roman" w:cs="Times New Roman"/>
                <w:b/>
                <w:bCs/>
                <w:sz w:val="24"/>
                <w:szCs w:val="24"/>
              </w:rPr>
              <w:t xml:space="preserve">ow </w:t>
            </w:r>
            <w:r w:rsidR="00A70939">
              <w:rPr>
                <w:rFonts w:ascii="Times New Roman" w:hAnsi="Times New Roman" w:cs="Times New Roman"/>
                <w:b/>
                <w:bCs/>
                <w:sz w:val="24"/>
                <w:szCs w:val="24"/>
              </w:rPr>
              <w:t>G</w:t>
            </w:r>
            <w:r w:rsidRPr="00156A22">
              <w:rPr>
                <w:rFonts w:ascii="Times New Roman" w:hAnsi="Times New Roman" w:cs="Times New Roman"/>
                <w:b/>
                <w:bCs/>
                <w:sz w:val="24"/>
                <w:szCs w:val="24"/>
              </w:rPr>
              <w:t>reen</w:t>
            </w:r>
            <w:r>
              <w:rPr>
                <w:rFonts w:ascii="Times New Roman" w:hAnsi="Times New Roman" w:cs="Times New Roman"/>
                <w:b/>
                <w:bCs/>
                <w:sz w:val="24"/>
                <w:szCs w:val="24"/>
              </w:rPr>
              <w:t>ness</w:t>
            </w:r>
          </w:p>
        </w:tc>
        <w:tc>
          <w:tcPr>
            <w:tcW w:w="2520" w:type="dxa"/>
          </w:tcPr>
          <w:p w14:paraId="3279D448" w14:textId="7C56D258" w:rsidR="00633EEB" w:rsidRDefault="00633EEB" w:rsidP="001F1841">
            <w:pPr>
              <w:rPr>
                <w:rFonts w:ascii="Times New Roman" w:hAnsi="Times New Roman" w:cs="Times New Roman"/>
                <w:b/>
                <w:bCs/>
                <w:sz w:val="24"/>
                <w:szCs w:val="24"/>
              </w:rPr>
            </w:pPr>
            <w:r>
              <w:rPr>
                <w:rFonts w:ascii="Times New Roman" w:hAnsi="Times New Roman" w:cs="Times New Roman"/>
                <w:b/>
                <w:bCs/>
                <w:sz w:val="24"/>
                <w:szCs w:val="24"/>
              </w:rPr>
              <w:t>M</w:t>
            </w:r>
            <w:r w:rsidRPr="00156A22">
              <w:rPr>
                <w:rFonts w:ascii="Times New Roman" w:hAnsi="Times New Roman" w:cs="Times New Roman"/>
                <w:b/>
                <w:bCs/>
                <w:sz w:val="24"/>
                <w:szCs w:val="24"/>
              </w:rPr>
              <w:t xml:space="preserve">oderate </w:t>
            </w:r>
            <w:r w:rsidR="00A70939">
              <w:rPr>
                <w:rFonts w:ascii="Times New Roman" w:hAnsi="Times New Roman" w:cs="Times New Roman"/>
                <w:b/>
                <w:bCs/>
                <w:sz w:val="24"/>
                <w:szCs w:val="24"/>
              </w:rPr>
              <w:t>G</w:t>
            </w:r>
            <w:r w:rsidRPr="00156A22">
              <w:rPr>
                <w:rFonts w:ascii="Times New Roman" w:hAnsi="Times New Roman" w:cs="Times New Roman"/>
                <w:b/>
                <w:bCs/>
                <w:sz w:val="24"/>
                <w:szCs w:val="24"/>
              </w:rPr>
              <w:t>reen</w:t>
            </w:r>
            <w:r>
              <w:rPr>
                <w:rFonts w:ascii="Times New Roman" w:hAnsi="Times New Roman" w:cs="Times New Roman"/>
                <w:b/>
                <w:bCs/>
                <w:sz w:val="24"/>
                <w:szCs w:val="24"/>
              </w:rPr>
              <w:t>ness</w:t>
            </w:r>
          </w:p>
        </w:tc>
        <w:tc>
          <w:tcPr>
            <w:tcW w:w="2250" w:type="dxa"/>
          </w:tcPr>
          <w:p w14:paraId="06D1AAC5" w14:textId="3B53B988" w:rsidR="00633EEB" w:rsidRDefault="00633EEB" w:rsidP="001F1841">
            <w:pPr>
              <w:rPr>
                <w:rFonts w:ascii="Times New Roman" w:hAnsi="Times New Roman" w:cs="Times New Roman"/>
                <w:b/>
                <w:bCs/>
                <w:sz w:val="24"/>
                <w:szCs w:val="24"/>
              </w:rPr>
            </w:pPr>
            <w:r>
              <w:rPr>
                <w:rFonts w:ascii="Times New Roman" w:hAnsi="Times New Roman" w:cs="Times New Roman"/>
                <w:b/>
                <w:bCs/>
                <w:sz w:val="24"/>
                <w:szCs w:val="24"/>
              </w:rPr>
              <w:t>H</w:t>
            </w:r>
            <w:r w:rsidRPr="00156A22">
              <w:rPr>
                <w:rFonts w:ascii="Times New Roman" w:hAnsi="Times New Roman" w:cs="Times New Roman"/>
                <w:b/>
                <w:bCs/>
                <w:sz w:val="24"/>
                <w:szCs w:val="24"/>
              </w:rPr>
              <w:t xml:space="preserve">igh </w:t>
            </w:r>
            <w:r w:rsidR="00A70939">
              <w:rPr>
                <w:rFonts w:ascii="Times New Roman" w:hAnsi="Times New Roman" w:cs="Times New Roman"/>
                <w:b/>
                <w:bCs/>
                <w:sz w:val="24"/>
                <w:szCs w:val="24"/>
              </w:rPr>
              <w:t>G</w:t>
            </w:r>
            <w:r w:rsidRPr="00156A22">
              <w:rPr>
                <w:rFonts w:ascii="Times New Roman" w:hAnsi="Times New Roman" w:cs="Times New Roman"/>
                <w:b/>
                <w:bCs/>
                <w:sz w:val="24"/>
                <w:szCs w:val="24"/>
              </w:rPr>
              <w:t>reen</w:t>
            </w:r>
            <w:r>
              <w:rPr>
                <w:rFonts w:ascii="Times New Roman" w:hAnsi="Times New Roman" w:cs="Times New Roman"/>
                <w:b/>
                <w:bCs/>
                <w:sz w:val="24"/>
                <w:szCs w:val="24"/>
              </w:rPr>
              <w:t>ness</w:t>
            </w:r>
          </w:p>
        </w:tc>
      </w:tr>
      <w:tr w:rsidR="00633EEB" w:rsidRPr="00171E8E" w14:paraId="744665DC" w14:textId="77777777" w:rsidTr="00A70939">
        <w:trPr>
          <w:trHeight w:val="300"/>
        </w:trPr>
        <w:tc>
          <w:tcPr>
            <w:tcW w:w="3055" w:type="dxa"/>
          </w:tcPr>
          <w:p w14:paraId="3BE7050B" w14:textId="7FC97AC4" w:rsidR="00633EEB" w:rsidRDefault="00633EEB" w:rsidP="001F1841">
            <w:pPr>
              <w:rPr>
                <w:rFonts w:ascii="Times New Roman" w:hAnsi="Times New Roman" w:cs="Times New Roman"/>
                <w:b/>
                <w:bCs/>
                <w:sz w:val="24"/>
                <w:szCs w:val="24"/>
              </w:rPr>
            </w:pPr>
            <w:r>
              <w:rPr>
                <w:rFonts w:ascii="Times New Roman" w:hAnsi="Times New Roman" w:cs="Times New Roman"/>
                <w:b/>
                <w:bCs/>
                <w:sz w:val="24"/>
                <w:szCs w:val="24"/>
              </w:rPr>
              <w:t>L</w:t>
            </w:r>
            <w:r w:rsidRPr="00156A22">
              <w:rPr>
                <w:rFonts w:ascii="Times New Roman" w:hAnsi="Times New Roman" w:cs="Times New Roman"/>
                <w:b/>
                <w:bCs/>
                <w:sz w:val="24"/>
                <w:szCs w:val="24"/>
              </w:rPr>
              <w:t xml:space="preserve">ow </w:t>
            </w:r>
            <w:r w:rsidR="00A70939">
              <w:rPr>
                <w:rFonts w:ascii="Times New Roman" w:hAnsi="Times New Roman" w:cs="Times New Roman"/>
                <w:b/>
                <w:bCs/>
                <w:sz w:val="24"/>
                <w:szCs w:val="24"/>
              </w:rPr>
              <w:t>W</w:t>
            </w:r>
            <w:r w:rsidRPr="00156A22">
              <w:rPr>
                <w:rFonts w:ascii="Times New Roman" w:hAnsi="Times New Roman" w:cs="Times New Roman"/>
                <w:b/>
                <w:bCs/>
                <w:sz w:val="24"/>
                <w:szCs w:val="24"/>
              </w:rPr>
              <w:t>alk</w:t>
            </w:r>
            <w:r>
              <w:rPr>
                <w:rFonts w:ascii="Times New Roman" w:hAnsi="Times New Roman" w:cs="Times New Roman"/>
                <w:b/>
                <w:bCs/>
                <w:sz w:val="24"/>
                <w:szCs w:val="24"/>
              </w:rPr>
              <w:t>ability</w:t>
            </w:r>
          </w:p>
        </w:tc>
        <w:tc>
          <w:tcPr>
            <w:tcW w:w="1800" w:type="dxa"/>
          </w:tcPr>
          <w:p w14:paraId="28B95316"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1.26 (0.94-1.68)</w:t>
            </w:r>
          </w:p>
        </w:tc>
        <w:tc>
          <w:tcPr>
            <w:tcW w:w="2520" w:type="dxa"/>
          </w:tcPr>
          <w:p w14:paraId="68B52F88"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1.12 (0.94-1.33)</w:t>
            </w:r>
          </w:p>
        </w:tc>
        <w:tc>
          <w:tcPr>
            <w:tcW w:w="2250" w:type="dxa"/>
          </w:tcPr>
          <w:p w14:paraId="09ED6B9F"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1.05 (0.87-1.28)</w:t>
            </w:r>
          </w:p>
        </w:tc>
      </w:tr>
      <w:tr w:rsidR="00633EEB" w:rsidRPr="00171E8E" w14:paraId="49606926" w14:textId="77777777" w:rsidTr="00A70939">
        <w:trPr>
          <w:trHeight w:val="300"/>
        </w:trPr>
        <w:tc>
          <w:tcPr>
            <w:tcW w:w="3055" w:type="dxa"/>
          </w:tcPr>
          <w:p w14:paraId="4BBEA47A" w14:textId="5C0C097A" w:rsidR="00633EEB" w:rsidRDefault="00633EEB" w:rsidP="001F1841">
            <w:pPr>
              <w:rPr>
                <w:rFonts w:ascii="Times New Roman" w:hAnsi="Times New Roman" w:cs="Times New Roman"/>
                <w:b/>
                <w:bCs/>
                <w:sz w:val="24"/>
                <w:szCs w:val="24"/>
              </w:rPr>
            </w:pPr>
            <w:r>
              <w:rPr>
                <w:rFonts w:ascii="Times New Roman" w:hAnsi="Times New Roman" w:cs="Times New Roman"/>
                <w:b/>
                <w:bCs/>
                <w:sz w:val="24"/>
                <w:szCs w:val="24"/>
              </w:rPr>
              <w:t>M</w:t>
            </w:r>
            <w:r w:rsidRPr="00156A22">
              <w:rPr>
                <w:rFonts w:ascii="Times New Roman" w:hAnsi="Times New Roman" w:cs="Times New Roman"/>
                <w:b/>
                <w:bCs/>
                <w:sz w:val="24"/>
                <w:szCs w:val="24"/>
              </w:rPr>
              <w:t xml:space="preserve">oderate </w:t>
            </w:r>
            <w:r w:rsidR="00A70939">
              <w:rPr>
                <w:rFonts w:ascii="Times New Roman" w:hAnsi="Times New Roman" w:cs="Times New Roman"/>
                <w:b/>
                <w:bCs/>
                <w:sz w:val="24"/>
                <w:szCs w:val="24"/>
              </w:rPr>
              <w:t>W</w:t>
            </w:r>
            <w:r w:rsidRPr="00156A22">
              <w:rPr>
                <w:rFonts w:ascii="Times New Roman" w:hAnsi="Times New Roman" w:cs="Times New Roman"/>
                <w:b/>
                <w:bCs/>
                <w:sz w:val="24"/>
                <w:szCs w:val="24"/>
              </w:rPr>
              <w:t>alk</w:t>
            </w:r>
            <w:r>
              <w:rPr>
                <w:rFonts w:ascii="Times New Roman" w:hAnsi="Times New Roman" w:cs="Times New Roman"/>
                <w:b/>
                <w:bCs/>
                <w:sz w:val="24"/>
                <w:szCs w:val="24"/>
              </w:rPr>
              <w:t>ability</w:t>
            </w:r>
          </w:p>
        </w:tc>
        <w:tc>
          <w:tcPr>
            <w:tcW w:w="1800" w:type="dxa"/>
          </w:tcPr>
          <w:p w14:paraId="6BB8CA63"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1.19 (1.01-1.40)</w:t>
            </w:r>
          </w:p>
        </w:tc>
        <w:tc>
          <w:tcPr>
            <w:tcW w:w="2520" w:type="dxa"/>
          </w:tcPr>
          <w:p w14:paraId="2B3931A6"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1.15 (0.99-1.34)</w:t>
            </w:r>
          </w:p>
        </w:tc>
        <w:tc>
          <w:tcPr>
            <w:tcW w:w="2250" w:type="dxa"/>
          </w:tcPr>
          <w:p w14:paraId="4C32868B"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1.11 (0.93-1.31)</w:t>
            </w:r>
          </w:p>
        </w:tc>
      </w:tr>
      <w:tr w:rsidR="00633EEB" w:rsidRPr="00171E8E" w14:paraId="042349A1" w14:textId="77777777" w:rsidTr="00A70939">
        <w:trPr>
          <w:trHeight w:val="300"/>
        </w:trPr>
        <w:tc>
          <w:tcPr>
            <w:tcW w:w="3055" w:type="dxa"/>
          </w:tcPr>
          <w:p w14:paraId="12AEAACD" w14:textId="76D37B8B" w:rsidR="00633EEB" w:rsidRDefault="00633EEB" w:rsidP="001F1841">
            <w:pPr>
              <w:rPr>
                <w:rFonts w:ascii="Times New Roman" w:hAnsi="Times New Roman" w:cs="Times New Roman"/>
                <w:b/>
                <w:bCs/>
                <w:sz w:val="24"/>
                <w:szCs w:val="24"/>
              </w:rPr>
            </w:pPr>
            <w:r>
              <w:rPr>
                <w:rFonts w:ascii="Times New Roman" w:hAnsi="Times New Roman" w:cs="Times New Roman"/>
                <w:b/>
                <w:bCs/>
                <w:sz w:val="24"/>
                <w:szCs w:val="24"/>
              </w:rPr>
              <w:t>H</w:t>
            </w:r>
            <w:r w:rsidRPr="00156A22">
              <w:rPr>
                <w:rFonts w:ascii="Times New Roman" w:hAnsi="Times New Roman" w:cs="Times New Roman"/>
                <w:b/>
                <w:bCs/>
                <w:sz w:val="24"/>
                <w:szCs w:val="24"/>
              </w:rPr>
              <w:t xml:space="preserve">igh </w:t>
            </w:r>
            <w:r w:rsidR="00A70939">
              <w:rPr>
                <w:rFonts w:ascii="Times New Roman" w:hAnsi="Times New Roman" w:cs="Times New Roman"/>
                <w:b/>
                <w:bCs/>
                <w:sz w:val="24"/>
                <w:szCs w:val="24"/>
              </w:rPr>
              <w:t>W</w:t>
            </w:r>
            <w:r w:rsidRPr="00156A22">
              <w:rPr>
                <w:rFonts w:ascii="Times New Roman" w:hAnsi="Times New Roman" w:cs="Times New Roman"/>
                <w:b/>
                <w:bCs/>
                <w:sz w:val="24"/>
                <w:szCs w:val="24"/>
              </w:rPr>
              <w:t>alk</w:t>
            </w:r>
            <w:r>
              <w:rPr>
                <w:rFonts w:ascii="Times New Roman" w:hAnsi="Times New Roman" w:cs="Times New Roman"/>
                <w:b/>
                <w:bCs/>
                <w:sz w:val="24"/>
                <w:szCs w:val="24"/>
              </w:rPr>
              <w:t>ability</w:t>
            </w:r>
          </w:p>
        </w:tc>
        <w:tc>
          <w:tcPr>
            <w:tcW w:w="1800" w:type="dxa"/>
          </w:tcPr>
          <w:p w14:paraId="51DB45B3"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1.14 (0.98-1.34)</w:t>
            </w:r>
          </w:p>
        </w:tc>
        <w:tc>
          <w:tcPr>
            <w:tcW w:w="2520" w:type="dxa"/>
          </w:tcPr>
          <w:p w14:paraId="640DCBF3" w14:textId="77777777" w:rsidR="00633EEB" w:rsidRPr="00156A22" w:rsidRDefault="00633EEB" w:rsidP="001F1841">
            <w:pPr>
              <w:rPr>
                <w:rFonts w:ascii="Times New Roman" w:hAnsi="Times New Roman" w:cs="Times New Roman"/>
                <w:sz w:val="24"/>
                <w:szCs w:val="24"/>
              </w:rPr>
            </w:pPr>
            <w:r>
              <w:rPr>
                <w:rFonts w:ascii="Times New Roman" w:hAnsi="Times New Roman" w:cs="Times New Roman"/>
                <w:sz w:val="24"/>
                <w:szCs w:val="24"/>
              </w:rPr>
              <w:t>1.21 (1.04-1.42)</w:t>
            </w:r>
          </w:p>
        </w:tc>
        <w:tc>
          <w:tcPr>
            <w:tcW w:w="2250" w:type="dxa"/>
          </w:tcPr>
          <w:p w14:paraId="00562703" w14:textId="77777777" w:rsidR="00633EEB" w:rsidRPr="004C77BD" w:rsidRDefault="00633EEB" w:rsidP="001F1841">
            <w:pPr>
              <w:rPr>
                <w:rFonts w:ascii="Times New Roman" w:hAnsi="Times New Roman" w:cs="Times New Roman"/>
                <w:i/>
                <w:iCs/>
                <w:sz w:val="24"/>
                <w:szCs w:val="24"/>
              </w:rPr>
            </w:pPr>
            <w:r w:rsidRPr="004C77BD">
              <w:rPr>
                <w:rFonts w:ascii="Times New Roman" w:hAnsi="Times New Roman" w:cs="Times New Roman"/>
                <w:i/>
                <w:iCs/>
                <w:sz w:val="24"/>
                <w:szCs w:val="24"/>
              </w:rPr>
              <w:t>1.0 (reference)</w:t>
            </w:r>
          </w:p>
        </w:tc>
      </w:tr>
    </w:tbl>
    <w:p w14:paraId="2609632B" w14:textId="522ABE44" w:rsidR="00633EEB" w:rsidRPr="001B5024" w:rsidRDefault="00633EEB" w:rsidP="00633EEB">
      <w:pPr>
        <w:rPr>
          <w:rFonts w:ascii="Times New Roman" w:hAnsi="Times New Roman" w:cs="Times New Roman"/>
          <w:b/>
          <w:bCs/>
          <w:sz w:val="24"/>
          <w:szCs w:val="24"/>
        </w:rPr>
      </w:pPr>
    </w:p>
    <w:p w14:paraId="512E3905" w14:textId="77777777" w:rsidR="00633EEB" w:rsidRDefault="00633EEB" w:rsidP="00633EEB">
      <w:pPr>
        <w:spacing w:after="0"/>
        <w:rPr>
          <w:rFonts w:ascii="Times New Roman" w:hAnsi="Times New Roman" w:cs="Times New Roman"/>
          <w:b/>
          <w:bCs/>
          <w:sz w:val="24"/>
          <w:szCs w:val="24"/>
        </w:rPr>
      </w:pPr>
    </w:p>
    <w:p w14:paraId="2C60A235" w14:textId="77777777" w:rsidR="009C1D73" w:rsidRPr="00793A78" w:rsidRDefault="009C1D73" w:rsidP="00A4317D">
      <w:pPr>
        <w:spacing w:after="0"/>
        <w:rPr>
          <w:rFonts w:ascii="Times New Roman" w:hAnsi="Times New Roman"/>
          <w:b/>
          <w:sz w:val="24"/>
        </w:rPr>
      </w:pPr>
    </w:p>
    <w:p w14:paraId="103D14D1" w14:textId="77777777" w:rsidR="009C1D73" w:rsidRPr="00793A78" w:rsidRDefault="009C1D73" w:rsidP="00A4317D">
      <w:pPr>
        <w:spacing w:after="0"/>
        <w:rPr>
          <w:rFonts w:ascii="Times New Roman" w:hAnsi="Times New Roman"/>
          <w:b/>
          <w:sz w:val="24"/>
        </w:rPr>
      </w:pPr>
    </w:p>
    <w:p w14:paraId="44BF1B0A" w14:textId="77777777" w:rsidR="009C1D73" w:rsidRPr="00793A78" w:rsidRDefault="009C1D73" w:rsidP="00A4317D">
      <w:pPr>
        <w:spacing w:after="0"/>
        <w:rPr>
          <w:rFonts w:ascii="Times New Roman" w:hAnsi="Times New Roman"/>
          <w:b/>
          <w:sz w:val="24"/>
        </w:rPr>
      </w:pPr>
    </w:p>
    <w:p w14:paraId="48C561C3" w14:textId="77777777" w:rsidR="009C1D73" w:rsidRPr="00793A78" w:rsidRDefault="009C1D73" w:rsidP="00A4317D">
      <w:pPr>
        <w:spacing w:after="0"/>
        <w:rPr>
          <w:rFonts w:ascii="Times New Roman" w:hAnsi="Times New Roman"/>
          <w:b/>
          <w:sz w:val="24"/>
        </w:rPr>
      </w:pPr>
    </w:p>
    <w:p w14:paraId="5E52057F" w14:textId="77777777" w:rsidR="00405BAB" w:rsidRDefault="00405BAB" w:rsidP="00A4317D">
      <w:pPr>
        <w:spacing w:after="0"/>
        <w:rPr>
          <w:rFonts w:ascii="Times New Roman" w:hAnsi="Times New Roman" w:cs="Times New Roman"/>
          <w:b/>
          <w:bCs/>
          <w:sz w:val="24"/>
          <w:szCs w:val="24"/>
        </w:rPr>
      </w:pPr>
    </w:p>
    <w:p w14:paraId="08D68BE6" w14:textId="77777777" w:rsidR="00405BAB" w:rsidRDefault="00405BAB" w:rsidP="00A4317D">
      <w:pPr>
        <w:spacing w:after="0"/>
        <w:rPr>
          <w:rFonts w:ascii="Times New Roman" w:hAnsi="Times New Roman" w:cs="Times New Roman"/>
          <w:b/>
          <w:bCs/>
          <w:sz w:val="24"/>
          <w:szCs w:val="24"/>
        </w:rPr>
      </w:pPr>
    </w:p>
    <w:p w14:paraId="089304D4" w14:textId="77777777" w:rsidR="00405BAB" w:rsidRDefault="00405BAB" w:rsidP="00A4317D">
      <w:pPr>
        <w:spacing w:after="0"/>
        <w:rPr>
          <w:rFonts w:ascii="Times New Roman" w:hAnsi="Times New Roman" w:cs="Times New Roman"/>
          <w:b/>
          <w:bCs/>
          <w:sz w:val="24"/>
          <w:szCs w:val="24"/>
        </w:rPr>
      </w:pPr>
    </w:p>
    <w:p w14:paraId="553192AD" w14:textId="77777777" w:rsidR="00405BAB" w:rsidRDefault="00405BAB" w:rsidP="00A4317D">
      <w:pPr>
        <w:spacing w:after="0"/>
        <w:rPr>
          <w:rFonts w:ascii="Times New Roman" w:hAnsi="Times New Roman" w:cs="Times New Roman"/>
          <w:b/>
          <w:bCs/>
          <w:sz w:val="24"/>
          <w:szCs w:val="24"/>
        </w:rPr>
      </w:pPr>
    </w:p>
    <w:p w14:paraId="283674FE" w14:textId="77777777" w:rsidR="00405BAB" w:rsidRDefault="00405BAB" w:rsidP="00A4317D">
      <w:pPr>
        <w:spacing w:after="0"/>
        <w:rPr>
          <w:rFonts w:ascii="Times New Roman" w:hAnsi="Times New Roman" w:cs="Times New Roman"/>
          <w:b/>
          <w:bCs/>
          <w:sz w:val="24"/>
          <w:szCs w:val="24"/>
        </w:rPr>
      </w:pPr>
    </w:p>
    <w:p w14:paraId="5D46E4FE" w14:textId="77777777" w:rsidR="00405BAB" w:rsidRDefault="00405BAB" w:rsidP="00A4317D">
      <w:pPr>
        <w:spacing w:after="0"/>
        <w:rPr>
          <w:rFonts w:ascii="Times New Roman" w:hAnsi="Times New Roman" w:cs="Times New Roman"/>
          <w:b/>
          <w:bCs/>
          <w:sz w:val="24"/>
          <w:szCs w:val="24"/>
        </w:rPr>
      </w:pPr>
    </w:p>
    <w:p w14:paraId="3A1292AA" w14:textId="77777777" w:rsidR="00405BAB" w:rsidRDefault="00405BAB" w:rsidP="00A4317D">
      <w:pPr>
        <w:spacing w:after="0"/>
        <w:rPr>
          <w:rFonts w:ascii="Times New Roman" w:hAnsi="Times New Roman" w:cs="Times New Roman"/>
          <w:b/>
          <w:bCs/>
          <w:sz w:val="24"/>
          <w:szCs w:val="24"/>
        </w:rPr>
      </w:pPr>
    </w:p>
    <w:p w14:paraId="64EBA650" w14:textId="77777777" w:rsidR="00405BAB" w:rsidRDefault="00405BAB" w:rsidP="00A4317D">
      <w:pPr>
        <w:spacing w:after="0"/>
        <w:rPr>
          <w:rFonts w:ascii="Times New Roman" w:hAnsi="Times New Roman" w:cs="Times New Roman"/>
          <w:b/>
          <w:bCs/>
          <w:sz w:val="24"/>
          <w:szCs w:val="24"/>
        </w:rPr>
      </w:pPr>
    </w:p>
    <w:p w14:paraId="35BA2A80" w14:textId="77777777" w:rsidR="00405BAB" w:rsidRDefault="00405BAB" w:rsidP="00A4317D">
      <w:pPr>
        <w:spacing w:after="0"/>
        <w:rPr>
          <w:rFonts w:ascii="Times New Roman" w:hAnsi="Times New Roman" w:cs="Times New Roman"/>
          <w:b/>
          <w:bCs/>
          <w:sz w:val="24"/>
          <w:szCs w:val="24"/>
        </w:rPr>
      </w:pPr>
    </w:p>
    <w:p w14:paraId="2DF43373" w14:textId="77777777" w:rsidR="00405BAB" w:rsidRDefault="00405BAB" w:rsidP="00A4317D">
      <w:pPr>
        <w:spacing w:after="0"/>
        <w:rPr>
          <w:rFonts w:ascii="Times New Roman" w:hAnsi="Times New Roman" w:cs="Times New Roman"/>
          <w:b/>
          <w:bCs/>
          <w:sz w:val="24"/>
          <w:szCs w:val="24"/>
        </w:rPr>
      </w:pPr>
    </w:p>
    <w:p w14:paraId="569076B5" w14:textId="77777777" w:rsidR="00405BAB" w:rsidRDefault="00405BAB" w:rsidP="00A4317D">
      <w:pPr>
        <w:spacing w:after="0"/>
        <w:rPr>
          <w:rFonts w:ascii="Times New Roman" w:hAnsi="Times New Roman" w:cs="Times New Roman"/>
          <w:b/>
          <w:bCs/>
          <w:sz w:val="24"/>
          <w:szCs w:val="24"/>
        </w:rPr>
      </w:pPr>
    </w:p>
    <w:p w14:paraId="13EF8871" w14:textId="77777777" w:rsidR="00405BAB" w:rsidRDefault="00405BAB" w:rsidP="00A4317D">
      <w:pPr>
        <w:spacing w:after="0"/>
        <w:rPr>
          <w:rFonts w:ascii="Times New Roman" w:hAnsi="Times New Roman" w:cs="Times New Roman"/>
          <w:b/>
          <w:bCs/>
          <w:sz w:val="24"/>
          <w:szCs w:val="24"/>
        </w:rPr>
      </w:pPr>
    </w:p>
    <w:p w14:paraId="50D53570" w14:textId="77777777" w:rsidR="00405BAB" w:rsidRDefault="00405BAB" w:rsidP="00A4317D">
      <w:pPr>
        <w:spacing w:after="0"/>
        <w:rPr>
          <w:rFonts w:ascii="Times New Roman" w:hAnsi="Times New Roman" w:cs="Times New Roman"/>
          <w:b/>
          <w:bCs/>
          <w:sz w:val="24"/>
          <w:szCs w:val="24"/>
        </w:rPr>
      </w:pPr>
    </w:p>
    <w:p w14:paraId="09C38F99" w14:textId="0B7E28BD" w:rsidR="00A4317D" w:rsidRPr="001B5024" w:rsidRDefault="00A4317D" w:rsidP="00A4317D">
      <w:pPr>
        <w:spacing w:after="0"/>
        <w:rPr>
          <w:rFonts w:ascii="Times New Roman" w:hAnsi="Times New Roman" w:cs="Times New Roman"/>
          <w:b/>
          <w:bCs/>
          <w:sz w:val="24"/>
          <w:szCs w:val="24"/>
        </w:rPr>
      </w:pPr>
      <w:proofErr w:type="spellStart"/>
      <w:r w:rsidRPr="001B5024">
        <w:rPr>
          <w:rFonts w:ascii="Times New Roman" w:hAnsi="Times New Roman" w:cs="Times New Roman"/>
          <w:b/>
          <w:bCs/>
          <w:sz w:val="24"/>
          <w:szCs w:val="24"/>
        </w:rPr>
        <w:lastRenderedPageBreak/>
        <w:t>eTable</w:t>
      </w:r>
      <w:proofErr w:type="spellEnd"/>
      <w:r w:rsidRPr="001B5024">
        <w:rPr>
          <w:rFonts w:ascii="Times New Roman" w:hAnsi="Times New Roman" w:cs="Times New Roman"/>
          <w:b/>
          <w:bCs/>
          <w:sz w:val="24"/>
          <w:szCs w:val="24"/>
        </w:rPr>
        <w:t xml:space="preserve"> </w:t>
      </w:r>
      <w:r w:rsidR="00633EEB">
        <w:rPr>
          <w:rFonts w:ascii="Times New Roman" w:hAnsi="Times New Roman" w:cs="Times New Roman"/>
          <w:b/>
          <w:bCs/>
          <w:sz w:val="24"/>
          <w:szCs w:val="24"/>
        </w:rPr>
        <w:t>6</w:t>
      </w:r>
      <w:r w:rsidRPr="001B5024">
        <w:rPr>
          <w:rFonts w:ascii="Times New Roman" w:hAnsi="Times New Roman" w:cs="Times New Roman"/>
          <w:b/>
          <w:bCs/>
          <w:sz w:val="24"/>
          <w:szCs w:val="24"/>
        </w:rPr>
        <w:t xml:space="preserve">. </w:t>
      </w:r>
      <w:r w:rsidR="00BA2673" w:rsidRPr="00BA2673">
        <w:rPr>
          <w:rFonts w:ascii="Times New Roman" w:hAnsi="Times New Roman" w:cs="Times New Roman"/>
          <w:sz w:val="24"/>
          <w:szCs w:val="24"/>
        </w:rPr>
        <w:t xml:space="preserve">Linear </w:t>
      </w:r>
      <w:r w:rsidR="00250727">
        <w:rPr>
          <w:rFonts w:ascii="Times New Roman" w:hAnsi="Times New Roman" w:cs="Times New Roman"/>
          <w:sz w:val="24"/>
          <w:szCs w:val="24"/>
        </w:rPr>
        <w:t xml:space="preserve">association </w:t>
      </w:r>
      <w:r w:rsidR="00BA2673" w:rsidRPr="00BA2673">
        <w:rPr>
          <w:rFonts w:ascii="Times New Roman" w:hAnsi="Times New Roman" w:cs="Times New Roman"/>
          <w:sz w:val="24"/>
          <w:szCs w:val="24"/>
        </w:rPr>
        <w:t>of</w:t>
      </w:r>
      <w:r w:rsidR="00BA2673" w:rsidRPr="00793A78">
        <w:rPr>
          <w:rFonts w:ascii="Times New Roman" w:hAnsi="Times New Roman"/>
          <w:b/>
          <w:sz w:val="24"/>
        </w:rPr>
        <w:t xml:space="preserve"> </w:t>
      </w:r>
      <w:r w:rsidR="00BA2673">
        <w:rPr>
          <w:rFonts w:ascii="Times New Roman" w:hAnsi="Times New Roman" w:cs="Times New Roman"/>
          <w:sz w:val="24"/>
          <w:szCs w:val="24"/>
        </w:rPr>
        <w:t>PM</w:t>
      </w:r>
      <w:r w:rsidR="00BA2673" w:rsidRPr="00250727">
        <w:rPr>
          <w:rFonts w:ascii="Times New Roman" w:hAnsi="Times New Roman" w:cs="Times New Roman"/>
          <w:sz w:val="24"/>
          <w:szCs w:val="24"/>
          <w:vertAlign w:val="subscript"/>
        </w:rPr>
        <w:t xml:space="preserve">2.5 </w:t>
      </w:r>
      <w:r w:rsidR="00250727">
        <w:rPr>
          <w:rFonts w:ascii="Times New Roman" w:hAnsi="Times New Roman" w:cs="Times New Roman"/>
          <w:sz w:val="24"/>
          <w:szCs w:val="24"/>
        </w:rPr>
        <w:t xml:space="preserve">and </w:t>
      </w:r>
      <w:r w:rsidR="00BA2673">
        <w:rPr>
          <w:rFonts w:ascii="Times New Roman" w:hAnsi="Times New Roman" w:cs="Times New Roman"/>
          <w:sz w:val="24"/>
          <w:szCs w:val="24"/>
        </w:rPr>
        <w:t xml:space="preserve">CVD mortality within walkability and </w:t>
      </w:r>
      <w:r w:rsidRPr="001B5024">
        <w:rPr>
          <w:rFonts w:ascii="Times New Roman" w:hAnsi="Times New Roman" w:cs="Times New Roman"/>
          <w:sz w:val="24"/>
          <w:szCs w:val="24"/>
        </w:rPr>
        <w:t>neighborhood education</w:t>
      </w:r>
      <w:r w:rsidR="00250727">
        <w:rPr>
          <w:rFonts w:ascii="Times New Roman" w:hAnsi="Times New Roman" w:cs="Times New Roman"/>
          <w:sz w:val="24"/>
          <w:szCs w:val="24"/>
        </w:rPr>
        <w:t xml:space="preserve"> </w:t>
      </w:r>
      <w:r w:rsidR="00BA2673">
        <w:rPr>
          <w:rFonts w:ascii="Times New Roman" w:hAnsi="Times New Roman" w:cs="Times New Roman"/>
          <w:sz w:val="24"/>
          <w:szCs w:val="24"/>
        </w:rPr>
        <w:t>quartiles</w:t>
      </w:r>
    </w:p>
    <w:tbl>
      <w:tblPr>
        <w:tblW w:w="9900" w:type="dxa"/>
        <w:tblInd w:w="-5" w:type="dxa"/>
        <w:tblLayout w:type="fixed"/>
        <w:tblLook w:val="04A0" w:firstRow="1" w:lastRow="0" w:firstColumn="1" w:lastColumn="0" w:noHBand="0" w:noVBand="1"/>
      </w:tblPr>
      <w:tblGrid>
        <w:gridCol w:w="1980"/>
        <w:gridCol w:w="1800"/>
        <w:gridCol w:w="1530"/>
        <w:gridCol w:w="1530"/>
        <w:gridCol w:w="1530"/>
        <w:gridCol w:w="1530"/>
      </w:tblGrid>
      <w:tr w:rsidR="00A4317D" w:rsidRPr="005B30AA" w14:paraId="3C12509D" w14:textId="77777777" w:rsidTr="007E66A2">
        <w:trPr>
          <w:trHeight w:val="345"/>
        </w:trPr>
        <w:tc>
          <w:tcPr>
            <w:tcW w:w="1980" w:type="dxa"/>
            <w:vMerge w:val="restart"/>
            <w:tcBorders>
              <w:top w:val="nil"/>
              <w:left w:val="single" w:sz="4" w:space="0" w:color="auto"/>
              <w:right w:val="single" w:sz="4" w:space="0" w:color="auto"/>
            </w:tcBorders>
            <w:shd w:val="clear" w:color="000000" w:fill="D9E1F2"/>
            <w:vAlign w:val="bottom"/>
            <w:hideMark/>
          </w:tcPr>
          <w:p w14:paraId="2E689748" w14:textId="77777777" w:rsidR="00A4317D" w:rsidRPr="005B30AA" w:rsidRDefault="00A4317D" w:rsidP="007E66A2">
            <w:pPr>
              <w:spacing w:after="0" w:line="240" w:lineRule="auto"/>
              <w:rPr>
                <w:rFonts w:ascii="Times New Roman" w:eastAsia="Times New Roman" w:hAnsi="Times New Roman" w:cs="Times New Roman"/>
                <w:b/>
                <w:bCs/>
                <w:sz w:val="20"/>
                <w:szCs w:val="20"/>
              </w:rPr>
            </w:pPr>
            <w:bookmarkStart w:id="0" w:name="_Hlk65671317"/>
            <w:r w:rsidRPr="005B30AA">
              <w:rPr>
                <w:rFonts w:ascii="Times New Roman" w:eastAsia="Times New Roman" w:hAnsi="Times New Roman" w:cs="Times New Roman"/>
                <w:b/>
                <w:bCs/>
                <w:sz w:val="20"/>
                <w:szCs w:val="20"/>
              </w:rPr>
              <w:t>Neighborhood Education</w:t>
            </w:r>
          </w:p>
        </w:tc>
        <w:tc>
          <w:tcPr>
            <w:tcW w:w="1800" w:type="dxa"/>
            <w:vMerge w:val="restart"/>
            <w:tcBorders>
              <w:top w:val="nil"/>
              <w:left w:val="nil"/>
              <w:right w:val="single" w:sz="4" w:space="0" w:color="auto"/>
            </w:tcBorders>
            <w:shd w:val="clear" w:color="000000" w:fill="D9E1F2"/>
            <w:vAlign w:val="bottom"/>
            <w:hideMark/>
          </w:tcPr>
          <w:p w14:paraId="7D806F8E" w14:textId="77777777" w:rsidR="00A4317D" w:rsidRPr="005B30AA" w:rsidRDefault="00A4317D" w:rsidP="007E66A2">
            <w:pPr>
              <w:spacing w:after="0" w:line="240" w:lineRule="auto"/>
              <w:rPr>
                <w:rFonts w:ascii="Times New Roman" w:eastAsia="Times New Roman" w:hAnsi="Times New Roman" w:cs="Times New Roman"/>
                <w:sz w:val="20"/>
                <w:szCs w:val="20"/>
                <w:vertAlign w:val="superscript"/>
              </w:rPr>
            </w:pPr>
            <w:r w:rsidRPr="005B30AA">
              <w:rPr>
                <w:rFonts w:ascii="Times New Roman" w:eastAsia="Times New Roman" w:hAnsi="Times New Roman" w:cs="Times New Roman"/>
                <w:b/>
                <w:bCs/>
                <w:sz w:val="20"/>
                <w:szCs w:val="20"/>
              </w:rPr>
              <w:t>Overall PM</w:t>
            </w:r>
            <w:r w:rsidRPr="005B30AA">
              <w:rPr>
                <w:rFonts w:ascii="Times New Roman" w:eastAsia="Times New Roman" w:hAnsi="Times New Roman" w:cs="Times New Roman"/>
                <w:b/>
                <w:bCs/>
                <w:sz w:val="20"/>
                <w:szCs w:val="20"/>
                <w:vertAlign w:val="subscript"/>
              </w:rPr>
              <w:t xml:space="preserve">2.5 </w:t>
            </w:r>
            <w:r w:rsidRPr="005B30AA">
              <w:rPr>
                <w:rFonts w:ascii="Times New Roman" w:eastAsia="Times New Roman" w:hAnsi="Times New Roman" w:cs="Times New Roman"/>
                <w:b/>
                <w:bCs/>
                <w:sz w:val="20"/>
                <w:szCs w:val="20"/>
              </w:rPr>
              <w:t>HR</w:t>
            </w:r>
          </w:p>
        </w:tc>
        <w:tc>
          <w:tcPr>
            <w:tcW w:w="6120" w:type="dxa"/>
            <w:gridSpan w:val="4"/>
            <w:tcBorders>
              <w:top w:val="nil"/>
              <w:left w:val="nil"/>
              <w:right w:val="single" w:sz="4" w:space="0" w:color="auto"/>
            </w:tcBorders>
            <w:shd w:val="clear" w:color="000000" w:fill="D9E1F2"/>
          </w:tcPr>
          <w:p w14:paraId="4344A8F3" w14:textId="77777777" w:rsidR="00A4317D" w:rsidRPr="005B30AA" w:rsidRDefault="00A4317D" w:rsidP="007E66A2">
            <w:pPr>
              <w:spacing w:after="0" w:line="240" w:lineRule="auto"/>
              <w:jc w:val="center"/>
              <w:rPr>
                <w:rFonts w:ascii="Times New Roman" w:eastAsia="Times New Roman" w:hAnsi="Times New Roman" w:cs="Times New Roman"/>
                <w:b/>
                <w:bCs/>
                <w:sz w:val="20"/>
                <w:szCs w:val="20"/>
              </w:rPr>
            </w:pPr>
            <w:r w:rsidRPr="005B30AA">
              <w:rPr>
                <w:rFonts w:ascii="Times New Roman" w:eastAsia="Times New Roman" w:hAnsi="Times New Roman" w:cs="Times New Roman"/>
                <w:b/>
                <w:bCs/>
                <w:sz w:val="20"/>
                <w:szCs w:val="20"/>
              </w:rPr>
              <w:t>PM</w:t>
            </w:r>
            <w:r w:rsidRPr="005B30AA">
              <w:rPr>
                <w:rFonts w:ascii="Times New Roman" w:eastAsia="Times New Roman" w:hAnsi="Times New Roman" w:cs="Times New Roman"/>
                <w:b/>
                <w:bCs/>
                <w:sz w:val="20"/>
                <w:szCs w:val="20"/>
                <w:vertAlign w:val="subscript"/>
              </w:rPr>
              <w:t xml:space="preserve">2.5 </w:t>
            </w:r>
            <w:r w:rsidRPr="005B30AA">
              <w:rPr>
                <w:rFonts w:ascii="Times New Roman" w:eastAsia="Times New Roman" w:hAnsi="Times New Roman" w:cs="Times New Roman"/>
                <w:b/>
                <w:bCs/>
                <w:sz w:val="20"/>
                <w:szCs w:val="20"/>
              </w:rPr>
              <w:t>HRs by Walkability Quartile</w:t>
            </w:r>
          </w:p>
        </w:tc>
      </w:tr>
      <w:tr w:rsidR="00A4317D" w:rsidRPr="005B30AA" w14:paraId="619FF4FE" w14:textId="77777777" w:rsidTr="007E66A2">
        <w:trPr>
          <w:trHeight w:val="345"/>
        </w:trPr>
        <w:tc>
          <w:tcPr>
            <w:tcW w:w="1980" w:type="dxa"/>
            <w:vMerge/>
            <w:tcBorders>
              <w:left w:val="single" w:sz="4" w:space="0" w:color="auto"/>
              <w:bottom w:val="single" w:sz="4" w:space="0" w:color="auto"/>
              <w:right w:val="single" w:sz="4" w:space="0" w:color="auto"/>
            </w:tcBorders>
            <w:shd w:val="clear" w:color="000000" w:fill="D9E1F2"/>
            <w:vAlign w:val="bottom"/>
          </w:tcPr>
          <w:p w14:paraId="25AB64D0" w14:textId="77777777" w:rsidR="00A4317D" w:rsidRPr="005B30AA" w:rsidRDefault="00A4317D" w:rsidP="007E66A2">
            <w:pPr>
              <w:spacing w:after="0" w:line="240" w:lineRule="auto"/>
              <w:rPr>
                <w:rFonts w:ascii="Times New Roman" w:eastAsia="Times New Roman" w:hAnsi="Times New Roman" w:cs="Times New Roman"/>
                <w:b/>
                <w:bCs/>
                <w:sz w:val="20"/>
                <w:szCs w:val="20"/>
              </w:rPr>
            </w:pPr>
          </w:p>
        </w:tc>
        <w:tc>
          <w:tcPr>
            <w:tcW w:w="1800" w:type="dxa"/>
            <w:vMerge/>
            <w:tcBorders>
              <w:left w:val="nil"/>
              <w:bottom w:val="single" w:sz="4" w:space="0" w:color="auto"/>
              <w:right w:val="single" w:sz="4" w:space="0" w:color="auto"/>
            </w:tcBorders>
            <w:shd w:val="clear" w:color="000000" w:fill="D9E1F2"/>
            <w:vAlign w:val="bottom"/>
          </w:tcPr>
          <w:p w14:paraId="3B4747DE" w14:textId="77777777" w:rsidR="00A4317D" w:rsidRPr="005B30AA" w:rsidRDefault="00A4317D" w:rsidP="007E66A2">
            <w:pPr>
              <w:spacing w:after="0" w:line="240" w:lineRule="auto"/>
              <w:rPr>
                <w:rFonts w:ascii="Times New Roman" w:eastAsia="Times New Roman" w:hAnsi="Times New Roman" w:cs="Times New Roman"/>
                <w:b/>
                <w:bCs/>
                <w:sz w:val="20"/>
                <w:szCs w:val="20"/>
              </w:rPr>
            </w:pPr>
          </w:p>
        </w:tc>
        <w:tc>
          <w:tcPr>
            <w:tcW w:w="1530" w:type="dxa"/>
            <w:tcBorders>
              <w:left w:val="nil"/>
              <w:bottom w:val="single" w:sz="4" w:space="0" w:color="auto"/>
            </w:tcBorders>
            <w:shd w:val="clear" w:color="000000" w:fill="D9E1F2"/>
            <w:vAlign w:val="bottom"/>
          </w:tcPr>
          <w:p w14:paraId="389CF45A" w14:textId="77777777" w:rsidR="00A4317D" w:rsidRPr="005B30AA" w:rsidRDefault="00A4317D" w:rsidP="007E66A2">
            <w:pPr>
              <w:spacing w:after="0" w:line="240" w:lineRule="auto"/>
              <w:jc w:val="center"/>
              <w:rPr>
                <w:rFonts w:ascii="Times New Roman" w:eastAsia="Times New Roman" w:hAnsi="Times New Roman" w:cs="Times New Roman"/>
                <w:b/>
                <w:bCs/>
                <w:sz w:val="20"/>
                <w:szCs w:val="20"/>
              </w:rPr>
            </w:pPr>
            <w:r w:rsidRPr="005B30AA">
              <w:rPr>
                <w:rFonts w:ascii="Times New Roman" w:eastAsia="Times New Roman" w:hAnsi="Times New Roman" w:cs="Times New Roman"/>
                <w:b/>
                <w:bCs/>
                <w:sz w:val="20"/>
                <w:szCs w:val="20"/>
              </w:rPr>
              <w:t>Walk Q1 (</w:t>
            </w:r>
            <w:r w:rsidRPr="005B30AA">
              <w:rPr>
                <w:rFonts w:ascii="Times New Roman" w:hAnsi="Times New Roman" w:cs="Times New Roman"/>
                <w:b/>
                <w:bCs/>
                <w:sz w:val="20"/>
                <w:szCs w:val="20"/>
              </w:rPr>
              <w:t>Low walkability)</w:t>
            </w:r>
          </w:p>
        </w:tc>
        <w:tc>
          <w:tcPr>
            <w:tcW w:w="1530" w:type="dxa"/>
            <w:tcBorders>
              <w:bottom w:val="single" w:sz="4" w:space="0" w:color="auto"/>
            </w:tcBorders>
            <w:shd w:val="clear" w:color="000000" w:fill="D9E1F2"/>
            <w:vAlign w:val="bottom"/>
          </w:tcPr>
          <w:p w14:paraId="7856FF54" w14:textId="77777777" w:rsidR="00A4317D" w:rsidRPr="005B30AA" w:rsidRDefault="00A4317D" w:rsidP="007E66A2">
            <w:pPr>
              <w:spacing w:after="0" w:line="240" w:lineRule="auto"/>
              <w:jc w:val="center"/>
              <w:rPr>
                <w:rFonts w:ascii="Times New Roman" w:eastAsia="Times New Roman" w:hAnsi="Times New Roman" w:cs="Times New Roman"/>
                <w:b/>
                <w:bCs/>
                <w:sz w:val="20"/>
                <w:szCs w:val="20"/>
              </w:rPr>
            </w:pPr>
            <w:r w:rsidRPr="005B30AA">
              <w:rPr>
                <w:rFonts w:ascii="Times New Roman" w:eastAsia="Times New Roman" w:hAnsi="Times New Roman" w:cs="Times New Roman"/>
                <w:b/>
                <w:bCs/>
                <w:sz w:val="20"/>
                <w:szCs w:val="20"/>
              </w:rPr>
              <w:t>Walk Q2</w:t>
            </w:r>
          </w:p>
        </w:tc>
        <w:tc>
          <w:tcPr>
            <w:tcW w:w="1530" w:type="dxa"/>
            <w:tcBorders>
              <w:bottom w:val="single" w:sz="4" w:space="0" w:color="auto"/>
            </w:tcBorders>
            <w:shd w:val="clear" w:color="000000" w:fill="D9E1F2"/>
            <w:vAlign w:val="bottom"/>
          </w:tcPr>
          <w:p w14:paraId="3C8E232A" w14:textId="77777777" w:rsidR="00A4317D" w:rsidRPr="005B30AA" w:rsidRDefault="00A4317D" w:rsidP="007E66A2">
            <w:pPr>
              <w:spacing w:after="0" w:line="240" w:lineRule="auto"/>
              <w:jc w:val="center"/>
              <w:rPr>
                <w:rFonts w:ascii="Times New Roman" w:eastAsia="Times New Roman" w:hAnsi="Times New Roman" w:cs="Times New Roman"/>
                <w:b/>
                <w:bCs/>
                <w:sz w:val="20"/>
                <w:szCs w:val="20"/>
              </w:rPr>
            </w:pPr>
            <w:r w:rsidRPr="005B30AA">
              <w:rPr>
                <w:rFonts w:ascii="Times New Roman" w:eastAsia="Times New Roman" w:hAnsi="Times New Roman" w:cs="Times New Roman"/>
                <w:b/>
                <w:bCs/>
                <w:sz w:val="20"/>
                <w:szCs w:val="20"/>
              </w:rPr>
              <w:t>Walk Q3</w:t>
            </w:r>
          </w:p>
        </w:tc>
        <w:tc>
          <w:tcPr>
            <w:tcW w:w="1530" w:type="dxa"/>
            <w:tcBorders>
              <w:bottom w:val="single" w:sz="4" w:space="0" w:color="auto"/>
              <w:right w:val="single" w:sz="4" w:space="0" w:color="auto"/>
            </w:tcBorders>
            <w:shd w:val="clear" w:color="000000" w:fill="D9E1F2"/>
            <w:vAlign w:val="bottom"/>
          </w:tcPr>
          <w:p w14:paraId="33E7E098" w14:textId="77777777" w:rsidR="00A4317D" w:rsidRPr="005B30AA" w:rsidRDefault="00A4317D" w:rsidP="007E66A2">
            <w:pPr>
              <w:spacing w:after="0" w:line="240" w:lineRule="auto"/>
              <w:jc w:val="center"/>
              <w:rPr>
                <w:rFonts w:ascii="Times New Roman" w:eastAsia="Times New Roman" w:hAnsi="Times New Roman" w:cs="Times New Roman"/>
                <w:b/>
                <w:bCs/>
                <w:sz w:val="20"/>
                <w:szCs w:val="20"/>
              </w:rPr>
            </w:pPr>
            <w:r w:rsidRPr="005B30AA">
              <w:rPr>
                <w:rFonts w:ascii="Times New Roman" w:eastAsia="Times New Roman" w:hAnsi="Times New Roman" w:cs="Times New Roman"/>
                <w:b/>
                <w:bCs/>
                <w:sz w:val="20"/>
                <w:szCs w:val="20"/>
              </w:rPr>
              <w:t>Walk Q4 (</w:t>
            </w:r>
            <w:r w:rsidRPr="005B30AA">
              <w:rPr>
                <w:rFonts w:ascii="Times New Roman" w:hAnsi="Times New Roman" w:cs="Times New Roman"/>
                <w:b/>
                <w:bCs/>
                <w:sz w:val="20"/>
                <w:szCs w:val="20"/>
              </w:rPr>
              <w:t>High walkability)</w:t>
            </w:r>
          </w:p>
        </w:tc>
      </w:tr>
      <w:tr w:rsidR="00A4317D" w:rsidRPr="005B30AA" w14:paraId="315A9169" w14:textId="77777777" w:rsidTr="007E66A2">
        <w:trPr>
          <w:trHeight w:val="780"/>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5086A2F1" w14:textId="77777777" w:rsidR="00A4317D" w:rsidRPr="005B30AA" w:rsidRDefault="00A4317D" w:rsidP="007E66A2">
            <w:pPr>
              <w:spacing w:after="0" w:line="240" w:lineRule="auto"/>
              <w:rPr>
                <w:rFonts w:ascii="Times New Roman" w:eastAsia="Times New Roman" w:hAnsi="Times New Roman" w:cs="Times New Roman"/>
                <w:b/>
                <w:bCs/>
                <w:sz w:val="20"/>
                <w:szCs w:val="20"/>
              </w:rPr>
            </w:pPr>
            <w:r w:rsidRPr="005B30AA">
              <w:rPr>
                <w:rFonts w:ascii="Times New Roman" w:eastAsia="Times New Roman" w:hAnsi="Times New Roman" w:cs="Times New Roman"/>
                <w:b/>
                <w:bCs/>
                <w:sz w:val="20"/>
                <w:szCs w:val="20"/>
              </w:rPr>
              <w:t>Education Q1</w:t>
            </w:r>
          </w:p>
          <w:p w14:paraId="5825DC41" w14:textId="77777777" w:rsidR="00A4317D" w:rsidRPr="005B30AA" w:rsidRDefault="00A4317D" w:rsidP="007E66A2">
            <w:pPr>
              <w:spacing w:after="0" w:line="240" w:lineRule="auto"/>
              <w:rPr>
                <w:rFonts w:ascii="Times New Roman" w:eastAsia="Times New Roman" w:hAnsi="Times New Roman" w:cs="Times New Roman"/>
                <w:b/>
                <w:bCs/>
                <w:sz w:val="20"/>
                <w:szCs w:val="20"/>
              </w:rPr>
            </w:pPr>
            <w:r w:rsidRPr="005B30AA">
              <w:rPr>
                <w:rFonts w:ascii="Times New Roman" w:eastAsia="Times New Roman" w:hAnsi="Times New Roman" w:cs="Times New Roman"/>
                <w:b/>
                <w:bCs/>
                <w:sz w:val="20"/>
                <w:szCs w:val="20"/>
              </w:rPr>
              <w:t>(High SES)</w:t>
            </w:r>
          </w:p>
        </w:tc>
        <w:tc>
          <w:tcPr>
            <w:tcW w:w="1800" w:type="dxa"/>
            <w:tcBorders>
              <w:top w:val="nil"/>
              <w:left w:val="nil"/>
              <w:bottom w:val="single" w:sz="4" w:space="0" w:color="auto"/>
              <w:right w:val="single" w:sz="4" w:space="0" w:color="auto"/>
            </w:tcBorders>
            <w:shd w:val="clear" w:color="auto" w:fill="auto"/>
            <w:vAlign w:val="bottom"/>
            <w:hideMark/>
          </w:tcPr>
          <w:p w14:paraId="3F7F8840"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1.16 (1.03-1.30)</w:t>
            </w:r>
          </w:p>
        </w:tc>
        <w:tc>
          <w:tcPr>
            <w:tcW w:w="1530" w:type="dxa"/>
            <w:tcBorders>
              <w:top w:val="nil"/>
              <w:left w:val="nil"/>
              <w:bottom w:val="single" w:sz="4" w:space="0" w:color="auto"/>
              <w:right w:val="single" w:sz="4" w:space="0" w:color="auto"/>
            </w:tcBorders>
            <w:shd w:val="clear" w:color="auto" w:fill="auto"/>
            <w:vAlign w:val="bottom"/>
            <w:hideMark/>
          </w:tcPr>
          <w:p w14:paraId="1A9AC28A"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1.18 (1.05-1.34)</w:t>
            </w:r>
          </w:p>
        </w:tc>
        <w:tc>
          <w:tcPr>
            <w:tcW w:w="1530" w:type="dxa"/>
            <w:tcBorders>
              <w:top w:val="nil"/>
              <w:left w:val="nil"/>
              <w:bottom w:val="single" w:sz="4" w:space="0" w:color="auto"/>
              <w:right w:val="single" w:sz="4" w:space="0" w:color="auto"/>
            </w:tcBorders>
            <w:shd w:val="clear" w:color="auto" w:fill="auto"/>
            <w:vAlign w:val="bottom"/>
            <w:hideMark/>
          </w:tcPr>
          <w:p w14:paraId="3E25DFF4"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1.19 (1.05-1.36)</w:t>
            </w:r>
          </w:p>
        </w:tc>
        <w:tc>
          <w:tcPr>
            <w:tcW w:w="1530" w:type="dxa"/>
            <w:tcBorders>
              <w:top w:val="nil"/>
              <w:left w:val="nil"/>
              <w:bottom w:val="single" w:sz="4" w:space="0" w:color="auto"/>
              <w:right w:val="single" w:sz="4" w:space="0" w:color="auto"/>
            </w:tcBorders>
            <w:shd w:val="clear" w:color="auto" w:fill="auto"/>
            <w:vAlign w:val="bottom"/>
            <w:hideMark/>
          </w:tcPr>
          <w:p w14:paraId="4E0D79D8"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1.21 (1.05-1.39)</w:t>
            </w:r>
          </w:p>
        </w:tc>
        <w:tc>
          <w:tcPr>
            <w:tcW w:w="1530" w:type="dxa"/>
            <w:tcBorders>
              <w:top w:val="nil"/>
              <w:left w:val="nil"/>
              <w:bottom w:val="single" w:sz="4" w:space="0" w:color="auto"/>
              <w:right w:val="single" w:sz="4" w:space="0" w:color="auto"/>
            </w:tcBorders>
            <w:shd w:val="clear" w:color="auto" w:fill="auto"/>
            <w:vAlign w:val="bottom"/>
            <w:hideMark/>
          </w:tcPr>
          <w:p w14:paraId="76082404"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1.19 (1.00-1.41)</w:t>
            </w:r>
          </w:p>
        </w:tc>
      </w:tr>
      <w:tr w:rsidR="00A4317D" w:rsidRPr="005B30AA" w14:paraId="1A9EDB2C" w14:textId="77777777" w:rsidTr="007E66A2">
        <w:trPr>
          <w:trHeight w:val="520"/>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7A89289B" w14:textId="77777777" w:rsidR="00A4317D" w:rsidRPr="005B30AA" w:rsidRDefault="00A4317D" w:rsidP="007E66A2">
            <w:pPr>
              <w:spacing w:after="0" w:line="240" w:lineRule="auto"/>
              <w:rPr>
                <w:rFonts w:ascii="Times New Roman" w:eastAsia="Times New Roman" w:hAnsi="Times New Roman" w:cs="Times New Roman"/>
                <w:b/>
                <w:bCs/>
                <w:sz w:val="20"/>
                <w:szCs w:val="20"/>
              </w:rPr>
            </w:pPr>
            <w:r w:rsidRPr="005B30AA">
              <w:rPr>
                <w:rFonts w:ascii="Times New Roman" w:eastAsia="Times New Roman" w:hAnsi="Times New Roman" w:cs="Times New Roman"/>
                <w:b/>
                <w:bCs/>
                <w:sz w:val="20"/>
                <w:szCs w:val="20"/>
              </w:rPr>
              <w:t>Education Q2</w:t>
            </w:r>
          </w:p>
        </w:tc>
        <w:tc>
          <w:tcPr>
            <w:tcW w:w="1800" w:type="dxa"/>
            <w:tcBorders>
              <w:top w:val="nil"/>
              <w:left w:val="nil"/>
              <w:bottom w:val="single" w:sz="4" w:space="0" w:color="auto"/>
              <w:right w:val="single" w:sz="4" w:space="0" w:color="auto"/>
            </w:tcBorders>
            <w:shd w:val="clear" w:color="auto" w:fill="auto"/>
            <w:vAlign w:val="bottom"/>
            <w:hideMark/>
          </w:tcPr>
          <w:p w14:paraId="7AE7BCBD"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1.17 (1.04-1.30)</w:t>
            </w:r>
          </w:p>
        </w:tc>
        <w:tc>
          <w:tcPr>
            <w:tcW w:w="1530" w:type="dxa"/>
            <w:tcBorders>
              <w:top w:val="nil"/>
              <w:left w:val="nil"/>
              <w:bottom w:val="single" w:sz="4" w:space="0" w:color="auto"/>
              <w:right w:val="single" w:sz="4" w:space="0" w:color="auto"/>
            </w:tcBorders>
            <w:shd w:val="clear" w:color="auto" w:fill="auto"/>
            <w:vAlign w:val="bottom"/>
            <w:hideMark/>
          </w:tcPr>
          <w:p w14:paraId="2740975F"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1.18 (1.05-1.34)</w:t>
            </w:r>
          </w:p>
        </w:tc>
        <w:tc>
          <w:tcPr>
            <w:tcW w:w="1530" w:type="dxa"/>
            <w:tcBorders>
              <w:top w:val="nil"/>
              <w:left w:val="nil"/>
              <w:bottom w:val="single" w:sz="4" w:space="0" w:color="auto"/>
              <w:right w:val="single" w:sz="4" w:space="0" w:color="auto"/>
            </w:tcBorders>
            <w:shd w:val="clear" w:color="auto" w:fill="auto"/>
            <w:vAlign w:val="bottom"/>
            <w:hideMark/>
          </w:tcPr>
          <w:p w14:paraId="73FBE2F6"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1.18 (0.99-1.39)</w:t>
            </w:r>
          </w:p>
        </w:tc>
        <w:tc>
          <w:tcPr>
            <w:tcW w:w="1530" w:type="dxa"/>
            <w:tcBorders>
              <w:top w:val="nil"/>
              <w:left w:val="nil"/>
              <w:bottom w:val="single" w:sz="4" w:space="0" w:color="auto"/>
              <w:right w:val="single" w:sz="4" w:space="0" w:color="auto"/>
            </w:tcBorders>
            <w:shd w:val="clear" w:color="auto" w:fill="auto"/>
            <w:vAlign w:val="bottom"/>
            <w:hideMark/>
          </w:tcPr>
          <w:p w14:paraId="213EF433"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1.18 (1.00-1.39)</w:t>
            </w:r>
          </w:p>
        </w:tc>
        <w:tc>
          <w:tcPr>
            <w:tcW w:w="1530" w:type="dxa"/>
            <w:tcBorders>
              <w:top w:val="nil"/>
              <w:left w:val="nil"/>
              <w:bottom w:val="single" w:sz="4" w:space="0" w:color="auto"/>
              <w:right w:val="single" w:sz="4" w:space="0" w:color="auto"/>
            </w:tcBorders>
            <w:shd w:val="clear" w:color="auto" w:fill="auto"/>
            <w:vAlign w:val="bottom"/>
            <w:hideMark/>
          </w:tcPr>
          <w:p w14:paraId="072B13AF"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1.19 (1.00-1.43)</w:t>
            </w:r>
          </w:p>
        </w:tc>
      </w:tr>
      <w:tr w:rsidR="00A4317D" w:rsidRPr="005B30AA" w14:paraId="02BBA11E" w14:textId="77777777" w:rsidTr="007E66A2">
        <w:trPr>
          <w:trHeight w:val="520"/>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5B4ADC1B" w14:textId="77777777" w:rsidR="00A4317D" w:rsidRPr="005B30AA" w:rsidRDefault="00A4317D" w:rsidP="007E66A2">
            <w:pPr>
              <w:spacing w:after="0" w:line="240" w:lineRule="auto"/>
              <w:rPr>
                <w:rFonts w:ascii="Times New Roman" w:eastAsia="Times New Roman" w:hAnsi="Times New Roman" w:cs="Times New Roman"/>
                <w:b/>
                <w:bCs/>
                <w:sz w:val="20"/>
                <w:szCs w:val="20"/>
              </w:rPr>
            </w:pPr>
            <w:r w:rsidRPr="005B30AA">
              <w:rPr>
                <w:rFonts w:ascii="Times New Roman" w:eastAsia="Times New Roman" w:hAnsi="Times New Roman" w:cs="Times New Roman"/>
                <w:b/>
                <w:bCs/>
                <w:sz w:val="20"/>
                <w:szCs w:val="20"/>
              </w:rPr>
              <w:t>Education Q3</w:t>
            </w:r>
          </w:p>
        </w:tc>
        <w:tc>
          <w:tcPr>
            <w:tcW w:w="1800" w:type="dxa"/>
            <w:tcBorders>
              <w:top w:val="nil"/>
              <w:left w:val="nil"/>
              <w:bottom w:val="single" w:sz="4" w:space="0" w:color="auto"/>
              <w:right w:val="single" w:sz="4" w:space="0" w:color="auto"/>
            </w:tcBorders>
            <w:shd w:val="clear" w:color="auto" w:fill="auto"/>
            <w:vAlign w:val="bottom"/>
            <w:hideMark/>
          </w:tcPr>
          <w:p w14:paraId="61EAEFB1"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1.22 (1.10-1.36)</w:t>
            </w:r>
          </w:p>
        </w:tc>
        <w:tc>
          <w:tcPr>
            <w:tcW w:w="1530" w:type="dxa"/>
            <w:tcBorders>
              <w:top w:val="nil"/>
              <w:left w:val="nil"/>
              <w:bottom w:val="single" w:sz="4" w:space="0" w:color="auto"/>
              <w:right w:val="single" w:sz="4" w:space="0" w:color="auto"/>
            </w:tcBorders>
            <w:shd w:val="clear" w:color="auto" w:fill="auto"/>
            <w:vAlign w:val="bottom"/>
            <w:hideMark/>
          </w:tcPr>
          <w:p w14:paraId="0CFA4B1F"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1.18 (1.05-1.34)</w:t>
            </w:r>
          </w:p>
        </w:tc>
        <w:tc>
          <w:tcPr>
            <w:tcW w:w="1530" w:type="dxa"/>
            <w:tcBorders>
              <w:top w:val="nil"/>
              <w:left w:val="nil"/>
              <w:bottom w:val="single" w:sz="4" w:space="0" w:color="auto"/>
              <w:right w:val="single" w:sz="4" w:space="0" w:color="auto"/>
            </w:tcBorders>
            <w:shd w:val="clear" w:color="auto" w:fill="auto"/>
            <w:vAlign w:val="bottom"/>
            <w:hideMark/>
          </w:tcPr>
          <w:p w14:paraId="7920945D"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1.22 (1.03-1.45)</w:t>
            </w:r>
          </w:p>
        </w:tc>
        <w:tc>
          <w:tcPr>
            <w:tcW w:w="1530" w:type="dxa"/>
            <w:tcBorders>
              <w:top w:val="nil"/>
              <w:left w:val="nil"/>
              <w:bottom w:val="single" w:sz="4" w:space="0" w:color="auto"/>
              <w:right w:val="single" w:sz="4" w:space="0" w:color="auto"/>
            </w:tcBorders>
            <w:shd w:val="clear" w:color="auto" w:fill="auto"/>
            <w:vAlign w:val="bottom"/>
            <w:hideMark/>
          </w:tcPr>
          <w:p w14:paraId="71E8A526"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1.25 (1.05-1.48)</w:t>
            </w:r>
          </w:p>
        </w:tc>
        <w:tc>
          <w:tcPr>
            <w:tcW w:w="1530" w:type="dxa"/>
            <w:tcBorders>
              <w:top w:val="nil"/>
              <w:left w:val="nil"/>
              <w:bottom w:val="single" w:sz="4" w:space="0" w:color="auto"/>
              <w:right w:val="single" w:sz="4" w:space="0" w:color="auto"/>
            </w:tcBorders>
            <w:shd w:val="clear" w:color="auto" w:fill="auto"/>
            <w:vAlign w:val="bottom"/>
            <w:hideMark/>
          </w:tcPr>
          <w:p w14:paraId="05149C44"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1.21 (1.01-1.44)</w:t>
            </w:r>
          </w:p>
        </w:tc>
      </w:tr>
      <w:tr w:rsidR="00A4317D" w:rsidRPr="005B30AA" w14:paraId="6E501BAF" w14:textId="77777777" w:rsidTr="001166D4">
        <w:trPr>
          <w:trHeight w:val="780"/>
        </w:trPr>
        <w:tc>
          <w:tcPr>
            <w:tcW w:w="1980" w:type="dxa"/>
            <w:tcBorders>
              <w:top w:val="nil"/>
              <w:left w:val="single" w:sz="4" w:space="0" w:color="auto"/>
              <w:bottom w:val="single" w:sz="4" w:space="0" w:color="auto"/>
              <w:right w:val="single" w:sz="4" w:space="0" w:color="auto"/>
            </w:tcBorders>
            <w:shd w:val="clear" w:color="000000" w:fill="FFFFFF"/>
            <w:vAlign w:val="bottom"/>
            <w:hideMark/>
          </w:tcPr>
          <w:p w14:paraId="7320A927" w14:textId="77777777" w:rsidR="00A4317D" w:rsidRPr="005B30AA" w:rsidRDefault="00A4317D" w:rsidP="007E66A2">
            <w:pPr>
              <w:spacing w:after="0" w:line="240" w:lineRule="auto"/>
              <w:rPr>
                <w:rFonts w:ascii="Times New Roman" w:eastAsia="Times New Roman" w:hAnsi="Times New Roman" w:cs="Times New Roman"/>
                <w:b/>
                <w:bCs/>
                <w:sz w:val="20"/>
                <w:szCs w:val="20"/>
              </w:rPr>
            </w:pPr>
            <w:r w:rsidRPr="005B30AA">
              <w:rPr>
                <w:rFonts w:ascii="Times New Roman" w:eastAsia="Times New Roman" w:hAnsi="Times New Roman" w:cs="Times New Roman"/>
                <w:b/>
                <w:bCs/>
                <w:sz w:val="20"/>
                <w:szCs w:val="20"/>
              </w:rPr>
              <w:t>Education Q4</w:t>
            </w:r>
          </w:p>
          <w:p w14:paraId="47063248" w14:textId="77777777" w:rsidR="00A4317D" w:rsidRPr="005B30AA" w:rsidRDefault="00A4317D" w:rsidP="007E66A2">
            <w:pPr>
              <w:spacing w:after="0" w:line="240" w:lineRule="auto"/>
              <w:rPr>
                <w:rFonts w:ascii="Times New Roman" w:eastAsia="Times New Roman" w:hAnsi="Times New Roman" w:cs="Times New Roman"/>
                <w:b/>
                <w:bCs/>
                <w:sz w:val="20"/>
                <w:szCs w:val="20"/>
              </w:rPr>
            </w:pPr>
            <w:r w:rsidRPr="005B30AA">
              <w:rPr>
                <w:rFonts w:ascii="Times New Roman" w:eastAsia="Times New Roman" w:hAnsi="Times New Roman" w:cs="Times New Roman"/>
                <w:b/>
                <w:bCs/>
                <w:sz w:val="20"/>
                <w:szCs w:val="20"/>
              </w:rPr>
              <w:t>(Low SES)</w:t>
            </w:r>
          </w:p>
        </w:tc>
        <w:tc>
          <w:tcPr>
            <w:tcW w:w="1800" w:type="dxa"/>
            <w:tcBorders>
              <w:top w:val="nil"/>
              <w:left w:val="nil"/>
              <w:bottom w:val="single" w:sz="4" w:space="0" w:color="auto"/>
              <w:right w:val="single" w:sz="4" w:space="0" w:color="auto"/>
            </w:tcBorders>
            <w:shd w:val="clear" w:color="auto" w:fill="auto"/>
            <w:vAlign w:val="bottom"/>
            <w:hideMark/>
          </w:tcPr>
          <w:p w14:paraId="53C3E153"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1.25 (1.10-1.41)</w:t>
            </w:r>
          </w:p>
        </w:tc>
        <w:tc>
          <w:tcPr>
            <w:tcW w:w="1530" w:type="dxa"/>
            <w:tcBorders>
              <w:top w:val="nil"/>
              <w:left w:val="nil"/>
              <w:bottom w:val="single" w:sz="4" w:space="0" w:color="auto"/>
              <w:right w:val="single" w:sz="4" w:space="0" w:color="auto"/>
            </w:tcBorders>
            <w:shd w:val="clear" w:color="auto" w:fill="auto"/>
            <w:vAlign w:val="bottom"/>
            <w:hideMark/>
          </w:tcPr>
          <w:p w14:paraId="1CA81FF2"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1.18 (1.05-1.34)</w:t>
            </w:r>
          </w:p>
        </w:tc>
        <w:tc>
          <w:tcPr>
            <w:tcW w:w="1530" w:type="dxa"/>
            <w:tcBorders>
              <w:top w:val="nil"/>
              <w:left w:val="nil"/>
              <w:bottom w:val="single" w:sz="4" w:space="0" w:color="auto"/>
              <w:right w:val="single" w:sz="4" w:space="0" w:color="auto"/>
            </w:tcBorders>
            <w:shd w:val="clear" w:color="auto" w:fill="auto"/>
            <w:vAlign w:val="bottom"/>
            <w:hideMark/>
          </w:tcPr>
          <w:p w14:paraId="78DE44E0"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1.17 (0.98-1.40)</w:t>
            </w:r>
          </w:p>
        </w:tc>
        <w:tc>
          <w:tcPr>
            <w:tcW w:w="1530" w:type="dxa"/>
            <w:tcBorders>
              <w:top w:val="nil"/>
              <w:left w:val="nil"/>
              <w:bottom w:val="single" w:sz="4" w:space="0" w:color="auto"/>
              <w:right w:val="single" w:sz="4" w:space="0" w:color="auto"/>
            </w:tcBorders>
            <w:shd w:val="clear" w:color="auto" w:fill="auto"/>
            <w:vAlign w:val="bottom"/>
            <w:hideMark/>
          </w:tcPr>
          <w:p w14:paraId="02054DE6"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1.21 (1.01-1.46)</w:t>
            </w:r>
          </w:p>
        </w:tc>
        <w:tc>
          <w:tcPr>
            <w:tcW w:w="1530" w:type="dxa"/>
            <w:tcBorders>
              <w:top w:val="nil"/>
              <w:left w:val="nil"/>
              <w:bottom w:val="single" w:sz="4" w:space="0" w:color="auto"/>
              <w:right w:val="single" w:sz="4" w:space="0" w:color="auto"/>
            </w:tcBorders>
            <w:shd w:val="clear" w:color="auto" w:fill="auto"/>
            <w:vAlign w:val="bottom"/>
            <w:hideMark/>
          </w:tcPr>
          <w:p w14:paraId="208A223C" w14:textId="77777777" w:rsidR="00A4317D" w:rsidRPr="005B30AA" w:rsidRDefault="00A4317D" w:rsidP="007E66A2">
            <w:pPr>
              <w:spacing w:after="0" w:line="240" w:lineRule="auto"/>
              <w:rPr>
                <w:rFonts w:ascii="Times New Roman" w:eastAsia="Times New Roman" w:hAnsi="Times New Roman" w:cs="Times New Roman"/>
                <w:sz w:val="20"/>
                <w:szCs w:val="20"/>
              </w:rPr>
            </w:pPr>
            <w:r w:rsidRPr="005B30AA">
              <w:rPr>
                <w:rFonts w:ascii="Times New Roman" w:eastAsia="Times New Roman" w:hAnsi="Times New Roman" w:cs="Times New Roman"/>
                <w:sz w:val="20"/>
                <w:szCs w:val="20"/>
              </w:rPr>
              <w:t>1.28 (1.06-1.55)</w:t>
            </w:r>
          </w:p>
        </w:tc>
      </w:tr>
    </w:tbl>
    <w:bookmarkEnd w:id="0"/>
    <w:p w14:paraId="1242E8C9" w14:textId="01489190" w:rsidR="00A4317D" w:rsidRDefault="00A4317D" w:rsidP="00A4317D">
      <w:pPr>
        <w:spacing w:after="0"/>
        <w:rPr>
          <w:rFonts w:ascii="Times New Roman" w:hAnsi="Times New Roman" w:cs="Times New Roman"/>
          <w:sz w:val="20"/>
          <w:szCs w:val="20"/>
        </w:rPr>
      </w:pPr>
      <w:r w:rsidRPr="005B30AA">
        <w:rPr>
          <w:rFonts w:ascii="Times New Roman" w:hAnsi="Times New Roman" w:cs="Times New Roman"/>
          <w:sz w:val="20"/>
          <w:szCs w:val="20"/>
        </w:rPr>
        <w:t>Model</w:t>
      </w:r>
      <w:r>
        <w:rPr>
          <w:rFonts w:ascii="Times New Roman" w:hAnsi="Times New Roman" w:cs="Times New Roman"/>
          <w:sz w:val="20"/>
          <w:szCs w:val="20"/>
        </w:rPr>
        <w:t xml:space="preserve"> </w:t>
      </w:r>
      <w:r w:rsidRPr="005B30AA">
        <w:rPr>
          <w:rFonts w:ascii="Times New Roman" w:hAnsi="Times New Roman" w:cs="Times New Roman"/>
          <w:sz w:val="20"/>
          <w:szCs w:val="20"/>
        </w:rPr>
        <w:t>adjusted for age, sex, race/ethnicity, study start year, comorbidities (hypertension, hyperlipidemia, diabetes), BMI, smoking, CVD history, revascularization, medications (statins, hypertensive medication), SES (neighborhood education, Medicaid insurance). All hazard ratios per 10 µg/m</w:t>
      </w:r>
      <w:r w:rsidRPr="005B30AA">
        <w:rPr>
          <w:rFonts w:ascii="Times New Roman" w:hAnsi="Times New Roman" w:cs="Times New Roman"/>
          <w:sz w:val="20"/>
          <w:szCs w:val="20"/>
          <w:vertAlign w:val="superscript"/>
        </w:rPr>
        <w:t>3</w:t>
      </w:r>
      <w:r w:rsidRPr="005B30AA">
        <w:rPr>
          <w:rFonts w:ascii="Times New Roman" w:hAnsi="Times New Roman" w:cs="Times New Roman"/>
          <w:sz w:val="20"/>
          <w:szCs w:val="20"/>
        </w:rPr>
        <w:t xml:space="preserve"> increase in 1-year mean PM</w:t>
      </w:r>
      <w:r w:rsidRPr="005B30AA">
        <w:rPr>
          <w:rFonts w:ascii="Times New Roman" w:hAnsi="Times New Roman" w:cs="Times New Roman"/>
          <w:sz w:val="20"/>
          <w:szCs w:val="20"/>
          <w:vertAlign w:val="subscript"/>
        </w:rPr>
        <w:t>2.5</w:t>
      </w:r>
      <w:r w:rsidRPr="005B30AA">
        <w:rPr>
          <w:rFonts w:ascii="Times New Roman" w:hAnsi="Times New Roman" w:cs="Times New Roman"/>
          <w:sz w:val="20"/>
          <w:szCs w:val="20"/>
        </w:rPr>
        <w:t xml:space="preserve">.  </w:t>
      </w:r>
      <w:r>
        <w:rPr>
          <w:rFonts w:ascii="Times New Roman" w:hAnsi="Times New Roman" w:cs="Times New Roman"/>
          <w:sz w:val="20"/>
          <w:szCs w:val="20"/>
        </w:rPr>
        <w:t>T</w:t>
      </w:r>
      <w:r w:rsidRPr="005C4165">
        <w:rPr>
          <w:rFonts w:ascii="Times New Roman" w:hAnsi="Times New Roman" w:cs="Times New Roman"/>
          <w:sz w:val="20"/>
          <w:szCs w:val="20"/>
        </w:rPr>
        <w:t>hree-way interaction term not statistically significant (interaction</w:t>
      </w:r>
      <w:r w:rsidR="001863F4">
        <w:rPr>
          <w:rFonts w:ascii="Times New Roman" w:hAnsi="Times New Roman" w:cs="Times New Roman"/>
          <w:sz w:val="20"/>
          <w:szCs w:val="20"/>
        </w:rPr>
        <w:t>-</w:t>
      </w:r>
      <w:r w:rsidRPr="005C4165">
        <w:rPr>
          <w:rFonts w:ascii="Times New Roman" w:hAnsi="Times New Roman" w:cs="Times New Roman"/>
          <w:sz w:val="20"/>
          <w:szCs w:val="20"/>
        </w:rPr>
        <w:t>term p-value</w:t>
      </w:r>
      <w:r w:rsidR="001863F4">
        <w:rPr>
          <w:rFonts w:ascii="Times New Roman" w:hAnsi="Times New Roman" w:cs="Times New Roman"/>
          <w:sz w:val="20"/>
          <w:szCs w:val="20"/>
        </w:rPr>
        <w:t>=0.846)</w:t>
      </w:r>
      <w:r w:rsidRPr="005C4165">
        <w:rPr>
          <w:rFonts w:ascii="Times New Roman" w:hAnsi="Times New Roman" w:cs="Times New Roman"/>
          <w:sz w:val="20"/>
          <w:szCs w:val="20"/>
        </w:rPr>
        <w:t>.</w:t>
      </w:r>
    </w:p>
    <w:p w14:paraId="135ACB28" w14:textId="1D307D99" w:rsidR="00A4317D" w:rsidRPr="00546031" w:rsidRDefault="00A4317D" w:rsidP="00500918">
      <w:pPr>
        <w:spacing w:after="0"/>
        <w:rPr>
          <w:rFonts w:ascii="Times New Roman" w:hAnsi="Times New Roman"/>
          <w:b/>
          <w:sz w:val="24"/>
        </w:rPr>
      </w:pPr>
    </w:p>
    <w:p w14:paraId="684F15AB" w14:textId="77777777" w:rsidR="00A4317D" w:rsidRPr="00546031" w:rsidRDefault="00A4317D" w:rsidP="00500918">
      <w:pPr>
        <w:spacing w:after="0"/>
        <w:rPr>
          <w:rFonts w:ascii="Times New Roman" w:hAnsi="Times New Roman"/>
          <w:b/>
          <w:sz w:val="24"/>
        </w:rPr>
      </w:pPr>
    </w:p>
    <w:p w14:paraId="6608EB55" w14:textId="77777777" w:rsidR="0077445F" w:rsidRPr="00E55CC2" w:rsidRDefault="0077445F" w:rsidP="0077445F">
      <w:pPr>
        <w:spacing w:after="0"/>
        <w:rPr>
          <w:rFonts w:ascii="Times New Roman" w:hAnsi="Times New Roman" w:cs="Times New Roman"/>
          <w:color w:val="FF0000"/>
          <w:sz w:val="20"/>
          <w:szCs w:val="20"/>
        </w:rPr>
      </w:pPr>
    </w:p>
    <w:p w14:paraId="16AE2ECC" w14:textId="77777777" w:rsidR="009C1D73" w:rsidRDefault="009C1D73" w:rsidP="006D1DF1">
      <w:pPr>
        <w:rPr>
          <w:rFonts w:ascii="Times New Roman" w:hAnsi="Times New Roman" w:cs="Times New Roman"/>
          <w:b/>
          <w:bCs/>
          <w:sz w:val="24"/>
          <w:szCs w:val="24"/>
          <w:highlight w:val="yellow"/>
        </w:rPr>
      </w:pPr>
    </w:p>
    <w:p w14:paraId="1E83DEA8" w14:textId="77777777" w:rsidR="009C1D73" w:rsidRDefault="009C1D73" w:rsidP="006D1DF1">
      <w:pPr>
        <w:rPr>
          <w:rFonts w:ascii="Times New Roman" w:hAnsi="Times New Roman" w:cs="Times New Roman"/>
          <w:b/>
          <w:bCs/>
          <w:sz w:val="24"/>
          <w:szCs w:val="24"/>
          <w:highlight w:val="yellow"/>
        </w:rPr>
      </w:pPr>
    </w:p>
    <w:p w14:paraId="770B1FC3" w14:textId="77777777" w:rsidR="00CB5EC7" w:rsidRDefault="00CB5EC7" w:rsidP="006D1DF1">
      <w:pPr>
        <w:rPr>
          <w:rFonts w:ascii="Times New Roman" w:hAnsi="Times New Roman" w:cs="Times New Roman"/>
          <w:b/>
          <w:bCs/>
          <w:sz w:val="24"/>
          <w:szCs w:val="24"/>
          <w:highlight w:val="yellow"/>
        </w:rPr>
      </w:pPr>
    </w:p>
    <w:p w14:paraId="0A8B19FE" w14:textId="77777777" w:rsidR="00CB5EC7" w:rsidRDefault="00CB5EC7" w:rsidP="006D1DF1">
      <w:pPr>
        <w:rPr>
          <w:rFonts w:ascii="Times New Roman" w:hAnsi="Times New Roman" w:cs="Times New Roman"/>
          <w:b/>
          <w:bCs/>
          <w:sz w:val="24"/>
          <w:szCs w:val="24"/>
          <w:highlight w:val="yellow"/>
        </w:rPr>
      </w:pPr>
    </w:p>
    <w:p w14:paraId="232FD255" w14:textId="77777777" w:rsidR="00CB5EC7" w:rsidRDefault="00CB5EC7" w:rsidP="006D1DF1">
      <w:pPr>
        <w:rPr>
          <w:rFonts w:ascii="Times New Roman" w:hAnsi="Times New Roman" w:cs="Times New Roman"/>
          <w:b/>
          <w:bCs/>
          <w:sz w:val="24"/>
          <w:szCs w:val="24"/>
          <w:highlight w:val="yellow"/>
        </w:rPr>
      </w:pPr>
    </w:p>
    <w:p w14:paraId="5B3B40DD" w14:textId="77777777" w:rsidR="00CB5EC7" w:rsidRDefault="00CB5EC7" w:rsidP="006D1DF1">
      <w:pPr>
        <w:rPr>
          <w:rFonts w:ascii="Times New Roman" w:hAnsi="Times New Roman" w:cs="Times New Roman"/>
          <w:b/>
          <w:bCs/>
          <w:sz w:val="24"/>
          <w:szCs w:val="24"/>
          <w:highlight w:val="yellow"/>
        </w:rPr>
      </w:pPr>
    </w:p>
    <w:p w14:paraId="71A9C3A2" w14:textId="77777777" w:rsidR="00CB5EC7" w:rsidRDefault="00CB5EC7" w:rsidP="006D1DF1">
      <w:pPr>
        <w:rPr>
          <w:rFonts w:ascii="Times New Roman" w:hAnsi="Times New Roman" w:cs="Times New Roman"/>
          <w:b/>
          <w:bCs/>
          <w:sz w:val="24"/>
          <w:szCs w:val="24"/>
          <w:highlight w:val="yellow"/>
        </w:rPr>
      </w:pPr>
    </w:p>
    <w:p w14:paraId="0EE3A22A" w14:textId="77777777" w:rsidR="00CB5EC7" w:rsidRDefault="00CB5EC7" w:rsidP="006D1DF1">
      <w:pPr>
        <w:rPr>
          <w:rFonts w:ascii="Times New Roman" w:hAnsi="Times New Roman" w:cs="Times New Roman"/>
          <w:b/>
          <w:bCs/>
          <w:sz w:val="24"/>
          <w:szCs w:val="24"/>
          <w:highlight w:val="yellow"/>
        </w:rPr>
      </w:pPr>
    </w:p>
    <w:p w14:paraId="63563097" w14:textId="77777777" w:rsidR="00CB5EC7" w:rsidRDefault="00CB5EC7" w:rsidP="006D1DF1">
      <w:pPr>
        <w:rPr>
          <w:rFonts w:ascii="Times New Roman" w:hAnsi="Times New Roman" w:cs="Times New Roman"/>
          <w:b/>
          <w:bCs/>
          <w:sz w:val="24"/>
          <w:szCs w:val="24"/>
          <w:highlight w:val="yellow"/>
        </w:rPr>
      </w:pPr>
    </w:p>
    <w:p w14:paraId="30AEE1DF" w14:textId="77777777" w:rsidR="00CB5EC7" w:rsidRDefault="00CB5EC7" w:rsidP="006D1DF1">
      <w:pPr>
        <w:rPr>
          <w:rFonts w:ascii="Times New Roman" w:hAnsi="Times New Roman" w:cs="Times New Roman"/>
          <w:b/>
          <w:bCs/>
          <w:sz w:val="24"/>
          <w:szCs w:val="24"/>
          <w:highlight w:val="yellow"/>
        </w:rPr>
      </w:pPr>
    </w:p>
    <w:p w14:paraId="0E1B12E3" w14:textId="77777777" w:rsidR="00CB5EC7" w:rsidRDefault="00CB5EC7" w:rsidP="006D1DF1">
      <w:pPr>
        <w:rPr>
          <w:rFonts w:ascii="Times New Roman" w:hAnsi="Times New Roman" w:cs="Times New Roman"/>
          <w:b/>
          <w:bCs/>
          <w:sz w:val="24"/>
          <w:szCs w:val="24"/>
          <w:highlight w:val="yellow"/>
        </w:rPr>
      </w:pPr>
    </w:p>
    <w:p w14:paraId="68F27FCE" w14:textId="77777777" w:rsidR="00CB5EC7" w:rsidRDefault="00CB5EC7" w:rsidP="006D1DF1">
      <w:pPr>
        <w:rPr>
          <w:rFonts w:ascii="Times New Roman" w:hAnsi="Times New Roman" w:cs="Times New Roman"/>
          <w:b/>
          <w:bCs/>
          <w:sz w:val="24"/>
          <w:szCs w:val="24"/>
          <w:highlight w:val="yellow"/>
        </w:rPr>
      </w:pPr>
    </w:p>
    <w:p w14:paraId="2A63E0C6" w14:textId="77777777" w:rsidR="00CB5EC7" w:rsidRDefault="00CB5EC7" w:rsidP="006D1DF1">
      <w:pPr>
        <w:rPr>
          <w:rFonts w:ascii="Times New Roman" w:hAnsi="Times New Roman" w:cs="Times New Roman"/>
          <w:b/>
          <w:bCs/>
          <w:sz w:val="24"/>
          <w:szCs w:val="24"/>
          <w:highlight w:val="yellow"/>
        </w:rPr>
      </w:pPr>
    </w:p>
    <w:p w14:paraId="5B5786DB" w14:textId="15E9E862" w:rsidR="00405BAB" w:rsidRDefault="00405BAB" w:rsidP="006D1DF1">
      <w:pPr>
        <w:rPr>
          <w:rFonts w:ascii="Times New Roman" w:hAnsi="Times New Roman" w:cs="Times New Roman"/>
          <w:b/>
          <w:bCs/>
          <w:sz w:val="24"/>
          <w:szCs w:val="24"/>
        </w:rPr>
      </w:pPr>
    </w:p>
    <w:p w14:paraId="4BDE3882" w14:textId="77777777" w:rsidR="00A70939" w:rsidRDefault="00A70939" w:rsidP="00BA5D7A">
      <w:pPr>
        <w:spacing w:after="0"/>
        <w:rPr>
          <w:rFonts w:ascii="Times New Roman" w:hAnsi="Times New Roman" w:cs="Times New Roman"/>
          <w:b/>
          <w:bCs/>
          <w:sz w:val="24"/>
          <w:szCs w:val="24"/>
        </w:rPr>
      </w:pPr>
    </w:p>
    <w:p w14:paraId="298112B8" w14:textId="7A37DB1F" w:rsidR="00BA5D7A" w:rsidRPr="001E7F40" w:rsidRDefault="00BA5D7A" w:rsidP="00BA5D7A">
      <w:pPr>
        <w:spacing w:after="0"/>
        <w:rPr>
          <w:rFonts w:ascii="Times New Roman" w:hAnsi="Times New Roman" w:cs="Times New Roman"/>
          <w:b/>
          <w:bCs/>
          <w:sz w:val="24"/>
          <w:szCs w:val="24"/>
        </w:rPr>
      </w:pPr>
      <w:proofErr w:type="spellStart"/>
      <w:r w:rsidRPr="00CB5EC7">
        <w:rPr>
          <w:rFonts w:ascii="Times New Roman" w:hAnsi="Times New Roman" w:cs="Times New Roman"/>
          <w:b/>
          <w:bCs/>
          <w:sz w:val="24"/>
          <w:szCs w:val="24"/>
        </w:rPr>
        <w:lastRenderedPageBreak/>
        <w:t>eFigure</w:t>
      </w:r>
      <w:proofErr w:type="spellEnd"/>
      <w:r w:rsidRPr="00CB5EC7">
        <w:rPr>
          <w:rFonts w:ascii="Times New Roman" w:hAnsi="Times New Roman" w:cs="Times New Roman"/>
          <w:b/>
          <w:bCs/>
          <w:sz w:val="24"/>
          <w:szCs w:val="24"/>
        </w:rPr>
        <w:t xml:space="preserve"> 1. Kaiser Permanente Northern California (KPNC) study region </w:t>
      </w:r>
      <w:r>
        <w:rPr>
          <w:rFonts w:ascii="Times New Roman" w:hAnsi="Times New Roman" w:cs="Times New Roman"/>
          <w:b/>
          <w:bCs/>
          <w:sz w:val="24"/>
          <w:szCs w:val="24"/>
        </w:rPr>
        <w:t>(</w:t>
      </w:r>
      <w:r w:rsidRPr="001E7F40">
        <w:rPr>
          <w:rFonts w:ascii="Times New Roman" w:hAnsi="Times New Roman" w:cs="Times New Roman"/>
          <w:b/>
          <w:bCs/>
          <w:sz w:val="24"/>
          <w:szCs w:val="24"/>
        </w:rPr>
        <w:t xml:space="preserve">Alameda, Amador, Butte, Calaveras, Colusa, Contra Costa, El Dorado, Fresno, Glenn, Kings, Lake, Madera, Marin, Mariposa, Mendocino, Merced, Monterey, Napa, Nevada, Placer, Sacramento, San Benito, San Francisco, San Joaquin, San Mateo, Santa Clara, Santa Cruz, Solano, Sonoma, Stanislaus, Sutter, Tulare, Tuolumne, Yolo, </w:t>
      </w:r>
      <w:r>
        <w:rPr>
          <w:rFonts w:ascii="Times New Roman" w:hAnsi="Times New Roman" w:cs="Times New Roman"/>
          <w:b/>
          <w:bCs/>
          <w:sz w:val="24"/>
          <w:szCs w:val="24"/>
        </w:rPr>
        <w:t xml:space="preserve">and </w:t>
      </w:r>
      <w:r w:rsidRPr="001E7F40">
        <w:rPr>
          <w:rFonts w:ascii="Times New Roman" w:hAnsi="Times New Roman" w:cs="Times New Roman"/>
          <w:b/>
          <w:bCs/>
          <w:sz w:val="24"/>
          <w:szCs w:val="24"/>
        </w:rPr>
        <w:t>Yuba</w:t>
      </w:r>
      <w:r>
        <w:rPr>
          <w:rFonts w:ascii="Times New Roman" w:hAnsi="Times New Roman" w:cs="Times New Roman"/>
          <w:b/>
          <w:bCs/>
          <w:sz w:val="24"/>
          <w:szCs w:val="24"/>
        </w:rPr>
        <w:t xml:space="preserve"> counties) </w:t>
      </w:r>
      <w:r w:rsidRPr="00CB5EC7">
        <w:rPr>
          <w:rFonts w:ascii="Times New Roman" w:hAnsi="Times New Roman" w:cs="Times New Roman"/>
          <w:b/>
          <w:bCs/>
          <w:sz w:val="24"/>
          <w:szCs w:val="24"/>
        </w:rPr>
        <w:t xml:space="preserve">and Census block groups within </w:t>
      </w:r>
      <w:proofErr w:type="gramStart"/>
      <w:r>
        <w:rPr>
          <w:rFonts w:ascii="Times New Roman" w:hAnsi="Times New Roman" w:cs="Times New Roman"/>
          <w:b/>
          <w:bCs/>
          <w:sz w:val="24"/>
          <w:szCs w:val="24"/>
        </w:rPr>
        <w:t>Alameda county</w:t>
      </w:r>
      <w:proofErr w:type="gramEnd"/>
      <w:r w:rsidRPr="00A70939">
        <w:rPr>
          <w:rFonts w:ascii="Times New Roman" w:hAnsi="Times New Roman" w:cs="Times New Roman"/>
          <w:b/>
          <w:bCs/>
          <w:sz w:val="24"/>
          <w:szCs w:val="24"/>
        </w:rPr>
        <w:t>. Total of 7,796 block groups and average 11 subjects per block group.</w:t>
      </w:r>
    </w:p>
    <w:p w14:paraId="57B7E320" w14:textId="77777777" w:rsidR="00BA5D7A" w:rsidRDefault="00BA5D7A" w:rsidP="00BA5D7A">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EED0018" wp14:editId="15298944">
            <wp:extent cx="5714999" cy="4445000"/>
            <wp:effectExtent l="0" t="0" r="635"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9477" cy="4456260"/>
                    </a:xfrm>
                    <a:prstGeom prst="rect">
                      <a:avLst/>
                    </a:prstGeom>
                  </pic:spPr>
                </pic:pic>
              </a:graphicData>
            </a:graphic>
          </wp:inline>
        </w:drawing>
      </w:r>
    </w:p>
    <w:p w14:paraId="44912B00" w14:textId="77777777" w:rsidR="00BA5D7A" w:rsidRDefault="00BA5D7A" w:rsidP="00BA5D7A">
      <w:pPr>
        <w:spacing w:after="0"/>
        <w:rPr>
          <w:rFonts w:ascii="Times New Roman" w:hAnsi="Times New Roman" w:cs="Times New Roman"/>
          <w:b/>
          <w:bCs/>
          <w:color w:val="FF0000"/>
          <w:sz w:val="24"/>
          <w:szCs w:val="24"/>
        </w:rPr>
      </w:pPr>
    </w:p>
    <w:p w14:paraId="102B79D1" w14:textId="77777777" w:rsidR="00BA5D7A" w:rsidRDefault="00BA5D7A" w:rsidP="00BA5D7A">
      <w:pPr>
        <w:spacing w:after="0"/>
        <w:rPr>
          <w:rFonts w:ascii="Times New Roman" w:hAnsi="Times New Roman" w:cs="Times New Roman"/>
          <w:b/>
          <w:bCs/>
          <w:color w:val="FF0000"/>
          <w:sz w:val="24"/>
          <w:szCs w:val="24"/>
        </w:rPr>
      </w:pPr>
    </w:p>
    <w:p w14:paraId="3DC30083" w14:textId="77777777" w:rsidR="00BA5D7A" w:rsidRDefault="00BA5D7A" w:rsidP="006D1DF1">
      <w:pPr>
        <w:rPr>
          <w:rFonts w:ascii="Times New Roman" w:hAnsi="Times New Roman" w:cs="Times New Roman"/>
          <w:b/>
          <w:bCs/>
          <w:sz w:val="24"/>
          <w:szCs w:val="24"/>
        </w:rPr>
      </w:pPr>
    </w:p>
    <w:p w14:paraId="3F5DA494" w14:textId="77777777" w:rsidR="00BA5D7A" w:rsidRDefault="00BA5D7A" w:rsidP="006D1DF1">
      <w:pPr>
        <w:rPr>
          <w:rFonts w:ascii="Times New Roman" w:hAnsi="Times New Roman" w:cs="Times New Roman"/>
          <w:b/>
          <w:bCs/>
          <w:sz w:val="24"/>
          <w:szCs w:val="24"/>
        </w:rPr>
      </w:pPr>
    </w:p>
    <w:p w14:paraId="688CDA76" w14:textId="77777777" w:rsidR="00BA5D7A" w:rsidRDefault="00BA5D7A" w:rsidP="006D1DF1">
      <w:pPr>
        <w:rPr>
          <w:rFonts w:ascii="Times New Roman" w:hAnsi="Times New Roman" w:cs="Times New Roman"/>
          <w:b/>
          <w:bCs/>
          <w:sz w:val="24"/>
          <w:szCs w:val="24"/>
        </w:rPr>
      </w:pPr>
    </w:p>
    <w:p w14:paraId="3A2E9E70" w14:textId="77777777" w:rsidR="00BA5D7A" w:rsidRDefault="00BA5D7A" w:rsidP="006D1DF1">
      <w:pPr>
        <w:rPr>
          <w:rFonts w:ascii="Times New Roman" w:hAnsi="Times New Roman" w:cs="Times New Roman"/>
          <w:b/>
          <w:bCs/>
          <w:sz w:val="24"/>
          <w:szCs w:val="24"/>
        </w:rPr>
      </w:pPr>
    </w:p>
    <w:p w14:paraId="2EADCF46" w14:textId="77777777" w:rsidR="00A70939" w:rsidRDefault="00A70939" w:rsidP="006D1DF1">
      <w:pPr>
        <w:rPr>
          <w:rFonts w:ascii="Times New Roman" w:hAnsi="Times New Roman" w:cs="Times New Roman"/>
          <w:b/>
          <w:bCs/>
          <w:sz w:val="24"/>
          <w:szCs w:val="24"/>
        </w:rPr>
      </w:pPr>
    </w:p>
    <w:p w14:paraId="5372C2FA" w14:textId="77777777" w:rsidR="00A70939" w:rsidRDefault="00A70939" w:rsidP="006D1DF1">
      <w:pPr>
        <w:rPr>
          <w:rFonts w:ascii="Times New Roman" w:hAnsi="Times New Roman" w:cs="Times New Roman"/>
          <w:b/>
          <w:bCs/>
          <w:sz w:val="24"/>
          <w:szCs w:val="24"/>
        </w:rPr>
      </w:pPr>
    </w:p>
    <w:p w14:paraId="73C0A31C" w14:textId="77777777" w:rsidR="00A70939" w:rsidRDefault="00A70939" w:rsidP="006D1DF1">
      <w:pPr>
        <w:rPr>
          <w:rFonts w:ascii="Times New Roman" w:hAnsi="Times New Roman" w:cs="Times New Roman"/>
          <w:b/>
          <w:bCs/>
          <w:sz w:val="24"/>
          <w:szCs w:val="24"/>
        </w:rPr>
      </w:pPr>
    </w:p>
    <w:p w14:paraId="4984B4F8" w14:textId="74AEDF7D" w:rsidR="002C58A3" w:rsidRPr="002C58A3" w:rsidRDefault="002C58A3" w:rsidP="006D1DF1">
      <w:pPr>
        <w:rPr>
          <w:rFonts w:ascii="Times New Roman" w:hAnsi="Times New Roman" w:cs="Times New Roman"/>
          <w:sz w:val="24"/>
          <w:szCs w:val="24"/>
        </w:rPr>
      </w:pPr>
      <w:proofErr w:type="spellStart"/>
      <w:r w:rsidRPr="001B5024">
        <w:rPr>
          <w:rFonts w:ascii="Times New Roman" w:hAnsi="Times New Roman" w:cs="Times New Roman"/>
          <w:b/>
          <w:bCs/>
          <w:sz w:val="24"/>
          <w:szCs w:val="24"/>
        </w:rPr>
        <w:lastRenderedPageBreak/>
        <w:t>eFigure</w:t>
      </w:r>
      <w:proofErr w:type="spellEnd"/>
      <w:r w:rsidRPr="001B5024">
        <w:rPr>
          <w:rFonts w:ascii="Times New Roman" w:hAnsi="Times New Roman" w:cs="Times New Roman"/>
          <w:b/>
          <w:bCs/>
          <w:sz w:val="24"/>
          <w:szCs w:val="24"/>
        </w:rPr>
        <w:t xml:space="preserve"> </w:t>
      </w:r>
      <w:r w:rsidR="00BA5D7A">
        <w:rPr>
          <w:rFonts w:ascii="Times New Roman" w:hAnsi="Times New Roman" w:cs="Times New Roman"/>
          <w:b/>
          <w:bCs/>
          <w:sz w:val="24"/>
          <w:szCs w:val="24"/>
        </w:rPr>
        <w:t>2</w:t>
      </w:r>
      <w:r w:rsidRPr="001B5024">
        <w:rPr>
          <w:rFonts w:ascii="Times New Roman" w:hAnsi="Times New Roman" w:cs="Times New Roman"/>
          <w:b/>
          <w:bCs/>
          <w:sz w:val="24"/>
          <w:szCs w:val="24"/>
        </w:rPr>
        <w:t xml:space="preserve">. </w:t>
      </w:r>
      <w:r w:rsidRPr="001B5024">
        <w:rPr>
          <w:rFonts w:ascii="Times New Roman" w:hAnsi="Times New Roman" w:cs="Times New Roman"/>
          <w:sz w:val="24"/>
          <w:szCs w:val="24"/>
        </w:rPr>
        <w:t>Distributions of NDVI 1km, walkability, and PM</w:t>
      </w:r>
      <w:r w:rsidRPr="001B5024">
        <w:rPr>
          <w:rFonts w:ascii="Times New Roman" w:hAnsi="Times New Roman" w:cs="Times New Roman"/>
          <w:sz w:val="24"/>
          <w:szCs w:val="24"/>
          <w:vertAlign w:val="subscript"/>
        </w:rPr>
        <w:t>2.5</w:t>
      </w:r>
      <w:r>
        <w:rPr>
          <w:rFonts w:ascii="Times New Roman" w:hAnsi="Times New Roman" w:cs="Times New Roman"/>
          <w:sz w:val="24"/>
          <w:szCs w:val="24"/>
        </w:rPr>
        <w:t xml:space="preserve"> exposures</w:t>
      </w:r>
    </w:p>
    <w:p w14:paraId="11A470C4" w14:textId="49F4A8B7" w:rsidR="00405BAB" w:rsidRDefault="002C58A3" w:rsidP="006D1DF1">
      <w:pPr>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14:anchorId="49F9604D" wp14:editId="0AE1DD0D">
            <wp:extent cx="5943600" cy="2376996"/>
            <wp:effectExtent l="0" t="0" r="0" b="4445"/>
            <wp:docPr id="1"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376996"/>
                    </a:xfrm>
                    <a:prstGeom prst="rect">
                      <a:avLst/>
                    </a:prstGeom>
                  </pic:spPr>
                </pic:pic>
              </a:graphicData>
            </a:graphic>
          </wp:inline>
        </w:drawing>
      </w:r>
    </w:p>
    <w:p w14:paraId="1BA00366" w14:textId="77777777" w:rsidR="002C58A3" w:rsidRDefault="002C58A3" w:rsidP="00DF3F24">
      <w:pPr>
        <w:spacing w:after="0"/>
        <w:rPr>
          <w:rFonts w:ascii="Times New Roman" w:hAnsi="Times New Roman" w:cs="Times New Roman"/>
          <w:b/>
          <w:bCs/>
          <w:sz w:val="24"/>
          <w:szCs w:val="24"/>
        </w:rPr>
      </w:pPr>
    </w:p>
    <w:p w14:paraId="2D590563" w14:textId="77777777" w:rsidR="002C58A3" w:rsidRDefault="002C58A3" w:rsidP="00DF3F24">
      <w:pPr>
        <w:spacing w:after="0"/>
        <w:rPr>
          <w:rFonts w:ascii="Times New Roman" w:hAnsi="Times New Roman" w:cs="Times New Roman"/>
          <w:b/>
          <w:bCs/>
          <w:sz w:val="24"/>
          <w:szCs w:val="24"/>
        </w:rPr>
      </w:pPr>
    </w:p>
    <w:p w14:paraId="1DA4FDB4" w14:textId="77777777" w:rsidR="002C58A3" w:rsidRDefault="002C58A3" w:rsidP="00DF3F24">
      <w:pPr>
        <w:spacing w:after="0"/>
        <w:rPr>
          <w:rFonts w:ascii="Times New Roman" w:hAnsi="Times New Roman" w:cs="Times New Roman"/>
          <w:b/>
          <w:bCs/>
          <w:sz w:val="24"/>
          <w:szCs w:val="24"/>
        </w:rPr>
      </w:pPr>
    </w:p>
    <w:p w14:paraId="36155159" w14:textId="77777777" w:rsidR="00A70939" w:rsidRDefault="00A70939" w:rsidP="002C58A3">
      <w:pPr>
        <w:rPr>
          <w:rFonts w:ascii="Times New Roman" w:hAnsi="Times New Roman" w:cs="Times New Roman"/>
          <w:b/>
          <w:bCs/>
          <w:sz w:val="24"/>
          <w:szCs w:val="24"/>
        </w:rPr>
      </w:pPr>
    </w:p>
    <w:p w14:paraId="7532C157" w14:textId="77777777" w:rsidR="00A70939" w:rsidRDefault="00A70939" w:rsidP="002C58A3">
      <w:pPr>
        <w:rPr>
          <w:rFonts w:ascii="Times New Roman" w:hAnsi="Times New Roman" w:cs="Times New Roman"/>
          <w:b/>
          <w:bCs/>
          <w:sz w:val="24"/>
          <w:szCs w:val="24"/>
        </w:rPr>
      </w:pPr>
    </w:p>
    <w:p w14:paraId="4BFA7435" w14:textId="77777777" w:rsidR="00A70939" w:rsidRDefault="00A70939" w:rsidP="002C58A3">
      <w:pPr>
        <w:rPr>
          <w:rFonts w:ascii="Times New Roman" w:hAnsi="Times New Roman" w:cs="Times New Roman"/>
          <w:b/>
          <w:bCs/>
          <w:sz w:val="24"/>
          <w:szCs w:val="24"/>
        </w:rPr>
      </w:pPr>
    </w:p>
    <w:p w14:paraId="2226279C" w14:textId="77777777" w:rsidR="00A70939" w:rsidRDefault="00A70939" w:rsidP="002C58A3">
      <w:pPr>
        <w:rPr>
          <w:rFonts w:ascii="Times New Roman" w:hAnsi="Times New Roman" w:cs="Times New Roman"/>
          <w:b/>
          <w:bCs/>
          <w:sz w:val="24"/>
          <w:szCs w:val="24"/>
        </w:rPr>
      </w:pPr>
    </w:p>
    <w:p w14:paraId="689FE70C" w14:textId="77777777" w:rsidR="00A70939" w:rsidRDefault="00A70939" w:rsidP="002C58A3">
      <w:pPr>
        <w:rPr>
          <w:rFonts w:ascii="Times New Roman" w:hAnsi="Times New Roman" w:cs="Times New Roman"/>
          <w:b/>
          <w:bCs/>
          <w:sz w:val="24"/>
          <w:szCs w:val="24"/>
        </w:rPr>
      </w:pPr>
    </w:p>
    <w:p w14:paraId="2D38489E" w14:textId="77777777" w:rsidR="00A70939" w:rsidRDefault="00A70939" w:rsidP="002C58A3">
      <w:pPr>
        <w:rPr>
          <w:rFonts w:ascii="Times New Roman" w:hAnsi="Times New Roman" w:cs="Times New Roman"/>
          <w:b/>
          <w:bCs/>
          <w:sz w:val="24"/>
          <w:szCs w:val="24"/>
        </w:rPr>
      </w:pPr>
    </w:p>
    <w:p w14:paraId="25DDD574" w14:textId="77777777" w:rsidR="00A70939" w:rsidRDefault="00A70939" w:rsidP="002C58A3">
      <w:pPr>
        <w:rPr>
          <w:rFonts w:ascii="Times New Roman" w:hAnsi="Times New Roman" w:cs="Times New Roman"/>
          <w:b/>
          <w:bCs/>
          <w:sz w:val="24"/>
          <w:szCs w:val="24"/>
        </w:rPr>
      </w:pPr>
    </w:p>
    <w:p w14:paraId="58E539D6" w14:textId="77777777" w:rsidR="00A70939" w:rsidRDefault="00A70939" w:rsidP="002C58A3">
      <w:pPr>
        <w:rPr>
          <w:rFonts w:ascii="Times New Roman" w:hAnsi="Times New Roman" w:cs="Times New Roman"/>
          <w:b/>
          <w:bCs/>
          <w:sz w:val="24"/>
          <w:szCs w:val="24"/>
        </w:rPr>
      </w:pPr>
    </w:p>
    <w:p w14:paraId="3522D1C2" w14:textId="77777777" w:rsidR="00A70939" w:rsidRDefault="00A70939" w:rsidP="002C58A3">
      <w:pPr>
        <w:rPr>
          <w:rFonts w:ascii="Times New Roman" w:hAnsi="Times New Roman" w:cs="Times New Roman"/>
          <w:b/>
          <w:bCs/>
          <w:sz w:val="24"/>
          <w:szCs w:val="24"/>
        </w:rPr>
      </w:pPr>
    </w:p>
    <w:p w14:paraId="0A3335D0" w14:textId="77777777" w:rsidR="00A70939" w:rsidRDefault="00A70939" w:rsidP="002C58A3">
      <w:pPr>
        <w:rPr>
          <w:rFonts w:ascii="Times New Roman" w:hAnsi="Times New Roman" w:cs="Times New Roman"/>
          <w:b/>
          <w:bCs/>
          <w:sz w:val="24"/>
          <w:szCs w:val="24"/>
        </w:rPr>
      </w:pPr>
    </w:p>
    <w:p w14:paraId="5A22DDA5" w14:textId="77777777" w:rsidR="00A70939" w:rsidRDefault="00A70939" w:rsidP="002C58A3">
      <w:pPr>
        <w:rPr>
          <w:rFonts w:ascii="Times New Roman" w:hAnsi="Times New Roman" w:cs="Times New Roman"/>
          <w:b/>
          <w:bCs/>
          <w:sz w:val="24"/>
          <w:szCs w:val="24"/>
        </w:rPr>
      </w:pPr>
    </w:p>
    <w:p w14:paraId="74F74A9D" w14:textId="77777777" w:rsidR="00A70939" w:rsidRDefault="00A70939" w:rsidP="002C58A3">
      <w:pPr>
        <w:rPr>
          <w:rFonts w:ascii="Times New Roman" w:hAnsi="Times New Roman" w:cs="Times New Roman"/>
          <w:b/>
          <w:bCs/>
          <w:sz w:val="24"/>
          <w:szCs w:val="24"/>
        </w:rPr>
      </w:pPr>
    </w:p>
    <w:p w14:paraId="7F58B01D" w14:textId="77777777" w:rsidR="00A70939" w:rsidRDefault="00A70939" w:rsidP="002C58A3">
      <w:pPr>
        <w:rPr>
          <w:rFonts w:ascii="Times New Roman" w:hAnsi="Times New Roman" w:cs="Times New Roman"/>
          <w:b/>
          <w:bCs/>
          <w:sz w:val="24"/>
          <w:szCs w:val="24"/>
        </w:rPr>
      </w:pPr>
    </w:p>
    <w:p w14:paraId="48DEFA94" w14:textId="77777777" w:rsidR="00A70939" w:rsidRDefault="00A70939" w:rsidP="002C58A3">
      <w:pPr>
        <w:rPr>
          <w:rFonts w:ascii="Times New Roman" w:hAnsi="Times New Roman" w:cs="Times New Roman"/>
          <w:b/>
          <w:bCs/>
          <w:sz w:val="24"/>
          <w:szCs w:val="24"/>
        </w:rPr>
      </w:pPr>
    </w:p>
    <w:p w14:paraId="05E4FCFA" w14:textId="77777777" w:rsidR="00A70939" w:rsidRDefault="00A70939" w:rsidP="002C58A3">
      <w:pPr>
        <w:rPr>
          <w:rFonts w:ascii="Times New Roman" w:hAnsi="Times New Roman" w:cs="Times New Roman"/>
          <w:b/>
          <w:bCs/>
          <w:sz w:val="24"/>
          <w:szCs w:val="24"/>
        </w:rPr>
      </w:pPr>
    </w:p>
    <w:p w14:paraId="6B5769F9" w14:textId="2D3FDBEE" w:rsidR="002C58A3" w:rsidRDefault="002C58A3" w:rsidP="002C58A3">
      <w:pPr>
        <w:rPr>
          <w:rFonts w:ascii="Times New Roman" w:hAnsi="Times New Roman" w:cs="Times New Roman"/>
          <w:sz w:val="24"/>
          <w:szCs w:val="24"/>
        </w:rPr>
      </w:pPr>
      <w:proofErr w:type="spellStart"/>
      <w:r>
        <w:rPr>
          <w:rFonts w:ascii="Times New Roman" w:hAnsi="Times New Roman" w:cs="Times New Roman"/>
          <w:b/>
          <w:bCs/>
          <w:sz w:val="24"/>
          <w:szCs w:val="24"/>
        </w:rPr>
        <w:lastRenderedPageBreak/>
        <w:t>eFigure</w:t>
      </w:r>
      <w:proofErr w:type="spellEnd"/>
      <w:r>
        <w:rPr>
          <w:rFonts w:ascii="Times New Roman" w:hAnsi="Times New Roman" w:cs="Times New Roman"/>
          <w:b/>
          <w:bCs/>
          <w:sz w:val="24"/>
          <w:szCs w:val="24"/>
        </w:rPr>
        <w:t xml:space="preserve"> </w:t>
      </w:r>
      <w:r w:rsidR="00BA5D7A">
        <w:rPr>
          <w:rFonts w:ascii="Times New Roman" w:hAnsi="Times New Roman" w:cs="Times New Roman"/>
          <w:b/>
          <w:bCs/>
          <w:sz w:val="24"/>
          <w:szCs w:val="24"/>
        </w:rPr>
        <w:t>3</w:t>
      </w:r>
      <w:r>
        <w:rPr>
          <w:rFonts w:ascii="Times New Roman" w:hAnsi="Times New Roman" w:cs="Times New Roman"/>
          <w:b/>
          <w:bCs/>
          <w:sz w:val="24"/>
          <w:szCs w:val="24"/>
        </w:rPr>
        <w:t xml:space="preserve">. </w:t>
      </w:r>
      <w:r w:rsidRPr="00581719">
        <w:rPr>
          <w:rFonts w:ascii="Times New Roman" w:hAnsi="Times New Roman" w:cs="Times New Roman"/>
          <w:sz w:val="24"/>
          <w:szCs w:val="24"/>
        </w:rPr>
        <w:t>Independent association of greenness with CVD mortality modeled as a piecewise linear spline, in models adjusted for age, sex, study start year, race, comorbidities, BMI, smoking, CVD history, revascularization, medication use, and SES (N=83,408)</w:t>
      </w:r>
    </w:p>
    <w:p w14:paraId="2D182825" w14:textId="12C8E69D" w:rsidR="002C58A3" w:rsidRPr="00BD7BC8" w:rsidRDefault="002C58A3" w:rsidP="002C58A3">
      <w:pPr>
        <w:rPr>
          <w:rFonts w:ascii="Times New Roman" w:hAnsi="Times New Roman" w:cs="Times New Roman"/>
          <w:b/>
          <w:bCs/>
          <w:sz w:val="24"/>
          <w:szCs w:val="24"/>
        </w:rPr>
      </w:pPr>
      <w:r>
        <w:rPr>
          <w:noProof/>
          <w:sz w:val="24"/>
          <w:szCs w:val="24"/>
        </w:rPr>
        <w:drawing>
          <wp:inline distT="0" distB="0" distL="0" distR="0" wp14:anchorId="4043E057" wp14:editId="07023224">
            <wp:extent cx="5327650" cy="3995738"/>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2573" cy="3999430"/>
                    </a:xfrm>
                    <a:prstGeom prst="rect">
                      <a:avLst/>
                    </a:prstGeom>
                    <a:noFill/>
                    <a:ln>
                      <a:noFill/>
                    </a:ln>
                  </pic:spPr>
                </pic:pic>
              </a:graphicData>
            </a:graphic>
          </wp:inline>
        </w:drawing>
      </w:r>
    </w:p>
    <w:p w14:paraId="3422BAF1" w14:textId="77777777" w:rsidR="002C58A3" w:rsidRDefault="002C58A3" w:rsidP="00DF3F24">
      <w:pPr>
        <w:spacing w:after="0"/>
        <w:rPr>
          <w:rFonts w:ascii="Times New Roman" w:hAnsi="Times New Roman" w:cs="Times New Roman"/>
          <w:b/>
          <w:bCs/>
          <w:sz w:val="24"/>
          <w:szCs w:val="24"/>
        </w:rPr>
      </w:pPr>
    </w:p>
    <w:p w14:paraId="191FD343" w14:textId="77777777" w:rsidR="002C58A3" w:rsidRDefault="002C58A3" w:rsidP="00DF3F24">
      <w:pPr>
        <w:spacing w:after="0"/>
        <w:rPr>
          <w:rFonts w:ascii="Times New Roman" w:hAnsi="Times New Roman" w:cs="Times New Roman"/>
          <w:b/>
          <w:bCs/>
          <w:sz w:val="24"/>
          <w:szCs w:val="24"/>
        </w:rPr>
      </w:pPr>
    </w:p>
    <w:p w14:paraId="796B6A25" w14:textId="77777777" w:rsidR="002C58A3" w:rsidRPr="0045587B" w:rsidRDefault="002C58A3" w:rsidP="00DF3F24">
      <w:pPr>
        <w:spacing w:after="0"/>
        <w:rPr>
          <w:rFonts w:ascii="Times New Roman" w:hAnsi="Times New Roman"/>
          <w:b/>
          <w:sz w:val="24"/>
        </w:rPr>
      </w:pPr>
    </w:p>
    <w:p w14:paraId="6913D095" w14:textId="77777777" w:rsidR="002C58A3" w:rsidRPr="0045587B" w:rsidRDefault="002C58A3" w:rsidP="00DF3F24">
      <w:pPr>
        <w:spacing w:after="0"/>
        <w:rPr>
          <w:rFonts w:ascii="Times New Roman" w:hAnsi="Times New Roman"/>
          <w:b/>
          <w:sz w:val="24"/>
        </w:rPr>
      </w:pPr>
    </w:p>
    <w:p w14:paraId="06D2FF10" w14:textId="77777777" w:rsidR="002C58A3" w:rsidRPr="0045587B" w:rsidRDefault="002C58A3" w:rsidP="00DF3F24">
      <w:pPr>
        <w:spacing w:after="0"/>
        <w:rPr>
          <w:rFonts w:ascii="Times New Roman" w:hAnsi="Times New Roman"/>
          <w:b/>
          <w:sz w:val="24"/>
        </w:rPr>
      </w:pPr>
    </w:p>
    <w:p w14:paraId="10B88EBD" w14:textId="77777777" w:rsidR="002C58A3" w:rsidRPr="0045587B" w:rsidRDefault="002C58A3" w:rsidP="00DF3F24">
      <w:pPr>
        <w:spacing w:after="0"/>
        <w:rPr>
          <w:rFonts w:ascii="Times New Roman" w:hAnsi="Times New Roman"/>
          <w:b/>
          <w:sz w:val="24"/>
        </w:rPr>
      </w:pPr>
    </w:p>
    <w:p w14:paraId="647DD22B" w14:textId="77777777" w:rsidR="002C58A3" w:rsidRPr="0045587B" w:rsidRDefault="002C58A3" w:rsidP="0045587B">
      <w:pPr>
        <w:spacing w:after="0"/>
        <w:rPr>
          <w:rFonts w:ascii="Times New Roman" w:hAnsi="Times New Roman"/>
          <w:b/>
          <w:sz w:val="24"/>
        </w:rPr>
      </w:pPr>
    </w:p>
    <w:p w14:paraId="1365E71D" w14:textId="3CC9A92F" w:rsidR="009C1D73" w:rsidRPr="0045587B" w:rsidRDefault="009C1D73" w:rsidP="0045587B">
      <w:pPr>
        <w:pStyle w:val="EndNoteBibliographyTitle"/>
      </w:pPr>
      <w:bookmarkStart w:id="1" w:name="IDX"/>
      <w:bookmarkEnd w:id="1"/>
    </w:p>
    <w:p w14:paraId="1F6C49EA" w14:textId="185C67AF" w:rsidR="00A70939" w:rsidRPr="0045587B" w:rsidRDefault="00A70939" w:rsidP="0045587B">
      <w:pPr>
        <w:pStyle w:val="EndNoteBibliographyTitle"/>
      </w:pPr>
    </w:p>
    <w:p w14:paraId="2C02579A" w14:textId="77777777" w:rsidR="00A70939" w:rsidRDefault="00A70939" w:rsidP="00205978">
      <w:pPr>
        <w:pStyle w:val="EndNoteBibliographyTitle"/>
      </w:pPr>
    </w:p>
    <w:p w14:paraId="46A56A7F" w14:textId="77777777" w:rsidR="009C1D73" w:rsidRDefault="009C1D73" w:rsidP="00205978">
      <w:pPr>
        <w:pStyle w:val="EndNoteBibliographyTitle"/>
      </w:pPr>
    </w:p>
    <w:p w14:paraId="5DC265D4" w14:textId="77777777" w:rsidR="009C1D73" w:rsidRDefault="009C1D73" w:rsidP="00205978">
      <w:pPr>
        <w:pStyle w:val="EndNoteBibliographyTitle"/>
      </w:pPr>
    </w:p>
    <w:p w14:paraId="187C258D" w14:textId="77777777" w:rsidR="009C1D73" w:rsidRDefault="009C1D73" w:rsidP="00205978">
      <w:pPr>
        <w:pStyle w:val="EndNoteBibliographyTitle"/>
      </w:pPr>
    </w:p>
    <w:p w14:paraId="78744D08" w14:textId="77777777" w:rsidR="009C1D73" w:rsidRDefault="009C1D73" w:rsidP="00205978">
      <w:pPr>
        <w:pStyle w:val="EndNoteBibliographyTitle"/>
      </w:pPr>
    </w:p>
    <w:p w14:paraId="6CC44DA0" w14:textId="77777777" w:rsidR="009C1D73" w:rsidRDefault="009C1D73" w:rsidP="00205978">
      <w:pPr>
        <w:pStyle w:val="EndNoteBibliographyTitle"/>
      </w:pPr>
    </w:p>
    <w:p w14:paraId="38112C8C" w14:textId="77777777" w:rsidR="009C1D73" w:rsidRDefault="009C1D73" w:rsidP="00205978">
      <w:pPr>
        <w:pStyle w:val="EndNoteBibliographyTitle"/>
      </w:pPr>
    </w:p>
    <w:p w14:paraId="7F467E36" w14:textId="77777777" w:rsidR="009C1D73" w:rsidRDefault="009C1D73" w:rsidP="00205978">
      <w:pPr>
        <w:pStyle w:val="EndNoteBibliographyTitle"/>
      </w:pPr>
    </w:p>
    <w:p w14:paraId="0B939603" w14:textId="77777777" w:rsidR="009C1D73" w:rsidRDefault="009C1D73" w:rsidP="00205978">
      <w:pPr>
        <w:pStyle w:val="EndNoteBibliographyTitle"/>
      </w:pPr>
    </w:p>
    <w:p w14:paraId="52BE91D7" w14:textId="77777777" w:rsidR="00435070" w:rsidRPr="00435070" w:rsidRDefault="00E428B2" w:rsidP="00435070">
      <w:pPr>
        <w:pStyle w:val="EndNoteBibliographyTitle"/>
      </w:pPr>
      <w:r>
        <w:lastRenderedPageBreak/>
        <w:fldChar w:fldCharType="begin"/>
      </w:r>
      <w:r>
        <w:instrText xml:space="preserve"> ADDIN EN.REFLIST </w:instrText>
      </w:r>
      <w:r>
        <w:fldChar w:fldCharType="separate"/>
      </w:r>
      <w:r w:rsidR="00435070" w:rsidRPr="00435070">
        <w:t>Bibliography</w:t>
      </w:r>
    </w:p>
    <w:p w14:paraId="02F11985" w14:textId="77777777" w:rsidR="00435070" w:rsidRPr="00435070" w:rsidRDefault="00435070" w:rsidP="00435070">
      <w:pPr>
        <w:pStyle w:val="EndNoteBibliographyTitle"/>
      </w:pPr>
    </w:p>
    <w:p w14:paraId="15490559" w14:textId="77777777" w:rsidR="00435070" w:rsidRPr="00435070" w:rsidRDefault="00435070" w:rsidP="00435070">
      <w:pPr>
        <w:pStyle w:val="EndNoteBibliography"/>
        <w:spacing w:after="0"/>
      </w:pPr>
      <w:r w:rsidRPr="00435070">
        <w:t>1.</w:t>
      </w:r>
      <w:r w:rsidRPr="00435070">
        <w:tab/>
        <w:t xml:space="preserve">Liao NS, Sidney, S., Deosaransingh, K., Van Den Eeden, S.K., Schwartz, J., Alexeeff, S.E.   . Particulate air pollution and risk of cardiovascular events among adults with a history of stroke or acute myocardial infarction. </w:t>
      </w:r>
      <w:r w:rsidRPr="00435070">
        <w:rPr>
          <w:i/>
        </w:rPr>
        <w:t>Journal of the American Heart Association</w:t>
      </w:r>
      <w:r w:rsidRPr="00435070">
        <w:t>. 2021;doi:10.1161/JAHA.120.019758</w:t>
      </w:r>
    </w:p>
    <w:p w14:paraId="2BFCDD5D" w14:textId="77777777" w:rsidR="00435070" w:rsidRPr="00435070" w:rsidRDefault="00435070" w:rsidP="00435070">
      <w:pPr>
        <w:pStyle w:val="EndNoteBibliography"/>
        <w:spacing w:after="0"/>
      </w:pPr>
      <w:r w:rsidRPr="00435070">
        <w:t>2.</w:t>
      </w:r>
      <w:r w:rsidRPr="00435070">
        <w:tab/>
        <w:t xml:space="preserve">Schultz WM, Kelli HM, Lisko JC, et al. Socioeconomic Status and Cardiovascular Outcomes: Challenges and Interventions. </w:t>
      </w:r>
      <w:r w:rsidRPr="00435070">
        <w:rPr>
          <w:i/>
        </w:rPr>
        <w:t>Circulation</w:t>
      </w:r>
      <w:r w:rsidRPr="00435070">
        <w:t>. May 15 2018;137(20):2166-2178. doi:10.1161/CIRCULATIONAHA.117.029652</w:t>
      </w:r>
    </w:p>
    <w:p w14:paraId="4C191A89" w14:textId="77777777" w:rsidR="00435070" w:rsidRPr="00435070" w:rsidRDefault="00435070" w:rsidP="00435070">
      <w:pPr>
        <w:pStyle w:val="EndNoteBibliography"/>
        <w:spacing w:after="0"/>
      </w:pPr>
      <w:r w:rsidRPr="00435070">
        <w:t>3.</w:t>
      </w:r>
      <w:r w:rsidRPr="00435070">
        <w:tab/>
        <w:t xml:space="preserve">Lovasi GS, Neckerman KM, Quinn JW, Weiss CC, Rundle A. Effect of individual or neighborhood disadvantage on the association between neighborhood walkability and body mass index. </w:t>
      </w:r>
      <w:r w:rsidRPr="00435070">
        <w:rPr>
          <w:i/>
        </w:rPr>
        <w:t>Am J Public Health</w:t>
      </w:r>
      <w:r w:rsidRPr="00435070">
        <w:t>. Feb 2009;99(2):279-84. doi:10.2105/AJPH.2008.138230</w:t>
      </w:r>
    </w:p>
    <w:p w14:paraId="7F311FB0" w14:textId="77777777" w:rsidR="00435070" w:rsidRPr="00435070" w:rsidRDefault="00435070" w:rsidP="00435070">
      <w:pPr>
        <w:pStyle w:val="EndNoteBibliography"/>
        <w:spacing w:after="0"/>
      </w:pPr>
      <w:r w:rsidRPr="00435070">
        <w:t>4.</w:t>
      </w:r>
      <w:r w:rsidRPr="00435070">
        <w:tab/>
        <w:t xml:space="preserve">Adkins A, Makarewicz C, Scanze M, Ingram M, Luhr G. Contextualizing Walkability: Do Relationships Between Built Environments and Walking Vary by Socioeconomic Context? </w:t>
      </w:r>
      <w:r w:rsidRPr="00435070">
        <w:rPr>
          <w:i/>
        </w:rPr>
        <w:t>J Am Plann Assoc</w:t>
      </w:r>
      <w:r w:rsidRPr="00435070">
        <w:t>. 2017;83(3):296-314. doi:10.1080/01944363.2017.1322527</w:t>
      </w:r>
    </w:p>
    <w:p w14:paraId="0D9DD870" w14:textId="77777777" w:rsidR="00435070" w:rsidRPr="00435070" w:rsidRDefault="00435070" w:rsidP="00435070">
      <w:pPr>
        <w:pStyle w:val="EndNoteBibliography"/>
        <w:spacing w:after="0"/>
      </w:pPr>
      <w:r w:rsidRPr="00435070">
        <w:t>5.</w:t>
      </w:r>
      <w:r w:rsidRPr="00435070">
        <w:tab/>
        <w:t xml:space="preserve">Sugiyama T, Howard NJ, Paquet C, Coffee NT, Taylor AW, Daniel M. Do relationships between environmental attributes and recreational walking vary according to area-level socioeconomic status? </w:t>
      </w:r>
      <w:r w:rsidRPr="00435070">
        <w:rPr>
          <w:i/>
        </w:rPr>
        <w:t>J Urban Health</w:t>
      </w:r>
      <w:r w:rsidRPr="00435070">
        <w:t>. Apr 2015;92(2):253-64. doi:10.1007/s11524-014-9932-1</w:t>
      </w:r>
    </w:p>
    <w:p w14:paraId="2E424190" w14:textId="77777777" w:rsidR="00435070" w:rsidRPr="00435070" w:rsidRDefault="00435070" w:rsidP="00435070">
      <w:pPr>
        <w:pStyle w:val="EndNoteBibliography"/>
      </w:pPr>
      <w:r w:rsidRPr="00435070">
        <w:t>6.</w:t>
      </w:r>
      <w:r w:rsidRPr="00435070">
        <w:tab/>
        <w:t xml:space="preserve">Gebel K, Bauman A, Owen N. Correlates of non-concordance between perceived and objective measures of walkability. </w:t>
      </w:r>
      <w:r w:rsidRPr="00435070">
        <w:rPr>
          <w:i/>
        </w:rPr>
        <w:t>Ann Behav Med</w:t>
      </w:r>
      <w:r w:rsidRPr="00435070">
        <w:t>. Apr 2009;37(2):228-38. doi:10.1007/s12160-009-9098-3</w:t>
      </w:r>
    </w:p>
    <w:p w14:paraId="57FF2B88" w14:textId="34C615E2" w:rsidR="003C6029" w:rsidRPr="009C6CED" w:rsidRDefault="00E428B2" w:rsidP="00205978">
      <w:pPr>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3C6029" w:rsidRPr="009C6CED" w:rsidSect="000A75D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AAB5" w14:textId="77777777" w:rsidR="003522DA" w:rsidRDefault="003522DA">
      <w:pPr>
        <w:spacing w:after="0" w:line="240" w:lineRule="auto"/>
      </w:pPr>
      <w:r>
        <w:separator/>
      </w:r>
    </w:p>
  </w:endnote>
  <w:endnote w:type="continuationSeparator" w:id="0">
    <w:p w14:paraId="61FD9582" w14:textId="77777777" w:rsidR="003522DA" w:rsidRDefault="003522DA">
      <w:pPr>
        <w:spacing w:after="0" w:line="240" w:lineRule="auto"/>
      </w:pPr>
      <w:r>
        <w:continuationSeparator/>
      </w:r>
    </w:p>
  </w:endnote>
  <w:endnote w:type="continuationNotice" w:id="1">
    <w:p w14:paraId="17C3169B" w14:textId="77777777" w:rsidR="003522DA" w:rsidRDefault="00352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50778"/>
      <w:docPartObj>
        <w:docPartGallery w:val="Page Numbers (Bottom of Page)"/>
        <w:docPartUnique/>
      </w:docPartObj>
    </w:sdtPr>
    <w:sdtEndPr>
      <w:rPr>
        <w:noProof/>
      </w:rPr>
    </w:sdtEndPr>
    <w:sdtContent>
      <w:p w14:paraId="3D5B2007" w14:textId="520DD40F" w:rsidR="00C17347" w:rsidRDefault="00C173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BBCA4" w14:textId="77777777" w:rsidR="00C17347" w:rsidRDefault="00C17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96B7" w14:textId="77777777" w:rsidR="003522DA" w:rsidRDefault="003522DA">
      <w:pPr>
        <w:spacing w:after="0" w:line="240" w:lineRule="auto"/>
      </w:pPr>
      <w:r>
        <w:separator/>
      </w:r>
    </w:p>
  </w:footnote>
  <w:footnote w:type="continuationSeparator" w:id="0">
    <w:p w14:paraId="127091BC" w14:textId="77777777" w:rsidR="003522DA" w:rsidRDefault="003522DA">
      <w:pPr>
        <w:spacing w:after="0" w:line="240" w:lineRule="auto"/>
      </w:pPr>
      <w:r>
        <w:continuationSeparator/>
      </w:r>
    </w:p>
  </w:footnote>
  <w:footnote w:type="continuationNotice" w:id="1">
    <w:p w14:paraId="512A1B78" w14:textId="77777777" w:rsidR="003522DA" w:rsidRDefault="003522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B203" w14:textId="77777777" w:rsidR="00302C2A" w:rsidRDefault="00302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B63"/>
    <w:multiLevelType w:val="hybridMultilevel"/>
    <w:tmpl w:val="6D00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217C"/>
    <w:multiLevelType w:val="hybridMultilevel"/>
    <w:tmpl w:val="D4C2A382"/>
    <w:lvl w:ilvl="0" w:tplc="B6740EE6">
      <w:numFmt w:val="bullet"/>
      <w:lvlText w:val="-"/>
      <w:lvlJc w:val="left"/>
      <w:pPr>
        <w:ind w:left="720" w:hanging="360"/>
      </w:pPr>
      <w:rPr>
        <w:rFonts w:ascii="Times New Roman" w:eastAsiaTheme="minorHAnsi"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71CC1"/>
    <w:multiLevelType w:val="hybridMultilevel"/>
    <w:tmpl w:val="BB38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D3FDB"/>
    <w:multiLevelType w:val="hybridMultilevel"/>
    <w:tmpl w:val="10C4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A4433"/>
    <w:multiLevelType w:val="hybridMultilevel"/>
    <w:tmpl w:val="1C90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179A2"/>
    <w:multiLevelType w:val="multilevel"/>
    <w:tmpl w:val="27D4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F05A6"/>
    <w:multiLevelType w:val="multilevel"/>
    <w:tmpl w:val="AF28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050B4"/>
    <w:multiLevelType w:val="hybridMultilevel"/>
    <w:tmpl w:val="D37E257C"/>
    <w:lvl w:ilvl="0" w:tplc="57BC6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F0573"/>
    <w:multiLevelType w:val="hybridMultilevel"/>
    <w:tmpl w:val="9E98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951E0"/>
    <w:multiLevelType w:val="multilevel"/>
    <w:tmpl w:val="B07C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2301EF"/>
    <w:multiLevelType w:val="hybridMultilevel"/>
    <w:tmpl w:val="9AE24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3588C"/>
    <w:multiLevelType w:val="hybridMultilevel"/>
    <w:tmpl w:val="FD068752"/>
    <w:lvl w:ilvl="0" w:tplc="E43438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065BC"/>
    <w:multiLevelType w:val="multilevel"/>
    <w:tmpl w:val="3D04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A68C2"/>
    <w:multiLevelType w:val="hybridMultilevel"/>
    <w:tmpl w:val="6D4E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2"/>
  </w:num>
  <w:num w:numId="5">
    <w:abstractNumId w:val="10"/>
  </w:num>
  <w:num w:numId="6">
    <w:abstractNumId w:val="3"/>
  </w:num>
  <w:num w:numId="7">
    <w:abstractNumId w:val="1"/>
  </w:num>
  <w:num w:numId="8">
    <w:abstractNumId w:val="5"/>
  </w:num>
  <w:num w:numId="9">
    <w:abstractNumId w:val="12"/>
  </w:num>
  <w:num w:numId="10">
    <w:abstractNumId w:val="9"/>
  </w:num>
  <w:num w:numId="11">
    <w:abstractNumId w:val="6"/>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vxpa5e4xs295ess5zx9w980e0fdapeaw05&quot;&gt;My EndNote Library-Converted&lt;record-ids&gt;&lt;item&gt;739&lt;/item&gt;&lt;item&gt;740&lt;/item&gt;&lt;item&gt;742&lt;/item&gt;&lt;item&gt;751&lt;/item&gt;&lt;item&gt;752&lt;/item&gt;&lt;/record-ids&gt;&lt;/item&gt;&lt;/Libraries&gt;"/>
  </w:docVars>
  <w:rsids>
    <w:rsidRoot w:val="00285C83"/>
    <w:rsid w:val="000007C6"/>
    <w:rsid w:val="00000ADE"/>
    <w:rsid w:val="000017D4"/>
    <w:rsid w:val="00002B76"/>
    <w:rsid w:val="00004A19"/>
    <w:rsid w:val="00005F72"/>
    <w:rsid w:val="00006C5B"/>
    <w:rsid w:val="00010983"/>
    <w:rsid w:val="00010D2C"/>
    <w:rsid w:val="00011989"/>
    <w:rsid w:val="00013126"/>
    <w:rsid w:val="0001422E"/>
    <w:rsid w:val="0001532A"/>
    <w:rsid w:val="00015BDF"/>
    <w:rsid w:val="00016356"/>
    <w:rsid w:val="00016C43"/>
    <w:rsid w:val="00017249"/>
    <w:rsid w:val="0001760F"/>
    <w:rsid w:val="00022530"/>
    <w:rsid w:val="00025262"/>
    <w:rsid w:val="00025532"/>
    <w:rsid w:val="00025BD7"/>
    <w:rsid w:val="0002617A"/>
    <w:rsid w:val="000278F1"/>
    <w:rsid w:val="00027CB2"/>
    <w:rsid w:val="00027E4A"/>
    <w:rsid w:val="0003126B"/>
    <w:rsid w:val="00031580"/>
    <w:rsid w:val="000324BB"/>
    <w:rsid w:val="000330E4"/>
    <w:rsid w:val="00036180"/>
    <w:rsid w:val="00040B19"/>
    <w:rsid w:val="00041736"/>
    <w:rsid w:val="00041C56"/>
    <w:rsid w:val="000428BA"/>
    <w:rsid w:val="00045E6F"/>
    <w:rsid w:val="00046576"/>
    <w:rsid w:val="00051572"/>
    <w:rsid w:val="000532DB"/>
    <w:rsid w:val="00054270"/>
    <w:rsid w:val="000548B2"/>
    <w:rsid w:val="00060592"/>
    <w:rsid w:val="00060610"/>
    <w:rsid w:val="00060AE0"/>
    <w:rsid w:val="00060DF2"/>
    <w:rsid w:val="00063AA3"/>
    <w:rsid w:val="00064AA7"/>
    <w:rsid w:val="00065503"/>
    <w:rsid w:val="0006646D"/>
    <w:rsid w:val="00066998"/>
    <w:rsid w:val="0006738C"/>
    <w:rsid w:val="00070023"/>
    <w:rsid w:val="00070B7C"/>
    <w:rsid w:val="00072DD3"/>
    <w:rsid w:val="00073BFB"/>
    <w:rsid w:val="00074EA4"/>
    <w:rsid w:val="0007535D"/>
    <w:rsid w:val="0007646B"/>
    <w:rsid w:val="00076DC2"/>
    <w:rsid w:val="0007712E"/>
    <w:rsid w:val="000801F5"/>
    <w:rsid w:val="000810E4"/>
    <w:rsid w:val="00081C1D"/>
    <w:rsid w:val="000821E1"/>
    <w:rsid w:val="00083EED"/>
    <w:rsid w:val="0008448B"/>
    <w:rsid w:val="00084D11"/>
    <w:rsid w:val="0008594D"/>
    <w:rsid w:val="00086110"/>
    <w:rsid w:val="000875F8"/>
    <w:rsid w:val="00090F0F"/>
    <w:rsid w:val="00092769"/>
    <w:rsid w:val="0009288C"/>
    <w:rsid w:val="00093264"/>
    <w:rsid w:val="00095EF7"/>
    <w:rsid w:val="00096C20"/>
    <w:rsid w:val="000A09A3"/>
    <w:rsid w:val="000A10EC"/>
    <w:rsid w:val="000A434B"/>
    <w:rsid w:val="000A4ABD"/>
    <w:rsid w:val="000A5BCD"/>
    <w:rsid w:val="000A642E"/>
    <w:rsid w:val="000A75D5"/>
    <w:rsid w:val="000B0A00"/>
    <w:rsid w:val="000B21B2"/>
    <w:rsid w:val="000B2D05"/>
    <w:rsid w:val="000B4765"/>
    <w:rsid w:val="000B5A56"/>
    <w:rsid w:val="000B5FD5"/>
    <w:rsid w:val="000B6DA7"/>
    <w:rsid w:val="000B79A3"/>
    <w:rsid w:val="000C00CA"/>
    <w:rsid w:val="000C04BE"/>
    <w:rsid w:val="000C2B7C"/>
    <w:rsid w:val="000C40D2"/>
    <w:rsid w:val="000D2700"/>
    <w:rsid w:val="000D2C51"/>
    <w:rsid w:val="000D3A6D"/>
    <w:rsid w:val="000D43C4"/>
    <w:rsid w:val="000E03BE"/>
    <w:rsid w:val="000E242C"/>
    <w:rsid w:val="000E25BC"/>
    <w:rsid w:val="000E5B72"/>
    <w:rsid w:val="000F0FDD"/>
    <w:rsid w:val="000F30D7"/>
    <w:rsid w:val="000F436D"/>
    <w:rsid w:val="000F4A58"/>
    <w:rsid w:val="00101EB8"/>
    <w:rsid w:val="0010267B"/>
    <w:rsid w:val="001033DD"/>
    <w:rsid w:val="0010440E"/>
    <w:rsid w:val="00105A55"/>
    <w:rsid w:val="0010608B"/>
    <w:rsid w:val="0010641C"/>
    <w:rsid w:val="00107DFA"/>
    <w:rsid w:val="00110593"/>
    <w:rsid w:val="0011283B"/>
    <w:rsid w:val="00112D22"/>
    <w:rsid w:val="001141AE"/>
    <w:rsid w:val="001157AB"/>
    <w:rsid w:val="0011589D"/>
    <w:rsid w:val="001166D4"/>
    <w:rsid w:val="00120B20"/>
    <w:rsid w:val="00121A47"/>
    <w:rsid w:val="00122253"/>
    <w:rsid w:val="00124643"/>
    <w:rsid w:val="001277A6"/>
    <w:rsid w:val="00130337"/>
    <w:rsid w:val="00131AEB"/>
    <w:rsid w:val="001324F8"/>
    <w:rsid w:val="001333EE"/>
    <w:rsid w:val="0013578E"/>
    <w:rsid w:val="00135AB3"/>
    <w:rsid w:val="001363F9"/>
    <w:rsid w:val="001426CD"/>
    <w:rsid w:val="001449E8"/>
    <w:rsid w:val="00146093"/>
    <w:rsid w:val="001468FF"/>
    <w:rsid w:val="00153078"/>
    <w:rsid w:val="001547B1"/>
    <w:rsid w:val="00154E63"/>
    <w:rsid w:val="00156A22"/>
    <w:rsid w:val="00156BEA"/>
    <w:rsid w:val="00160162"/>
    <w:rsid w:val="00162698"/>
    <w:rsid w:val="00163328"/>
    <w:rsid w:val="001638C8"/>
    <w:rsid w:val="00166F6C"/>
    <w:rsid w:val="00167BC8"/>
    <w:rsid w:val="00170DDD"/>
    <w:rsid w:val="00171E8E"/>
    <w:rsid w:val="001721CB"/>
    <w:rsid w:val="00172587"/>
    <w:rsid w:val="0017343C"/>
    <w:rsid w:val="00174895"/>
    <w:rsid w:val="0017504D"/>
    <w:rsid w:val="001770B2"/>
    <w:rsid w:val="00177257"/>
    <w:rsid w:val="001772E8"/>
    <w:rsid w:val="00177A9A"/>
    <w:rsid w:val="001813FE"/>
    <w:rsid w:val="00181912"/>
    <w:rsid w:val="001863F4"/>
    <w:rsid w:val="00193177"/>
    <w:rsid w:val="0019592C"/>
    <w:rsid w:val="001A0AF8"/>
    <w:rsid w:val="001A0C18"/>
    <w:rsid w:val="001A14B4"/>
    <w:rsid w:val="001A1E35"/>
    <w:rsid w:val="001A4A6F"/>
    <w:rsid w:val="001B0057"/>
    <w:rsid w:val="001B1FA6"/>
    <w:rsid w:val="001B253E"/>
    <w:rsid w:val="001B292A"/>
    <w:rsid w:val="001B5024"/>
    <w:rsid w:val="001B5BBD"/>
    <w:rsid w:val="001B6486"/>
    <w:rsid w:val="001B780C"/>
    <w:rsid w:val="001B78A9"/>
    <w:rsid w:val="001B7AE2"/>
    <w:rsid w:val="001C61AA"/>
    <w:rsid w:val="001D15A5"/>
    <w:rsid w:val="001D2255"/>
    <w:rsid w:val="001D262E"/>
    <w:rsid w:val="001D30E9"/>
    <w:rsid w:val="001D344A"/>
    <w:rsid w:val="001D46B0"/>
    <w:rsid w:val="001D6D35"/>
    <w:rsid w:val="001E030D"/>
    <w:rsid w:val="001E2C19"/>
    <w:rsid w:val="001E4318"/>
    <w:rsid w:val="001E5E2F"/>
    <w:rsid w:val="001E7F40"/>
    <w:rsid w:val="001F1488"/>
    <w:rsid w:val="001F1E78"/>
    <w:rsid w:val="001F2039"/>
    <w:rsid w:val="001F274C"/>
    <w:rsid w:val="001F29D3"/>
    <w:rsid w:val="001F31EC"/>
    <w:rsid w:val="001F3F1E"/>
    <w:rsid w:val="001F41AB"/>
    <w:rsid w:val="001F4D51"/>
    <w:rsid w:val="001F5516"/>
    <w:rsid w:val="0020107D"/>
    <w:rsid w:val="00201939"/>
    <w:rsid w:val="00205166"/>
    <w:rsid w:val="00205978"/>
    <w:rsid w:val="00211286"/>
    <w:rsid w:val="00212E41"/>
    <w:rsid w:val="002130E7"/>
    <w:rsid w:val="00213940"/>
    <w:rsid w:val="0021464D"/>
    <w:rsid w:val="00214C91"/>
    <w:rsid w:val="00216DF6"/>
    <w:rsid w:val="00223863"/>
    <w:rsid w:val="002238FF"/>
    <w:rsid w:val="002302B7"/>
    <w:rsid w:val="00230600"/>
    <w:rsid w:val="00231F43"/>
    <w:rsid w:val="0023411C"/>
    <w:rsid w:val="0023434C"/>
    <w:rsid w:val="002367E6"/>
    <w:rsid w:val="00240132"/>
    <w:rsid w:val="00240B8C"/>
    <w:rsid w:val="00240DE3"/>
    <w:rsid w:val="002432FD"/>
    <w:rsid w:val="0024380D"/>
    <w:rsid w:val="00243CC7"/>
    <w:rsid w:val="00247B41"/>
    <w:rsid w:val="00250727"/>
    <w:rsid w:val="0025238E"/>
    <w:rsid w:val="00253DDD"/>
    <w:rsid w:val="0025676F"/>
    <w:rsid w:val="00256866"/>
    <w:rsid w:val="00261F20"/>
    <w:rsid w:val="00262D3D"/>
    <w:rsid w:val="002648CE"/>
    <w:rsid w:val="00265B31"/>
    <w:rsid w:val="002669A8"/>
    <w:rsid w:val="002717CE"/>
    <w:rsid w:val="00271923"/>
    <w:rsid w:val="00272A02"/>
    <w:rsid w:val="00274065"/>
    <w:rsid w:val="00274B38"/>
    <w:rsid w:val="00274D0F"/>
    <w:rsid w:val="00275445"/>
    <w:rsid w:val="0027607B"/>
    <w:rsid w:val="00276397"/>
    <w:rsid w:val="00276421"/>
    <w:rsid w:val="0027665B"/>
    <w:rsid w:val="00277214"/>
    <w:rsid w:val="00280E7E"/>
    <w:rsid w:val="002839BD"/>
    <w:rsid w:val="00283CF1"/>
    <w:rsid w:val="002841F1"/>
    <w:rsid w:val="002848AB"/>
    <w:rsid w:val="00284E5C"/>
    <w:rsid w:val="00285AA3"/>
    <w:rsid w:val="00285C83"/>
    <w:rsid w:val="002919E9"/>
    <w:rsid w:val="00293AFE"/>
    <w:rsid w:val="0029716E"/>
    <w:rsid w:val="00297CD8"/>
    <w:rsid w:val="002A3CA6"/>
    <w:rsid w:val="002A58BD"/>
    <w:rsid w:val="002A5FA4"/>
    <w:rsid w:val="002B1273"/>
    <w:rsid w:val="002B3693"/>
    <w:rsid w:val="002B369D"/>
    <w:rsid w:val="002B4F54"/>
    <w:rsid w:val="002C0830"/>
    <w:rsid w:val="002C2933"/>
    <w:rsid w:val="002C2DDC"/>
    <w:rsid w:val="002C32DB"/>
    <w:rsid w:val="002C56F5"/>
    <w:rsid w:val="002C58A3"/>
    <w:rsid w:val="002C707B"/>
    <w:rsid w:val="002C75D0"/>
    <w:rsid w:val="002C7A78"/>
    <w:rsid w:val="002D196C"/>
    <w:rsid w:val="002D3434"/>
    <w:rsid w:val="002D3DDF"/>
    <w:rsid w:val="002D4CFA"/>
    <w:rsid w:val="002D6868"/>
    <w:rsid w:val="002E0C9D"/>
    <w:rsid w:val="002E1C78"/>
    <w:rsid w:val="002E280E"/>
    <w:rsid w:val="002E2FD1"/>
    <w:rsid w:val="002E361D"/>
    <w:rsid w:val="002E523A"/>
    <w:rsid w:val="002F0F4C"/>
    <w:rsid w:val="002F1D99"/>
    <w:rsid w:val="002F3B72"/>
    <w:rsid w:val="002F50D7"/>
    <w:rsid w:val="002F60A0"/>
    <w:rsid w:val="002F6E24"/>
    <w:rsid w:val="002F6E6E"/>
    <w:rsid w:val="002F7745"/>
    <w:rsid w:val="002F7C13"/>
    <w:rsid w:val="00300247"/>
    <w:rsid w:val="00302C2A"/>
    <w:rsid w:val="003052B5"/>
    <w:rsid w:val="0030567C"/>
    <w:rsid w:val="00305BA5"/>
    <w:rsid w:val="00311700"/>
    <w:rsid w:val="00312AF6"/>
    <w:rsid w:val="0031363A"/>
    <w:rsid w:val="00313830"/>
    <w:rsid w:val="00317D2F"/>
    <w:rsid w:val="00320A29"/>
    <w:rsid w:val="003219AA"/>
    <w:rsid w:val="00321ABE"/>
    <w:rsid w:val="003230BD"/>
    <w:rsid w:val="003242F2"/>
    <w:rsid w:val="003246A9"/>
    <w:rsid w:val="00326EE8"/>
    <w:rsid w:val="00327E1E"/>
    <w:rsid w:val="00330736"/>
    <w:rsid w:val="003308B5"/>
    <w:rsid w:val="00331C27"/>
    <w:rsid w:val="003320C6"/>
    <w:rsid w:val="003320E3"/>
    <w:rsid w:val="003325F6"/>
    <w:rsid w:val="00333F28"/>
    <w:rsid w:val="0033426A"/>
    <w:rsid w:val="00334A66"/>
    <w:rsid w:val="00334F01"/>
    <w:rsid w:val="00334F4B"/>
    <w:rsid w:val="00337579"/>
    <w:rsid w:val="00340631"/>
    <w:rsid w:val="00340A7B"/>
    <w:rsid w:val="00342249"/>
    <w:rsid w:val="003424B9"/>
    <w:rsid w:val="00342A82"/>
    <w:rsid w:val="00343646"/>
    <w:rsid w:val="00344D5F"/>
    <w:rsid w:val="00346A7B"/>
    <w:rsid w:val="003522DA"/>
    <w:rsid w:val="0035370C"/>
    <w:rsid w:val="003539EA"/>
    <w:rsid w:val="00354AE0"/>
    <w:rsid w:val="00357732"/>
    <w:rsid w:val="003623B5"/>
    <w:rsid w:val="003625F3"/>
    <w:rsid w:val="00362D9E"/>
    <w:rsid w:val="003631BC"/>
    <w:rsid w:val="00364AA2"/>
    <w:rsid w:val="0036549E"/>
    <w:rsid w:val="003667F8"/>
    <w:rsid w:val="00366A4B"/>
    <w:rsid w:val="00366E3F"/>
    <w:rsid w:val="00370173"/>
    <w:rsid w:val="003707E9"/>
    <w:rsid w:val="00371A19"/>
    <w:rsid w:val="00371EDC"/>
    <w:rsid w:val="0037207E"/>
    <w:rsid w:val="003739AF"/>
    <w:rsid w:val="00375346"/>
    <w:rsid w:val="00375F10"/>
    <w:rsid w:val="00377114"/>
    <w:rsid w:val="00377877"/>
    <w:rsid w:val="00381324"/>
    <w:rsid w:val="00383A54"/>
    <w:rsid w:val="00383BAC"/>
    <w:rsid w:val="00383E95"/>
    <w:rsid w:val="00384BCB"/>
    <w:rsid w:val="00387506"/>
    <w:rsid w:val="003912B0"/>
    <w:rsid w:val="00391594"/>
    <w:rsid w:val="00391DF0"/>
    <w:rsid w:val="00393505"/>
    <w:rsid w:val="003937C1"/>
    <w:rsid w:val="00396051"/>
    <w:rsid w:val="0039680E"/>
    <w:rsid w:val="00396BE8"/>
    <w:rsid w:val="00396D52"/>
    <w:rsid w:val="00397095"/>
    <w:rsid w:val="00397B94"/>
    <w:rsid w:val="00397D7A"/>
    <w:rsid w:val="003A0550"/>
    <w:rsid w:val="003A2306"/>
    <w:rsid w:val="003A2E08"/>
    <w:rsid w:val="003A498B"/>
    <w:rsid w:val="003A71B5"/>
    <w:rsid w:val="003B1B3C"/>
    <w:rsid w:val="003B224D"/>
    <w:rsid w:val="003B36E5"/>
    <w:rsid w:val="003B5532"/>
    <w:rsid w:val="003B6114"/>
    <w:rsid w:val="003B6F7C"/>
    <w:rsid w:val="003C2489"/>
    <w:rsid w:val="003C2F94"/>
    <w:rsid w:val="003C38E0"/>
    <w:rsid w:val="003C4916"/>
    <w:rsid w:val="003C59B6"/>
    <w:rsid w:val="003C5AA6"/>
    <w:rsid w:val="003C6029"/>
    <w:rsid w:val="003D06D7"/>
    <w:rsid w:val="003D1443"/>
    <w:rsid w:val="003D229D"/>
    <w:rsid w:val="003D2520"/>
    <w:rsid w:val="003D28D6"/>
    <w:rsid w:val="003D4C16"/>
    <w:rsid w:val="003D6892"/>
    <w:rsid w:val="003D6B32"/>
    <w:rsid w:val="003D70B2"/>
    <w:rsid w:val="003E0321"/>
    <w:rsid w:val="003E1D58"/>
    <w:rsid w:val="003E2EF3"/>
    <w:rsid w:val="003E3BAA"/>
    <w:rsid w:val="003E51E3"/>
    <w:rsid w:val="003E57EC"/>
    <w:rsid w:val="003E659E"/>
    <w:rsid w:val="003E73E7"/>
    <w:rsid w:val="003E764A"/>
    <w:rsid w:val="003F258B"/>
    <w:rsid w:val="003F3022"/>
    <w:rsid w:val="003F3532"/>
    <w:rsid w:val="003F369A"/>
    <w:rsid w:val="003F51AA"/>
    <w:rsid w:val="003F6F61"/>
    <w:rsid w:val="00400C0A"/>
    <w:rsid w:val="004012ED"/>
    <w:rsid w:val="0040144B"/>
    <w:rsid w:val="004031F5"/>
    <w:rsid w:val="004037D4"/>
    <w:rsid w:val="00405BAB"/>
    <w:rsid w:val="00406044"/>
    <w:rsid w:val="00406C51"/>
    <w:rsid w:val="00410880"/>
    <w:rsid w:val="00410FF8"/>
    <w:rsid w:val="00411933"/>
    <w:rsid w:val="00411C15"/>
    <w:rsid w:val="0041226E"/>
    <w:rsid w:val="00416434"/>
    <w:rsid w:val="00421DE1"/>
    <w:rsid w:val="00422641"/>
    <w:rsid w:val="0042413D"/>
    <w:rsid w:val="00430405"/>
    <w:rsid w:val="004306BE"/>
    <w:rsid w:val="00431CE1"/>
    <w:rsid w:val="00433A2A"/>
    <w:rsid w:val="00435070"/>
    <w:rsid w:val="0043574D"/>
    <w:rsid w:val="00441191"/>
    <w:rsid w:val="0044314C"/>
    <w:rsid w:val="00443699"/>
    <w:rsid w:val="0044479B"/>
    <w:rsid w:val="00445687"/>
    <w:rsid w:val="00446118"/>
    <w:rsid w:val="004474DC"/>
    <w:rsid w:val="0045245B"/>
    <w:rsid w:val="00454853"/>
    <w:rsid w:val="004556C7"/>
    <w:rsid w:val="0045587B"/>
    <w:rsid w:val="00455C06"/>
    <w:rsid w:val="0045772C"/>
    <w:rsid w:val="00457FF8"/>
    <w:rsid w:val="00460DBE"/>
    <w:rsid w:val="00461328"/>
    <w:rsid w:val="00461AC9"/>
    <w:rsid w:val="0046293A"/>
    <w:rsid w:val="00463BE4"/>
    <w:rsid w:val="00465DF0"/>
    <w:rsid w:val="004662F5"/>
    <w:rsid w:val="0046685E"/>
    <w:rsid w:val="004677A7"/>
    <w:rsid w:val="004678C1"/>
    <w:rsid w:val="00470109"/>
    <w:rsid w:val="00471656"/>
    <w:rsid w:val="00471AF9"/>
    <w:rsid w:val="00472EAC"/>
    <w:rsid w:val="004734C0"/>
    <w:rsid w:val="00474815"/>
    <w:rsid w:val="004778BA"/>
    <w:rsid w:val="00477965"/>
    <w:rsid w:val="00481945"/>
    <w:rsid w:val="00482122"/>
    <w:rsid w:val="00482DC3"/>
    <w:rsid w:val="00484D52"/>
    <w:rsid w:val="00485855"/>
    <w:rsid w:val="004870C8"/>
    <w:rsid w:val="004915AD"/>
    <w:rsid w:val="00491780"/>
    <w:rsid w:val="00491B57"/>
    <w:rsid w:val="00491BE0"/>
    <w:rsid w:val="00493310"/>
    <w:rsid w:val="00493909"/>
    <w:rsid w:val="004967AF"/>
    <w:rsid w:val="00496992"/>
    <w:rsid w:val="00496E40"/>
    <w:rsid w:val="004A2478"/>
    <w:rsid w:val="004A3E53"/>
    <w:rsid w:val="004A5DA4"/>
    <w:rsid w:val="004B074F"/>
    <w:rsid w:val="004B0B8F"/>
    <w:rsid w:val="004B14A1"/>
    <w:rsid w:val="004B14AC"/>
    <w:rsid w:val="004B151A"/>
    <w:rsid w:val="004B3671"/>
    <w:rsid w:val="004B4227"/>
    <w:rsid w:val="004B44BD"/>
    <w:rsid w:val="004B5214"/>
    <w:rsid w:val="004B5764"/>
    <w:rsid w:val="004B6B2A"/>
    <w:rsid w:val="004B7824"/>
    <w:rsid w:val="004C136D"/>
    <w:rsid w:val="004C3025"/>
    <w:rsid w:val="004C322F"/>
    <w:rsid w:val="004C378D"/>
    <w:rsid w:val="004C3F39"/>
    <w:rsid w:val="004C5168"/>
    <w:rsid w:val="004C77BD"/>
    <w:rsid w:val="004C7A19"/>
    <w:rsid w:val="004D108A"/>
    <w:rsid w:val="004D35BC"/>
    <w:rsid w:val="004D3DB5"/>
    <w:rsid w:val="004E0AC5"/>
    <w:rsid w:val="004E0D7F"/>
    <w:rsid w:val="004E2537"/>
    <w:rsid w:val="004E331B"/>
    <w:rsid w:val="004E5E2E"/>
    <w:rsid w:val="004E6F59"/>
    <w:rsid w:val="004E7BA8"/>
    <w:rsid w:val="004F03E7"/>
    <w:rsid w:val="004F14BD"/>
    <w:rsid w:val="004F2348"/>
    <w:rsid w:val="004F4F7F"/>
    <w:rsid w:val="004F736E"/>
    <w:rsid w:val="004F7CF2"/>
    <w:rsid w:val="00500675"/>
    <w:rsid w:val="00500918"/>
    <w:rsid w:val="00500940"/>
    <w:rsid w:val="00502912"/>
    <w:rsid w:val="0051053C"/>
    <w:rsid w:val="005105DF"/>
    <w:rsid w:val="00510D78"/>
    <w:rsid w:val="005116EA"/>
    <w:rsid w:val="00511FA5"/>
    <w:rsid w:val="005148CA"/>
    <w:rsid w:val="00514B52"/>
    <w:rsid w:val="00515F25"/>
    <w:rsid w:val="0051673F"/>
    <w:rsid w:val="005171EF"/>
    <w:rsid w:val="00517870"/>
    <w:rsid w:val="00517E02"/>
    <w:rsid w:val="00522CF3"/>
    <w:rsid w:val="00524198"/>
    <w:rsid w:val="00525AF7"/>
    <w:rsid w:val="00526FD0"/>
    <w:rsid w:val="00527887"/>
    <w:rsid w:val="00527F80"/>
    <w:rsid w:val="0053062D"/>
    <w:rsid w:val="00530C6A"/>
    <w:rsid w:val="00530D2F"/>
    <w:rsid w:val="00531E8B"/>
    <w:rsid w:val="00532493"/>
    <w:rsid w:val="0053426C"/>
    <w:rsid w:val="0053495A"/>
    <w:rsid w:val="00534AEA"/>
    <w:rsid w:val="00535821"/>
    <w:rsid w:val="005373A1"/>
    <w:rsid w:val="00537474"/>
    <w:rsid w:val="005376F6"/>
    <w:rsid w:val="00537868"/>
    <w:rsid w:val="00542FD3"/>
    <w:rsid w:val="00546031"/>
    <w:rsid w:val="0054629D"/>
    <w:rsid w:val="005467A4"/>
    <w:rsid w:val="005541D0"/>
    <w:rsid w:val="00555FA7"/>
    <w:rsid w:val="005624A7"/>
    <w:rsid w:val="0056400E"/>
    <w:rsid w:val="00564521"/>
    <w:rsid w:val="00565059"/>
    <w:rsid w:val="00570D76"/>
    <w:rsid w:val="00573B64"/>
    <w:rsid w:val="005741D8"/>
    <w:rsid w:val="005764A2"/>
    <w:rsid w:val="0057745A"/>
    <w:rsid w:val="005774BB"/>
    <w:rsid w:val="005801B9"/>
    <w:rsid w:val="0058022B"/>
    <w:rsid w:val="00581719"/>
    <w:rsid w:val="005834C6"/>
    <w:rsid w:val="005834ED"/>
    <w:rsid w:val="005835F6"/>
    <w:rsid w:val="005838C9"/>
    <w:rsid w:val="005842F5"/>
    <w:rsid w:val="00584E13"/>
    <w:rsid w:val="00586860"/>
    <w:rsid w:val="005875F7"/>
    <w:rsid w:val="00590942"/>
    <w:rsid w:val="00595856"/>
    <w:rsid w:val="00595FEF"/>
    <w:rsid w:val="0059733D"/>
    <w:rsid w:val="005977C6"/>
    <w:rsid w:val="00597EDE"/>
    <w:rsid w:val="005A2EAE"/>
    <w:rsid w:val="005A3002"/>
    <w:rsid w:val="005A3087"/>
    <w:rsid w:val="005A4407"/>
    <w:rsid w:val="005A482E"/>
    <w:rsid w:val="005A7942"/>
    <w:rsid w:val="005B1ABE"/>
    <w:rsid w:val="005B2019"/>
    <w:rsid w:val="005B30AA"/>
    <w:rsid w:val="005B3381"/>
    <w:rsid w:val="005B3B68"/>
    <w:rsid w:val="005B4B14"/>
    <w:rsid w:val="005B4E6B"/>
    <w:rsid w:val="005B56C6"/>
    <w:rsid w:val="005B75CE"/>
    <w:rsid w:val="005B7B2E"/>
    <w:rsid w:val="005B7FCE"/>
    <w:rsid w:val="005C035E"/>
    <w:rsid w:val="005C059E"/>
    <w:rsid w:val="005C29C8"/>
    <w:rsid w:val="005C4165"/>
    <w:rsid w:val="005C5B95"/>
    <w:rsid w:val="005D213C"/>
    <w:rsid w:val="005D366F"/>
    <w:rsid w:val="005D3FD5"/>
    <w:rsid w:val="005D47D5"/>
    <w:rsid w:val="005D5600"/>
    <w:rsid w:val="005E2894"/>
    <w:rsid w:val="005E3130"/>
    <w:rsid w:val="005E431B"/>
    <w:rsid w:val="005E4708"/>
    <w:rsid w:val="005E488A"/>
    <w:rsid w:val="005E5D1B"/>
    <w:rsid w:val="005E62C5"/>
    <w:rsid w:val="005F2A14"/>
    <w:rsid w:val="005F309A"/>
    <w:rsid w:val="005F3EAD"/>
    <w:rsid w:val="005F448C"/>
    <w:rsid w:val="005F4615"/>
    <w:rsid w:val="005F469F"/>
    <w:rsid w:val="00600FD8"/>
    <w:rsid w:val="00601AEE"/>
    <w:rsid w:val="0061174C"/>
    <w:rsid w:val="006119A2"/>
    <w:rsid w:val="00613946"/>
    <w:rsid w:val="006145C0"/>
    <w:rsid w:val="00614F56"/>
    <w:rsid w:val="00615C41"/>
    <w:rsid w:val="006178E3"/>
    <w:rsid w:val="00617D6C"/>
    <w:rsid w:val="00617EC1"/>
    <w:rsid w:val="00617F2D"/>
    <w:rsid w:val="0062030B"/>
    <w:rsid w:val="0062078F"/>
    <w:rsid w:val="00620B45"/>
    <w:rsid w:val="0062320A"/>
    <w:rsid w:val="006254C6"/>
    <w:rsid w:val="0062586B"/>
    <w:rsid w:val="00625A32"/>
    <w:rsid w:val="006265AD"/>
    <w:rsid w:val="00626813"/>
    <w:rsid w:val="00626DE7"/>
    <w:rsid w:val="006310E9"/>
    <w:rsid w:val="00631DE8"/>
    <w:rsid w:val="00631FC5"/>
    <w:rsid w:val="0063215F"/>
    <w:rsid w:val="00633EEB"/>
    <w:rsid w:val="0063453F"/>
    <w:rsid w:val="00635152"/>
    <w:rsid w:val="00636BEE"/>
    <w:rsid w:val="00637A1E"/>
    <w:rsid w:val="006403F7"/>
    <w:rsid w:val="00640EFF"/>
    <w:rsid w:val="00641395"/>
    <w:rsid w:val="00642A4E"/>
    <w:rsid w:val="00642C11"/>
    <w:rsid w:val="0064365F"/>
    <w:rsid w:val="00644881"/>
    <w:rsid w:val="00644AAB"/>
    <w:rsid w:val="00646CCA"/>
    <w:rsid w:val="006471CE"/>
    <w:rsid w:val="00650E56"/>
    <w:rsid w:val="00653863"/>
    <w:rsid w:val="00654FD9"/>
    <w:rsid w:val="00656B5D"/>
    <w:rsid w:val="00660123"/>
    <w:rsid w:val="00667615"/>
    <w:rsid w:val="006723D8"/>
    <w:rsid w:val="0067324E"/>
    <w:rsid w:val="006732F6"/>
    <w:rsid w:val="006762B4"/>
    <w:rsid w:val="0067730F"/>
    <w:rsid w:val="0068157D"/>
    <w:rsid w:val="00681AD2"/>
    <w:rsid w:val="00681DE5"/>
    <w:rsid w:val="006829F0"/>
    <w:rsid w:val="006830DF"/>
    <w:rsid w:val="006831A9"/>
    <w:rsid w:val="00683BB1"/>
    <w:rsid w:val="0068601A"/>
    <w:rsid w:val="00686353"/>
    <w:rsid w:val="00687743"/>
    <w:rsid w:val="0069135B"/>
    <w:rsid w:val="0069264E"/>
    <w:rsid w:val="00694981"/>
    <w:rsid w:val="00695EB0"/>
    <w:rsid w:val="00696A67"/>
    <w:rsid w:val="00696C10"/>
    <w:rsid w:val="006A0751"/>
    <w:rsid w:val="006A229E"/>
    <w:rsid w:val="006A2A7C"/>
    <w:rsid w:val="006A3F9C"/>
    <w:rsid w:val="006A4C98"/>
    <w:rsid w:val="006A4DA6"/>
    <w:rsid w:val="006A531D"/>
    <w:rsid w:val="006A5F54"/>
    <w:rsid w:val="006B0C5C"/>
    <w:rsid w:val="006B1510"/>
    <w:rsid w:val="006B1BD5"/>
    <w:rsid w:val="006B1E9D"/>
    <w:rsid w:val="006B230C"/>
    <w:rsid w:val="006B2428"/>
    <w:rsid w:val="006B27CD"/>
    <w:rsid w:val="006B423D"/>
    <w:rsid w:val="006B5ED4"/>
    <w:rsid w:val="006B68EA"/>
    <w:rsid w:val="006C0F62"/>
    <w:rsid w:val="006C3F6C"/>
    <w:rsid w:val="006C753F"/>
    <w:rsid w:val="006D1DF1"/>
    <w:rsid w:val="006E03FC"/>
    <w:rsid w:val="006E070F"/>
    <w:rsid w:val="006E103C"/>
    <w:rsid w:val="006E1D90"/>
    <w:rsid w:val="006E5926"/>
    <w:rsid w:val="006E6FED"/>
    <w:rsid w:val="006E7271"/>
    <w:rsid w:val="006F01BA"/>
    <w:rsid w:val="006F034E"/>
    <w:rsid w:val="006F0946"/>
    <w:rsid w:val="006F0F3D"/>
    <w:rsid w:val="006F39EE"/>
    <w:rsid w:val="006F4707"/>
    <w:rsid w:val="006F7B9E"/>
    <w:rsid w:val="0070076E"/>
    <w:rsid w:val="00700FBB"/>
    <w:rsid w:val="007018C3"/>
    <w:rsid w:val="00703586"/>
    <w:rsid w:val="007038EA"/>
    <w:rsid w:val="007048A0"/>
    <w:rsid w:val="00705441"/>
    <w:rsid w:val="0070576D"/>
    <w:rsid w:val="00705D2D"/>
    <w:rsid w:val="007064CB"/>
    <w:rsid w:val="007066CD"/>
    <w:rsid w:val="00710375"/>
    <w:rsid w:val="007105C8"/>
    <w:rsid w:val="00710640"/>
    <w:rsid w:val="00712137"/>
    <w:rsid w:val="0071245E"/>
    <w:rsid w:val="00712DEA"/>
    <w:rsid w:val="00712F52"/>
    <w:rsid w:val="00714028"/>
    <w:rsid w:val="007146EF"/>
    <w:rsid w:val="00716F48"/>
    <w:rsid w:val="007171AD"/>
    <w:rsid w:val="00717C53"/>
    <w:rsid w:val="007214B7"/>
    <w:rsid w:val="00721676"/>
    <w:rsid w:val="00722B13"/>
    <w:rsid w:val="0072410E"/>
    <w:rsid w:val="007275AE"/>
    <w:rsid w:val="0073174B"/>
    <w:rsid w:val="00732519"/>
    <w:rsid w:val="007331ED"/>
    <w:rsid w:val="007353DC"/>
    <w:rsid w:val="0073573A"/>
    <w:rsid w:val="0074071F"/>
    <w:rsid w:val="00743658"/>
    <w:rsid w:val="00744B5C"/>
    <w:rsid w:val="00745958"/>
    <w:rsid w:val="00747EC0"/>
    <w:rsid w:val="00750353"/>
    <w:rsid w:val="007506D6"/>
    <w:rsid w:val="0075182D"/>
    <w:rsid w:val="00752EB0"/>
    <w:rsid w:val="00753791"/>
    <w:rsid w:val="00753EB2"/>
    <w:rsid w:val="00754937"/>
    <w:rsid w:val="00754C7F"/>
    <w:rsid w:val="00755A4C"/>
    <w:rsid w:val="007605CF"/>
    <w:rsid w:val="00760718"/>
    <w:rsid w:val="00760996"/>
    <w:rsid w:val="00761230"/>
    <w:rsid w:val="0076131A"/>
    <w:rsid w:val="007616D8"/>
    <w:rsid w:val="00762AC0"/>
    <w:rsid w:val="00762CE6"/>
    <w:rsid w:val="007650A2"/>
    <w:rsid w:val="00766126"/>
    <w:rsid w:val="007701AB"/>
    <w:rsid w:val="00770561"/>
    <w:rsid w:val="007714FB"/>
    <w:rsid w:val="007716D8"/>
    <w:rsid w:val="007729E9"/>
    <w:rsid w:val="00772CC3"/>
    <w:rsid w:val="00773A5A"/>
    <w:rsid w:val="0077445F"/>
    <w:rsid w:val="0077569F"/>
    <w:rsid w:val="0077665B"/>
    <w:rsid w:val="007778AB"/>
    <w:rsid w:val="00777B6F"/>
    <w:rsid w:val="00780FE0"/>
    <w:rsid w:val="007812CE"/>
    <w:rsid w:val="00782E52"/>
    <w:rsid w:val="00784BB4"/>
    <w:rsid w:val="00786AED"/>
    <w:rsid w:val="00787AE9"/>
    <w:rsid w:val="00791272"/>
    <w:rsid w:val="00791D27"/>
    <w:rsid w:val="00793A78"/>
    <w:rsid w:val="007953FD"/>
    <w:rsid w:val="007954C8"/>
    <w:rsid w:val="007978C4"/>
    <w:rsid w:val="00797C23"/>
    <w:rsid w:val="00797C65"/>
    <w:rsid w:val="007A0138"/>
    <w:rsid w:val="007A307C"/>
    <w:rsid w:val="007A329E"/>
    <w:rsid w:val="007A3DF9"/>
    <w:rsid w:val="007A502E"/>
    <w:rsid w:val="007A521E"/>
    <w:rsid w:val="007A5DE9"/>
    <w:rsid w:val="007A6404"/>
    <w:rsid w:val="007A6773"/>
    <w:rsid w:val="007A70F8"/>
    <w:rsid w:val="007B02FF"/>
    <w:rsid w:val="007B079E"/>
    <w:rsid w:val="007B188B"/>
    <w:rsid w:val="007B1AC8"/>
    <w:rsid w:val="007B1FB4"/>
    <w:rsid w:val="007B2528"/>
    <w:rsid w:val="007B2957"/>
    <w:rsid w:val="007B3F28"/>
    <w:rsid w:val="007B45A8"/>
    <w:rsid w:val="007B499B"/>
    <w:rsid w:val="007B5967"/>
    <w:rsid w:val="007B6749"/>
    <w:rsid w:val="007B6C4A"/>
    <w:rsid w:val="007C0F68"/>
    <w:rsid w:val="007C1D15"/>
    <w:rsid w:val="007C3F23"/>
    <w:rsid w:val="007C4A02"/>
    <w:rsid w:val="007C533E"/>
    <w:rsid w:val="007C5978"/>
    <w:rsid w:val="007C5E2F"/>
    <w:rsid w:val="007C6106"/>
    <w:rsid w:val="007D0F0B"/>
    <w:rsid w:val="007D26F7"/>
    <w:rsid w:val="007D427B"/>
    <w:rsid w:val="007D4F34"/>
    <w:rsid w:val="007E043D"/>
    <w:rsid w:val="007E1039"/>
    <w:rsid w:val="007E1C23"/>
    <w:rsid w:val="007E23BC"/>
    <w:rsid w:val="007E2C24"/>
    <w:rsid w:val="007E2DC2"/>
    <w:rsid w:val="007E2FAF"/>
    <w:rsid w:val="007E310D"/>
    <w:rsid w:val="007E5FFC"/>
    <w:rsid w:val="007F1B72"/>
    <w:rsid w:val="007F4DA0"/>
    <w:rsid w:val="007F65CC"/>
    <w:rsid w:val="007F6928"/>
    <w:rsid w:val="00801675"/>
    <w:rsid w:val="008024C8"/>
    <w:rsid w:val="00802F88"/>
    <w:rsid w:val="0080391E"/>
    <w:rsid w:val="00803E45"/>
    <w:rsid w:val="008053E1"/>
    <w:rsid w:val="00805FC9"/>
    <w:rsid w:val="00806454"/>
    <w:rsid w:val="00807993"/>
    <w:rsid w:val="00807CA3"/>
    <w:rsid w:val="0081175F"/>
    <w:rsid w:val="00811C41"/>
    <w:rsid w:val="00813123"/>
    <w:rsid w:val="0081634E"/>
    <w:rsid w:val="00816B2B"/>
    <w:rsid w:val="008203A7"/>
    <w:rsid w:val="00821FCF"/>
    <w:rsid w:val="008240B1"/>
    <w:rsid w:val="00826434"/>
    <w:rsid w:val="00826547"/>
    <w:rsid w:val="00827A6B"/>
    <w:rsid w:val="00827D76"/>
    <w:rsid w:val="0083096E"/>
    <w:rsid w:val="00830FCB"/>
    <w:rsid w:val="0083557C"/>
    <w:rsid w:val="00835A11"/>
    <w:rsid w:val="008372B9"/>
    <w:rsid w:val="008436AF"/>
    <w:rsid w:val="00846281"/>
    <w:rsid w:val="00846A02"/>
    <w:rsid w:val="008504BD"/>
    <w:rsid w:val="00850630"/>
    <w:rsid w:val="00852B90"/>
    <w:rsid w:val="00854B88"/>
    <w:rsid w:val="0085536B"/>
    <w:rsid w:val="0085578B"/>
    <w:rsid w:val="008565F6"/>
    <w:rsid w:val="00861078"/>
    <w:rsid w:val="00861556"/>
    <w:rsid w:val="008637A8"/>
    <w:rsid w:val="00863FE6"/>
    <w:rsid w:val="00866632"/>
    <w:rsid w:val="00866E0B"/>
    <w:rsid w:val="008674C4"/>
    <w:rsid w:val="00871FB1"/>
    <w:rsid w:val="0087222D"/>
    <w:rsid w:val="0087236D"/>
    <w:rsid w:val="00873B55"/>
    <w:rsid w:val="00881867"/>
    <w:rsid w:val="0088419F"/>
    <w:rsid w:val="0088451D"/>
    <w:rsid w:val="00886A1C"/>
    <w:rsid w:val="00887B8C"/>
    <w:rsid w:val="00891E51"/>
    <w:rsid w:val="00893318"/>
    <w:rsid w:val="00897886"/>
    <w:rsid w:val="008A083F"/>
    <w:rsid w:val="008A0E7F"/>
    <w:rsid w:val="008A1B64"/>
    <w:rsid w:val="008A1D35"/>
    <w:rsid w:val="008A3658"/>
    <w:rsid w:val="008A38E3"/>
    <w:rsid w:val="008A3DD8"/>
    <w:rsid w:val="008A4289"/>
    <w:rsid w:val="008A713D"/>
    <w:rsid w:val="008B0C98"/>
    <w:rsid w:val="008B4117"/>
    <w:rsid w:val="008B4FC2"/>
    <w:rsid w:val="008B5253"/>
    <w:rsid w:val="008B7365"/>
    <w:rsid w:val="008C00AD"/>
    <w:rsid w:val="008C01E8"/>
    <w:rsid w:val="008C27E7"/>
    <w:rsid w:val="008C30EE"/>
    <w:rsid w:val="008C3B93"/>
    <w:rsid w:val="008C7260"/>
    <w:rsid w:val="008D05FC"/>
    <w:rsid w:val="008D245E"/>
    <w:rsid w:val="008D274E"/>
    <w:rsid w:val="008D284D"/>
    <w:rsid w:val="008D2957"/>
    <w:rsid w:val="008D3326"/>
    <w:rsid w:val="008D50B9"/>
    <w:rsid w:val="008D62CC"/>
    <w:rsid w:val="008D64D8"/>
    <w:rsid w:val="008D6D4D"/>
    <w:rsid w:val="008E0D3E"/>
    <w:rsid w:val="008E13C8"/>
    <w:rsid w:val="008E16FE"/>
    <w:rsid w:val="008E3C24"/>
    <w:rsid w:val="008E3F85"/>
    <w:rsid w:val="008E41AB"/>
    <w:rsid w:val="008E50AB"/>
    <w:rsid w:val="008E5423"/>
    <w:rsid w:val="008E57B0"/>
    <w:rsid w:val="008E741A"/>
    <w:rsid w:val="008E7CE5"/>
    <w:rsid w:val="008F3EE2"/>
    <w:rsid w:val="008F5494"/>
    <w:rsid w:val="008F6C69"/>
    <w:rsid w:val="008F7351"/>
    <w:rsid w:val="00900445"/>
    <w:rsid w:val="00900CD6"/>
    <w:rsid w:val="0090540E"/>
    <w:rsid w:val="009071BB"/>
    <w:rsid w:val="00907478"/>
    <w:rsid w:val="009074F5"/>
    <w:rsid w:val="00907586"/>
    <w:rsid w:val="0091009A"/>
    <w:rsid w:val="009100A6"/>
    <w:rsid w:val="009115FF"/>
    <w:rsid w:val="009208A9"/>
    <w:rsid w:val="009211D1"/>
    <w:rsid w:val="0092238D"/>
    <w:rsid w:val="00923AD8"/>
    <w:rsid w:val="00925314"/>
    <w:rsid w:val="00925A25"/>
    <w:rsid w:val="009267DF"/>
    <w:rsid w:val="00926FEA"/>
    <w:rsid w:val="0092756F"/>
    <w:rsid w:val="009306B6"/>
    <w:rsid w:val="00930A6C"/>
    <w:rsid w:val="00932036"/>
    <w:rsid w:val="009322E4"/>
    <w:rsid w:val="009324D5"/>
    <w:rsid w:val="009329DE"/>
    <w:rsid w:val="00932A15"/>
    <w:rsid w:val="00932CD2"/>
    <w:rsid w:val="009330A9"/>
    <w:rsid w:val="009368F6"/>
    <w:rsid w:val="00936C00"/>
    <w:rsid w:val="00941A75"/>
    <w:rsid w:val="00942275"/>
    <w:rsid w:val="00942530"/>
    <w:rsid w:val="009433E5"/>
    <w:rsid w:val="0094351D"/>
    <w:rsid w:val="00943723"/>
    <w:rsid w:val="009470FD"/>
    <w:rsid w:val="00947DD1"/>
    <w:rsid w:val="00950F62"/>
    <w:rsid w:val="009520C1"/>
    <w:rsid w:val="00952127"/>
    <w:rsid w:val="00952C64"/>
    <w:rsid w:val="00953FF7"/>
    <w:rsid w:val="0095482B"/>
    <w:rsid w:val="00956194"/>
    <w:rsid w:val="00956F27"/>
    <w:rsid w:val="009603DB"/>
    <w:rsid w:val="009604F0"/>
    <w:rsid w:val="009605D3"/>
    <w:rsid w:val="00960D4B"/>
    <w:rsid w:val="0096436C"/>
    <w:rsid w:val="00966CE0"/>
    <w:rsid w:val="00967892"/>
    <w:rsid w:val="00967BCF"/>
    <w:rsid w:val="009702C3"/>
    <w:rsid w:val="0097290B"/>
    <w:rsid w:val="00973DAD"/>
    <w:rsid w:val="00977751"/>
    <w:rsid w:val="009779A9"/>
    <w:rsid w:val="009807FD"/>
    <w:rsid w:val="0098312B"/>
    <w:rsid w:val="009833A6"/>
    <w:rsid w:val="009844A3"/>
    <w:rsid w:val="00984808"/>
    <w:rsid w:val="00984923"/>
    <w:rsid w:val="00987549"/>
    <w:rsid w:val="00991DAD"/>
    <w:rsid w:val="009969BA"/>
    <w:rsid w:val="00996AD0"/>
    <w:rsid w:val="009A0539"/>
    <w:rsid w:val="009A07F6"/>
    <w:rsid w:val="009A1AD7"/>
    <w:rsid w:val="009A4974"/>
    <w:rsid w:val="009A5113"/>
    <w:rsid w:val="009A54D1"/>
    <w:rsid w:val="009A6A5F"/>
    <w:rsid w:val="009B24F8"/>
    <w:rsid w:val="009B717F"/>
    <w:rsid w:val="009B7F20"/>
    <w:rsid w:val="009C0E24"/>
    <w:rsid w:val="009C1D73"/>
    <w:rsid w:val="009C394F"/>
    <w:rsid w:val="009C6CED"/>
    <w:rsid w:val="009D0B1B"/>
    <w:rsid w:val="009D17D2"/>
    <w:rsid w:val="009D417F"/>
    <w:rsid w:val="009D4419"/>
    <w:rsid w:val="009D51D1"/>
    <w:rsid w:val="009D70C6"/>
    <w:rsid w:val="009D7EAE"/>
    <w:rsid w:val="009E0D7D"/>
    <w:rsid w:val="009E38CF"/>
    <w:rsid w:val="009E5A52"/>
    <w:rsid w:val="009E60D3"/>
    <w:rsid w:val="009E7004"/>
    <w:rsid w:val="009E73B5"/>
    <w:rsid w:val="009E7BEE"/>
    <w:rsid w:val="009E7C24"/>
    <w:rsid w:val="009F00C6"/>
    <w:rsid w:val="009F1DFD"/>
    <w:rsid w:val="009F425C"/>
    <w:rsid w:val="009F4EEC"/>
    <w:rsid w:val="009F7FDC"/>
    <w:rsid w:val="00A01B8A"/>
    <w:rsid w:val="00A035B0"/>
    <w:rsid w:val="00A03E46"/>
    <w:rsid w:val="00A066C5"/>
    <w:rsid w:val="00A1129C"/>
    <w:rsid w:val="00A1188C"/>
    <w:rsid w:val="00A11E78"/>
    <w:rsid w:val="00A12381"/>
    <w:rsid w:val="00A13AE2"/>
    <w:rsid w:val="00A14AC3"/>
    <w:rsid w:val="00A16268"/>
    <w:rsid w:val="00A20A37"/>
    <w:rsid w:val="00A22500"/>
    <w:rsid w:val="00A23212"/>
    <w:rsid w:val="00A251FA"/>
    <w:rsid w:val="00A25EBA"/>
    <w:rsid w:val="00A268ED"/>
    <w:rsid w:val="00A27F5D"/>
    <w:rsid w:val="00A30A72"/>
    <w:rsid w:val="00A33547"/>
    <w:rsid w:val="00A359E9"/>
    <w:rsid w:val="00A35A2F"/>
    <w:rsid w:val="00A37305"/>
    <w:rsid w:val="00A37421"/>
    <w:rsid w:val="00A407BD"/>
    <w:rsid w:val="00A410AD"/>
    <w:rsid w:val="00A4317D"/>
    <w:rsid w:val="00A448D8"/>
    <w:rsid w:val="00A45C7C"/>
    <w:rsid w:val="00A4607A"/>
    <w:rsid w:val="00A46115"/>
    <w:rsid w:val="00A46B35"/>
    <w:rsid w:val="00A479DF"/>
    <w:rsid w:val="00A50BAF"/>
    <w:rsid w:val="00A52FED"/>
    <w:rsid w:val="00A55C07"/>
    <w:rsid w:val="00A60D3A"/>
    <w:rsid w:val="00A613F3"/>
    <w:rsid w:val="00A66A01"/>
    <w:rsid w:val="00A672A8"/>
    <w:rsid w:val="00A67F6F"/>
    <w:rsid w:val="00A70939"/>
    <w:rsid w:val="00A71E0D"/>
    <w:rsid w:val="00A736AD"/>
    <w:rsid w:val="00A742DA"/>
    <w:rsid w:val="00A75B2A"/>
    <w:rsid w:val="00A77CDD"/>
    <w:rsid w:val="00A81349"/>
    <w:rsid w:val="00A81B84"/>
    <w:rsid w:val="00A8460D"/>
    <w:rsid w:val="00A865EC"/>
    <w:rsid w:val="00A8695C"/>
    <w:rsid w:val="00A91DB6"/>
    <w:rsid w:val="00A929C7"/>
    <w:rsid w:val="00A9478C"/>
    <w:rsid w:val="00A95898"/>
    <w:rsid w:val="00A96E01"/>
    <w:rsid w:val="00A97E7A"/>
    <w:rsid w:val="00AA08A9"/>
    <w:rsid w:val="00AB11FC"/>
    <w:rsid w:val="00AB2A0D"/>
    <w:rsid w:val="00AB2D19"/>
    <w:rsid w:val="00AB3531"/>
    <w:rsid w:val="00AB3B01"/>
    <w:rsid w:val="00AC09D6"/>
    <w:rsid w:val="00AC371E"/>
    <w:rsid w:val="00AC4F19"/>
    <w:rsid w:val="00AC522F"/>
    <w:rsid w:val="00AC5328"/>
    <w:rsid w:val="00AC6602"/>
    <w:rsid w:val="00AC7125"/>
    <w:rsid w:val="00AD08C1"/>
    <w:rsid w:val="00AD0C69"/>
    <w:rsid w:val="00AD45B0"/>
    <w:rsid w:val="00AD665C"/>
    <w:rsid w:val="00AE04A8"/>
    <w:rsid w:val="00AE123B"/>
    <w:rsid w:val="00AE292C"/>
    <w:rsid w:val="00AE3DF8"/>
    <w:rsid w:val="00AE403B"/>
    <w:rsid w:val="00AE7FB5"/>
    <w:rsid w:val="00AF3E0C"/>
    <w:rsid w:val="00AF52D1"/>
    <w:rsid w:val="00AF5437"/>
    <w:rsid w:val="00AF66B4"/>
    <w:rsid w:val="00AF7D99"/>
    <w:rsid w:val="00B00A3C"/>
    <w:rsid w:val="00B02211"/>
    <w:rsid w:val="00B02C58"/>
    <w:rsid w:val="00B038C6"/>
    <w:rsid w:val="00B10101"/>
    <w:rsid w:val="00B11A8E"/>
    <w:rsid w:val="00B12D92"/>
    <w:rsid w:val="00B13BEB"/>
    <w:rsid w:val="00B1501F"/>
    <w:rsid w:val="00B1614F"/>
    <w:rsid w:val="00B16740"/>
    <w:rsid w:val="00B169EF"/>
    <w:rsid w:val="00B231AB"/>
    <w:rsid w:val="00B2520F"/>
    <w:rsid w:val="00B256E9"/>
    <w:rsid w:val="00B25A13"/>
    <w:rsid w:val="00B26CE3"/>
    <w:rsid w:val="00B2754E"/>
    <w:rsid w:val="00B30F98"/>
    <w:rsid w:val="00B32388"/>
    <w:rsid w:val="00B33C51"/>
    <w:rsid w:val="00B33F46"/>
    <w:rsid w:val="00B35D2E"/>
    <w:rsid w:val="00B37092"/>
    <w:rsid w:val="00B37BEB"/>
    <w:rsid w:val="00B417DC"/>
    <w:rsid w:val="00B43D14"/>
    <w:rsid w:val="00B43DE1"/>
    <w:rsid w:val="00B44561"/>
    <w:rsid w:val="00B44F6F"/>
    <w:rsid w:val="00B460E8"/>
    <w:rsid w:val="00B52912"/>
    <w:rsid w:val="00B52BDD"/>
    <w:rsid w:val="00B5446E"/>
    <w:rsid w:val="00B55C03"/>
    <w:rsid w:val="00B56E1B"/>
    <w:rsid w:val="00B574B1"/>
    <w:rsid w:val="00B607B6"/>
    <w:rsid w:val="00B60AC4"/>
    <w:rsid w:val="00B61020"/>
    <w:rsid w:val="00B61C72"/>
    <w:rsid w:val="00B62773"/>
    <w:rsid w:val="00B63433"/>
    <w:rsid w:val="00B63883"/>
    <w:rsid w:val="00B65679"/>
    <w:rsid w:val="00B658A7"/>
    <w:rsid w:val="00B66711"/>
    <w:rsid w:val="00B706CA"/>
    <w:rsid w:val="00B70ECC"/>
    <w:rsid w:val="00B723EC"/>
    <w:rsid w:val="00B73D30"/>
    <w:rsid w:val="00B74F67"/>
    <w:rsid w:val="00B7556F"/>
    <w:rsid w:val="00B7753E"/>
    <w:rsid w:val="00B802D9"/>
    <w:rsid w:val="00B8359E"/>
    <w:rsid w:val="00B8665C"/>
    <w:rsid w:val="00B8669B"/>
    <w:rsid w:val="00B87005"/>
    <w:rsid w:val="00B9015E"/>
    <w:rsid w:val="00B92135"/>
    <w:rsid w:val="00B931CB"/>
    <w:rsid w:val="00B937AE"/>
    <w:rsid w:val="00B93EE4"/>
    <w:rsid w:val="00B94719"/>
    <w:rsid w:val="00B96752"/>
    <w:rsid w:val="00B96D2C"/>
    <w:rsid w:val="00BA00A5"/>
    <w:rsid w:val="00BA2673"/>
    <w:rsid w:val="00BA2E0C"/>
    <w:rsid w:val="00BA5D7A"/>
    <w:rsid w:val="00BA6DB4"/>
    <w:rsid w:val="00BA7783"/>
    <w:rsid w:val="00BB113D"/>
    <w:rsid w:val="00BB198E"/>
    <w:rsid w:val="00BB6704"/>
    <w:rsid w:val="00BB7B65"/>
    <w:rsid w:val="00BB7EF8"/>
    <w:rsid w:val="00BC0E70"/>
    <w:rsid w:val="00BC39DD"/>
    <w:rsid w:val="00BC4395"/>
    <w:rsid w:val="00BC44DE"/>
    <w:rsid w:val="00BC6F8E"/>
    <w:rsid w:val="00BD0AB8"/>
    <w:rsid w:val="00BD0C03"/>
    <w:rsid w:val="00BD191D"/>
    <w:rsid w:val="00BD1C2F"/>
    <w:rsid w:val="00BD4136"/>
    <w:rsid w:val="00BD6907"/>
    <w:rsid w:val="00BD7BC8"/>
    <w:rsid w:val="00BE0AC8"/>
    <w:rsid w:val="00BE0E91"/>
    <w:rsid w:val="00BE0EC5"/>
    <w:rsid w:val="00BE16A5"/>
    <w:rsid w:val="00BE3D6D"/>
    <w:rsid w:val="00BE4B1F"/>
    <w:rsid w:val="00BE4E32"/>
    <w:rsid w:val="00BF01C7"/>
    <w:rsid w:val="00BF1C20"/>
    <w:rsid w:val="00BF2BF9"/>
    <w:rsid w:val="00BF48FB"/>
    <w:rsid w:val="00BF54E5"/>
    <w:rsid w:val="00BF6F7D"/>
    <w:rsid w:val="00BF7AA3"/>
    <w:rsid w:val="00C0428B"/>
    <w:rsid w:val="00C04B2E"/>
    <w:rsid w:val="00C04B68"/>
    <w:rsid w:val="00C06AC0"/>
    <w:rsid w:val="00C06C6C"/>
    <w:rsid w:val="00C070E6"/>
    <w:rsid w:val="00C11CA9"/>
    <w:rsid w:val="00C12742"/>
    <w:rsid w:val="00C14725"/>
    <w:rsid w:val="00C14C0F"/>
    <w:rsid w:val="00C15AD1"/>
    <w:rsid w:val="00C16983"/>
    <w:rsid w:val="00C170B1"/>
    <w:rsid w:val="00C17347"/>
    <w:rsid w:val="00C1743E"/>
    <w:rsid w:val="00C1796A"/>
    <w:rsid w:val="00C27801"/>
    <w:rsid w:val="00C304BE"/>
    <w:rsid w:val="00C308E8"/>
    <w:rsid w:val="00C30B74"/>
    <w:rsid w:val="00C32929"/>
    <w:rsid w:val="00C33FE4"/>
    <w:rsid w:val="00C35773"/>
    <w:rsid w:val="00C358C1"/>
    <w:rsid w:val="00C400C2"/>
    <w:rsid w:val="00C40C84"/>
    <w:rsid w:val="00C416EC"/>
    <w:rsid w:val="00C41FEE"/>
    <w:rsid w:val="00C42892"/>
    <w:rsid w:val="00C43188"/>
    <w:rsid w:val="00C43CD6"/>
    <w:rsid w:val="00C446D4"/>
    <w:rsid w:val="00C45621"/>
    <w:rsid w:val="00C524E3"/>
    <w:rsid w:val="00C56EE7"/>
    <w:rsid w:val="00C60B49"/>
    <w:rsid w:val="00C614EA"/>
    <w:rsid w:val="00C61CF8"/>
    <w:rsid w:val="00C64011"/>
    <w:rsid w:val="00C6544E"/>
    <w:rsid w:val="00C66E1D"/>
    <w:rsid w:val="00C71ACD"/>
    <w:rsid w:val="00C71DB1"/>
    <w:rsid w:val="00C75CCD"/>
    <w:rsid w:val="00C77015"/>
    <w:rsid w:val="00C83DCE"/>
    <w:rsid w:val="00C8418B"/>
    <w:rsid w:val="00C84AEF"/>
    <w:rsid w:val="00C8513B"/>
    <w:rsid w:val="00C852CE"/>
    <w:rsid w:val="00C85B18"/>
    <w:rsid w:val="00C866B3"/>
    <w:rsid w:val="00C87E2D"/>
    <w:rsid w:val="00C902C2"/>
    <w:rsid w:val="00C90FAA"/>
    <w:rsid w:val="00C91981"/>
    <w:rsid w:val="00C92DB5"/>
    <w:rsid w:val="00C9412D"/>
    <w:rsid w:val="00C95821"/>
    <w:rsid w:val="00CA2170"/>
    <w:rsid w:val="00CA2AA4"/>
    <w:rsid w:val="00CA4E6E"/>
    <w:rsid w:val="00CA52DA"/>
    <w:rsid w:val="00CA6AF6"/>
    <w:rsid w:val="00CA6CBC"/>
    <w:rsid w:val="00CB0B34"/>
    <w:rsid w:val="00CB53F6"/>
    <w:rsid w:val="00CB59D6"/>
    <w:rsid w:val="00CB5AC8"/>
    <w:rsid w:val="00CB5EC7"/>
    <w:rsid w:val="00CB7E69"/>
    <w:rsid w:val="00CC4F88"/>
    <w:rsid w:val="00CC6A4B"/>
    <w:rsid w:val="00CC7A69"/>
    <w:rsid w:val="00CD0EE3"/>
    <w:rsid w:val="00CD137B"/>
    <w:rsid w:val="00CD265F"/>
    <w:rsid w:val="00CD27E4"/>
    <w:rsid w:val="00CD2AC8"/>
    <w:rsid w:val="00CD437D"/>
    <w:rsid w:val="00CD5DB1"/>
    <w:rsid w:val="00CE062C"/>
    <w:rsid w:val="00CE0DC5"/>
    <w:rsid w:val="00CE193D"/>
    <w:rsid w:val="00CE2E18"/>
    <w:rsid w:val="00CE3B51"/>
    <w:rsid w:val="00CE569C"/>
    <w:rsid w:val="00CE6F96"/>
    <w:rsid w:val="00CE74D1"/>
    <w:rsid w:val="00CE768B"/>
    <w:rsid w:val="00CF143E"/>
    <w:rsid w:val="00CF14AE"/>
    <w:rsid w:val="00CF1CB5"/>
    <w:rsid w:val="00CF50B0"/>
    <w:rsid w:val="00CF519B"/>
    <w:rsid w:val="00CF67C0"/>
    <w:rsid w:val="00D037A6"/>
    <w:rsid w:val="00D06918"/>
    <w:rsid w:val="00D127CF"/>
    <w:rsid w:val="00D147CD"/>
    <w:rsid w:val="00D15C4C"/>
    <w:rsid w:val="00D16C36"/>
    <w:rsid w:val="00D17A00"/>
    <w:rsid w:val="00D17F37"/>
    <w:rsid w:val="00D207C7"/>
    <w:rsid w:val="00D20C2E"/>
    <w:rsid w:val="00D20D5D"/>
    <w:rsid w:val="00D212A1"/>
    <w:rsid w:val="00D23DC0"/>
    <w:rsid w:val="00D26A26"/>
    <w:rsid w:val="00D26F59"/>
    <w:rsid w:val="00D305B3"/>
    <w:rsid w:val="00D31AA2"/>
    <w:rsid w:val="00D31C88"/>
    <w:rsid w:val="00D31E62"/>
    <w:rsid w:val="00D35E24"/>
    <w:rsid w:val="00D35E6E"/>
    <w:rsid w:val="00D36A97"/>
    <w:rsid w:val="00D441EC"/>
    <w:rsid w:val="00D45C0E"/>
    <w:rsid w:val="00D50520"/>
    <w:rsid w:val="00D51486"/>
    <w:rsid w:val="00D52032"/>
    <w:rsid w:val="00D52388"/>
    <w:rsid w:val="00D530BD"/>
    <w:rsid w:val="00D54CE3"/>
    <w:rsid w:val="00D55411"/>
    <w:rsid w:val="00D579D6"/>
    <w:rsid w:val="00D62BE4"/>
    <w:rsid w:val="00D63D1A"/>
    <w:rsid w:val="00D66568"/>
    <w:rsid w:val="00D735F7"/>
    <w:rsid w:val="00D75D0B"/>
    <w:rsid w:val="00D76577"/>
    <w:rsid w:val="00D76CA9"/>
    <w:rsid w:val="00D84ADC"/>
    <w:rsid w:val="00D84EDC"/>
    <w:rsid w:val="00D877B6"/>
    <w:rsid w:val="00D91043"/>
    <w:rsid w:val="00D92F5C"/>
    <w:rsid w:val="00D94BC4"/>
    <w:rsid w:val="00D959C5"/>
    <w:rsid w:val="00DA0763"/>
    <w:rsid w:val="00DA20E8"/>
    <w:rsid w:val="00DA22E5"/>
    <w:rsid w:val="00DA297A"/>
    <w:rsid w:val="00DA3FB0"/>
    <w:rsid w:val="00DA6764"/>
    <w:rsid w:val="00DB2672"/>
    <w:rsid w:val="00DB2733"/>
    <w:rsid w:val="00DB7175"/>
    <w:rsid w:val="00DC28F0"/>
    <w:rsid w:val="00DC38E8"/>
    <w:rsid w:val="00DD0B7C"/>
    <w:rsid w:val="00DD174D"/>
    <w:rsid w:val="00DD2D9E"/>
    <w:rsid w:val="00DD32F1"/>
    <w:rsid w:val="00DD4A9A"/>
    <w:rsid w:val="00DD54A4"/>
    <w:rsid w:val="00DD57DE"/>
    <w:rsid w:val="00DD5CA4"/>
    <w:rsid w:val="00DE0D8B"/>
    <w:rsid w:val="00DE30DD"/>
    <w:rsid w:val="00DE3D1A"/>
    <w:rsid w:val="00DE3F92"/>
    <w:rsid w:val="00DE48D7"/>
    <w:rsid w:val="00DE4E04"/>
    <w:rsid w:val="00DE662E"/>
    <w:rsid w:val="00DE6819"/>
    <w:rsid w:val="00DE6E56"/>
    <w:rsid w:val="00DF0559"/>
    <w:rsid w:val="00DF3F24"/>
    <w:rsid w:val="00DF4B24"/>
    <w:rsid w:val="00DF7485"/>
    <w:rsid w:val="00E00449"/>
    <w:rsid w:val="00E00C55"/>
    <w:rsid w:val="00E00D36"/>
    <w:rsid w:val="00E0283E"/>
    <w:rsid w:val="00E03DAB"/>
    <w:rsid w:val="00E05DB9"/>
    <w:rsid w:val="00E06298"/>
    <w:rsid w:val="00E139FD"/>
    <w:rsid w:val="00E14D66"/>
    <w:rsid w:val="00E20388"/>
    <w:rsid w:val="00E208ED"/>
    <w:rsid w:val="00E21468"/>
    <w:rsid w:val="00E21AB9"/>
    <w:rsid w:val="00E22973"/>
    <w:rsid w:val="00E22E0E"/>
    <w:rsid w:val="00E230E8"/>
    <w:rsid w:val="00E236DA"/>
    <w:rsid w:val="00E24776"/>
    <w:rsid w:val="00E2605A"/>
    <w:rsid w:val="00E26689"/>
    <w:rsid w:val="00E26A51"/>
    <w:rsid w:val="00E27212"/>
    <w:rsid w:val="00E27823"/>
    <w:rsid w:val="00E311F6"/>
    <w:rsid w:val="00E333E6"/>
    <w:rsid w:val="00E341CF"/>
    <w:rsid w:val="00E343E0"/>
    <w:rsid w:val="00E3441D"/>
    <w:rsid w:val="00E34CFB"/>
    <w:rsid w:val="00E36AFC"/>
    <w:rsid w:val="00E36E04"/>
    <w:rsid w:val="00E3711A"/>
    <w:rsid w:val="00E40BFA"/>
    <w:rsid w:val="00E424A0"/>
    <w:rsid w:val="00E428B2"/>
    <w:rsid w:val="00E4487C"/>
    <w:rsid w:val="00E46956"/>
    <w:rsid w:val="00E47AED"/>
    <w:rsid w:val="00E50361"/>
    <w:rsid w:val="00E509DC"/>
    <w:rsid w:val="00E517B6"/>
    <w:rsid w:val="00E51ACF"/>
    <w:rsid w:val="00E5491B"/>
    <w:rsid w:val="00E55CC2"/>
    <w:rsid w:val="00E5656F"/>
    <w:rsid w:val="00E568B5"/>
    <w:rsid w:val="00E56D15"/>
    <w:rsid w:val="00E57A68"/>
    <w:rsid w:val="00E62437"/>
    <w:rsid w:val="00E62918"/>
    <w:rsid w:val="00E6293D"/>
    <w:rsid w:val="00E62F5A"/>
    <w:rsid w:val="00E633A6"/>
    <w:rsid w:val="00E63DF8"/>
    <w:rsid w:val="00E6447B"/>
    <w:rsid w:val="00E64CDD"/>
    <w:rsid w:val="00E65CFF"/>
    <w:rsid w:val="00E660DA"/>
    <w:rsid w:val="00E66A83"/>
    <w:rsid w:val="00E66BD9"/>
    <w:rsid w:val="00E717FB"/>
    <w:rsid w:val="00E71AE9"/>
    <w:rsid w:val="00E74477"/>
    <w:rsid w:val="00E7492D"/>
    <w:rsid w:val="00E76161"/>
    <w:rsid w:val="00E76F49"/>
    <w:rsid w:val="00E8000A"/>
    <w:rsid w:val="00E824D1"/>
    <w:rsid w:val="00E825FC"/>
    <w:rsid w:val="00E86884"/>
    <w:rsid w:val="00E86978"/>
    <w:rsid w:val="00E90B00"/>
    <w:rsid w:val="00E9389F"/>
    <w:rsid w:val="00E9406D"/>
    <w:rsid w:val="00E964B4"/>
    <w:rsid w:val="00EA0161"/>
    <w:rsid w:val="00EA096E"/>
    <w:rsid w:val="00EA1447"/>
    <w:rsid w:val="00EA1F90"/>
    <w:rsid w:val="00EA2581"/>
    <w:rsid w:val="00EA4ED1"/>
    <w:rsid w:val="00EA5686"/>
    <w:rsid w:val="00EA6CBC"/>
    <w:rsid w:val="00EB1F04"/>
    <w:rsid w:val="00EB4CDC"/>
    <w:rsid w:val="00EB738D"/>
    <w:rsid w:val="00EC01D9"/>
    <w:rsid w:val="00EC181F"/>
    <w:rsid w:val="00EC1ADD"/>
    <w:rsid w:val="00EC2EF7"/>
    <w:rsid w:val="00EC4FBB"/>
    <w:rsid w:val="00EC79B3"/>
    <w:rsid w:val="00ED0A2B"/>
    <w:rsid w:val="00ED31F3"/>
    <w:rsid w:val="00ED64D4"/>
    <w:rsid w:val="00ED6738"/>
    <w:rsid w:val="00ED6D2F"/>
    <w:rsid w:val="00EE0F58"/>
    <w:rsid w:val="00EE1C5C"/>
    <w:rsid w:val="00EE38A5"/>
    <w:rsid w:val="00EE3EB3"/>
    <w:rsid w:val="00EE5C19"/>
    <w:rsid w:val="00EF14C5"/>
    <w:rsid w:val="00EF1809"/>
    <w:rsid w:val="00EF247C"/>
    <w:rsid w:val="00EF3601"/>
    <w:rsid w:val="00EF362C"/>
    <w:rsid w:val="00EF40E1"/>
    <w:rsid w:val="00EF43B5"/>
    <w:rsid w:val="00EF43E3"/>
    <w:rsid w:val="00EF5F4B"/>
    <w:rsid w:val="00EF710B"/>
    <w:rsid w:val="00EF72D4"/>
    <w:rsid w:val="00F0056A"/>
    <w:rsid w:val="00F01CE8"/>
    <w:rsid w:val="00F01F82"/>
    <w:rsid w:val="00F12A4E"/>
    <w:rsid w:val="00F13D63"/>
    <w:rsid w:val="00F15602"/>
    <w:rsid w:val="00F15F31"/>
    <w:rsid w:val="00F2023E"/>
    <w:rsid w:val="00F2167B"/>
    <w:rsid w:val="00F222B7"/>
    <w:rsid w:val="00F26167"/>
    <w:rsid w:val="00F31352"/>
    <w:rsid w:val="00F31CC1"/>
    <w:rsid w:val="00F3238E"/>
    <w:rsid w:val="00F32CBE"/>
    <w:rsid w:val="00F3418A"/>
    <w:rsid w:val="00F341BF"/>
    <w:rsid w:val="00F35120"/>
    <w:rsid w:val="00F37587"/>
    <w:rsid w:val="00F41075"/>
    <w:rsid w:val="00F42F16"/>
    <w:rsid w:val="00F4477F"/>
    <w:rsid w:val="00F45C36"/>
    <w:rsid w:val="00F46751"/>
    <w:rsid w:val="00F46AD2"/>
    <w:rsid w:val="00F51B2D"/>
    <w:rsid w:val="00F52857"/>
    <w:rsid w:val="00F54E75"/>
    <w:rsid w:val="00F553F9"/>
    <w:rsid w:val="00F554C5"/>
    <w:rsid w:val="00F55F76"/>
    <w:rsid w:val="00F572BA"/>
    <w:rsid w:val="00F5763F"/>
    <w:rsid w:val="00F60EF6"/>
    <w:rsid w:val="00F61792"/>
    <w:rsid w:val="00F63531"/>
    <w:rsid w:val="00F63828"/>
    <w:rsid w:val="00F65356"/>
    <w:rsid w:val="00F66DD8"/>
    <w:rsid w:val="00F701AC"/>
    <w:rsid w:val="00F713F0"/>
    <w:rsid w:val="00F7256F"/>
    <w:rsid w:val="00F72B63"/>
    <w:rsid w:val="00F7440F"/>
    <w:rsid w:val="00F7540F"/>
    <w:rsid w:val="00F816C8"/>
    <w:rsid w:val="00F82630"/>
    <w:rsid w:val="00F826DF"/>
    <w:rsid w:val="00F835D9"/>
    <w:rsid w:val="00F8456D"/>
    <w:rsid w:val="00F85331"/>
    <w:rsid w:val="00F854D8"/>
    <w:rsid w:val="00F85A7E"/>
    <w:rsid w:val="00F87025"/>
    <w:rsid w:val="00F87523"/>
    <w:rsid w:val="00F93C13"/>
    <w:rsid w:val="00F957D1"/>
    <w:rsid w:val="00F97EE0"/>
    <w:rsid w:val="00FA15EF"/>
    <w:rsid w:val="00FA16E8"/>
    <w:rsid w:val="00FA1C06"/>
    <w:rsid w:val="00FA2590"/>
    <w:rsid w:val="00FA44A5"/>
    <w:rsid w:val="00FA7CA3"/>
    <w:rsid w:val="00FB241E"/>
    <w:rsid w:val="00FB2613"/>
    <w:rsid w:val="00FB4490"/>
    <w:rsid w:val="00FB54D0"/>
    <w:rsid w:val="00FB55A8"/>
    <w:rsid w:val="00FB6E03"/>
    <w:rsid w:val="00FB736D"/>
    <w:rsid w:val="00FC0587"/>
    <w:rsid w:val="00FC0DBC"/>
    <w:rsid w:val="00FC1E23"/>
    <w:rsid w:val="00FC3395"/>
    <w:rsid w:val="00FC4497"/>
    <w:rsid w:val="00FC57D4"/>
    <w:rsid w:val="00FC62CA"/>
    <w:rsid w:val="00FD18CC"/>
    <w:rsid w:val="00FD5964"/>
    <w:rsid w:val="00FD611D"/>
    <w:rsid w:val="00FD73DD"/>
    <w:rsid w:val="00FD7DB4"/>
    <w:rsid w:val="00FD7EA6"/>
    <w:rsid w:val="00FE00A5"/>
    <w:rsid w:val="00FE1FFA"/>
    <w:rsid w:val="00FE2380"/>
    <w:rsid w:val="00FE2CA5"/>
    <w:rsid w:val="00FE3434"/>
    <w:rsid w:val="00FE6CA9"/>
    <w:rsid w:val="00FF0297"/>
    <w:rsid w:val="00FF0845"/>
    <w:rsid w:val="00FF11EB"/>
    <w:rsid w:val="00FF2718"/>
    <w:rsid w:val="00FF2B48"/>
    <w:rsid w:val="00FF3B9B"/>
    <w:rsid w:val="00FF4881"/>
    <w:rsid w:val="00FF55D1"/>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85243"/>
  <w15:chartTrackingRefBased/>
  <w15:docId w15:val="{D030D9BF-8253-4EB5-94D2-DA67540B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C83"/>
  </w:style>
  <w:style w:type="paragraph" w:styleId="Heading1">
    <w:name w:val="heading 1"/>
    <w:basedOn w:val="Normal"/>
    <w:link w:val="Heading1Char"/>
    <w:uiPriority w:val="9"/>
    <w:qFormat/>
    <w:rsid w:val="004431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5C83"/>
    <w:rPr>
      <w:sz w:val="16"/>
      <w:szCs w:val="16"/>
    </w:rPr>
  </w:style>
  <w:style w:type="paragraph" w:styleId="CommentText">
    <w:name w:val="annotation text"/>
    <w:basedOn w:val="Normal"/>
    <w:link w:val="CommentTextChar"/>
    <w:uiPriority w:val="99"/>
    <w:unhideWhenUsed/>
    <w:rsid w:val="00285C83"/>
    <w:pPr>
      <w:spacing w:line="240" w:lineRule="auto"/>
    </w:pPr>
    <w:rPr>
      <w:sz w:val="20"/>
      <w:szCs w:val="20"/>
    </w:rPr>
  </w:style>
  <w:style w:type="character" w:customStyle="1" w:styleId="CommentTextChar">
    <w:name w:val="Comment Text Char"/>
    <w:basedOn w:val="DefaultParagraphFont"/>
    <w:link w:val="CommentText"/>
    <w:uiPriority w:val="99"/>
    <w:rsid w:val="00285C83"/>
    <w:rPr>
      <w:sz w:val="20"/>
      <w:szCs w:val="20"/>
    </w:rPr>
  </w:style>
  <w:style w:type="paragraph" w:customStyle="1" w:styleId="Default">
    <w:name w:val="Default"/>
    <w:rsid w:val="00285C83"/>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Header">
    <w:name w:val="header"/>
    <w:basedOn w:val="Normal"/>
    <w:link w:val="HeaderChar"/>
    <w:uiPriority w:val="99"/>
    <w:unhideWhenUsed/>
    <w:rsid w:val="0028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C83"/>
  </w:style>
  <w:style w:type="paragraph" w:styleId="Footer">
    <w:name w:val="footer"/>
    <w:basedOn w:val="Normal"/>
    <w:link w:val="FooterChar"/>
    <w:uiPriority w:val="99"/>
    <w:unhideWhenUsed/>
    <w:rsid w:val="0028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C83"/>
  </w:style>
  <w:style w:type="character" w:styleId="Hyperlink">
    <w:name w:val="Hyperlink"/>
    <w:basedOn w:val="DefaultParagraphFont"/>
    <w:uiPriority w:val="99"/>
    <w:unhideWhenUsed/>
    <w:rsid w:val="00285C83"/>
    <w:rPr>
      <w:color w:val="0563C1" w:themeColor="hyperlink"/>
      <w:u w:val="single"/>
    </w:rPr>
  </w:style>
  <w:style w:type="paragraph" w:styleId="BalloonText">
    <w:name w:val="Balloon Text"/>
    <w:basedOn w:val="Normal"/>
    <w:link w:val="BalloonTextChar"/>
    <w:uiPriority w:val="99"/>
    <w:semiHidden/>
    <w:unhideWhenUsed/>
    <w:rsid w:val="0028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83"/>
    <w:rPr>
      <w:rFonts w:ascii="Segoe UI" w:hAnsi="Segoe UI" w:cs="Segoe UI"/>
      <w:sz w:val="18"/>
      <w:szCs w:val="18"/>
    </w:rPr>
  </w:style>
  <w:style w:type="paragraph" w:customStyle="1" w:styleId="EndNoteBibliographyTitle">
    <w:name w:val="EndNote Bibliography Title"/>
    <w:basedOn w:val="Normal"/>
    <w:link w:val="EndNoteBibliographyTitleChar"/>
    <w:rsid w:val="00285C8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85C83"/>
    <w:rPr>
      <w:rFonts w:ascii="Calibri" w:hAnsi="Calibri" w:cs="Calibri"/>
      <w:noProof/>
    </w:rPr>
  </w:style>
  <w:style w:type="paragraph" w:customStyle="1" w:styleId="EndNoteBibliography">
    <w:name w:val="EndNote Bibliography"/>
    <w:basedOn w:val="Normal"/>
    <w:link w:val="EndNoteBibliographyChar"/>
    <w:rsid w:val="00285C8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85C83"/>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2C2933"/>
    <w:rPr>
      <w:b/>
      <w:bCs/>
    </w:rPr>
  </w:style>
  <w:style w:type="character" w:customStyle="1" w:styleId="CommentSubjectChar">
    <w:name w:val="Comment Subject Char"/>
    <w:basedOn w:val="CommentTextChar"/>
    <w:link w:val="CommentSubject"/>
    <w:uiPriority w:val="99"/>
    <w:semiHidden/>
    <w:rsid w:val="002C2933"/>
    <w:rPr>
      <w:b/>
      <w:bCs/>
      <w:sz w:val="20"/>
      <w:szCs w:val="20"/>
    </w:rPr>
  </w:style>
  <w:style w:type="paragraph" w:styleId="ListParagraph">
    <w:name w:val="List Paragraph"/>
    <w:basedOn w:val="Normal"/>
    <w:uiPriority w:val="34"/>
    <w:qFormat/>
    <w:rsid w:val="00112D22"/>
    <w:pPr>
      <w:ind w:left="720"/>
      <w:contextualSpacing/>
    </w:pPr>
  </w:style>
  <w:style w:type="character" w:customStyle="1" w:styleId="A7">
    <w:name w:val="A7"/>
    <w:uiPriority w:val="99"/>
    <w:rsid w:val="00F7540F"/>
    <w:rPr>
      <w:color w:val="000000"/>
      <w:sz w:val="12"/>
      <w:szCs w:val="12"/>
    </w:rPr>
  </w:style>
  <w:style w:type="character" w:styleId="UnresolvedMention">
    <w:name w:val="Unresolved Mention"/>
    <w:basedOn w:val="DefaultParagraphFont"/>
    <w:uiPriority w:val="99"/>
    <w:semiHidden/>
    <w:unhideWhenUsed/>
    <w:rsid w:val="00EE1C5C"/>
    <w:rPr>
      <w:color w:val="605E5C"/>
      <w:shd w:val="clear" w:color="auto" w:fill="E1DFDD"/>
    </w:rPr>
  </w:style>
  <w:style w:type="character" w:styleId="FollowedHyperlink">
    <w:name w:val="FollowedHyperlink"/>
    <w:basedOn w:val="DefaultParagraphFont"/>
    <w:uiPriority w:val="99"/>
    <w:semiHidden/>
    <w:unhideWhenUsed/>
    <w:rsid w:val="00C400C2"/>
    <w:rPr>
      <w:color w:val="954F72" w:themeColor="followedHyperlink"/>
      <w:u w:val="single"/>
    </w:rPr>
  </w:style>
  <w:style w:type="table" w:styleId="TableGrid">
    <w:name w:val="Table Grid"/>
    <w:basedOn w:val="TableNormal"/>
    <w:uiPriority w:val="39"/>
    <w:rsid w:val="00C84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314C"/>
    <w:rPr>
      <w:rFonts w:ascii="Times New Roman" w:eastAsia="Times New Roman" w:hAnsi="Times New Roman" w:cs="Times New Roman"/>
      <w:b/>
      <w:bCs/>
      <w:kern w:val="36"/>
      <w:sz w:val="48"/>
      <w:szCs w:val="48"/>
    </w:rPr>
  </w:style>
  <w:style w:type="character" w:customStyle="1" w:styleId="ng-binding">
    <w:name w:val="ng-binding"/>
    <w:basedOn w:val="DefaultParagraphFont"/>
    <w:rsid w:val="0044314C"/>
  </w:style>
  <w:style w:type="character" w:customStyle="1" w:styleId="title-text">
    <w:name w:val="title-text"/>
    <w:basedOn w:val="DefaultParagraphFont"/>
    <w:rsid w:val="00CE768B"/>
  </w:style>
  <w:style w:type="character" w:customStyle="1" w:styleId="authors-list-item">
    <w:name w:val="authors-list-item"/>
    <w:basedOn w:val="DefaultParagraphFont"/>
    <w:rsid w:val="00025262"/>
  </w:style>
  <w:style w:type="character" w:customStyle="1" w:styleId="author-sup-separator">
    <w:name w:val="author-sup-separator"/>
    <w:basedOn w:val="DefaultParagraphFont"/>
    <w:rsid w:val="00025262"/>
  </w:style>
  <w:style w:type="character" w:customStyle="1" w:styleId="comma">
    <w:name w:val="comma"/>
    <w:basedOn w:val="DefaultParagraphFont"/>
    <w:rsid w:val="00025262"/>
  </w:style>
  <w:style w:type="character" w:customStyle="1" w:styleId="identifier">
    <w:name w:val="identifier"/>
    <w:basedOn w:val="DefaultParagraphFont"/>
    <w:rsid w:val="00025262"/>
  </w:style>
  <w:style w:type="character" w:customStyle="1" w:styleId="id-label">
    <w:name w:val="id-label"/>
    <w:basedOn w:val="DefaultParagraphFont"/>
    <w:rsid w:val="00025262"/>
  </w:style>
  <w:style w:type="character" w:styleId="Strong">
    <w:name w:val="Strong"/>
    <w:basedOn w:val="DefaultParagraphFont"/>
    <w:uiPriority w:val="22"/>
    <w:qFormat/>
    <w:rsid w:val="00025262"/>
    <w:rPr>
      <w:b/>
      <w:bCs/>
    </w:rPr>
  </w:style>
  <w:style w:type="character" w:customStyle="1" w:styleId="free-label">
    <w:name w:val="free-label"/>
    <w:basedOn w:val="DefaultParagraphFont"/>
    <w:rsid w:val="00025262"/>
  </w:style>
  <w:style w:type="character" w:customStyle="1" w:styleId="element-citation">
    <w:name w:val="element-citation"/>
    <w:basedOn w:val="DefaultParagraphFont"/>
    <w:rsid w:val="00637A1E"/>
  </w:style>
  <w:style w:type="character" w:customStyle="1" w:styleId="ref-journal">
    <w:name w:val="ref-journal"/>
    <w:basedOn w:val="DefaultParagraphFont"/>
    <w:rsid w:val="00637A1E"/>
  </w:style>
  <w:style w:type="character" w:customStyle="1" w:styleId="ref-vol">
    <w:name w:val="ref-vol"/>
    <w:basedOn w:val="DefaultParagraphFont"/>
    <w:rsid w:val="00637A1E"/>
  </w:style>
  <w:style w:type="character" w:customStyle="1" w:styleId="nowrap">
    <w:name w:val="nowrap"/>
    <w:basedOn w:val="DefaultParagraphFont"/>
    <w:rsid w:val="00637A1E"/>
  </w:style>
  <w:style w:type="character" w:styleId="LineNumber">
    <w:name w:val="line number"/>
    <w:basedOn w:val="DefaultParagraphFont"/>
    <w:uiPriority w:val="99"/>
    <w:semiHidden/>
    <w:unhideWhenUsed/>
    <w:rsid w:val="000A75D5"/>
  </w:style>
  <w:style w:type="paragraph" w:styleId="NormalWeb">
    <w:name w:val="Normal (Web)"/>
    <w:basedOn w:val="Normal"/>
    <w:uiPriority w:val="99"/>
    <w:semiHidden/>
    <w:unhideWhenUsed/>
    <w:rsid w:val="00256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463">
      <w:bodyDiv w:val="1"/>
      <w:marLeft w:val="0"/>
      <w:marRight w:val="0"/>
      <w:marTop w:val="0"/>
      <w:marBottom w:val="0"/>
      <w:divBdr>
        <w:top w:val="none" w:sz="0" w:space="0" w:color="auto"/>
        <w:left w:val="none" w:sz="0" w:space="0" w:color="auto"/>
        <w:bottom w:val="none" w:sz="0" w:space="0" w:color="auto"/>
        <w:right w:val="none" w:sz="0" w:space="0" w:color="auto"/>
      </w:divBdr>
    </w:div>
    <w:div w:id="69011074">
      <w:bodyDiv w:val="1"/>
      <w:marLeft w:val="0"/>
      <w:marRight w:val="0"/>
      <w:marTop w:val="0"/>
      <w:marBottom w:val="0"/>
      <w:divBdr>
        <w:top w:val="none" w:sz="0" w:space="0" w:color="auto"/>
        <w:left w:val="none" w:sz="0" w:space="0" w:color="auto"/>
        <w:bottom w:val="none" w:sz="0" w:space="0" w:color="auto"/>
        <w:right w:val="none" w:sz="0" w:space="0" w:color="auto"/>
      </w:divBdr>
      <w:divsChild>
        <w:div w:id="2007131192">
          <w:marLeft w:val="0"/>
          <w:marRight w:val="0"/>
          <w:marTop w:val="0"/>
          <w:marBottom w:val="0"/>
          <w:divBdr>
            <w:top w:val="none" w:sz="0" w:space="0" w:color="auto"/>
            <w:left w:val="none" w:sz="0" w:space="0" w:color="auto"/>
            <w:bottom w:val="none" w:sz="0" w:space="0" w:color="auto"/>
            <w:right w:val="none" w:sz="0" w:space="0" w:color="auto"/>
          </w:divBdr>
          <w:divsChild>
            <w:div w:id="1180317646">
              <w:marLeft w:val="0"/>
              <w:marRight w:val="0"/>
              <w:marTop w:val="0"/>
              <w:marBottom w:val="0"/>
              <w:divBdr>
                <w:top w:val="none" w:sz="0" w:space="0" w:color="auto"/>
                <w:left w:val="none" w:sz="0" w:space="0" w:color="auto"/>
                <w:bottom w:val="none" w:sz="0" w:space="0" w:color="auto"/>
                <w:right w:val="none" w:sz="0" w:space="0" w:color="auto"/>
              </w:divBdr>
              <w:divsChild>
                <w:div w:id="8660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71060">
          <w:marLeft w:val="0"/>
          <w:marRight w:val="0"/>
          <w:marTop w:val="0"/>
          <w:marBottom w:val="0"/>
          <w:divBdr>
            <w:top w:val="none" w:sz="0" w:space="0" w:color="auto"/>
            <w:left w:val="none" w:sz="0" w:space="0" w:color="auto"/>
            <w:bottom w:val="none" w:sz="0" w:space="0" w:color="auto"/>
            <w:right w:val="none" w:sz="0" w:space="0" w:color="auto"/>
          </w:divBdr>
        </w:div>
      </w:divsChild>
    </w:div>
    <w:div w:id="95758675">
      <w:bodyDiv w:val="1"/>
      <w:marLeft w:val="0"/>
      <w:marRight w:val="0"/>
      <w:marTop w:val="0"/>
      <w:marBottom w:val="0"/>
      <w:divBdr>
        <w:top w:val="none" w:sz="0" w:space="0" w:color="auto"/>
        <w:left w:val="none" w:sz="0" w:space="0" w:color="auto"/>
        <w:bottom w:val="none" w:sz="0" w:space="0" w:color="auto"/>
        <w:right w:val="none" w:sz="0" w:space="0" w:color="auto"/>
      </w:divBdr>
    </w:div>
    <w:div w:id="223420692">
      <w:bodyDiv w:val="1"/>
      <w:marLeft w:val="0"/>
      <w:marRight w:val="0"/>
      <w:marTop w:val="0"/>
      <w:marBottom w:val="0"/>
      <w:divBdr>
        <w:top w:val="none" w:sz="0" w:space="0" w:color="auto"/>
        <w:left w:val="none" w:sz="0" w:space="0" w:color="auto"/>
        <w:bottom w:val="none" w:sz="0" w:space="0" w:color="auto"/>
        <w:right w:val="none" w:sz="0" w:space="0" w:color="auto"/>
      </w:divBdr>
    </w:div>
    <w:div w:id="227544038">
      <w:bodyDiv w:val="1"/>
      <w:marLeft w:val="0"/>
      <w:marRight w:val="0"/>
      <w:marTop w:val="0"/>
      <w:marBottom w:val="0"/>
      <w:divBdr>
        <w:top w:val="none" w:sz="0" w:space="0" w:color="auto"/>
        <w:left w:val="none" w:sz="0" w:space="0" w:color="auto"/>
        <w:bottom w:val="none" w:sz="0" w:space="0" w:color="auto"/>
        <w:right w:val="none" w:sz="0" w:space="0" w:color="auto"/>
      </w:divBdr>
    </w:div>
    <w:div w:id="242571187">
      <w:bodyDiv w:val="1"/>
      <w:marLeft w:val="0"/>
      <w:marRight w:val="0"/>
      <w:marTop w:val="0"/>
      <w:marBottom w:val="0"/>
      <w:divBdr>
        <w:top w:val="none" w:sz="0" w:space="0" w:color="auto"/>
        <w:left w:val="none" w:sz="0" w:space="0" w:color="auto"/>
        <w:bottom w:val="none" w:sz="0" w:space="0" w:color="auto"/>
        <w:right w:val="none" w:sz="0" w:space="0" w:color="auto"/>
      </w:divBdr>
    </w:div>
    <w:div w:id="264729339">
      <w:bodyDiv w:val="1"/>
      <w:marLeft w:val="0"/>
      <w:marRight w:val="0"/>
      <w:marTop w:val="0"/>
      <w:marBottom w:val="0"/>
      <w:divBdr>
        <w:top w:val="none" w:sz="0" w:space="0" w:color="auto"/>
        <w:left w:val="none" w:sz="0" w:space="0" w:color="auto"/>
        <w:bottom w:val="none" w:sz="0" w:space="0" w:color="auto"/>
        <w:right w:val="none" w:sz="0" w:space="0" w:color="auto"/>
      </w:divBdr>
    </w:div>
    <w:div w:id="340470634">
      <w:bodyDiv w:val="1"/>
      <w:marLeft w:val="0"/>
      <w:marRight w:val="0"/>
      <w:marTop w:val="0"/>
      <w:marBottom w:val="0"/>
      <w:divBdr>
        <w:top w:val="none" w:sz="0" w:space="0" w:color="auto"/>
        <w:left w:val="none" w:sz="0" w:space="0" w:color="auto"/>
        <w:bottom w:val="none" w:sz="0" w:space="0" w:color="auto"/>
        <w:right w:val="none" w:sz="0" w:space="0" w:color="auto"/>
      </w:divBdr>
    </w:div>
    <w:div w:id="350301292">
      <w:bodyDiv w:val="1"/>
      <w:marLeft w:val="0"/>
      <w:marRight w:val="0"/>
      <w:marTop w:val="0"/>
      <w:marBottom w:val="0"/>
      <w:divBdr>
        <w:top w:val="none" w:sz="0" w:space="0" w:color="auto"/>
        <w:left w:val="none" w:sz="0" w:space="0" w:color="auto"/>
        <w:bottom w:val="none" w:sz="0" w:space="0" w:color="auto"/>
        <w:right w:val="none" w:sz="0" w:space="0" w:color="auto"/>
      </w:divBdr>
    </w:div>
    <w:div w:id="367339949">
      <w:bodyDiv w:val="1"/>
      <w:marLeft w:val="0"/>
      <w:marRight w:val="0"/>
      <w:marTop w:val="0"/>
      <w:marBottom w:val="0"/>
      <w:divBdr>
        <w:top w:val="none" w:sz="0" w:space="0" w:color="auto"/>
        <w:left w:val="none" w:sz="0" w:space="0" w:color="auto"/>
        <w:bottom w:val="none" w:sz="0" w:space="0" w:color="auto"/>
        <w:right w:val="none" w:sz="0" w:space="0" w:color="auto"/>
      </w:divBdr>
    </w:div>
    <w:div w:id="408431289">
      <w:bodyDiv w:val="1"/>
      <w:marLeft w:val="0"/>
      <w:marRight w:val="0"/>
      <w:marTop w:val="0"/>
      <w:marBottom w:val="0"/>
      <w:divBdr>
        <w:top w:val="none" w:sz="0" w:space="0" w:color="auto"/>
        <w:left w:val="none" w:sz="0" w:space="0" w:color="auto"/>
        <w:bottom w:val="none" w:sz="0" w:space="0" w:color="auto"/>
        <w:right w:val="none" w:sz="0" w:space="0" w:color="auto"/>
      </w:divBdr>
    </w:div>
    <w:div w:id="420176401">
      <w:bodyDiv w:val="1"/>
      <w:marLeft w:val="0"/>
      <w:marRight w:val="0"/>
      <w:marTop w:val="0"/>
      <w:marBottom w:val="0"/>
      <w:divBdr>
        <w:top w:val="none" w:sz="0" w:space="0" w:color="auto"/>
        <w:left w:val="none" w:sz="0" w:space="0" w:color="auto"/>
        <w:bottom w:val="none" w:sz="0" w:space="0" w:color="auto"/>
        <w:right w:val="none" w:sz="0" w:space="0" w:color="auto"/>
      </w:divBdr>
    </w:div>
    <w:div w:id="438455245">
      <w:bodyDiv w:val="1"/>
      <w:marLeft w:val="0"/>
      <w:marRight w:val="0"/>
      <w:marTop w:val="0"/>
      <w:marBottom w:val="0"/>
      <w:divBdr>
        <w:top w:val="none" w:sz="0" w:space="0" w:color="auto"/>
        <w:left w:val="none" w:sz="0" w:space="0" w:color="auto"/>
        <w:bottom w:val="none" w:sz="0" w:space="0" w:color="auto"/>
        <w:right w:val="none" w:sz="0" w:space="0" w:color="auto"/>
      </w:divBdr>
    </w:div>
    <w:div w:id="455564809">
      <w:bodyDiv w:val="1"/>
      <w:marLeft w:val="0"/>
      <w:marRight w:val="0"/>
      <w:marTop w:val="0"/>
      <w:marBottom w:val="0"/>
      <w:divBdr>
        <w:top w:val="none" w:sz="0" w:space="0" w:color="auto"/>
        <w:left w:val="none" w:sz="0" w:space="0" w:color="auto"/>
        <w:bottom w:val="none" w:sz="0" w:space="0" w:color="auto"/>
        <w:right w:val="none" w:sz="0" w:space="0" w:color="auto"/>
      </w:divBdr>
    </w:div>
    <w:div w:id="461458952">
      <w:bodyDiv w:val="1"/>
      <w:marLeft w:val="0"/>
      <w:marRight w:val="0"/>
      <w:marTop w:val="0"/>
      <w:marBottom w:val="0"/>
      <w:divBdr>
        <w:top w:val="none" w:sz="0" w:space="0" w:color="auto"/>
        <w:left w:val="none" w:sz="0" w:space="0" w:color="auto"/>
        <w:bottom w:val="none" w:sz="0" w:space="0" w:color="auto"/>
        <w:right w:val="none" w:sz="0" w:space="0" w:color="auto"/>
      </w:divBdr>
    </w:div>
    <w:div w:id="512575377">
      <w:bodyDiv w:val="1"/>
      <w:marLeft w:val="0"/>
      <w:marRight w:val="0"/>
      <w:marTop w:val="0"/>
      <w:marBottom w:val="0"/>
      <w:divBdr>
        <w:top w:val="none" w:sz="0" w:space="0" w:color="auto"/>
        <w:left w:val="none" w:sz="0" w:space="0" w:color="auto"/>
        <w:bottom w:val="none" w:sz="0" w:space="0" w:color="auto"/>
        <w:right w:val="none" w:sz="0" w:space="0" w:color="auto"/>
      </w:divBdr>
    </w:div>
    <w:div w:id="526649863">
      <w:bodyDiv w:val="1"/>
      <w:marLeft w:val="0"/>
      <w:marRight w:val="0"/>
      <w:marTop w:val="0"/>
      <w:marBottom w:val="0"/>
      <w:divBdr>
        <w:top w:val="none" w:sz="0" w:space="0" w:color="auto"/>
        <w:left w:val="none" w:sz="0" w:space="0" w:color="auto"/>
        <w:bottom w:val="none" w:sz="0" w:space="0" w:color="auto"/>
        <w:right w:val="none" w:sz="0" w:space="0" w:color="auto"/>
      </w:divBdr>
    </w:div>
    <w:div w:id="538974614">
      <w:bodyDiv w:val="1"/>
      <w:marLeft w:val="0"/>
      <w:marRight w:val="0"/>
      <w:marTop w:val="0"/>
      <w:marBottom w:val="0"/>
      <w:divBdr>
        <w:top w:val="none" w:sz="0" w:space="0" w:color="auto"/>
        <w:left w:val="none" w:sz="0" w:space="0" w:color="auto"/>
        <w:bottom w:val="none" w:sz="0" w:space="0" w:color="auto"/>
        <w:right w:val="none" w:sz="0" w:space="0" w:color="auto"/>
      </w:divBdr>
    </w:div>
    <w:div w:id="645552929">
      <w:bodyDiv w:val="1"/>
      <w:marLeft w:val="0"/>
      <w:marRight w:val="0"/>
      <w:marTop w:val="0"/>
      <w:marBottom w:val="0"/>
      <w:divBdr>
        <w:top w:val="none" w:sz="0" w:space="0" w:color="auto"/>
        <w:left w:val="none" w:sz="0" w:space="0" w:color="auto"/>
        <w:bottom w:val="none" w:sz="0" w:space="0" w:color="auto"/>
        <w:right w:val="none" w:sz="0" w:space="0" w:color="auto"/>
      </w:divBdr>
    </w:div>
    <w:div w:id="679159146">
      <w:bodyDiv w:val="1"/>
      <w:marLeft w:val="0"/>
      <w:marRight w:val="0"/>
      <w:marTop w:val="0"/>
      <w:marBottom w:val="0"/>
      <w:divBdr>
        <w:top w:val="none" w:sz="0" w:space="0" w:color="auto"/>
        <w:left w:val="none" w:sz="0" w:space="0" w:color="auto"/>
        <w:bottom w:val="none" w:sz="0" w:space="0" w:color="auto"/>
        <w:right w:val="none" w:sz="0" w:space="0" w:color="auto"/>
      </w:divBdr>
    </w:div>
    <w:div w:id="776947175">
      <w:bodyDiv w:val="1"/>
      <w:marLeft w:val="0"/>
      <w:marRight w:val="0"/>
      <w:marTop w:val="0"/>
      <w:marBottom w:val="0"/>
      <w:divBdr>
        <w:top w:val="none" w:sz="0" w:space="0" w:color="auto"/>
        <w:left w:val="none" w:sz="0" w:space="0" w:color="auto"/>
        <w:bottom w:val="none" w:sz="0" w:space="0" w:color="auto"/>
        <w:right w:val="none" w:sz="0" w:space="0" w:color="auto"/>
      </w:divBdr>
    </w:div>
    <w:div w:id="865752740">
      <w:bodyDiv w:val="1"/>
      <w:marLeft w:val="0"/>
      <w:marRight w:val="0"/>
      <w:marTop w:val="0"/>
      <w:marBottom w:val="0"/>
      <w:divBdr>
        <w:top w:val="none" w:sz="0" w:space="0" w:color="auto"/>
        <w:left w:val="none" w:sz="0" w:space="0" w:color="auto"/>
        <w:bottom w:val="none" w:sz="0" w:space="0" w:color="auto"/>
        <w:right w:val="none" w:sz="0" w:space="0" w:color="auto"/>
      </w:divBdr>
    </w:div>
    <w:div w:id="8771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500600">
          <w:marLeft w:val="0"/>
          <w:marRight w:val="0"/>
          <w:marTop w:val="0"/>
          <w:marBottom w:val="0"/>
          <w:divBdr>
            <w:top w:val="none" w:sz="0" w:space="0" w:color="auto"/>
            <w:left w:val="none" w:sz="0" w:space="0" w:color="auto"/>
            <w:bottom w:val="none" w:sz="0" w:space="0" w:color="auto"/>
            <w:right w:val="none" w:sz="0" w:space="0" w:color="auto"/>
          </w:divBdr>
          <w:divsChild>
            <w:div w:id="1443839043">
              <w:marLeft w:val="0"/>
              <w:marRight w:val="0"/>
              <w:marTop w:val="0"/>
              <w:marBottom w:val="0"/>
              <w:divBdr>
                <w:top w:val="none" w:sz="0" w:space="0" w:color="auto"/>
                <w:left w:val="none" w:sz="0" w:space="0" w:color="auto"/>
                <w:bottom w:val="none" w:sz="0" w:space="0" w:color="auto"/>
                <w:right w:val="none" w:sz="0" w:space="0" w:color="auto"/>
              </w:divBdr>
              <w:divsChild>
                <w:div w:id="10517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8313">
          <w:marLeft w:val="0"/>
          <w:marRight w:val="0"/>
          <w:marTop w:val="0"/>
          <w:marBottom w:val="0"/>
          <w:divBdr>
            <w:top w:val="none" w:sz="0" w:space="0" w:color="auto"/>
            <w:left w:val="none" w:sz="0" w:space="0" w:color="auto"/>
            <w:bottom w:val="none" w:sz="0" w:space="0" w:color="auto"/>
            <w:right w:val="none" w:sz="0" w:space="0" w:color="auto"/>
          </w:divBdr>
        </w:div>
      </w:divsChild>
    </w:div>
    <w:div w:id="895630218">
      <w:bodyDiv w:val="1"/>
      <w:marLeft w:val="0"/>
      <w:marRight w:val="0"/>
      <w:marTop w:val="0"/>
      <w:marBottom w:val="0"/>
      <w:divBdr>
        <w:top w:val="none" w:sz="0" w:space="0" w:color="auto"/>
        <w:left w:val="none" w:sz="0" w:space="0" w:color="auto"/>
        <w:bottom w:val="none" w:sz="0" w:space="0" w:color="auto"/>
        <w:right w:val="none" w:sz="0" w:space="0" w:color="auto"/>
      </w:divBdr>
    </w:div>
    <w:div w:id="904607167">
      <w:bodyDiv w:val="1"/>
      <w:marLeft w:val="0"/>
      <w:marRight w:val="0"/>
      <w:marTop w:val="0"/>
      <w:marBottom w:val="0"/>
      <w:divBdr>
        <w:top w:val="none" w:sz="0" w:space="0" w:color="auto"/>
        <w:left w:val="none" w:sz="0" w:space="0" w:color="auto"/>
        <w:bottom w:val="none" w:sz="0" w:space="0" w:color="auto"/>
        <w:right w:val="none" w:sz="0" w:space="0" w:color="auto"/>
      </w:divBdr>
    </w:div>
    <w:div w:id="962228268">
      <w:bodyDiv w:val="1"/>
      <w:marLeft w:val="0"/>
      <w:marRight w:val="0"/>
      <w:marTop w:val="0"/>
      <w:marBottom w:val="0"/>
      <w:divBdr>
        <w:top w:val="none" w:sz="0" w:space="0" w:color="auto"/>
        <w:left w:val="none" w:sz="0" w:space="0" w:color="auto"/>
        <w:bottom w:val="none" w:sz="0" w:space="0" w:color="auto"/>
        <w:right w:val="none" w:sz="0" w:space="0" w:color="auto"/>
      </w:divBdr>
    </w:div>
    <w:div w:id="994600996">
      <w:bodyDiv w:val="1"/>
      <w:marLeft w:val="0"/>
      <w:marRight w:val="0"/>
      <w:marTop w:val="0"/>
      <w:marBottom w:val="0"/>
      <w:divBdr>
        <w:top w:val="none" w:sz="0" w:space="0" w:color="auto"/>
        <w:left w:val="none" w:sz="0" w:space="0" w:color="auto"/>
        <w:bottom w:val="none" w:sz="0" w:space="0" w:color="auto"/>
        <w:right w:val="none" w:sz="0" w:space="0" w:color="auto"/>
      </w:divBdr>
    </w:div>
    <w:div w:id="1008098284">
      <w:bodyDiv w:val="1"/>
      <w:marLeft w:val="0"/>
      <w:marRight w:val="0"/>
      <w:marTop w:val="0"/>
      <w:marBottom w:val="0"/>
      <w:divBdr>
        <w:top w:val="none" w:sz="0" w:space="0" w:color="auto"/>
        <w:left w:val="none" w:sz="0" w:space="0" w:color="auto"/>
        <w:bottom w:val="none" w:sz="0" w:space="0" w:color="auto"/>
        <w:right w:val="none" w:sz="0" w:space="0" w:color="auto"/>
      </w:divBdr>
    </w:div>
    <w:div w:id="1044523789">
      <w:bodyDiv w:val="1"/>
      <w:marLeft w:val="0"/>
      <w:marRight w:val="0"/>
      <w:marTop w:val="0"/>
      <w:marBottom w:val="0"/>
      <w:divBdr>
        <w:top w:val="none" w:sz="0" w:space="0" w:color="auto"/>
        <w:left w:val="none" w:sz="0" w:space="0" w:color="auto"/>
        <w:bottom w:val="none" w:sz="0" w:space="0" w:color="auto"/>
        <w:right w:val="none" w:sz="0" w:space="0" w:color="auto"/>
      </w:divBdr>
    </w:div>
    <w:div w:id="1077244718">
      <w:bodyDiv w:val="1"/>
      <w:marLeft w:val="0"/>
      <w:marRight w:val="0"/>
      <w:marTop w:val="0"/>
      <w:marBottom w:val="0"/>
      <w:divBdr>
        <w:top w:val="none" w:sz="0" w:space="0" w:color="auto"/>
        <w:left w:val="none" w:sz="0" w:space="0" w:color="auto"/>
        <w:bottom w:val="none" w:sz="0" w:space="0" w:color="auto"/>
        <w:right w:val="none" w:sz="0" w:space="0" w:color="auto"/>
      </w:divBdr>
    </w:div>
    <w:div w:id="1088697856">
      <w:bodyDiv w:val="1"/>
      <w:marLeft w:val="0"/>
      <w:marRight w:val="0"/>
      <w:marTop w:val="0"/>
      <w:marBottom w:val="0"/>
      <w:divBdr>
        <w:top w:val="none" w:sz="0" w:space="0" w:color="auto"/>
        <w:left w:val="none" w:sz="0" w:space="0" w:color="auto"/>
        <w:bottom w:val="none" w:sz="0" w:space="0" w:color="auto"/>
        <w:right w:val="none" w:sz="0" w:space="0" w:color="auto"/>
      </w:divBdr>
    </w:div>
    <w:div w:id="1109545028">
      <w:bodyDiv w:val="1"/>
      <w:marLeft w:val="0"/>
      <w:marRight w:val="0"/>
      <w:marTop w:val="0"/>
      <w:marBottom w:val="0"/>
      <w:divBdr>
        <w:top w:val="none" w:sz="0" w:space="0" w:color="auto"/>
        <w:left w:val="none" w:sz="0" w:space="0" w:color="auto"/>
        <w:bottom w:val="none" w:sz="0" w:space="0" w:color="auto"/>
        <w:right w:val="none" w:sz="0" w:space="0" w:color="auto"/>
      </w:divBdr>
    </w:div>
    <w:div w:id="1115099228">
      <w:bodyDiv w:val="1"/>
      <w:marLeft w:val="0"/>
      <w:marRight w:val="0"/>
      <w:marTop w:val="0"/>
      <w:marBottom w:val="0"/>
      <w:divBdr>
        <w:top w:val="none" w:sz="0" w:space="0" w:color="auto"/>
        <w:left w:val="none" w:sz="0" w:space="0" w:color="auto"/>
        <w:bottom w:val="none" w:sz="0" w:space="0" w:color="auto"/>
        <w:right w:val="none" w:sz="0" w:space="0" w:color="auto"/>
      </w:divBdr>
    </w:div>
    <w:div w:id="1227909590">
      <w:bodyDiv w:val="1"/>
      <w:marLeft w:val="0"/>
      <w:marRight w:val="0"/>
      <w:marTop w:val="0"/>
      <w:marBottom w:val="0"/>
      <w:divBdr>
        <w:top w:val="none" w:sz="0" w:space="0" w:color="auto"/>
        <w:left w:val="none" w:sz="0" w:space="0" w:color="auto"/>
        <w:bottom w:val="none" w:sz="0" w:space="0" w:color="auto"/>
        <w:right w:val="none" w:sz="0" w:space="0" w:color="auto"/>
      </w:divBdr>
    </w:div>
    <w:div w:id="1231304019">
      <w:bodyDiv w:val="1"/>
      <w:marLeft w:val="0"/>
      <w:marRight w:val="0"/>
      <w:marTop w:val="0"/>
      <w:marBottom w:val="0"/>
      <w:divBdr>
        <w:top w:val="none" w:sz="0" w:space="0" w:color="auto"/>
        <w:left w:val="none" w:sz="0" w:space="0" w:color="auto"/>
        <w:bottom w:val="none" w:sz="0" w:space="0" w:color="auto"/>
        <w:right w:val="none" w:sz="0" w:space="0" w:color="auto"/>
      </w:divBdr>
    </w:div>
    <w:div w:id="1245262278">
      <w:bodyDiv w:val="1"/>
      <w:marLeft w:val="0"/>
      <w:marRight w:val="0"/>
      <w:marTop w:val="0"/>
      <w:marBottom w:val="0"/>
      <w:divBdr>
        <w:top w:val="none" w:sz="0" w:space="0" w:color="auto"/>
        <w:left w:val="none" w:sz="0" w:space="0" w:color="auto"/>
        <w:bottom w:val="none" w:sz="0" w:space="0" w:color="auto"/>
        <w:right w:val="none" w:sz="0" w:space="0" w:color="auto"/>
      </w:divBdr>
      <w:divsChild>
        <w:div w:id="1810706737">
          <w:marLeft w:val="0"/>
          <w:marRight w:val="0"/>
          <w:marTop w:val="0"/>
          <w:marBottom w:val="0"/>
          <w:divBdr>
            <w:top w:val="none" w:sz="0" w:space="0" w:color="auto"/>
            <w:left w:val="none" w:sz="0" w:space="0" w:color="auto"/>
            <w:bottom w:val="none" w:sz="0" w:space="0" w:color="auto"/>
            <w:right w:val="none" w:sz="0" w:space="0" w:color="auto"/>
          </w:divBdr>
          <w:divsChild>
            <w:div w:id="1852254137">
              <w:marLeft w:val="0"/>
              <w:marRight w:val="0"/>
              <w:marTop w:val="0"/>
              <w:marBottom w:val="0"/>
              <w:divBdr>
                <w:top w:val="none" w:sz="0" w:space="0" w:color="auto"/>
                <w:left w:val="none" w:sz="0" w:space="0" w:color="auto"/>
                <w:bottom w:val="none" w:sz="0" w:space="0" w:color="auto"/>
                <w:right w:val="none" w:sz="0" w:space="0" w:color="auto"/>
              </w:divBdr>
              <w:divsChild>
                <w:div w:id="18863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7486">
          <w:marLeft w:val="0"/>
          <w:marRight w:val="0"/>
          <w:marTop w:val="0"/>
          <w:marBottom w:val="0"/>
          <w:divBdr>
            <w:top w:val="none" w:sz="0" w:space="0" w:color="auto"/>
            <w:left w:val="none" w:sz="0" w:space="0" w:color="auto"/>
            <w:bottom w:val="none" w:sz="0" w:space="0" w:color="auto"/>
            <w:right w:val="none" w:sz="0" w:space="0" w:color="auto"/>
          </w:divBdr>
        </w:div>
      </w:divsChild>
    </w:div>
    <w:div w:id="1253735628">
      <w:bodyDiv w:val="1"/>
      <w:marLeft w:val="0"/>
      <w:marRight w:val="0"/>
      <w:marTop w:val="0"/>
      <w:marBottom w:val="0"/>
      <w:divBdr>
        <w:top w:val="none" w:sz="0" w:space="0" w:color="auto"/>
        <w:left w:val="none" w:sz="0" w:space="0" w:color="auto"/>
        <w:bottom w:val="none" w:sz="0" w:space="0" w:color="auto"/>
        <w:right w:val="none" w:sz="0" w:space="0" w:color="auto"/>
      </w:divBdr>
    </w:div>
    <w:div w:id="1316639671">
      <w:bodyDiv w:val="1"/>
      <w:marLeft w:val="0"/>
      <w:marRight w:val="0"/>
      <w:marTop w:val="0"/>
      <w:marBottom w:val="0"/>
      <w:divBdr>
        <w:top w:val="none" w:sz="0" w:space="0" w:color="auto"/>
        <w:left w:val="none" w:sz="0" w:space="0" w:color="auto"/>
        <w:bottom w:val="none" w:sz="0" w:space="0" w:color="auto"/>
        <w:right w:val="none" w:sz="0" w:space="0" w:color="auto"/>
      </w:divBdr>
    </w:div>
    <w:div w:id="1360427303">
      <w:bodyDiv w:val="1"/>
      <w:marLeft w:val="0"/>
      <w:marRight w:val="0"/>
      <w:marTop w:val="0"/>
      <w:marBottom w:val="0"/>
      <w:divBdr>
        <w:top w:val="none" w:sz="0" w:space="0" w:color="auto"/>
        <w:left w:val="none" w:sz="0" w:space="0" w:color="auto"/>
        <w:bottom w:val="none" w:sz="0" w:space="0" w:color="auto"/>
        <w:right w:val="none" w:sz="0" w:space="0" w:color="auto"/>
      </w:divBdr>
    </w:div>
    <w:div w:id="1380666245">
      <w:bodyDiv w:val="1"/>
      <w:marLeft w:val="0"/>
      <w:marRight w:val="0"/>
      <w:marTop w:val="0"/>
      <w:marBottom w:val="0"/>
      <w:divBdr>
        <w:top w:val="none" w:sz="0" w:space="0" w:color="auto"/>
        <w:left w:val="none" w:sz="0" w:space="0" w:color="auto"/>
        <w:bottom w:val="none" w:sz="0" w:space="0" w:color="auto"/>
        <w:right w:val="none" w:sz="0" w:space="0" w:color="auto"/>
      </w:divBdr>
    </w:div>
    <w:div w:id="1459487959">
      <w:bodyDiv w:val="1"/>
      <w:marLeft w:val="0"/>
      <w:marRight w:val="0"/>
      <w:marTop w:val="0"/>
      <w:marBottom w:val="0"/>
      <w:divBdr>
        <w:top w:val="none" w:sz="0" w:space="0" w:color="auto"/>
        <w:left w:val="none" w:sz="0" w:space="0" w:color="auto"/>
        <w:bottom w:val="none" w:sz="0" w:space="0" w:color="auto"/>
        <w:right w:val="none" w:sz="0" w:space="0" w:color="auto"/>
      </w:divBdr>
    </w:div>
    <w:div w:id="1504465808">
      <w:bodyDiv w:val="1"/>
      <w:marLeft w:val="0"/>
      <w:marRight w:val="0"/>
      <w:marTop w:val="0"/>
      <w:marBottom w:val="0"/>
      <w:divBdr>
        <w:top w:val="none" w:sz="0" w:space="0" w:color="auto"/>
        <w:left w:val="none" w:sz="0" w:space="0" w:color="auto"/>
        <w:bottom w:val="none" w:sz="0" w:space="0" w:color="auto"/>
        <w:right w:val="none" w:sz="0" w:space="0" w:color="auto"/>
      </w:divBdr>
    </w:div>
    <w:div w:id="1557816367">
      <w:bodyDiv w:val="1"/>
      <w:marLeft w:val="0"/>
      <w:marRight w:val="0"/>
      <w:marTop w:val="0"/>
      <w:marBottom w:val="0"/>
      <w:divBdr>
        <w:top w:val="none" w:sz="0" w:space="0" w:color="auto"/>
        <w:left w:val="none" w:sz="0" w:space="0" w:color="auto"/>
        <w:bottom w:val="none" w:sz="0" w:space="0" w:color="auto"/>
        <w:right w:val="none" w:sz="0" w:space="0" w:color="auto"/>
      </w:divBdr>
    </w:div>
    <w:div w:id="1596861910">
      <w:bodyDiv w:val="1"/>
      <w:marLeft w:val="0"/>
      <w:marRight w:val="0"/>
      <w:marTop w:val="0"/>
      <w:marBottom w:val="0"/>
      <w:divBdr>
        <w:top w:val="none" w:sz="0" w:space="0" w:color="auto"/>
        <w:left w:val="none" w:sz="0" w:space="0" w:color="auto"/>
        <w:bottom w:val="none" w:sz="0" w:space="0" w:color="auto"/>
        <w:right w:val="none" w:sz="0" w:space="0" w:color="auto"/>
      </w:divBdr>
    </w:div>
    <w:div w:id="1645548347">
      <w:bodyDiv w:val="1"/>
      <w:marLeft w:val="0"/>
      <w:marRight w:val="0"/>
      <w:marTop w:val="0"/>
      <w:marBottom w:val="0"/>
      <w:divBdr>
        <w:top w:val="none" w:sz="0" w:space="0" w:color="auto"/>
        <w:left w:val="none" w:sz="0" w:space="0" w:color="auto"/>
        <w:bottom w:val="none" w:sz="0" w:space="0" w:color="auto"/>
        <w:right w:val="none" w:sz="0" w:space="0" w:color="auto"/>
      </w:divBdr>
    </w:div>
    <w:div w:id="1696880795">
      <w:bodyDiv w:val="1"/>
      <w:marLeft w:val="0"/>
      <w:marRight w:val="0"/>
      <w:marTop w:val="0"/>
      <w:marBottom w:val="0"/>
      <w:divBdr>
        <w:top w:val="none" w:sz="0" w:space="0" w:color="auto"/>
        <w:left w:val="none" w:sz="0" w:space="0" w:color="auto"/>
        <w:bottom w:val="none" w:sz="0" w:space="0" w:color="auto"/>
        <w:right w:val="none" w:sz="0" w:space="0" w:color="auto"/>
      </w:divBdr>
    </w:div>
    <w:div w:id="1798912042">
      <w:bodyDiv w:val="1"/>
      <w:marLeft w:val="0"/>
      <w:marRight w:val="0"/>
      <w:marTop w:val="0"/>
      <w:marBottom w:val="0"/>
      <w:divBdr>
        <w:top w:val="none" w:sz="0" w:space="0" w:color="auto"/>
        <w:left w:val="none" w:sz="0" w:space="0" w:color="auto"/>
        <w:bottom w:val="none" w:sz="0" w:space="0" w:color="auto"/>
        <w:right w:val="none" w:sz="0" w:space="0" w:color="auto"/>
      </w:divBdr>
    </w:div>
    <w:div w:id="1851530216">
      <w:bodyDiv w:val="1"/>
      <w:marLeft w:val="0"/>
      <w:marRight w:val="0"/>
      <w:marTop w:val="0"/>
      <w:marBottom w:val="0"/>
      <w:divBdr>
        <w:top w:val="none" w:sz="0" w:space="0" w:color="auto"/>
        <w:left w:val="none" w:sz="0" w:space="0" w:color="auto"/>
        <w:bottom w:val="none" w:sz="0" w:space="0" w:color="auto"/>
        <w:right w:val="none" w:sz="0" w:space="0" w:color="auto"/>
      </w:divBdr>
    </w:div>
    <w:div w:id="1867405977">
      <w:bodyDiv w:val="1"/>
      <w:marLeft w:val="0"/>
      <w:marRight w:val="0"/>
      <w:marTop w:val="0"/>
      <w:marBottom w:val="0"/>
      <w:divBdr>
        <w:top w:val="none" w:sz="0" w:space="0" w:color="auto"/>
        <w:left w:val="none" w:sz="0" w:space="0" w:color="auto"/>
        <w:bottom w:val="none" w:sz="0" w:space="0" w:color="auto"/>
        <w:right w:val="none" w:sz="0" w:space="0" w:color="auto"/>
      </w:divBdr>
      <w:divsChild>
        <w:div w:id="578489749">
          <w:marLeft w:val="0"/>
          <w:marRight w:val="0"/>
          <w:marTop w:val="0"/>
          <w:marBottom w:val="0"/>
          <w:divBdr>
            <w:top w:val="none" w:sz="0" w:space="0" w:color="auto"/>
            <w:left w:val="none" w:sz="0" w:space="0" w:color="auto"/>
            <w:bottom w:val="none" w:sz="0" w:space="0" w:color="auto"/>
            <w:right w:val="none" w:sz="0" w:space="0" w:color="auto"/>
          </w:divBdr>
          <w:divsChild>
            <w:div w:id="1526560780">
              <w:marLeft w:val="0"/>
              <w:marRight w:val="0"/>
              <w:marTop w:val="0"/>
              <w:marBottom w:val="0"/>
              <w:divBdr>
                <w:top w:val="none" w:sz="0" w:space="0" w:color="auto"/>
                <w:left w:val="none" w:sz="0" w:space="0" w:color="auto"/>
                <w:bottom w:val="none" w:sz="0" w:space="0" w:color="auto"/>
                <w:right w:val="none" w:sz="0" w:space="0" w:color="auto"/>
              </w:divBdr>
              <w:divsChild>
                <w:div w:id="5279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7831">
          <w:marLeft w:val="0"/>
          <w:marRight w:val="0"/>
          <w:marTop w:val="0"/>
          <w:marBottom w:val="0"/>
          <w:divBdr>
            <w:top w:val="none" w:sz="0" w:space="0" w:color="auto"/>
            <w:left w:val="none" w:sz="0" w:space="0" w:color="auto"/>
            <w:bottom w:val="none" w:sz="0" w:space="0" w:color="auto"/>
            <w:right w:val="none" w:sz="0" w:space="0" w:color="auto"/>
          </w:divBdr>
        </w:div>
      </w:divsChild>
    </w:div>
    <w:div w:id="1995719462">
      <w:bodyDiv w:val="1"/>
      <w:marLeft w:val="0"/>
      <w:marRight w:val="0"/>
      <w:marTop w:val="0"/>
      <w:marBottom w:val="0"/>
      <w:divBdr>
        <w:top w:val="none" w:sz="0" w:space="0" w:color="auto"/>
        <w:left w:val="none" w:sz="0" w:space="0" w:color="auto"/>
        <w:bottom w:val="none" w:sz="0" w:space="0" w:color="auto"/>
        <w:right w:val="none" w:sz="0" w:space="0" w:color="auto"/>
      </w:divBdr>
    </w:div>
    <w:div w:id="20292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AD8D-AF5B-442A-AC72-60EA8A6B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S. Liao</dc:creator>
  <cp:keywords/>
  <dc:description/>
  <cp:lastModifiedBy>Noelle S Liao</cp:lastModifiedBy>
  <cp:revision>2</cp:revision>
  <cp:lastPrinted>2021-08-12T21:37:00Z</cp:lastPrinted>
  <dcterms:created xsi:type="dcterms:W3CDTF">2022-01-28T22:19:00Z</dcterms:created>
  <dcterms:modified xsi:type="dcterms:W3CDTF">2022-01-28T22:19:00Z</dcterms:modified>
</cp:coreProperties>
</file>