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D11B" w14:textId="77777777" w:rsidR="002142AE" w:rsidRPr="00351808" w:rsidRDefault="002142AE" w:rsidP="002142AE">
      <w:pPr>
        <w:pStyle w:val="Title"/>
      </w:pPr>
      <w:bookmarkStart w:id="0" w:name="_Hlk72673676"/>
      <w:r w:rsidRPr="00351808">
        <w:t>Heat-related mortality prediction using low-frequency climate oscillation indices; Case studies of the cities of Montreal and Quebec, Canada</w:t>
      </w:r>
    </w:p>
    <w:bookmarkEnd w:id="0"/>
    <w:p w14:paraId="6685B959" w14:textId="53F4F211" w:rsidR="00CA24F5" w:rsidRPr="00351808" w:rsidRDefault="00CA24F5"/>
    <w:p w14:paraId="76F74812" w14:textId="0C1F54AF" w:rsidR="005E5D83" w:rsidRPr="00351808" w:rsidRDefault="005E5D83" w:rsidP="005E5D83">
      <w:pPr>
        <w:jc w:val="center"/>
        <w:rPr>
          <w:b/>
          <w:bCs/>
        </w:rPr>
      </w:pPr>
      <w:r w:rsidRPr="00351808">
        <w:rPr>
          <w:b/>
          <w:bCs/>
        </w:rPr>
        <w:t>Supplementary information</w:t>
      </w:r>
    </w:p>
    <w:p w14:paraId="29006B35" w14:textId="45497CC6" w:rsidR="005E5D83" w:rsidRPr="00351808" w:rsidRDefault="005E5D83">
      <w:pPr>
        <w:rPr>
          <w:b/>
          <w:bCs/>
        </w:rPr>
      </w:pPr>
      <w:r w:rsidRPr="00351808">
        <w:rPr>
          <w:b/>
          <w:bCs/>
        </w:rPr>
        <w:br w:type="page"/>
      </w:r>
    </w:p>
    <w:p w14:paraId="2F448076" w14:textId="600E5BE6" w:rsidR="005E5D83" w:rsidRPr="00351808" w:rsidRDefault="00C91CD9" w:rsidP="005E5D83">
      <w:pPr>
        <w:pStyle w:val="Heading1"/>
        <w:numPr>
          <w:ilvl w:val="0"/>
          <w:numId w:val="1"/>
        </w:numPr>
      </w:pPr>
      <w:r w:rsidRPr="00351808">
        <w:lastRenderedPageBreak/>
        <w:t>C</w:t>
      </w:r>
      <w:r w:rsidR="005E5D83" w:rsidRPr="00351808">
        <w:t>limate indices</w:t>
      </w:r>
    </w:p>
    <w:p w14:paraId="25F4A23B" w14:textId="66DFE3D6" w:rsidR="00C91CD9" w:rsidRPr="00351808" w:rsidRDefault="00C91CD9" w:rsidP="00C91CD9">
      <w:r w:rsidRPr="00351808">
        <w:t xml:space="preserve">This appendix details climate </w:t>
      </w:r>
      <w:r w:rsidR="00FE19A0" w:rsidRPr="00351808">
        <w:t xml:space="preserve">indices </w:t>
      </w:r>
      <w:r w:rsidRPr="00351808">
        <w:t>below and Figure S</w:t>
      </w:r>
      <w:r w:rsidR="00AF6CA5" w:rsidRPr="00351808">
        <w:fldChar w:fldCharType="begin"/>
      </w:r>
      <w:r w:rsidR="00AF6CA5" w:rsidRPr="00351808">
        <w:instrText xml:space="preserve"> REF figS_climateIndices \h </w:instrText>
      </w:r>
      <w:r w:rsidR="00AF6CA5" w:rsidRPr="00351808">
        <w:fldChar w:fldCharType="separate"/>
      </w:r>
      <w:r w:rsidR="00071BB9">
        <w:rPr>
          <w:noProof/>
        </w:rPr>
        <w:t>1</w:t>
      </w:r>
      <w:r w:rsidR="00AF6CA5" w:rsidRPr="00351808">
        <w:fldChar w:fldCharType="end"/>
      </w:r>
      <w:r w:rsidRPr="00351808">
        <w:t xml:space="preserve"> shows their values for the study period.</w:t>
      </w:r>
    </w:p>
    <w:p w14:paraId="59BE25BD" w14:textId="4B5038FE" w:rsidR="00C91CD9" w:rsidRPr="00351808" w:rsidRDefault="00C91CD9" w:rsidP="00C91CD9">
      <w:r w:rsidRPr="00351808">
        <w:rPr>
          <w:noProof/>
          <w:lang w:val="fr-CA" w:eastAsia="fr-CA"/>
        </w:rPr>
        <w:drawing>
          <wp:inline distT="0" distB="0" distL="0" distR="0" wp14:anchorId="6FE3C44C" wp14:editId="455EC48A">
            <wp:extent cx="5724525" cy="380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3800475"/>
                    </a:xfrm>
                    <a:prstGeom prst="rect">
                      <a:avLst/>
                    </a:prstGeom>
                    <a:noFill/>
                    <a:ln>
                      <a:noFill/>
                    </a:ln>
                  </pic:spPr>
                </pic:pic>
              </a:graphicData>
            </a:graphic>
          </wp:inline>
        </w:drawing>
      </w:r>
    </w:p>
    <w:p w14:paraId="629775FC" w14:textId="5206A94F" w:rsidR="00C91CD9" w:rsidRPr="00351808" w:rsidRDefault="00C91CD9" w:rsidP="00C91CD9">
      <w:r w:rsidRPr="00351808">
        <w:t>Figure S</w:t>
      </w:r>
      <w:bookmarkStart w:id="1" w:name="figS_climateIndices"/>
      <w:r w:rsidRPr="00351808">
        <w:fldChar w:fldCharType="begin"/>
      </w:r>
      <w:r w:rsidRPr="00351808">
        <w:instrText xml:space="preserve"> SEQ figureS \* MERGEFORMAT </w:instrText>
      </w:r>
      <w:r w:rsidRPr="00351808">
        <w:fldChar w:fldCharType="separate"/>
      </w:r>
      <w:r w:rsidR="00071BB9">
        <w:rPr>
          <w:noProof/>
        </w:rPr>
        <w:t>1</w:t>
      </w:r>
      <w:r w:rsidRPr="00351808">
        <w:fldChar w:fldCharType="end"/>
      </w:r>
      <w:bookmarkEnd w:id="1"/>
      <w:r w:rsidRPr="00351808">
        <w:t xml:space="preserve">: Monthly climate indices values from 1981 to 2018 with blue corresponding to positive phases and </w:t>
      </w:r>
      <w:r w:rsidR="00FE19A0" w:rsidRPr="00351808">
        <w:t>red</w:t>
      </w:r>
      <w:r w:rsidRPr="00351808">
        <w:t xml:space="preserve"> to negative phases. The black line represents the 3-month moving average on each index.</w:t>
      </w:r>
    </w:p>
    <w:p w14:paraId="5FA74D33" w14:textId="77777777" w:rsidR="00C91CD9" w:rsidRPr="00351808" w:rsidRDefault="00C91CD9" w:rsidP="00C91CD9"/>
    <w:p w14:paraId="605BF93A" w14:textId="235073F2" w:rsidR="005E5D83" w:rsidRPr="00351808" w:rsidRDefault="005E5D83" w:rsidP="005E5D83">
      <w:pPr>
        <w:pStyle w:val="Heading2"/>
      </w:pPr>
      <w:r w:rsidRPr="00351808">
        <w:t>A.1. AMO</w:t>
      </w:r>
    </w:p>
    <w:p w14:paraId="607CC402" w14:textId="7C5DF7C4" w:rsidR="005E5D83" w:rsidRPr="00351808" w:rsidRDefault="002142AE" w:rsidP="005E5D83">
      <w:r w:rsidRPr="00351808">
        <w:t>The Atlantic Multi-</w:t>
      </w:r>
      <w:proofErr w:type="gramStart"/>
      <w:r w:rsidRPr="00351808">
        <w:t>decadal</w:t>
      </w:r>
      <w:proofErr w:type="gramEnd"/>
      <w:r w:rsidRPr="00351808">
        <w:t xml:space="preserve"> Oscillation represents the variations of sea-surface temperatures (SST) in North Atlantic. It is computed as the average </w:t>
      </w:r>
      <w:r w:rsidR="00DB5277" w:rsidRPr="00351808">
        <w:t xml:space="preserve">of </w:t>
      </w:r>
      <w:r w:rsidRPr="00351808">
        <w:t xml:space="preserve">anomalies of SST across the whole basin and represents a simple indicator of climate variability in the North Atlantic area. It has been linked to variations of temperatures both in North America </w:t>
      </w:r>
      <w:r w:rsidRPr="00351808">
        <w:fldChar w:fldCharType="begin"/>
      </w:r>
      <w:r w:rsidRPr="00351808">
        <w:instrText xml:space="preserve"> ADDIN ZOTERO_ITEM CSL_CITATION {"citationID":"d5ImFexq","properties":{"formattedCitation":"(Assani et al., 2019)","plainCitation":"(Assani et al., 2019)","noteIndex":0},"citationItems":[{"id":6311,"uris":["http://zotero.org/users/local/WOhtHwko/items/N676ZV28"],"uri":["http://zotero.org/users/local/WOhtHwko/items/N676ZV28"],"itemData":{"id":6311,"type":"article-journal","abstract":"The temporal variability of daily mean maximum and minimum temperatures and seasonal rainfall totals in summer (June to September) measured at 25 stations from 1950 to 2010 was analyzed in light of five climate indices. Long-term trend analysis using the Mann-Kendall method revealed a significant increase in maximum temperatures at 44% of stations and in minimum temperatures at 68% of stations. In contrast, a significant decrease in rainfall totals is observed for 16% of stations. The Lombard test revealed that shifts in mean values of maximum and minimum temperatures occurred after the 1970s decade whereas shifts in mean values of rainfall occurred before that decade. Daily mean maximum and minimum temperatures primarily show a positive correlation with summer (June to September) Atlantic Multidecadal Oscillation (AMO) and Arctic Oscillation (AO) indices, whereas rainfall totals are negatively correlated with the Southern Oscillation Index (SOI). The study shows that, contrary to the generally accepted view, summer warming is more widespread than winter warming in southern Quebec. Climate models used to predict future temperatures must take this into account.","container-title":"Theoretical and Applied Climatology","DOI":"10.1007/s00704-018-2750-8","ISSN":"1434-4483","issue":"3","journalAbbreviation":"Theor Appl Climatol","language":"en","page":"2425-2435","source":"Springer Link","title":"Comparison of the temporal variability of summer temperature and rainfall as it relates to climate indices in southern Quebec (Canada)","volume":"137","author":[{"family":"Assani","given":"Ali A."},{"family":"Maloney-Dumont","given":"Vincent"},{"family":"Pothier-Champagne","given":"Anthony"},{"family":"Kinnard","given":"Christophe"},{"family":"Quéssy","given":"Jean-Francois"}],"issued":{"date-parts":[["2019",8,1]]}}}],"schema":"https://github.com/citation-style-language/schema/raw/master/csl-citation.json"} </w:instrText>
      </w:r>
      <w:r w:rsidRPr="00351808">
        <w:fldChar w:fldCharType="separate"/>
      </w:r>
      <w:r w:rsidRPr="00351808">
        <w:rPr>
          <w:rFonts w:cs="Times New Roman"/>
        </w:rPr>
        <w:t>(Assani et al., 2019)</w:t>
      </w:r>
      <w:r w:rsidRPr="00351808">
        <w:fldChar w:fldCharType="end"/>
      </w:r>
      <w:r w:rsidRPr="00351808">
        <w:t xml:space="preserve"> and Europe </w:t>
      </w:r>
      <w:r w:rsidRPr="00351808">
        <w:fldChar w:fldCharType="begin"/>
      </w:r>
      <w:r w:rsidRPr="00351808">
        <w:instrText xml:space="preserve"> ADDIN ZOTERO_ITEM CSL_CITATION {"citationID":"iJYC977h","properties":{"formattedCitation":"(Ghosh et al., 2017)","plainCitation":"(Ghosh et al., 2017)","noteIndex":0},"citationItems":[{"id":6517,"uris":["http://zotero.org/users/local/WOhtHwko/items/VU4L6T5N"],"uri":["http://zotero.org/users/local/WOhtHwko/items/VU4L6T5N"],"itemData":{"id":6517,"type":"article-journal","abstract":"The observed prominent multidecadal variations in the central to eastern (C–E) European summer temperature are closely related to the Atlantic multidecadal variability (AMV). Using the Twentieth Century Reanalysis project version 2 data for the period of 1930–2012, we present a mechanism by which the multidecadal variations in the C–E European summer temperature are associated to a linear baroclinic atmospheric response to the AMV-related surface heat flux. Our results suggest that over the north-western Atlantic, the positive heat flux anomaly triggers a surface baroclinic pressure response to diabatic heating with a negative surface pressure anomaly to the east of the heat source. Further downstream, this response induces an east-west wave-like pressure anomaly. The east-west wave-like response in the sea level pressure structure, to which we refer as North-Atlantic-European East West (NEW) mode, is independent of the summer North Atlantic Oscillation and is the principal mode of variations during summer over the Euro-Atlantic region at multidecadal time scales. The NEW mode causes warming of the C–E European region by creating an atmospheric blocking-like situation. Our findings also suggest that this NEW mode is responsible for the multidecadal variations in precipitation over the British Isles and north-western Europe.","container-title":"Climate Dynamics","DOI":"10.1007/s00382-016-3283-4","ISSN":"1432-0894","issue":"11","journalAbbreviation":"Clim Dyn","language":"en","page":"3547-3563","source":"Springer Link","title":"Impact of observed North Atlantic multidecadal variations to European summer climate: a linear baroclinic response to surface heating","title-short":"Impact of observed North Atlantic multidecadal variations to European summer climate","volume":"48","author":[{"family":"Ghosh","given":"Rohit"},{"family":"Müller","given":"Wolfgang A."},{"family":"Baehr","given":"Johanna"},{"family":"Bader","given":"Jürgen"}],"issued":{"date-parts":[["2017",6,1]]}}}],"schema":"https://github.com/citation-style-language/schema/raw/master/csl-citation.json"} </w:instrText>
      </w:r>
      <w:r w:rsidRPr="00351808">
        <w:fldChar w:fldCharType="separate"/>
      </w:r>
      <w:r w:rsidRPr="00351808">
        <w:rPr>
          <w:rFonts w:cs="Times New Roman"/>
        </w:rPr>
        <w:t>(Ghosh et al., 2017)</w:t>
      </w:r>
      <w:r w:rsidRPr="00351808">
        <w:fldChar w:fldCharType="end"/>
      </w:r>
      <w:r w:rsidRPr="00351808">
        <w:t>.</w:t>
      </w:r>
    </w:p>
    <w:p w14:paraId="4AE788E3" w14:textId="2D786A4D" w:rsidR="005E5D83" w:rsidRPr="00351808" w:rsidRDefault="005E5D83" w:rsidP="005E5D83">
      <w:pPr>
        <w:pStyle w:val="Heading2"/>
      </w:pPr>
      <w:r w:rsidRPr="00351808">
        <w:t>A.2. AO</w:t>
      </w:r>
    </w:p>
    <w:p w14:paraId="7F92E330" w14:textId="3A5B655B" w:rsidR="005E5D83" w:rsidRPr="00351808" w:rsidRDefault="00EE5048" w:rsidP="005E5D83">
      <w:r w:rsidRPr="00351808">
        <w:t xml:space="preserve">The Arctic Oscillation represents sea-level pressure anomalies in the Artic and is an indicator of the degree to which air from the Arctic </w:t>
      </w:r>
      <w:proofErr w:type="gramStart"/>
      <w:r w:rsidRPr="00351808">
        <w:t>penetrates into</w:t>
      </w:r>
      <w:proofErr w:type="gramEnd"/>
      <w:r w:rsidRPr="00351808">
        <w:t xml:space="preserve"> lower latitudes. When it is positive, lower cold air </w:t>
      </w:r>
      <w:r w:rsidR="00DB5277" w:rsidRPr="00351808">
        <w:t>migrates</w:t>
      </w:r>
      <w:r w:rsidRPr="00351808">
        <w:t xml:space="preserve"> to middle latitude and the climate is warmer.</w:t>
      </w:r>
      <w:r w:rsidR="008C427E" w:rsidRPr="00351808">
        <w:t xml:space="preserve"> Important negative phases have in particular a large influence on winter weather in Europe and North-America </w:t>
      </w:r>
      <w:r w:rsidR="008C427E" w:rsidRPr="00351808">
        <w:fldChar w:fldCharType="begin"/>
      </w:r>
      <w:r w:rsidR="008C427E" w:rsidRPr="00351808">
        <w:instrText xml:space="preserve"> ADDIN ZOTERO_ITEM CSL_CITATION {"citationID":"v30ckkEp","properties":{"formattedCitation":"(Thompson and Wallace, 1998)","plainCitation":"(Thompson and Wallace, 1998)","noteIndex":0},"citationItems":[{"id":6522,"uris":["http://zotero.org/users/local/WOhtHwko/items/SSWFYYSJ"],"uri":["http://zotero.org/users/local/WOhtHwko/items/SSWFYYSJ"],"itemData":{"id":6522,"type":"article-journal","abstract":"The leading empirical orthogonal function of the wintertime sea-level pressure field is more strongly coupled to surface air temperature fluctuations over the Eurasian continent than the North Atlantic Oscillation (NAO). It resembles the NAO in many respects; but its primary center of action covers more of the Arctic, giving it a more zonally symmetric appearance. Coupled to strong fluctuations at the 50-hPa level on the intraseasonal, interannual, and interdecadal time scales, this “Arctic Oscillation” (AO) can be interpreted as the surface signature of modulations in the strength of the polar vortex aloft. It is proposed that the zonally asymmetric surface air temperature and mid-tropospheric circulation anomalies observed in association with the AO may be secondary baroclinic features induced by the land-sea contrasts. The same modal structure is mirrored in the pronounced trends in winter and springtime surface air temperature, sea-level pressure, and 50-hPa height over the past 30 years: parts of Eurasia have warmed by as much as several K, sea-level pressure over parts of the Arctic has fallen by 4 hPa, and the core of the lower stratospheric polar vortex has cooled by several K. These trends can be interpreted as the development of a systematic bias in one of the atmosphere's dominant, naturally occurring modes of variability.","container-title":"Geophysical Research Letters","DOI":"10.1029/98GL00950","ISSN":"1944-8007","issue":"9","language":"en","note":"_eprint: https://agupubs.onlinelibrary.wiley.com/doi/pdf/10.1029/98GL00950","page":"1297-1300","source":"Wiley Online Library","title":"The Arctic oscillation signature in the wintertime geopotential height and temperature fields","volume":"25","author":[{"family":"Thompson","given":"David W. J."},{"family":"Wallace","given":"John M."}],"issued":{"date-parts":[["1998"]]}}}],"schema":"https://github.com/citation-style-language/schema/raw/master/csl-citation.json"} </w:instrText>
      </w:r>
      <w:r w:rsidR="008C427E" w:rsidRPr="00351808">
        <w:fldChar w:fldCharType="separate"/>
      </w:r>
      <w:r w:rsidR="008C427E" w:rsidRPr="00351808">
        <w:rPr>
          <w:rFonts w:cs="Times New Roman"/>
        </w:rPr>
        <w:t>(Thompson and Wallace, 1998)</w:t>
      </w:r>
      <w:r w:rsidR="008C427E" w:rsidRPr="00351808">
        <w:fldChar w:fldCharType="end"/>
      </w:r>
      <w:r w:rsidR="008C427E" w:rsidRPr="00351808">
        <w:t>.</w:t>
      </w:r>
    </w:p>
    <w:p w14:paraId="56715C0C" w14:textId="412292C3" w:rsidR="005E5D83" w:rsidRPr="00351808" w:rsidRDefault="005E5D83" w:rsidP="005E5D83">
      <w:pPr>
        <w:pStyle w:val="Heading2"/>
      </w:pPr>
      <w:r w:rsidRPr="00351808">
        <w:t>A.3. NAO</w:t>
      </w:r>
    </w:p>
    <w:p w14:paraId="66651316" w14:textId="0527AD90" w:rsidR="005E5D83" w:rsidRPr="00351808" w:rsidRDefault="008C427E" w:rsidP="005E5D83">
      <w:r w:rsidRPr="00351808">
        <w:t xml:space="preserve">Strongly related to the AO, the North Atlantic Oscillation represents the strength and direction of winds and storms across the North Atlantic. It is measured as the difference in </w:t>
      </w:r>
      <w:r w:rsidRPr="00351808">
        <w:lastRenderedPageBreak/>
        <w:t xml:space="preserve">atmospheric pressure at sea level between Iceland and the Azores. It has notably been linked to unusually high snowfalls in the United-States and Europe </w:t>
      </w:r>
      <w:r w:rsidRPr="00351808">
        <w:fldChar w:fldCharType="begin"/>
      </w:r>
      <w:r w:rsidRPr="00351808">
        <w:instrText xml:space="preserve"> ADDIN ZOTERO_ITEM CSL_CITATION {"citationID":"qs3daW5k","properties":{"formattedCitation":"(Seager et al., 2010)","plainCitation":"(Seager et al., 2010)","noteIndex":0},"citationItems":[{"id":6525,"uris":["http://zotero.org/users/local/WOhtHwko/items/DTTG5489"],"uri":["http://zotero.org/users/local/WOhtHwko/items/DTTG5489"],"itemData":{"id":6525,"type":"article-journal","abstract":"Winter 2009/10 had anomalously large snowfall in the central parts of the United States and in northwestern Europe. Connections between seasonal snow anomalies and the large scale atmospheric circulation are explored. An El Niño state is associated with positive snowfall anomalies in the southern and central United States and along the eastern seaboard and negative anomalies to the north. A negative NAO causes positive snow anomalies across eastern North America and in northern Europe. It is argued that increased snowfall in the southern U.S. is contributed to by a southward displaced storm track but further north, in the eastern U.S. and northern Europe, positive snow anomalies arise from the cold temperature anomalies of a negative NAO. These relations are used with observed values of NINO3 and the NAO to conclude that the negative NAO and El Niño event were responsible for the northern hemisphere snow anomalies of winter 2009/10.","container-title":"Geophysical Research Letters","DOI":"10.1029/2010GL043830","ISSN":"1944-8007","issue":"14","language":"en","note":"_eprint: https://agupubs.onlinelibrary.wiley.com/doi/pdf/10.1029/2010GL043830","source":"Wiley Online Library","title":"Northern Hemisphere winter snow anomalies: ENSO, NAO and the winter of 2009/10","title-short":"Northern Hemisphere winter snow anomalies","URL":"https://agupubs.onlinelibrary.wiley.com/doi/abs/10.1029/2010GL043830","volume":"37","author":[{"family":"Seager","given":"R."},{"family":"Kushnir","given":"Y."},{"family":"Nakamura","given":"J."},{"family":"Ting","given":"M."},{"family":"Naik","given":"N."}],"accessed":{"date-parts":[["2021",8,20]]},"issued":{"date-parts":[["2010"]]}}}],"schema":"https://github.com/citation-style-language/schema/raw/master/csl-citation.json"} </w:instrText>
      </w:r>
      <w:r w:rsidRPr="00351808">
        <w:fldChar w:fldCharType="separate"/>
      </w:r>
      <w:r w:rsidRPr="00351808">
        <w:rPr>
          <w:rFonts w:cs="Times New Roman"/>
        </w:rPr>
        <w:t>(Seager et al., 2010)</w:t>
      </w:r>
      <w:r w:rsidRPr="00351808">
        <w:fldChar w:fldCharType="end"/>
      </w:r>
      <w:r w:rsidRPr="00351808">
        <w:t>.</w:t>
      </w:r>
    </w:p>
    <w:p w14:paraId="21583FB1" w14:textId="4E9A2170" w:rsidR="005E5D83" w:rsidRPr="00351808" w:rsidRDefault="005E5D83" w:rsidP="005E5D83">
      <w:pPr>
        <w:pStyle w:val="Heading2"/>
        <w:rPr>
          <w:lang w:val="en-CA"/>
        </w:rPr>
      </w:pPr>
      <w:r w:rsidRPr="00351808">
        <w:rPr>
          <w:lang w:val="en-CA"/>
        </w:rPr>
        <w:t>A.4. ONI</w:t>
      </w:r>
    </w:p>
    <w:p w14:paraId="0A01957D" w14:textId="08D17EFF" w:rsidR="005E5D83" w:rsidRPr="00F05736" w:rsidRDefault="008C427E" w:rsidP="005E5D83">
      <w:r w:rsidRPr="00351808">
        <w:rPr>
          <w:lang w:val="en-CA"/>
        </w:rPr>
        <w:t xml:space="preserve">The Oceanic Nino Index represents the so-called El-Nino </w:t>
      </w:r>
      <w:r w:rsidR="00E05E33" w:rsidRPr="00351808">
        <w:rPr>
          <w:lang w:val="en-CA"/>
        </w:rPr>
        <w:t>over</w:t>
      </w:r>
      <w:r w:rsidRPr="00351808">
        <w:rPr>
          <w:lang w:val="en-CA"/>
        </w:rPr>
        <w:t xml:space="preserve"> southern Pacific </w:t>
      </w:r>
      <w:r w:rsidR="00DB5277" w:rsidRPr="00351808">
        <w:rPr>
          <w:lang w:val="en-CA"/>
        </w:rPr>
        <w:t>Ocean</w:t>
      </w:r>
      <w:r w:rsidR="00E05E33" w:rsidRPr="00351808">
        <w:rPr>
          <w:lang w:val="en-CA"/>
        </w:rPr>
        <w:t xml:space="preserve">. It is computed through SSTs over a region in the southern Pacific </w:t>
      </w:r>
      <w:r w:rsidR="00DB5277" w:rsidRPr="00351808">
        <w:rPr>
          <w:lang w:val="en-CA"/>
        </w:rPr>
        <w:t>Ocean</w:t>
      </w:r>
      <w:r w:rsidR="00E05E33" w:rsidRPr="00351808">
        <w:rPr>
          <w:lang w:val="en-CA"/>
        </w:rPr>
        <w:t xml:space="preserve">. As El-Nino is one of the major climate phenomenon of the planet, it has a global influence on climate, including in North America </w:t>
      </w:r>
      <w:r w:rsidR="00E05E33" w:rsidRPr="00351808">
        <w:rPr>
          <w:lang w:val="fr-CA"/>
        </w:rPr>
        <w:fldChar w:fldCharType="begin"/>
      </w:r>
      <w:r w:rsidR="00E05E33" w:rsidRPr="00351808">
        <w:rPr>
          <w:lang w:val="en-CA"/>
        </w:rPr>
        <w:instrText xml:space="preserve"> ADDIN ZOTERO_ITEM CSL_CITATION {"citationID":"yp1DSubP","properties":{"formattedCitation":"(Gershunov, 1998)","plainCitation":"(Gershunov, 1998)","noteIndex":0},"citationItems":[{"id":6528,"uris":["http://zotero.org/users/local/WOhtHwko/items/SPEGAGWA"],"uri":["http://zotero.org/users/local/WOhtHwko/items/SPEGAGWA"],"itemData":{"id":6528,"type":"article-journal","abstract":"&lt;section class=\"abstract\"&gt;&lt;h2 class=\"abstractTitle text-title my-1\" id=\"d3405526e55\"&gt;Abstract&lt;/h2&gt;&lt;p&gt;Potential ENSO-related predictability of wintertime daily extreme precipitation and temperature frequencies is investigated. This is done empirically using six decades of daily data at 168 stations distributed over the contiguous United States. ENSO sensitivity in the extreme ranges of intraseasonal precipitation and temperature probability density functions is demonstrated via a compositing technique. Potential predictability of extremes is then investigated with a simple statistical model. Given a perfect forecast of ENSO, the frequency of intraseasonal extremes is specified as the average frequency of occurrence during similar-phased ENSO winters on record. Specification skill is assessed as the cross-validated proportion of local variance explained by this method. The skill depends on varying ENSO sensitivity in different geographic regions and quantile ranges and on consistency or variability from one like-phased ENSO event to another. ENSO sensitivity also varies according to the intensity of the tropical forcing; however, not always in the expected sense. Good predictability is likely for variables and in regions displaying a strong and consistent ENSO signal. This is found in some coherent regions of the United States for various combinations of frequency variable and ENSO phase.&lt;/p&gt;&lt;p&gt;ENSO-based predictability of heavy and extreme precipitation frequency is potentially good along the Gulf Coast, central plains, Southwest, and in the Ohio River valley for El Niño winters and in the Southwest and Florida for La Niña winters. Not all large magnitude signals translate into significant specification skill. Extreme precipitation frequency in the Southwest is a good example of this. Extreme warm temperature frequency (EWF) is potentially predictable in the southern and eastern United States during El Niño winters and in the Midwest during the strongest events. La Niña winters exhibit potentially very good EWF predictability in a large area of the southern United States centered on Texas. Despite showing coherent ENSO patterns, extreme cold temperature frequency (ECF) signals are mostly weak and inconsistent, especially during strong ENSO events. Curiously, specification skill improves in the northern United States, along the West Coast and in the southeast during weaker El Niño winters. An improvement in potential ECF predictability is also observed in the Midwest during weaker La Niña winters.&lt;/p&gt;&lt;/section&gt;","container-title":"Journal of Climate","DOI":"10.1175/1520-0442(1998)011&lt;3192:EIOIER&gt;2.0.CO;2","ISSN":"0894-8755, 1520-0442","issue":"12","language":"EN","note":"publisher: American Meteorological Society\nsection: Journal of Climate","page":"3192-3203","source":"journals.ametsoc.org","title":"ENSO Influence on Intraseasonal Extreme Rainfall and Temperature Frequencies in the Contiguous United States: Implications for Long-Range Predictability","title-short":"ENSO Influence on Intraseasonal Extreme Rainfall and Temperature Frequencies in the Contiguous United States","volume":"11","author":[{"family":"Gershunov","given":"Alexander"}],"issued":{"date-parts":[["1998",12,1]]}}}],"schema":"https://github.com/citation-style-language/schema/raw/master/csl-citation.json"} </w:instrText>
      </w:r>
      <w:r w:rsidR="00E05E33" w:rsidRPr="00351808">
        <w:rPr>
          <w:lang w:val="fr-CA"/>
        </w:rPr>
        <w:fldChar w:fldCharType="separate"/>
      </w:r>
      <w:r w:rsidR="00E05E33" w:rsidRPr="00351808">
        <w:rPr>
          <w:rFonts w:cs="Times New Roman"/>
        </w:rPr>
        <w:t>(Gershunov, 1998)</w:t>
      </w:r>
      <w:r w:rsidR="00E05E33" w:rsidRPr="00351808">
        <w:rPr>
          <w:lang w:val="fr-CA"/>
        </w:rPr>
        <w:fldChar w:fldCharType="end"/>
      </w:r>
      <w:r w:rsidR="00E05E33" w:rsidRPr="00351808">
        <w:rPr>
          <w:lang w:val="en-CA"/>
        </w:rPr>
        <w:t xml:space="preserve">. As such, it has been linked to heat-related mortality in the United-States </w:t>
      </w:r>
      <w:r w:rsidR="00E05E33" w:rsidRPr="00351808">
        <w:rPr>
          <w:lang w:val="fr-CA"/>
        </w:rPr>
        <w:fldChar w:fldCharType="begin"/>
      </w:r>
      <w:r w:rsidR="00E05E33" w:rsidRPr="00351808">
        <w:rPr>
          <w:lang w:val="en-CA"/>
        </w:rPr>
        <w:instrText xml:space="preserve"> ADDIN ZOTERO_ITEM CSL_CITATION {"citationID":"zn2Tpj9h","properties":{"formattedCitation":"(Majeed et al., 2020)","plainCitation":"(Majeed et al., 2020)","noteIndex":0},"citationItems":[{"id":5506,"uris":["http://zotero.org/users/local/WOhtHwko/items/99XDRUVN"],"uri":["http://zotero.org/users/local/WOhtHwko/items/99XDRUVN"],"itemData":{"id":5506,"type":"article-journal","abstract":"The frequency and magnitude of extreme summer temperature events in the United States have increased in the past few decades. Long-term exposure to extreme summer temperatures can be detrimental to human health, due to potential risks of dehydration and thermoregulation strains on the cardiovascular system, which may often lead to heat-related mortality (HRM). The summer climate of the United States is influenced by variability in Atlantic and Pacific sea surface temperatures, driven in part by Atlantic Multidecadal Oscillation (AMO) and El-Nino Southern Oscillation (ENSO), respectively. However, the influence of AMO and ENSO on HRM in the United States has not been investigated. Here the longest time series of HRM spanning the past five decades is analyzed in relation with AMO and ENSO. We find that HRM doubled in the early-1990s, coinciding with the positive phase of the AMO. Furthermore, we note a positive association between the variability in HRM and summer temperatures across all regions of the United States, with th</w:instrText>
      </w:r>
      <w:r w:rsidR="00E05E33" w:rsidRPr="00351808">
        <w:rPr>
          <w:lang w:val="fr-CA"/>
        </w:rPr>
        <w:instrText>e strongest association found over the Southern United States. Therefore, this research suggests that variability in Atlantic and Pacific sea surface temperatures has both a nationwide and regional impact on HRM in the United States. Hence, by understanding variability in sea surface temperatures, the future burden of heat-attributed emerg</w:instrText>
      </w:r>
      <w:r w:rsidR="00E05E33" w:rsidRPr="00F05736">
        <w:instrText xml:space="preserve">encies during extreme summer temperature events can be reduced not only for the United States, but also worldwide. Plain Language Summary Changes in Atlantic and Pacific sea surface temperatures are known to have an influence on recent rising regional and large-scale summer temperatures in the United States. Extreme summer temperatures are detrimental to human health, some of which can result in heat- related mortality. We show the relationship of Atlantic and Pacific sea surface temperature variability on U.S. heat-related mortality. We find that on decadal scales, the number of heat-related mortality coincide with changes in Atlantic and Pacific sea surface temperatures. Future work is needed to understand the implications of multidecadal and interannual variability in sea surface temperatures on heat-related mortality worldwide.","container-title":"Geohealth","DOI":"10.1029/2019GH000220","ISSN":"2471-1403","issue":"2","journalAbbreviation":"GeoHealth","language":"English","note":"publisher-place: Hoboken\npublisher: Wiley\nWOS:000517328400002","page":"UNSP e2019GH000220","source":"Web of Science","title":"Influence of Atlantic and Pacific Sea Surface Temperatures on Heat-Related Mortality in the United States","volume":"4","author":[{"family":"Majeed","given":"Haris"},{"family":"Coles","given":"John G."},{"family":"Moore","given":"G. W. K."}],"issued":{"date-parts":[["2020",2]]}}}],"schema":"https://github.com/citation-style-language/schema/raw/master/csl-citation.json"} </w:instrText>
      </w:r>
      <w:r w:rsidR="00E05E33" w:rsidRPr="00351808">
        <w:rPr>
          <w:lang w:val="fr-CA"/>
        </w:rPr>
        <w:fldChar w:fldCharType="separate"/>
      </w:r>
      <w:r w:rsidR="00E05E33" w:rsidRPr="00351808">
        <w:rPr>
          <w:rFonts w:cs="Times New Roman"/>
        </w:rPr>
        <w:t>(Majeed et al., 2020)</w:t>
      </w:r>
      <w:r w:rsidR="00E05E33" w:rsidRPr="00351808">
        <w:rPr>
          <w:lang w:val="fr-CA"/>
        </w:rPr>
        <w:fldChar w:fldCharType="end"/>
      </w:r>
      <w:r w:rsidR="00E05E33" w:rsidRPr="00F05736">
        <w:t>.</w:t>
      </w:r>
    </w:p>
    <w:p w14:paraId="130C63CC" w14:textId="79D0A10B" w:rsidR="005E5D83" w:rsidRPr="00F05736" w:rsidRDefault="005E5D83" w:rsidP="005E5D83">
      <w:pPr>
        <w:pStyle w:val="Heading2"/>
      </w:pPr>
      <w:r w:rsidRPr="00F05736">
        <w:t>A.5. PDO</w:t>
      </w:r>
    </w:p>
    <w:p w14:paraId="53BF0B85" w14:textId="6801BBB9" w:rsidR="005E5D83" w:rsidRPr="00351808" w:rsidRDefault="00E05E33" w:rsidP="005E5D83">
      <w:pPr>
        <w:rPr>
          <w:lang w:val="en-CA"/>
        </w:rPr>
      </w:pPr>
      <w:r w:rsidRPr="00351808">
        <w:rPr>
          <w:lang w:val="en-CA"/>
        </w:rPr>
        <w:t xml:space="preserve">The Pacific Decadal Oscillation measures SST anomalies across the northern Pacific </w:t>
      </w:r>
      <w:r w:rsidR="00DB5277" w:rsidRPr="00351808">
        <w:rPr>
          <w:lang w:val="en-CA"/>
        </w:rPr>
        <w:t xml:space="preserve">Ocean </w:t>
      </w:r>
      <w:r w:rsidRPr="00351808">
        <w:rPr>
          <w:lang w:val="en-CA"/>
        </w:rPr>
        <w:t xml:space="preserve">in a similar way to ONI, although with a longer time scale. It has important effects on the weather and water resources </w:t>
      </w:r>
      <w:r w:rsidR="00C00B7E" w:rsidRPr="00351808">
        <w:rPr>
          <w:lang w:val="en-CA"/>
        </w:rPr>
        <w:t xml:space="preserve">in North America </w:t>
      </w:r>
      <w:r w:rsidR="00C00B7E" w:rsidRPr="00351808">
        <w:rPr>
          <w:lang w:val="fr-CA"/>
        </w:rPr>
        <w:fldChar w:fldCharType="begin"/>
      </w:r>
      <w:r w:rsidR="00C00B7E" w:rsidRPr="00351808">
        <w:rPr>
          <w:lang w:val="en-CA"/>
        </w:rPr>
        <w:instrText xml:space="preserve"> ADDIN ZOTERO_ITEM CSL_CITATION {"citationID":"2tt69rPz","properties":{"formattedCitation":"(Mantua and Hare, 2002)","plainCitation":"(Mantua and Hare, 2002)","noteIndex":0},"citationItems":[{"id":6531,"uris":["http://zotero.org/users/local/WOhtHwko/items/UWLPQH8N"],"uri":["http://zotero.org/users/local/WOhtHwko/items/UWLPQH8N"],"itemData":{"id":6531,"type":"article-journal","abstract":"The Pacific Decadal Oscillation (PDO) has been described by some as a long-lived El Niño-like pattern of Pacific climate variability, and by others as a blend of two sometimes independent modes having distinct spatial and temporal characteristics of North Pacific sea surface temperature (SST) variability. A growing body of evidence highlights a strong tendency for PDO impacts in the Southern Hemisphere, with important surface climate anomalies over the mid-latitude South Pacific Ocean, Australia and South America. Several independent studies find evidence for just two full PDO cycles in the past century: “cool” PDO regimes prevailed from 1890–1924 and again from 1947–1976, while “warm” PDO regimes dominated from 1925–1946 and from 1977 through (at least) the mid-1990's. Interdecadal changes in Pacific climate have widespread impacts on natural systems, including water resources in the Americas and many marine fisheries in the North Pacific. Tree-ring and Pacific coral based climate reconstructions suggest that PDO variations—at a range of varying time scales—can be traced back to at least 1600, although there are important differences between different proxy reconstructions. While 20th Century PDO fluctuations were most energetic in two general periodicities—one from 15-to-25 years, and the other from 50-to-70 years—the mechanisms causing PDO variability remain unclear. To date, there is little in the way of observational evidence to support a mid-latitude coupled air-sea interaction for PDO, though there are several well-understood mechanisms that promote multi-year persistence in North Pacific upper ocean temperature anomalies.","container-title":"Journal of Oceanography","DOI":"10.1023/A:1015820616384","ISSN":"1573-868X","issue":"1","journalAbbreviation":"Journal of Oceanography","language":"en","page":"35-44","source":"Springer Link","title":"The Pacific Decadal Oscillation","volume":"58","author":[{"family":"Mantua","given":"Nathan J."},{"family":"Hare","given":"Steven R."}],"issued":{"date-parts":[["2002",2,1]]}}}],"schema":"https://github.com/citation-style-language/schema/raw/master/csl-citation.json"} </w:instrText>
      </w:r>
      <w:r w:rsidR="00C00B7E" w:rsidRPr="00351808">
        <w:rPr>
          <w:lang w:val="fr-CA"/>
        </w:rPr>
        <w:fldChar w:fldCharType="separate"/>
      </w:r>
      <w:r w:rsidR="00C00B7E" w:rsidRPr="00351808">
        <w:rPr>
          <w:rFonts w:cs="Times New Roman"/>
        </w:rPr>
        <w:t>(Mantua and Hare, 2002)</w:t>
      </w:r>
      <w:r w:rsidR="00C00B7E" w:rsidRPr="00351808">
        <w:rPr>
          <w:lang w:val="fr-CA"/>
        </w:rPr>
        <w:fldChar w:fldCharType="end"/>
      </w:r>
      <w:r w:rsidR="00C00B7E" w:rsidRPr="00351808">
        <w:rPr>
          <w:lang w:val="en-CA"/>
        </w:rPr>
        <w:t xml:space="preserve">, including the eastern part </w:t>
      </w:r>
      <w:r w:rsidR="00C00B7E" w:rsidRPr="00351808">
        <w:rPr>
          <w:lang w:val="fr-CA"/>
        </w:rPr>
        <w:fldChar w:fldCharType="begin"/>
      </w:r>
      <w:r w:rsidR="00C00B7E" w:rsidRPr="00351808">
        <w:rPr>
          <w:lang w:val="en-CA"/>
        </w:rPr>
        <w:instrText xml:space="preserve"> ADDIN ZOTERO_ITEM CSL_CITATION {"citationID":"GVVVt0q4","properties":{"formattedCitation":"(McCabe et al., 2004)","plainCitation":"(McCabe et al., 2004)","noteIndex":0},"citationI</w:instrText>
      </w:r>
      <w:r w:rsidR="00C00B7E" w:rsidRPr="00351808">
        <w:rPr>
          <w:lang w:val="fr-CA"/>
        </w:rPr>
        <w:instrText>tems":[{"id":6533,"uris":["http://zotero.org/users/local/WOhtHwko/items/VQ9LT2L4"],"uri":["http://zotero.org/users/local/WOhtHwko/items/VQ9LT2L4"],"itemData":{"id":6533,"type":"article-journal","abstract":"More than half (52%) of the spatial and temporal variance in multidecadal drought frequency over the conterminous United States is attributable to the Pacific Decadal Oscillation (PDO) and the Atlantic Multidecadal Oscillation (AMO). An additional 22% of the variance in drought frequ</w:instrText>
      </w:r>
      <w:r w:rsidR="00C00B7E" w:rsidRPr="00351808">
        <w:rPr>
          <w:lang w:val="en-CA"/>
        </w:rPr>
        <w:instrText xml:space="preserve">ency is related to a complex spatial pattern of positive and negative trends in drought occurrence possibly related to increasing Northern Hemisphere temperatures or some other unidirectional climate trend. Recent droughts with broad impacts over the conterminous U.S. (1996, 1999–2002) were associated with North Atlantic warming (positive AMO) and northeastern and tropical Pacific cooling (negative PDO). Much of the long-term predictability of drought frequency may reside in the multidecadal behavior of the North Atlantic Ocean. Should the current positive AMO (warm North Atlantic) conditions persist into the upcoming decade, we suggest two possible drought scenarios that resemble the continental-scale patterns of the 1930s (positive PDO) and 1950s (negative PDO) drought.","container-title":"Proceedings of the National Academy of Sciences","DOI":"10.1073/pnas.0306738101","ISSN":"0027-8424, 1091-6490","issue":"12","journalAbbreviation":"PNAS","language":"en","note":"publisher: National Academy of Sciences\nsection: Biological Sciences\nPMID: 15016919","page":"4136-4141","source":"www.pnas.org","title":"Pacific and Atlantic Ocean influences on multidecadal drought frequency in the United States","volume":"101","author":[{"family":"McCabe","given":"Gregory J."},{"family":"Palecki","given":"Michael A."},{"family":"Betancourt","given":"Julio L."}],"issued":{"date-parts":[["2004",3,23]]}}}],"schema":"https://github.com/citation-style-language/schema/raw/master/csl-citation.json"} </w:instrText>
      </w:r>
      <w:r w:rsidR="00C00B7E" w:rsidRPr="00351808">
        <w:rPr>
          <w:lang w:val="fr-CA"/>
        </w:rPr>
        <w:fldChar w:fldCharType="separate"/>
      </w:r>
      <w:r w:rsidR="00C00B7E" w:rsidRPr="00351808">
        <w:rPr>
          <w:rFonts w:cs="Times New Roman"/>
        </w:rPr>
        <w:t>(McCabe et al., 2004)</w:t>
      </w:r>
      <w:r w:rsidR="00C00B7E" w:rsidRPr="00351808">
        <w:rPr>
          <w:lang w:val="fr-CA"/>
        </w:rPr>
        <w:fldChar w:fldCharType="end"/>
      </w:r>
      <w:r w:rsidR="00C00B7E" w:rsidRPr="00351808">
        <w:rPr>
          <w:lang w:val="en-CA"/>
        </w:rPr>
        <w:t>.</w:t>
      </w:r>
    </w:p>
    <w:p w14:paraId="376BB5FC" w14:textId="6329D624" w:rsidR="005E5D83" w:rsidRPr="00351808" w:rsidRDefault="005E5D83" w:rsidP="005E5D83">
      <w:pPr>
        <w:pStyle w:val="Heading2"/>
        <w:rPr>
          <w:lang w:val="en-CA"/>
        </w:rPr>
      </w:pPr>
      <w:r w:rsidRPr="00351808">
        <w:rPr>
          <w:lang w:val="en-CA"/>
        </w:rPr>
        <w:t>A.6. PNA</w:t>
      </w:r>
    </w:p>
    <w:p w14:paraId="57090156" w14:textId="2AAEF017" w:rsidR="005E5D83" w:rsidRPr="00351808" w:rsidRDefault="00C00B7E" w:rsidP="005E5D83">
      <w:pPr>
        <w:rPr>
          <w:lang w:val="en-CA"/>
        </w:rPr>
      </w:pPr>
      <w:r w:rsidRPr="00351808">
        <w:rPr>
          <w:lang w:val="en-CA"/>
        </w:rPr>
        <w:t>The Pacific-North American teleconnection pattern represents the atmospheric circulation pattern over the North American continent. It is particular</w:t>
      </w:r>
      <w:r w:rsidR="00DB5277" w:rsidRPr="00351808">
        <w:rPr>
          <w:lang w:val="en-CA"/>
        </w:rPr>
        <w:t>l</w:t>
      </w:r>
      <w:r w:rsidRPr="00351808">
        <w:rPr>
          <w:lang w:val="en-CA"/>
        </w:rPr>
        <w:t>y linked to above and below average temperature in Canada and United-States.</w:t>
      </w:r>
    </w:p>
    <w:p w14:paraId="29B2CB67" w14:textId="70BEFB42" w:rsidR="005E5D83" w:rsidRPr="00351808" w:rsidRDefault="005E5D83" w:rsidP="005E5D83">
      <w:pPr>
        <w:pStyle w:val="Heading2"/>
      </w:pPr>
      <w:r w:rsidRPr="00351808">
        <w:t>A.7. SOI</w:t>
      </w:r>
    </w:p>
    <w:p w14:paraId="1D1ACF18" w14:textId="5B1C2727" w:rsidR="00BF577F" w:rsidRPr="00351808" w:rsidRDefault="00C00B7E" w:rsidP="005E5D83">
      <w:r w:rsidRPr="00351808">
        <w:t xml:space="preserve">The Southern Oscillation Index represents variations in the monthly fluctuations in the air pressure difference between Tahiti and </w:t>
      </w:r>
      <w:proofErr w:type="gramStart"/>
      <w:r w:rsidRPr="00351808">
        <w:t>Darwin, and</w:t>
      </w:r>
      <w:proofErr w:type="gramEnd"/>
      <w:r w:rsidRPr="00351808">
        <w:t xml:space="preserve"> is a proxy for the so-called El-Nino episodes. This index is thus associated with weather and temperature across the whole globe.</w:t>
      </w:r>
    </w:p>
    <w:p w14:paraId="67474894" w14:textId="1B95DA37" w:rsidR="005E5D83" w:rsidRPr="00351808" w:rsidRDefault="005E5D83" w:rsidP="00F05736">
      <w:pPr>
        <w:pStyle w:val="Heading1"/>
        <w:numPr>
          <w:ilvl w:val="0"/>
          <w:numId w:val="1"/>
        </w:numPr>
      </w:pPr>
      <w:r w:rsidRPr="00351808">
        <w:lastRenderedPageBreak/>
        <w:t>First stage modelling results</w:t>
      </w:r>
    </w:p>
    <w:p w14:paraId="5EE12A0C" w14:textId="7948F802" w:rsidR="005E5D83" w:rsidRPr="00351808" w:rsidRDefault="00C656D5" w:rsidP="005E5D83">
      <w:r w:rsidRPr="00351808">
        <w:rPr>
          <w:noProof/>
          <w:lang w:val="fr-CA" w:eastAsia="fr-CA"/>
        </w:rPr>
        <w:drawing>
          <wp:inline distT="0" distB="0" distL="0" distR="0" wp14:anchorId="368F0A1F" wp14:editId="6E4BF8DA">
            <wp:extent cx="5734050"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a:ln>
                      <a:noFill/>
                    </a:ln>
                  </pic:spPr>
                </pic:pic>
              </a:graphicData>
            </a:graphic>
          </wp:inline>
        </w:drawing>
      </w:r>
    </w:p>
    <w:p w14:paraId="7F5F4B26" w14:textId="1402B32C" w:rsidR="00C656D5" w:rsidRDefault="00C656D5" w:rsidP="005E5D83">
      <w:r w:rsidRPr="00351808">
        <w:t>Figure S</w:t>
      </w:r>
      <w:bookmarkStart w:id="2" w:name="figS_dlnm"/>
      <w:r w:rsidRPr="00351808">
        <w:fldChar w:fldCharType="begin"/>
      </w:r>
      <w:r w:rsidRPr="00351808">
        <w:instrText xml:space="preserve"> SEQ figureS \* MERGEFORMAT </w:instrText>
      </w:r>
      <w:r w:rsidRPr="00351808">
        <w:fldChar w:fldCharType="separate"/>
      </w:r>
      <w:r w:rsidR="00071BB9">
        <w:rPr>
          <w:noProof/>
        </w:rPr>
        <w:t>2</w:t>
      </w:r>
      <w:r w:rsidRPr="00351808">
        <w:fldChar w:fldCharType="end"/>
      </w:r>
      <w:bookmarkEnd w:id="2"/>
      <w:r w:rsidRPr="00351808">
        <w:t xml:space="preserve">: First-stage </w:t>
      </w:r>
      <w:r w:rsidR="00987920" w:rsidRPr="00351808">
        <w:t xml:space="preserve">overall cumulative </w:t>
      </w:r>
      <w:r w:rsidRPr="00351808">
        <w:t>exposure response function (ERF) in Montreal and Quebec along with the percentiles used to define heat-related mortality.</w:t>
      </w:r>
    </w:p>
    <w:p w14:paraId="1B90BCC3" w14:textId="7721B8BD" w:rsidR="00487AD2" w:rsidRDefault="00487AD2" w:rsidP="005E5D83"/>
    <w:p w14:paraId="63B90F83" w14:textId="4D95014F" w:rsidR="00F05736" w:rsidRDefault="00F05736" w:rsidP="005E5D83"/>
    <w:p w14:paraId="6860230A" w14:textId="4B2D33B0" w:rsidR="00F05736" w:rsidRDefault="00F05736" w:rsidP="005E5D83"/>
    <w:p w14:paraId="2024C6D9" w14:textId="3DED397D" w:rsidR="00F05736" w:rsidRDefault="00F05736" w:rsidP="005E5D83"/>
    <w:p w14:paraId="50C35543" w14:textId="70AAD7E9" w:rsidR="00F05736" w:rsidRDefault="00F05736" w:rsidP="005E5D83"/>
    <w:p w14:paraId="6529E70D" w14:textId="1391BCA9" w:rsidR="00F05736" w:rsidRDefault="00F05736" w:rsidP="005E5D83"/>
    <w:p w14:paraId="58FF5830" w14:textId="77777777" w:rsidR="00F05736" w:rsidRDefault="00F05736" w:rsidP="005E5D83"/>
    <w:p w14:paraId="16B31321" w14:textId="70663673" w:rsidR="00487AD2" w:rsidRDefault="00487AD2" w:rsidP="005E5D83">
      <w:r w:rsidRPr="00351808">
        <w:lastRenderedPageBreak/>
        <w:t>Table S</w:t>
      </w:r>
      <w:fldSimple w:instr=" SEQ tabs \* MERGEFORMAT ">
        <w:r w:rsidR="00071BB9">
          <w:rPr>
            <w:noProof/>
          </w:rPr>
          <w:t>1</w:t>
        </w:r>
      </w:fldSimple>
      <w:r>
        <w:t>: Estimated attributable fraction (AF, in percentage) for each definition in Montreal with empirical confidence intervals (</w:t>
      </w:r>
      <w:proofErr w:type="spellStart"/>
      <w:r>
        <w:t>eCI</w:t>
      </w:r>
      <w:proofErr w:type="spellEnd"/>
      <w:r>
        <w:t>) within brackets.</w:t>
      </w:r>
    </w:p>
    <w:tbl>
      <w:tblPr>
        <w:tblW w:w="5000" w:type="pct"/>
        <w:tblLook w:val="04A0" w:firstRow="1" w:lastRow="0" w:firstColumn="1" w:lastColumn="0" w:noHBand="0" w:noVBand="1"/>
      </w:tblPr>
      <w:tblGrid>
        <w:gridCol w:w="1274"/>
        <w:gridCol w:w="1939"/>
        <w:gridCol w:w="1939"/>
        <w:gridCol w:w="1939"/>
        <w:gridCol w:w="1935"/>
      </w:tblGrid>
      <w:tr w:rsidR="00487AD2" w:rsidRPr="009E36BE" w14:paraId="09075C1D" w14:textId="77777777" w:rsidTr="009E36BE">
        <w:trPr>
          <w:trHeight w:val="300"/>
        </w:trPr>
        <w:tc>
          <w:tcPr>
            <w:tcW w:w="706" w:type="pct"/>
            <w:tcBorders>
              <w:top w:val="single" w:sz="12" w:space="0" w:color="auto"/>
              <w:left w:val="nil"/>
              <w:bottom w:val="single" w:sz="12" w:space="0" w:color="auto"/>
              <w:right w:val="nil"/>
            </w:tcBorders>
            <w:shd w:val="clear" w:color="auto" w:fill="auto"/>
            <w:noWrap/>
            <w:vAlign w:val="bottom"/>
            <w:hideMark/>
          </w:tcPr>
          <w:p w14:paraId="578EF1CA" w14:textId="77777777" w:rsidR="00487AD2" w:rsidRPr="009E36BE" w:rsidRDefault="00487AD2" w:rsidP="00487AD2">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Year</w:t>
            </w:r>
          </w:p>
        </w:tc>
        <w:tc>
          <w:tcPr>
            <w:tcW w:w="1074" w:type="pct"/>
            <w:tcBorders>
              <w:top w:val="single" w:sz="12" w:space="0" w:color="auto"/>
              <w:left w:val="nil"/>
              <w:bottom w:val="single" w:sz="12" w:space="0" w:color="auto"/>
              <w:right w:val="nil"/>
            </w:tcBorders>
            <w:shd w:val="clear" w:color="auto" w:fill="auto"/>
            <w:noWrap/>
            <w:vAlign w:val="bottom"/>
            <w:hideMark/>
          </w:tcPr>
          <w:p w14:paraId="21DEC83F" w14:textId="1511EF24" w:rsidR="00487AD2" w:rsidRPr="009E36BE" w:rsidRDefault="00487AD2" w:rsidP="00487AD2">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MMT</w:t>
            </w:r>
          </w:p>
        </w:tc>
        <w:tc>
          <w:tcPr>
            <w:tcW w:w="1074" w:type="pct"/>
            <w:tcBorders>
              <w:top w:val="single" w:sz="12" w:space="0" w:color="auto"/>
              <w:left w:val="nil"/>
              <w:bottom w:val="single" w:sz="12" w:space="0" w:color="auto"/>
              <w:right w:val="nil"/>
            </w:tcBorders>
            <w:shd w:val="clear" w:color="auto" w:fill="auto"/>
            <w:noWrap/>
            <w:vAlign w:val="bottom"/>
            <w:hideMark/>
          </w:tcPr>
          <w:p w14:paraId="7AB4E802" w14:textId="7C8BA75A" w:rsidR="00487AD2" w:rsidRPr="009E36BE" w:rsidRDefault="00487AD2" w:rsidP="00487AD2">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95</w:t>
            </w:r>
            <w:r w:rsidRPr="009E36BE">
              <w:rPr>
                <w:rFonts w:eastAsia="Times New Roman" w:cs="Times New Roman"/>
                <w:b/>
                <w:bCs/>
                <w:color w:val="000000"/>
                <w:sz w:val="22"/>
                <w:vertAlign w:val="superscript"/>
                <w:lang w:eastAsia="en-GB"/>
              </w:rPr>
              <w:t>th</w:t>
            </w:r>
            <w:r w:rsidRPr="009E36BE">
              <w:rPr>
                <w:rFonts w:eastAsia="Times New Roman" w:cs="Times New Roman"/>
                <w:b/>
                <w:bCs/>
                <w:color w:val="000000"/>
                <w:sz w:val="22"/>
                <w:lang w:eastAsia="en-GB"/>
              </w:rPr>
              <w:t xml:space="preserve"> percentile</w:t>
            </w:r>
          </w:p>
        </w:tc>
        <w:tc>
          <w:tcPr>
            <w:tcW w:w="1074" w:type="pct"/>
            <w:tcBorders>
              <w:top w:val="single" w:sz="12" w:space="0" w:color="auto"/>
              <w:left w:val="nil"/>
              <w:bottom w:val="single" w:sz="12" w:space="0" w:color="auto"/>
              <w:right w:val="nil"/>
            </w:tcBorders>
            <w:shd w:val="clear" w:color="auto" w:fill="auto"/>
            <w:noWrap/>
            <w:vAlign w:val="bottom"/>
            <w:hideMark/>
          </w:tcPr>
          <w:p w14:paraId="09358DBD" w14:textId="7FC956E7" w:rsidR="00487AD2" w:rsidRPr="009E36BE" w:rsidRDefault="00487AD2" w:rsidP="00487AD2">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97.5</w:t>
            </w:r>
            <w:r w:rsidRPr="009E36BE">
              <w:rPr>
                <w:rFonts w:eastAsia="Times New Roman" w:cs="Times New Roman"/>
                <w:b/>
                <w:bCs/>
                <w:color w:val="000000"/>
                <w:sz w:val="22"/>
                <w:vertAlign w:val="superscript"/>
                <w:lang w:eastAsia="en-GB"/>
              </w:rPr>
              <w:t>th</w:t>
            </w:r>
            <w:r w:rsidRPr="009E36BE">
              <w:rPr>
                <w:rFonts w:eastAsia="Times New Roman" w:cs="Times New Roman"/>
                <w:b/>
                <w:bCs/>
                <w:color w:val="000000"/>
                <w:sz w:val="22"/>
                <w:lang w:eastAsia="en-GB"/>
              </w:rPr>
              <w:t xml:space="preserve"> percentile</w:t>
            </w:r>
          </w:p>
        </w:tc>
        <w:tc>
          <w:tcPr>
            <w:tcW w:w="1074" w:type="pct"/>
            <w:tcBorders>
              <w:top w:val="single" w:sz="12" w:space="0" w:color="auto"/>
              <w:left w:val="nil"/>
              <w:bottom w:val="single" w:sz="12" w:space="0" w:color="auto"/>
              <w:right w:val="nil"/>
            </w:tcBorders>
            <w:shd w:val="clear" w:color="auto" w:fill="auto"/>
            <w:noWrap/>
            <w:vAlign w:val="bottom"/>
            <w:hideMark/>
          </w:tcPr>
          <w:p w14:paraId="668B4C9F" w14:textId="489FD806" w:rsidR="00487AD2" w:rsidRPr="009E36BE" w:rsidRDefault="00487AD2" w:rsidP="00487AD2">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99</w:t>
            </w:r>
            <w:r w:rsidRPr="009E36BE">
              <w:rPr>
                <w:rFonts w:eastAsia="Times New Roman" w:cs="Times New Roman"/>
                <w:b/>
                <w:bCs/>
                <w:color w:val="000000"/>
                <w:sz w:val="22"/>
                <w:vertAlign w:val="superscript"/>
                <w:lang w:eastAsia="en-GB"/>
              </w:rPr>
              <w:t>th</w:t>
            </w:r>
            <w:r w:rsidRPr="009E36BE">
              <w:rPr>
                <w:rFonts w:eastAsia="Times New Roman" w:cs="Times New Roman"/>
                <w:b/>
                <w:bCs/>
                <w:color w:val="000000"/>
                <w:sz w:val="22"/>
                <w:lang w:eastAsia="en-GB"/>
              </w:rPr>
              <w:t xml:space="preserve"> percentile</w:t>
            </w:r>
          </w:p>
        </w:tc>
      </w:tr>
      <w:tr w:rsidR="00487AD2" w:rsidRPr="009E36BE" w14:paraId="2F5DBE70" w14:textId="77777777" w:rsidTr="009E36BE">
        <w:trPr>
          <w:trHeight w:val="300"/>
        </w:trPr>
        <w:tc>
          <w:tcPr>
            <w:tcW w:w="706" w:type="pct"/>
            <w:tcBorders>
              <w:top w:val="single" w:sz="12" w:space="0" w:color="auto"/>
              <w:left w:val="nil"/>
              <w:bottom w:val="nil"/>
              <w:right w:val="nil"/>
            </w:tcBorders>
            <w:shd w:val="clear" w:color="auto" w:fill="auto"/>
            <w:noWrap/>
            <w:vAlign w:val="bottom"/>
            <w:hideMark/>
          </w:tcPr>
          <w:p w14:paraId="7A656AAC"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1981</w:t>
            </w:r>
          </w:p>
        </w:tc>
        <w:tc>
          <w:tcPr>
            <w:tcW w:w="1074" w:type="pct"/>
            <w:tcBorders>
              <w:top w:val="single" w:sz="12" w:space="0" w:color="auto"/>
              <w:left w:val="nil"/>
              <w:bottom w:val="nil"/>
              <w:right w:val="nil"/>
            </w:tcBorders>
            <w:shd w:val="clear" w:color="auto" w:fill="auto"/>
            <w:noWrap/>
            <w:vAlign w:val="bottom"/>
            <w:hideMark/>
          </w:tcPr>
          <w:p w14:paraId="1FBA33C9"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2.8 (1.9 - 4.9)</w:t>
            </w:r>
          </w:p>
        </w:tc>
        <w:tc>
          <w:tcPr>
            <w:tcW w:w="1074" w:type="pct"/>
            <w:tcBorders>
              <w:top w:val="single" w:sz="12" w:space="0" w:color="auto"/>
              <w:left w:val="nil"/>
              <w:bottom w:val="nil"/>
              <w:right w:val="nil"/>
            </w:tcBorders>
            <w:shd w:val="clear" w:color="auto" w:fill="auto"/>
            <w:noWrap/>
            <w:vAlign w:val="bottom"/>
            <w:hideMark/>
          </w:tcPr>
          <w:p w14:paraId="45615DB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(0.5 - 0.7)</w:t>
            </w:r>
          </w:p>
        </w:tc>
        <w:tc>
          <w:tcPr>
            <w:tcW w:w="1074" w:type="pct"/>
            <w:tcBorders>
              <w:top w:val="single" w:sz="12" w:space="0" w:color="auto"/>
              <w:left w:val="nil"/>
              <w:bottom w:val="nil"/>
              <w:right w:val="nil"/>
            </w:tcBorders>
            <w:shd w:val="clear" w:color="auto" w:fill="auto"/>
            <w:noWrap/>
            <w:vAlign w:val="bottom"/>
            <w:hideMark/>
          </w:tcPr>
          <w:p w14:paraId="4354279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(0.4 - 0.5)</w:t>
            </w:r>
          </w:p>
        </w:tc>
        <w:tc>
          <w:tcPr>
            <w:tcW w:w="1074" w:type="pct"/>
            <w:tcBorders>
              <w:top w:val="single" w:sz="12" w:space="0" w:color="auto"/>
              <w:left w:val="nil"/>
              <w:bottom w:val="nil"/>
              <w:right w:val="nil"/>
            </w:tcBorders>
            <w:shd w:val="clear" w:color="auto" w:fill="auto"/>
            <w:noWrap/>
            <w:vAlign w:val="bottom"/>
            <w:hideMark/>
          </w:tcPr>
          <w:p w14:paraId="0E7EBE78"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60DA9433" w14:textId="77777777" w:rsidTr="00487AD2">
        <w:trPr>
          <w:trHeight w:val="300"/>
        </w:trPr>
        <w:tc>
          <w:tcPr>
            <w:tcW w:w="706" w:type="pct"/>
            <w:tcBorders>
              <w:top w:val="nil"/>
              <w:left w:val="nil"/>
              <w:bottom w:val="nil"/>
              <w:right w:val="nil"/>
            </w:tcBorders>
            <w:shd w:val="clear" w:color="auto" w:fill="auto"/>
            <w:noWrap/>
            <w:vAlign w:val="bottom"/>
            <w:hideMark/>
          </w:tcPr>
          <w:p w14:paraId="3A5F950C"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1982</w:t>
            </w:r>
          </w:p>
        </w:tc>
        <w:tc>
          <w:tcPr>
            <w:tcW w:w="1074" w:type="pct"/>
            <w:tcBorders>
              <w:top w:val="nil"/>
              <w:left w:val="nil"/>
              <w:bottom w:val="nil"/>
              <w:right w:val="nil"/>
            </w:tcBorders>
            <w:shd w:val="clear" w:color="auto" w:fill="auto"/>
            <w:noWrap/>
            <w:vAlign w:val="bottom"/>
            <w:hideMark/>
          </w:tcPr>
          <w:p w14:paraId="7FE5B656"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2.6 (1.9 - 4.3)</w:t>
            </w:r>
          </w:p>
        </w:tc>
        <w:tc>
          <w:tcPr>
            <w:tcW w:w="1074" w:type="pct"/>
            <w:tcBorders>
              <w:top w:val="nil"/>
              <w:left w:val="nil"/>
              <w:bottom w:val="nil"/>
              <w:right w:val="nil"/>
            </w:tcBorders>
            <w:shd w:val="clear" w:color="auto" w:fill="auto"/>
            <w:noWrap/>
            <w:vAlign w:val="bottom"/>
            <w:hideMark/>
          </w:tcPr>
          <w:p w14:paraId="2A90FE4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1.0 (0.9 - 1.2)</w:t>
            </w:r>
          </w:p>
        </w:tc>
        <w:tc>
          <w:tcPr>
            <w:tcW w:w="1074" w:type="pct"/>
            <w:tcBorders>
              <w:top w:val="nil"/>
              <w:left w:val="nil"/>
              <w:bottom w:val="nil"/>
              <w:right w:val="nil"/>
            </w:tcBorders>
            <w:shd w:val="clear" w:color="auto" w:fill="auto"/>
            <w:noWrap/>
            <w:vAlign w:val="bottom"/>
            <w:hideMark/>
          </w:tcPr>
          <w:p w14:paraId="17788998"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0.5 (0.4 - 0.6)</w:t>
            </w:r>
          </w:p>
        </w:tc>
        <w:tc>
          <w:tcPr>
            <w:tcW w:w="1074" w:type="pct"/>
            <w:tcBorders>
              <w:top w:val="nil"/>
              <w:left w:val="nil"/>
              <w:bottom w:val="nil"/>
              <w:right w:val="nil"/>
            </w:tcBorders>
            <w:shd w:val="clear" w:color="auto" w:fill="auto"/>
            <w:noWrap/>
            <w:vAlign w:val="bottom"/>
            <w:hideMark/>
          </w:tcPr>
          <w:p w14:paraId="064359D9"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(0.3 - 0.4)</w:t>
            </w:r>
          </w:p>
        </w:tc>
      </w:tr>
      <w:tr w:rsidR="00487AD2" w:rsidRPr="009E36BE" w14:paraId="4D7B132C" w14:textId="77777777" w:rsidTr="00487AD2">
        <w:trPr>
          <w:trHeight w:val="300"/>
        </w:trPr>
        <w:tc>
          <w:tcPr>
            <w:tcW w:w="706" w:type="pct"/>
            <w:tcBorders>
              <w:top w:val="nil"/>
              <w:left w:val="nil"/>
              <w:bottom w:val="nil"/>
              <w:right w:val="nil"/>
            </w:tcBorders>
            <w:shd w:val="clear" w:color="auto" w:fill="auto"/>
            <w:noWrap/>
            <w:vAlign w:val="bottom"/>
            <w:hideMark/>
          </w:tcPr>
          <w:p w14:paraId="3C745579"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1983</w:t>
            </w:r>
          </w:p>
        </w:tc>
        <w:tc>
          <w:tcPr>
            <w:tcW w:w="1074" w:type="pct"/>
            <w:tcBorders>
              <w:top w:val="nil"/>
              <w:left w:val="nil"/>
              <w:bottom w:val="nil"/>
              <w:right w:val="nil"/>
            </w:tcBorders>
            <w:shd w:val="clear" w:color="auto" w:fill="auto"/>
            <w:noWrap/>
            <w:vAlign w:val="bottom"/>
            <w:hideMark/>
          </w:tcPr>
          <w:p w14:paraId="55FFE0D7"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5.3 (3.9 - 7.1)</w:t>
            </w:r>
          </w:p>
        </w:tc>
        <w:tc>
          <w:tcPr>
            <w:tcW w:w="1074" w:type="pct"/>
            <w:tcBorders>
              <w:top w:val="nil"/>
              <w:left w:val="nil"/>
              <w:bottom w:val="nil"/>
              <w:right w:val="nil"/>
            </w:tcBorders>
            <w:shd w:val="clear" w:color="auto" w:fill="auto"/>
            <w:noWrap/>
            <w:vAlign w:val="bottom"/>
            <w:hideMark/>
          </w:tcPr>
          <w:p w14:paraId="546188C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1.8 (1.5 - 2.2)</w:t>
            </w:r>
          </w:p>
        </w:tc>
        <w:tc>
          <w:tcPr>
            <w:tcW w:w="1074" w:type="pct"/>
            <w:tcBorders>
              <w:top w:val="nil"/>
              <w:left w:val="nil"/>
              <w:bottom w:val="nil"/>
              <w:right w:val="nil"/>
            </w:tcBorders>
            <w:shd w:val="clear" w:color="auto" w:fill="auto"/>
            <w:noWrap/>
            <w:vAlign w:val="bottom"/>
            <w:hideMark/>
          </w:tcPr>
          <w:p w14:paraId="3CC9DB2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(0.7 - 1.0)</w:t>
            </w:r>
          </w:p>
        </w:tc>
        <w:tc>
          <w:tcPr>
            <w:tcW w:w="1074" w:type="pct"/>
            <w:tcBorders>
              <w:top w:val="nil"/>
              <w:left w:val="nil"/>
              <w:bottom w:val="nil"/>
              <w:right w:val="nil"/>
            </w:tcBorders>
            <w:shd w:val="clear" w:color="auto" w:fill="auto"/>
            <w:noWrap/>
            <w:vAlign w:val="bottom"/>
            <w:hideMark/>
          </w:tcPr>
          <w:p w14:paraId="26E8D689"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(0.2 - 0.3)</w:t>
            </w:r>
          </w:p>
        </w:tc>
      </w:tr>
      <w:tr w:rsidR="00487AD2" w:rsidRPr="009E36BE" w14:paraId="331F44D8" w14:textId="77777777" w:rsidTr="00487AD2">
        <w:trPr>
          <w:trHeight w:val="300"/>
        </w:trPr>
        <w:tc>
          <w:tcPr>
            <w:tcW w:w="706" w:type="pct"/>
            <w:tcBorders>
              <w:top w:val="nil"/>
              <w:left w:val="nil"/>
              <w:bottom w:val="nil"/>
              <w:right w:val="nil"/>
            </w:tcBorders>
            <w:shd w:val="clear" w:color="auto" w:fill="auto"/>
            <w:noWrap/>
            <w:vAlign w:val="bottom"/>
            <w:hideMark/>
          </w:tcPr>
          <w:p w14:paraId="059B4AD1"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1984</w:t>
            </w:r>
          </w:p>
        </w:tc>
        <w:tc>
          <w:tcPr>
            <w:tcW w:w="1074" w:type="pct"/>
            <w:tcBorders>
              <w:top w:val="nil"/>
              <w:left w:val="nil"/>
              <w:bottom w:val="nil"/>
              <w:right w:val="nil"/>
            </w:tcBorders>
            <w:shd w:val="clear" w:color="auto" w:fill="auto"/>
            <w:noWrap/>
            <w:vAlign w:val="bottom"/>
            <w:hideMark/>
          </w:tcPr>
          <w:p w14:paraId="3191E082"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3.6 (2.6 - 5.2)</w:t>
            </w:r>
          </w:p>
        </w:tc>
        <w:tc>
          <w:tcPr>
            <w:tcW w:w="1074" w:type="pct"/>
            <w:tcBorders>
              <w:top w:val="nil"/>
              <w:left w:val="nil"/>
              <w:bottom w:val="nil"/>
              <w:right w:val="nil"/>
            </w:tcBorders>
            <w:shd w:val="clear" w:color="auto" w:fill="auto"/>
            <w:noWrap/>
            <w:vAlign w:val="bottom"/>
            <w:hideMark/>
          </w:tcPr>
          <w:p w14:paraId="445EB7F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1.0 (0.8 - 1.1)</w:t>
            </w:r>
          </w:p>
        </w:tc>
        <w:tc>
          <w:tcPr>
            <w:tcW w:w="1074" w:type="pct"/>
            <w:tcBorders>
              <w:top w:val="nil"/>
              <w:left w:val="nil"/>
              <w:bottom w:val="nil"/>
              <w:right w:val="nil"/>
            </w:tcBorders>
            <w:shd w:val="clear" w:color="auto" w:fill="auto"/>
            <w:noWrap/>
            <w:vAlign w:val="bottom"/>
            <w:hideMark/>
          </w:tcPr>
          <w:p w14:paraId="00C539C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(0.5 - 0.6)</w:t>
            </w:r>
          </w:p>
        </w:tc>
        <w:tc>
          <w:tcPr>
            <w:tcW w:w="1074" w:type="pct"/>
            <w:tcBorders>
              <w:top w:val="nil"/>
              <w:left w:val="nil"/>
              <w:bottom w:val="nil"/>
              <w:right w:val="nil"/>
            </w:tcBorders>
            <w:shd w:val="clear" w:color="auto" w:fill="auto"/>
            <w:noWrap/>
            <w:vAlign w:val="bottom"/>
            <w:hideMark/>
          </w:tcPr>
          <w:p w14:paraId="294765F6"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4ACD42C2" w14:textId="77777777" w:rsidTr="00487AD2">
        <w:trPr>
          <w:trHeight w:val="300"/>
        </w:trPr>
        <w:tc>
          <w:tcPr>
            <w:tcW w:w="706" w:type="pct"/>
            <w:tcBorders>
              <w:top w:val="nil"/>
              <w:left w:val="nil"/>
              <w:bottom w:val="nil"/>
              <w:right w:val="nil"/>
            </w:tcBorders>
            <w:shd w:val="clear" w:color="auto" w:fill="auto"/>
            <w:noWrap/>
            <w:vAlign w:val="bottom"/>
            <w:hideMark/>
          </w:tcPr>
          <w:p w14:paraId="51A0D378"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1985</w:t>
            </w:r>
          </w:p>
        </w:tc>
        <w:tc>
          <w:tcPr>
            <w:tcW w:w="1074" w:type="pct"/>
            <w:tcBorders>
              <w:top w:val="nil"/>
              <w:left w:val="nil"/>
              <w:bottom w:val="nil"/>
              <w:right w:val="nil"/>
            </w:tcBorders>
            <w:shd w:val="clear" w:color="auto" w:fill="auto"/>
            <w:noWrap/>
            <w:vAlign w:val="bottom"/>
            <w:hideMark/>
          </w:tcPr>
          <w:p w14:paraId="21DD7F3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1.7 (1.0 - 3.3)</w:t>
            </w:r>
          </w:p>
        </w:tc>
        <w:tc>
          <w:tcPr>
            <w:tcW w:w="1074" w:type="pct"/>
            <w:tcBorders>
              <w:top w:val="nil"/>
              <w:left w:val="nil"/>
              <w:bottom w:val="nil"/>
              <w:right w:val="nil"/>
            </w:tcBorders>
            <w:shd w:val="clear" w:color="auto" w:fill="auto"/>
            <w:noWrap/>
            <w:vAlign w:val="bottom"/>
            <w:hideMark/>
          </w:tcPr>
          <w:p w14:paraId="49674B2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1ABC25D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3F05565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48770134" w14:textId="77777777" w:rsidTr="00487AD2">
        <w:trPr>
          <w:trHeight w:val="300"/>
        </w:trPr>
        <w:tc>
          <w:tcPr>
            <w:tcW w:w="706" w:type="pct"/>
            <w:tcBorders>
              <w:top w:val="nil"/>
              <w:left w:val="nil"/>
              <w:bottom w:val="nil"/>
              <w:right w:val="nil"/>
            </w:tcBorders>
            <w:shd w:val="clear" w:color="auto" w:fill="auto"/>
            <w:noWrap/>
            <w:vAlign w:val="bottom"/>
            <w:hideMark/>
          </w:tcPr>
          <w:p w14:paraId="3F86E471"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1986</w:t>
            </w:r>
          </w:p>
        </w:tc>
        <w:tc>
          <w:tcPr>
            <w:tcW w:w="1074" w:type="pct"/>
            <w:tcBorders>
              <w:top w:val="nil"/>
              <w:left w:val="nil"/>
              <w:bottom w:val="nil"/>
              <w:right w:val="nil"/>
            </w:tcBorders>
            <w:shd w:val="clear" w:color="auto" w:fill="auto"/>
            <w:noWrap/>
            <w:vAlign w:val="bottom"/>
            <w:hideMark/>
          </w:tcPr>
          <w:p w14:paraId="34F6A65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1.7 (1.1 - 3.0)</w:t>
            </w:r>
          </w:p>
        </w:tc>
        <w:tc>
          <w:tcPr>
            <w:tcW w:w="1074" w:type="pct"/>
            <w:tcBorders>
              <w:top w:val="nil"/>
              <w:left w:val="nil"/>
              <w:bottom w:val="nil"/>
              <w:right w:val="nil"/>
            </w:tcBorders>
            <w:shd w:val="clear" w:color="auto" w:fill="auto"/>
            <w:noWrap/>
            <w:vAlign w:val="bottom"/>
            <w:hideMark/>
          </w:tcPr>
          <w:p w14:paraId="7557D83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0.2 (0.2 - 0.2)</w:t>
            </w:r>
          </w:p>
        </w:tc>
        <w:tc>
          <w:tcPr>
            <w:tcW w:w="1074" w:type="pct"/>
            <w:tcBorders>
              <w:top w:val="nil"/>
              <w:left w:val="nil"/>
              <w:bottom w:val="nil"/>
              <w:right w:val="nil"/>
            </w:tcBorders>
            <w:shd w:val="clear" w:color="auto" w:fill="auto"/>
            <w:noWrap/>
            <w:vAlign w:val="bottom"/>
            <w:hideMark/>
          </w:tcPr>
          <w:p w14:paraId="460E2E1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0.2 (0.2 - 0.2)</w:t>
            </w:r>
          </w:p>
        </w:tc>
        <w:tc>
          <w:tcPr>
            <w:tcW w:w="1074" w:type="pct"/>
            <w:tcBorders>
              <w:top w:val="nil"/>
              <w:left w:val="nil"/>
              <w:bottom w:val="nil"/>
              <w:right w:val="nil"/>
            </w:tcBorders>
            <w:shd w:val="clear" w:color="auto" w:fill="auto"/>
            <w:noWrap/>
            <w:vAlign w:val="bottom"/>
            <w:hideMark/>
          </w:tcPr>
          <w:p w14:paraId="290BE5A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68235843" w14:textId="77777777" w:rsidTr="00487AD2">
        <w:trPr>
          <w:trHeight w:val="300"/>
        </w:trPr>
        <w:tc>
          <w:tcPr>
            <w:tcW w:w="706" w:type="pct"/>
            <w:tcBorders>
              <w:top w:val="nil"/>
              <w:left w:val="nil"/>
              <w:bottom w:val="nil"/>
              <w:right w:val="nil"/>
            </w:tcBorders>
            <w:shd w:val="clear" w:color="auto" w:fill="auto"/>
            <w:noWrap/>
            <w:vAlign w:val="bottom"/>
            <w:hideMark/>
          </w:tcPr>
          <w:p w14:paraId="1875FC30"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1987</w:t>
            </w:r>
          </w:p>
        </w:tc>
        <w:tc>
          <w:tcPr>
            <w:tcW w:w="1074" w:type="pct"/>
            <w:tcBorders>
              <w:top w:val="nil"/>
              <w:left w:val="nil"/>
              <w:bottom w:val="nil"/>
              <w:right w:val="nil"/>
            </w:tcBorders>
            <w:shd w:val="clear" w:color="auto" w:fill="auto"/>
            <w:noWrap/>
            <w:vAlign w:val="bottom"/>
            <w:hideMark/>
          </w:tcPr>
          <w:p w14:paraId="01587E2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4.1 (3.4 - 5.6)</w:t>
            </w:r>
          </w:p>
        </w:tc>
        <w:tc>
          <w:tcPr>
            <w:tcW w:w="1074" w:type="pct"/>
            <w:tcBorders>
              <w:top w:val="nil"/>
              <w:left w:val="nil"/>
              <w:bottom w:val="nil"/>
              <w:right w:val="nil"/>
            </w:tcBorders>
            <w:shd w:val="clear" w:color="auto" w:fill="auto"/>
            <w:noWrap/>
            <w:vAlign w:val="bottom"/>
            <w:hideMark/>
          </w:tcPr>
          <w:p w14:paraId="3AED5BC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2.5 (2.2 - 2.8)</w:t>
            </w:r>
          </w:p>
        </w:tc>
        <w:tc>
          <w:tcPr>
            <w:tcW w:w="1074" w:type="pct"/>
            <w:tcBorders>
              <w:top w:val="nil"/>
              <w:left w:val="nil"/>
              <w:bottom w:val="nil"/>
              <w:right w:val="nil"/>
            </w:tcBorders>
            <w:shd w:val="clear" w:color="auto" w:fill="auto"/>
            <w:noWrap/>
            <w:vAlign w:val="bottom"/>
            <w:hideMark/>
          </w:tcPr>
          <w:p w14:paraId="3EE72D4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2.0 (1.7 - 2.3)</w:t>
            </w:r>
          </w:p>
        </w:tc>
        <w:tc>
          <w:tcPr>
            <w:tcW w:w="1074" w:type="pct"/>
            <w:tcBorders>
              <w:top w:val="nil"/>
              <w:left w:val="nil"/>
              <w:bottom w:val="nil"/>
              <w:right w:val="nil"/>
            </w:tcBorders>
            <w:shd w:val="clear" w:color="auto" w:fill="auto"/>
            <w:noWrap/>
            <w:vAlign w:val="bottom"/>
            <w:hideMark/>
          </w:tcPr>
          <w:p w14:paraId="45BFBF86"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1.3 (1.1 - 1.6)</w:t>
            </w:r>
          </w:p>
        </w:tc>
      </w:tr>
      <w:tr w:rsidR="00487AD2" w:rsidRPr="009E36BE" w14:paraId="24E69C23" w14:textId="77777777" w:rsidTr="00487AD2">
        <w:trPr>
          <w:trHeight w:val="300"/>
        </w:trPr>
        <w:tc>
          <w:tcPr>
            <w:tcW w:w="706" w:type="pct"/>
            <w:tcBorders>
              <w:top w:val="nil"/>
              <w:left w:val="nil"/>
              <w:bottom w:val="nil"/>
              <w:right w:val="nil"/>
            </w:tcBorders>
            <w:shd w:val="clear" w:color="auto" w:fill="auto"/>
            <w:noWrap/>
            <w:vAlign w:val="bottom"/>
            <w:hideMark/>
          </w:tcPr>
          <w:p w14:paraId="2EFDE15A"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1988</w:t>
            </w:r>
          </w:p>
        </w:tc>
        <w:tc>
          <w:tcPr>
            <w:tcW w:w="1074" w:type="pct"/>
            <w:tcBorders>
              <w:top w:val="nil"/>
              <w:left w:val="nil"/>
              <w:bottom w:val="nil"/>
              <w:right w:val="nil"/>
            </w:tcBorders>
            <w:shd w:val="clear" w:color="auto" w:fill="auto"/>
            <w:noWrap/>
            <w:vAlign w:val="bottom"/>
            <w:hideMark/>
          </w:tcPr>
          <w:p w14:paraId="5CBAF97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5.4 (4.6 - 6.8)</w:t>
            </w:r>
          </w:p>
        </w:tc>
        <w:tc>
          <w:tcPr>
            <w:tcW w:w="1074" w:type="pct"/>
            <w:tcBorders>
              <w:top w:val="nil"/>
              <w:left w:val="nil"/>
              <w:bottom w:val="nil"/>
              <w:right w:val="nil"/>
            </w:tcBorders>
            <w:shd w:val="clear" w:color="auto" w:fill="auto"/>
            <w:noWrap/>
            <w:vAlign w:val="bottom"/>
            <w:hideMark/>
          </w:tcPr>
          <w:p w14:paraId="0C00ED7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3.4 (3.0 - 3.9)</w:t>
            </w:r>
          </w:p>
        </w:tc>
        <w:tc>
          <w:tcPr>
            <w:tcW w:w="1074" w:type="pct"/>
            <w:tcBorders>
              <w:top w:val="nil"/>
              <w:left w:val="nil"/>
              <w:bottom w:val="nil"/>
              <w:right w:val="nil"/>
            </w:tcBorders>
            <w:shd w:val="clear" w:color="auto" w:fill="auto"/>
            <w:noWrap/>
            <w:vAlign w:val="bottom"/>
            <w:hideMark/>
          </w:tcPr>
          <w:p w14:paraId="1AA2167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2.6 (2.2 - 3.0)</w:t>
            </w:r>
          </w:p>
        </w:tc>
        <w:tc>
          <w:tcPr>
            <w:tcW w:w="1074" w:type="pct"/>
            <w:tcBorders>
              <w:top w:val="nil"/>
              <w:left w:val="nil"/>
              <w:bottom w:val="nil"/>
              <w:right w:val="nil"/>
            </w:tcBorders>
            <w:shd w:val="clear" w:color="auto" w:fill="auto"/>
            <w:noWrap/>
            <w:vAlign w:val="bottom"/>
            <w:hideMark/>
          </w:tcPr>
          <w:p w14:paraId="57459EB6"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1.8 (1.5 - 2.1)</w:t>
            </w:r>
          </w:p>
        </w:tc>
      </w:tr>
      <w:tr w:rsidR="00487AD2" w:rsidRPr="009E36BE" w14:paraId="37745AE4" w14:textId="77777777" w:rsidTr="00487AD2">
        <w:trPr>
          <w:trHeight w:val="300"/>
        </w:trPr>
        <w:tc>
          <w:tcPr>
            <w:tcW w:w="706" w:type="pct"/>
            <w:tcBorders>
              <w:top w:val="nil"/>
              <w:left w:val="nil"/>
              <w:bottom w:val="nil"/>
              <w:right w:val="nil"/>
            </w:tcBorders>
            <w:shd w:val="clear" w:color="auto" w:fill="auto"/>
            <w:noWrap/>
            <w:vAlign w:val="bottom"/>
            <w:hideMark/>
          </w:tcPr>
          <w:p w14:paraId="3E00B365"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1989</w:t>
            </w:r>
          </w:p>
        </w:tc>
        <w:tc>
          <w:tcPr>
            <w:tcW w:w="1074" w:type="pct"/>
            <w:tcBorders>
              <w:top w:val="nil"/>
              <w:left w:val="nil"/>
              <w:bottom w:val="nil"/>
              <w:right w:val="nil"/>
            </w:tcBorders>
            <w:shd w:val="clear" w:color="auto" w:fill="auto"/>
            <w:noWrap/>
            <w:vAlign w:val="bottom"/>
            <w:hideMark/>
          </w:tcPr>
          <w:p w14:paraId="3BEF0AE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3.8 (3.0 - 5.3)</w:t>
            </w:r>
          </w:p>
        </w:tc>
        <w:tc>
          <w:tcPr>
            <w:tcW w:w="1074" w:type="pct"/>
            <w:tcBorders>
              <w:top w:val="nil"/>
              <w:left w:val="nil"/>
              <w:bottom w:val="nil"/>
              <w:right w:val="nil"/>
            </w:tcBorders>
            <w:shd w:val="clear" w:color="auto" w:fill="auto"/>
            <w:noWrap/>
            <w:vAlign w:val="bottom"/>
            <w:hideMark/>
          </w:tcPr>
          <w:p w14:paraId="5C80FD67"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1.8 (1.5 - 2.0)</w:t>
            </w:r>
          </w:p>
        </w:tc>
        <w:tc>
          <w:tcPr>
            <w:tcW w:w="1074" w:type="pct"/>
            <w:tcBorders>
              <w:top w:val="nil"/>
              <w:left w:val="nil"/>
              <w:bottom w:val="nil"/>
              <w:right w:val="nil"/>
            </w:tcBorders>
            <w:shd w:val="clear" w:color="auto" w:fill="auto"/>
            <w:noWrap/>
            <w:vAlign w:val="bottom"/>
            <w:hideMark/>
          </w:tcPr>
          <w:p w14:paraId="5B8643F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(0.8 - 1.0)</w:t>
            </w:r>
          </w:p>
        </w:tc>
        <w:tc>
          <w:tcPr>
            <w:tcW w:w="1074" w:type="pct"/>
            <w:tcBorders>
              <w:top w:val="nil"/>
              <w:left w:val="nil"/>
              <w:bottom w:val="nil"/>
              <w:right w:val="nil"/>
            </w:tcBorders>
            <w:shd w:val="clear" w:color="auto" w:fill="auto"/>
            <w:noWrap/>
            <w:vAlign w:val="bottom"/>
            <w:hideMark/>
          </w:tcPr>
          <w:p w14:paraId="48E9412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(0.5 - 0.6)</w:t>
            </w:r>
          </w:p>
        </w:tc>
      </w:tr>
      <w:tr w:rsidR="00487AD2" w:rsidRPr="009E36BE" w14:paraId="246DE839" w14:textId="77777777" w:rsidTr="00487AD2">
        <w:trPr>
          <w:trHeight w:val="300"/>
        </w:trPr>
        <w:tc>
          <w:tcPr>
            <w:tcW w:w="706" w:type="pct"/>
            <w:tcBorders>
              <w:top w:val="nil"/>
              <w:left w:val="nil"/>
              <w:bottom w:val="nil"/>
              <w:right w:val="nil"/>
            </w:tcBorders>
            <w:shd w:val="clear" w:color="auto" w:fill="auto"/>
            <w:noWrap/>
            <w:vAlign w:val="bottom"/>
            <w:hideMark/>
          </w:tcPr>
          <w:p w14:paraId="05CFB6BF"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1990</w:t>
            </w:r>
          </w:p>
        </w:tc>
        <w:tc>
          <w:tcPr>
            <w:tcW w:w="1074" w:type="pct"/>
            <w:tcBorders>
              <w:top w:val="nil"/>
              <w:left w:val="nil"/>
              <w:bottom w:val="nil"/>
              <w:right w:val="nil"/>
            </w:tcBorders>
            <w:shd w:val="clear" w:color="auto" w:fill="auto"/>
            <w:noWrap/>
            <w:vAlign w:val="bottom"/>
            <w:hideMark/>
          </w:tcPr>
          <w:p w14:paraId="0CA26FA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2.6 (1.9 - 3.9)</w:t>
            </w:r>
          </w:p>
        </w:tc>
        <w:tc>
          <w:tcPr>
            <w:tcW w:w="1074" w:type="pct"/>
            <w:tcBorders>
              <w:top w:val="nil"/>
              <w:left w:val="nil"/>
              <w:bottom w:val="nil"/>
              <w:right w:val="nil"/>
            </w:tcBorders>
            <w:shd w:val="clear" w:color="auto" w:fill="auto"/>
            <w:noWrap/>
            <w:vAlign w:val="bottom"/>
            <w:hideMark/>
          </w:tcPr>
          <w:p w14:paraId="4EA2A207"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(0.3 - 0.5)</w:t>
            </w:r>
          </w:p>
        </w:tc>
        <w:tc>
          <w:tcPr>
            <w:tcW w:w="1074" w:type="pct"/>
            <w:tcBorders>
              <w:top w:val="nil"/>
              <w:left w:val="nil"/>
              <w:bottom w:val="nil"/>
              <w:right w:val="nil"/>
            </w:tcBorders>
            <w:shd w:val="clear" w:color="auto" w:fill="auto"/>
            <w:noWrap/>
            <w:vAlign w:val="bottom"/>
            <w:hideMark/>
          </w:tcPr>
          <w:p w14:paraId="502EB52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2AE814A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4767CC62" w14:textId="77777777" w:rsidTr="00487AD2">
        <w:trPr>
          <w:trHeight w:val="300"/>
        </w:trPr>
        <w:tc>
          <w:tcPr>
            <w:tcW w:w="706" w:type="pct"/>
            <w:tcBorders>
              <w:top w:val="nil"/>
              <w:left w:val="nil"/>
              <w:bottom w:val="nil"/>
              <w:right w:val="nil"/>
            </w:tcBorders>
            <w:shd w:val="clear" w:color="auto" w:fill="auto"/>
            <w:noWrap/>
            <w:vAlign w:val="bottom"/>
            <w:hideMark/>
          </w:tcPr>
          <w:p w14:paraId="27728F1A"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1991</w:t>
            </w:r>
          </w:p>
        </w:tc>
        <w:tc>
          <w:tcPr>
            <w:tcW w:w="1074" w:type="pct"/>
            <w:tcBorders>
              <w:top w:val="nil"/>
              <w:left w:val="nil"/>
              <w:bottom w:val="nil"/>
              <w:right w:val="nil"/>
            </w:tcBorders>
            <w:shd w:val="clear" w:color="auto" w:fill="auto"/>
            <w:noWrap/>
            <w:vAlign w:val="bottom"/>
            <w:hideMark/>
          </w:tcPr>
          <w:p w14:paraId="70E89B5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3.7 (2.9 - 5.1)</w:t>
            </w:r>
          </w:p>
        </w:tc>
        <w:tc>
          <w:tcPr>
            <w:tcW w:w="1074" w:type="pct"/>
            <w:tcBorders>
              <w:top w:val="nil"/>
              <w:left w:val="nil"/>
              <w:bottom w:val="nil"/>
              <w:right w:val="nil"/>
            </w:tcBorders>
            <w:shd w:val="clear" w:color="auto" w:fill="auto"/>
            <w:noWrap/>
            <w:vAlign w:val="bottom"/>
            <w:hideMark/>
          </w:tcPr>
          <w:p w14:paraId="269CD3C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1.5 (1.3 - 1.6)</w:t>
            </w:r>
          </w:p>
        </w:tc>
        <w:tc>
          <w:tcPr>
            <w:tcW w:w="1074" w:type="pct"/>
            <w:tcBorders>
              <w:top w:val="nil"/>
              <w:left w:val="nil"/>
              <w:bottom w:val="nil"/>
              <w:right w:val="nil"/>
            </w:tcBorders>
            <w:shd w:val="clear" w:color="auto" w:fill="auto"/>
            <w:noWrap/>
            <w:vAlign w:val="bottom"/>
            <w:hideMark/>
          </w:tcPr>
          <w:p w14:paraId="6974DAA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1.2 (1.0 - 1.4)</w:t>
            </w:r>
          </w:p>
        </w:tc>
        <w:tc>
          <w:tcPr>
            <w:tcW w:w="1074" w:type="pct"/>
            <w:tcBorders>
              <w:top w:val="nil"/>
              <w:left w:val="nil"/>
              <w:bottom w:val="nil"/>
              <w:right w:val="nil"/>
            </w:tcBorders>
            <w:shd w:val="clear" w:color="auto" w:fill="auto"/>
            <w:noWrap/>
            <w:vAlign w:val="bottom"/>
            <w:hideMark/>
          </w:tcPr>
          <w:p w14:paraId="42F4E0F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0.8 (0.7 - 0.9)</w:t>
            </w:r>
          </w:p>
        </w:tc>
      </w:tr>
      <w:tr w:rsidR="00487AD2" w:rsidRPr="009E36BE" w14:paraId="2DDA0C25" w14:textId="77777777" w:rsidTr="00487AD2">
        <w:trPr>
          <w:trHeight w:val="300"/>
        </w:trPr>
        <w:tc>
          <w:tcPr>
            <w:tcW w:w="706" w:type="pct"/>
            <w:tcBorders>
              <w:top w:val="nil"/>
              <w:left w:val="nil"/>
              <w:bottom w:val="nil"/>
              <w:right w:val="nil"/>
            </w:tcBorders>
            <w:shd w:val="clear" w:color="auto" w:fill="auto"/>
            <w:noWrap/>
            <w:vAlign w:val="bottom"/>
            <w:hideMark/>
          </w:tcPr>
          <w:p w14:paraId="7418A537"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1992</w:t>
            </w:r>
          </w:p>
        </w:tc>
        <w:tc>
          <w:tcPr>
            <w:tcW w:w="1074" w:type="pct"/>
            <w:tcBorders>
              <w:top w:val="nil"/>
              <w:left w:val="nil"/>
              <w:bottom w:val="nil"/>
              <w:right w:val="nil"/>
            </w:tcBorders>
            <w:shd w:val="clear" w:color="auto" w:fill="auto"/>
            <w:noWrap/>
            <w:vAlign w:val="bottom"/>
            <w:hideMark/>
          </w:tcPr>
          <w:p w14:paraId="7087121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1.0 (0.6 - 2.3)</w:t>
            </w:r>
          </w:p>
        </w:tc>
        <w:tc>
          <w:tcPr>
            <w:tcW w:w="1074" w:type="pct"/>
            <w:tcBorders>
              <w:top w:val="nil"/>
              <w:left w:val="nil"/>
              <w:bottom w:val="nil"/>
              <w:right w:val="nil"/>
            </w:tcBorders>
            <w:shd w:val="clear" w:color="auto" w:fill="auto"/>
            <w:noWrap/>
            <w:vAlign w:val="bottom"/>
            <w:hideMark/>
          </w:tcPr>
          <w:p w14:paraId="08CEA20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0.1 (0.1 - 0.1)</w:t>
            </w:r>
          </w:p>
        </w:tc>
        <w:tc>
          <w:tcPr>
            <w:tcW w:w="1074" w:type="pct"/>
            <w:tcBorders>
              <w:top w:val="nil"/>
              <w:left w:val="nil"/>
              <w:bottom w:val="nil"/>
              <w:right w:val="nil"/>
            </w:tcBorders>
            <w:shd w:val="clear" w:color="auto" w:fill="auto"/>
            <w:noWrap/>
            <w:vAlign w:val="bottom"/>
            <w:hideMark/>
          </w:tcPr>
          <w:p w14:paraId="7A29AE2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2C0A9A9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3B596E2F" w14:textId="77777777" w:rsidTr="00487AD2">
        <w:trPr>
          <w:trHeight w:val="300"/>
        </w:trPr>
        <w:tc>
          <w:tcPr>
            <w:tcW w:w="706" w:type="pct"/>
            <w:tcBorders>
              <w:top w:val="nil"/>
              <w:left w:val="nil"/>
              <w:bottom w:val="nil"/>
              <w:right w:val="nil"/>
            </w:tcBorders>
            <w:shd w:val="clear" w:color="auto" w:fill="auto"/>
            <w:noWrap/>
            <w:vAlign w:val="bottom"/>
            <w:hideMark/>
          </w:tcPr>
          <w:p w14:paraId="2110A722"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1993</w:t>
            </w:r>
          </w:p>
        </w:tc>
        <w:tc>
          <w:tcPr>
            <w:tcW w:w="1074" w:type="pct"/>
            <w:tcBorders>
              <w:top w:val="nil"/>
              <w:left w:val="nil"/>
              <w:bottom w:val="nil"/>
              <w:right w:val="nil"/>
            </w:tcBorders>
            <w:shd w:val="clear" w:color="auto" w:fill="auto"/>
            <w:noWrap/>
            <w:vAlign w:val="bottom"/>
            <w:hideMark/>
          </w:tcPr>
          <w:p w14:paraId="16E885F7"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2.6 (2.0 - 3.9)</w:t>
            </w:r>
          </w:p>
        </w:tc>
        <w:tc>
          <w:tcPr>
            <w:tcW w:w="1074" w:type="pct"/>
            <w:tcBorders>
              <w:top w:val="nil"/>
              <w:left w:val="nil"/>
              <w:bottom w:val="nil"/>
              <w:right w:val="nil"/>
            </w:tcBorders>
            <w:shd w:val="clear" w:color="auto" w:fill="auto"/>
            <w:noWrap/>
            <w:vAlign w:val="bottom"/>
            <w:hideMark/>
          </w:tcPr>
          <w:p w14:paraId="71681A9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(0.8 - 1.1)</w:t>
            </w:r>
          </w:p>
        </w:tc>
        <w:tc>
          <w:tcPr>
            <w:tcW w:w="1074" w:type="pct"/>
            <w:tcBorders>
              <w:top w:val="nil"/>
              <w:left w:val="nil"/>
              <w:bottom w:val="nil"/>
              <w:right w:val="nil"/>
            </w:tcBorders>
            <w:shd w:val="clear" w:color="auto" w:fill="auto"/>
            <w:noWrap/>
            <w:vAlign w:val="bottom"/>
            <w:hideMark/>
          </w:tcPr>
          <w:p w14:paraId="41CFEB3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(0.5 - 0.6)</w:t>
            </w:r>
          </w:p>
        </w:tc>
        <w:tc>
          <w:tcPr>
            <w:tcW w:w="1074" w:type="pct"/>
            <w:tcBorders>
              <w:top w:val="nil"/>
              <w:left w:val="nil"/>
              <w:bottom w:val="nil"/>
              <w:right w:val="nil"/>
            </w:tcBorders>
            <w:shd w:val="clear" w:color="auto" w:fill="auto"/>
            <w:noWrap/>
            <w:vAlign w:val="bottom"/>
            <w:hideMark/>
          </w:tcPr>
          <w:p w14:paraId="608076C6"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3E3B2C07" w14:textId="77777777" w:rsidTr="00487AD2">
        <w:trPr>
          <w:trHeight w:val="300"/>
        </w:trPr>
        <w:tc>
          <w:tcPr>
            <w:tcW w:w="706" w:type="pct"/>
            <w:tcBorders>
              <w:top w:val="nil"/>
              <w:left w:val="nil"/>
              <w:bottom w:val="nil"/>
              <w:right w:val="nil"/>
            </w:tcBorders>
            <w:shd w:val="clear" w:color="auto" w:fill="auto"/>
            <w:noWrap/>
            <w:vAlign w:val="bottom"/>
            <w:hideMark/>
          </w:tcPr>
          <w:p w14:paraId="70E4DC42"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1994</w:t>
            </w:r>
          </w:p>
        </w:tc>
        <w:tc>
          <w:tcPr>
            <w:tcW w:w="1074" w:type="pct"/>
            <w:tcBorders>
              <w:top w:val="nil"/>
              <w:left w:val="nil"/>
              <w:bottom w:val="nil"/>
              <w:right w:val="nil"/>
            </w:tcBorders>
            <w:shd w:val="clear" w:color="auto" w:fill="auto"/>
            <w:noWrap/>
            <w:vAlign w:val="bottom"/>
            <w:hideMark/>
          </w:tcPr>
          <w:p w14:paraId="16E2D25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2.7 (2.2 - 3.8)</w:t>
            </w:r>
          </w:p>
        </w:tc>
        <w:tc>
          <w:tcPr>
            <w:tcW w:w="1074" w:type="pct"/>
            <w:tcBorders>
              <w:top w:val="nil"/>
              <w:left w:val="nil"/>
              <w:bottom w:val="nil"/>
              <w:right w:val="nil"/>
            </w:tcBorders>
            <w:shd w:val="clear" w:color="auto" w:fill="auto"/>
            <w:noWrap/>
            <w:vAlign w:val="bottom"/>
            <w:hideMark/>
          </w:tcPr>
          <w:p w14:paraId="16ACA2A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1.2 (1.1 - 1.4)</w:t>
            </w:r>
          </w:p>
        </w:tc>
        <w:tc>
          <w:tcPr>
            <w:tcW w:w="1074" w:type="pct"/>
            <w:tcBorders>
              <w:top w:val="nil"/>
              <w:left w:val="nil"/>
              <w:bottom w:val="nil"/>
              <w:right w:val="nil"/>
            </w:tcBorders>
            <w:shd w:val="clear" w:color="auto" w:fill="auto"/>
            <w:noWrap/>
            <w:vAlign w:val="bottom"/>
            <w:hideMark/>
          </w:tcPr>
          <w:p w14:paraId="77E7F5D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1.1 (1.0 - 1.3)</w:t>
            </w:r>
          </w:p>
        </w:tc>
        <w:tc>
          <w:tcPr>
            <w:tcW w:w="1074" w:type="pct"/>
            <w:tcBorders>
              <w:top w:val="nil"/>
              <w:left w:val="nil"/>
              <w:bottom w:val="nil"/>
              <w:right w:val="nil"/>
            </w:tcBorders>
            <w:shd w:val="clear" w:color="auto" w:fill="auto"/>
            <w:noWrap/>
            <w:vAlign w:val="bottom"/>
            <w:hideMark/>
          </w:tcPr>
          <w:p w14:paraId="18CE5262"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(0.8 - 1.1)</w:t>
            </w:r>
          </w:p>
        </w:tc>
      </w:tr>
      <w:tr w:rsidR="00487AD2" w:rsidRPr="009E36BE" w14:paraId="77C87D50" w14:textId="77777777" w:rsidTr="00487AD2">
        <w:trPr>
          <w:trHeight w:val="300"/>
        </w:trPr>
        <w:tc>
          <w:tcPr>
            <w:tcW w:w="706" w:type="pct"/>
            <w:tcBorders>
              <w:top w:val="nil"/>
              <w:left w:val="nil"/>
              <w:bottom w:val="nil"/>
              <w:right w:val="nil"/>
            </w:tcBorders>
            <w:shd w:val="clear" w:color="auto" w:fill="auto"/>
            <w:noWrap/>
            <w:vAlign w:val="bottom"/>
            <w:hideMark/>
          </w:tcPr>
          <w:p w14:paraId="7F14EBBF"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1995</w:t>
            </w:r>
          </w:p>
        </w:tc>
        <w:tc>
          <w:tcPr>
            <w:tcW w:w="1074" w:type="pct"/>
            <w:tcBorders>
              <w:top w:val="nil"/>
              <w:left w:val="nil"/>
              <w:bottom w:val="nil"/>
              <w:right w:val="nil"/>
            </w:tcBorders>
            <w:shd w:val="clear" w:color="auto" w:fill="auto"/>
            <w:noWrap/>
            <w:vAlign w:val="bottom"/>
            <w:hideMark/>
          </w:tcPr>
          <w:p w14:paraId="60A4EB1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3.3 (2.7 - 4.4)</w:t>
            </w:r>
          </w:p>
        </w:tc>
        <w:tc>
          <w:tcPr>
            <w:tcW w:w="1074" w:type="pct"/>
            <w:tcBorders>
              <w:top w:val="nil"/>
              <w:left w:val="nil"/>
              <w:bottom w:val="nil"/>
              <w:right w:val="nil"/>
            </w:tcBorders>
            <w:shd w:val="clear" w:color="auto" w:fill="auto"/>
            <w:noWrap/>
            <w:vAlign w:val="bottom"/>
            <w:hideMark/>
          </w:tcPr>
          <w:p w14:paraId="31DC5A3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1.7 (1.5 - 1.9)</w:t>
            </w:r>
          </w:p>
        </w:tc>
        <w:tc>
          <w:tcPr>
            <w:tcW w:w="1074" w:type="pct"/>
            <w:tcBorders>
              <w:top w:val="nil"/>
              <w:left w:val="nil"/>
              <w:bottom w:val="nil"/>
              <w:right w:val="nil"/>
            </w:tcBorders>
            <w:shd w:val="clear" w:color="auto" w:fill="auto"/>
            <w:noWrap/>
            <w:vAlign w:val="bottom"/>
            <w:hideMark/>
          </w:tcPr>
          <w:p w14:paraId="6D7E40B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(0.8 - 1.0)</w:t>
            </w:r>
          </w:p>
        </w:tc>
        <w:tc>
          <w:tcPr>
            <w:tcW w:w="1074" w:type="pct"/>
            <w:tcBorders>
              <w:top w:val="nil"/>
              <w:left w:val="nil"/>
              <w:bottom w:val="nil"/>
              <w:right w:val="nil"/>
            </w:tcBorders>
            <w:shd w:val="clear" w:color="auto" w:fill="auto"/>
            <w:noWrap/>
            <w:vAlign w:val="bottom"/>
            <w:hideMark/>
          </w:tcPr>
          <w:p w14:paraId="1F8621B9"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(0.5 - 0.6)</w:t>
            </w:r>
          </w:p>
        </w:tc>
      </w:tr>
      <w:tr w:rsidR="00487AD2" w:rsidRPr="009E36BE" w14:paraId="63FAE674" w14:textId="77777777" w:rsidTr="00487AD2">
        <w:trPr>
          <w:trHeight w:val="300"/>
        </w:trPr>
        <w:tc>
          <w:tcPr>
            <w:tcW w:w="706" w:type="pct"/>
            <w:tcBorders>
              <w:top w:val="nil"/>
              <w:left w:val="nil"/>
              <w:bottom w:val="nil"/>
              <w:right w:val="nil"/>
            </w:tcBorders>
            <w:shd w:val="clear" w:color="auto" w:fill="auto"/>
            <w:noWrap/>
            <w:vAlign w:val="bottom"/>
            <w:hideMark/>
          </w:tcPr>
          <w:p w14:paraId="617C4E5C"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1996</w:t>
            </w:r>
          </w:p>
        </w:tc>
        <w:tc>
          <w:tcPr>
            <w:tcW w:w="1074" w:type="pct"/>
            <w:tcBorders>
              <w:top w:val="nil"/>
              <w:left w:val="nil"/>
              <w:bottom w:val="nil"/>
              <w:right w:val="nil"/>
            </w:tcBorders>
            <w:shd w:val="clear" w:color="auto" w:fill="auto"/>
            <w:noWrap/>
            <w:vAlign w:val="bottom"/>
            <w:hideMark/>
          </w:tcPr>
          <w:p w14:paraId="78D719A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1.6 (1.1 - 2.9)</w:t>
            </w:r>
          </w:p>
        </w:tc>
        <w:tc>
          <w:tcPr>
            <w:tcW w:w="1074" w:type="pct"/>
            <w:tcBorders>
              <w:top w:val="nil"/>
              <w:left w:val="nil"/>
              <w:bottom w:val="nil"/>
              <w:right w:val="nil"/>
            </w:tcBorders>
            <w:shd w:val="clear" w:color="auto" w:fill="auto"/>
            <w:noWrap/>
            <w:vAlign w:val="bottom"/>
            <w:hideMark/>
          </w:tcPr>
          <w:p w14:paraId="6EFF192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0.1 (0.1 - 0.1)</w:t>
            </w:r>
          </w:p>
        </w:tc>
        <w:tc>
          <w:tcPr>
            <w:tcW w:w="1074" w:type="pct"/>
            <w:tcBorders>
              <w:top w:val="nil"/>
              <w:left w:val="nil"/>
              <w:bottom w:val="nil"/>
              <w:right w:val="nil"/>
            </w:tcBorders>
            <w:shd w:val="clear" w:color="auto" w:fill="auto"/>
            <w:noWrap/>
            <w:vAlign w:val="bottom"/>
            <w:hideMark/>
          </w:tcPr>
          <w:p w14:paraId="4B746A6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4C228952"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02A1CB91" w14:textId="77777777" w:rsidTr="00487AD2">
        <w:trPr>
          <w:trHeight w:val="300"/>
        </w:trPr>
        <w:tc>
          <w:tcPr>
            <w:tcW w:w="706" w:type="pct"/>
            <w:tcBorders>
              <w:top w:val="nil"/>
              <w:left w:val="nil"/>
              <w:bottom w:val="nil"/>
              <w:right w:val="nil"/>
            </w:tcBorders>
            <w:shd w:val="clear" w:color="auto" w:fill="auto"/>
            <w:noWrap/>
            <w:vAlign w:val="bottom"/>
            <w:hideMark/>
          </w:tcPr>
          <w:p w14:paraId="2B67DDEA"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1997</w:t>
            </w:r>
          </w:p>
        </w:tc>
        <w:tc>
          <w:tcPr>
            <w:tcW w:w="1074" w:type="pct"/>
            <w:tcBorders>
              <w:top w:val="nil"/>
              <w:left w:val="nil"/>
              <w:bottom w:val="nil"/>
              <w:right w:val="nil"/>
            </w:tcBorders>
            <w:shd w:val="clear" w:color="auto" w:fill="auto"/>
            <w:noWrap/>
            <w:vAlign w:val="bottom"/>
            <w:hideMark/>
          </w:tcPr>
          <w:p w14:paraId="4AB9117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1.6 (1.1 - 2.5)</w:t>
            </w:r>
          </w:p>
        </w:tc>
        <w:tc>
          <w:tcPr>
            <w:tcW w:w="1074" w:type="pct"/>
            <w:tcBorders>
              <w:top w:val="nil"/>
              <w:left w:val="nil"/>
              <w:bottom w:val="nil"/>
              <w:right w:val="nil"/>
            </w:tcBorders>
            <w:shd w:val="clear" w:color="auto" w:fill="auto"/>
            <w:noWrap/>
            <w:vAlign w:val="bottom"/>
            <w:hideMark/>
          </w:tcPr>
          <w:p w14:paraId="38DF78D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(0.3 - 0.5)</w:t>
            </w:r>
          </w:p>
        </w:tc>
        <w:tc>
          <w:tcPr>
            <w:tcW w:w="1074" w:type="pct"/>
            <w:tcBorders>
              <w:top w:val="nil"/>
              <w:left w:val="nil"/>
              <w:bottom w:val="nil"/>
              <w:right w:val="nil"/>
            </w:tcBorders>
            <w:shd w:val="clear" w:color="auto" w:fill="auto"/>
            <w:noWrap/>
            <w:vAlign w:val="bottom"/>
            <w:hideMark/>
          </w:tcPr>
          <w:p w14:paraId="702C9B7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7A53F9C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25972555" w14:textId="77777777" w:rsidTr="00487AD2">
        <w:trPr>
          <w:trHeight w:val="300"/>
        </w:trPr>
        <w:tc>
          <w:tcPr>
            <w:tcW w:w="706" w:type="pct"/>
            <w:tcBorders>
              <w:top w:val="nil"/>
              <w:left w:val="nil"/>
              <w:bottom w:val="nil"/>
              <w:right w:val="nil"/>
            </w:tcBorders>
            <w:shd w:val="clear" w:color="auto" w:fill="auto"/>
            <w:noWrap/>
            <w:vAlign w:val="bottom"/>
            <w:hideMark/>
          </w:tcPr>
          <w:p w14:paraId="140B3ACB"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1998</w:t>
            </w:r>
          </w:p>
        </w:tc>
        <w:tc>
          <w:tcPr>
            <w:tcW w:w="1074" w:type="pct"/>
            <w:tcBorders>
              <w:top w:val="nil"/>
              <w:left w:val="nil"/>
              <w:bottom w:val="nil"/>
              <w:right w:val="nil"/>
            </w:tcBorders>
            <w:shd w:val="clear" w:color="auto" w:fill="auto"/>
            <w:noWrap/>
            <w:vAlign w:val="bottom"/>
            <w:hideMark/>
          </w:tcPr>
          <w:p w14:paraId="0DDB2B4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2.0 (1.5 - 3.2)</w:t>
            </w:r>
          </w:p>
        </w:tc>
        <w:tc>
          <w:tcPr>
            <w:tcW w:w="1074" w:type="pct"/>
            <w:tcBorders>
              <w:top w:val="nil"/>
              <w:left w:val="nil"/>
              <w:bottom w:val="nil"/>
              <w:right w:val="nil"/>
            </w:tcBorders>
            <w:shd w:val="clear" w:color="auto" w:fill="auto"/>
            <w:noWrap/>
            <w:vAlign w:val="bottom"/>
            <w:hideMark/>
          </w:tcPr>
          <w:p w14:paraId="2C192A9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(0.5 - 0.7)</w:t>
            </w:r>
          </w:p>
        </w:tc>
        <w:tc>
          <w:tcPr>
            <w:tcW w:w="1074" w:type="pct"/>
            <w:tcBorders>
              <w:top w:val="nil"/>
              <w:left w:val="nil"/>
              <w:bottom w:val="nil"/>
              <w:right w:val="nil"/>
            </w:tcBorders>
            <w:shd w:val="clear" w:color="auto" w:fill="auto"/>
            <w:noWrap/>
            <w:vAlign w:val="bottom"/>
            <w:hideMark/>
          </w:tcPr>
          <w:p w14:paraId="5C84129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(0.4 - 0.5)</w:t>
            </w:r>
          </w:p>
        </w:tc>
        <w:tc>
          <w:tcPr>
            <w:tcW w:w="1074" w:type="pct"/>
            <w:tcBorders>
              <w:top w:val="nil"/>
              <w:left w:val="nil"/>
              <w:bottom w:val="nil"/>
              <w:right w:val="nil"/>
            </w:tcBorders>
            <w:shd w:val="clear" w:color="auto" w:fill="auto"/>
            <w:noWrap/>
            <w:vAlign w:val="bottom"/>
            <w:hideMark/>
          </w:tcPr>
          <w:p w14:paraId="51C8F62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7BD954AE" w14:textId="77777777" w:rsidTr="00487AD2">
        <w:trPr>
          <w:trHeight w:val="300"/>
        </w:trPr>
        <w:tc>
          <w:tcPr>
            <w:tcW w:w="706" w:type="pct"/>
            <w:tcBorders>
              <w:top w:val="nil"/>
              <w:left w:val="nil"/>
              <w:bottom w:val="nil"/>
              <w:right w:val="nil"/>
            </w:tcBorders>
            <w:shd w:val="clear" w:color="auto" w:fill="auto"/>
            <w:noWrap/>
            <w:vAlign w:val="bottom"/>
            <w:hideMark/>
          </w:tcPr>
          <w:p w14:paraId="32800373"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1999</w:t>
            </w:r>
          </w:p>
        </w:tc>
        <w:tc>
          <w:tcPr>
            <w:tcW w:w="1074" w:type="pct"/>
            <w:tcBorders>
              <w:top w:val="nil"/>
              <w:left w:val="nil"/>
              <w:bottom w:val="nil"/>
              <w:right w:val="nil"/>
            </w:tcBorders>
            <w:shd w:val="clear" w:color="auto" w:fill="auto"/>
            <w:noWrap/>
            <w:vAlign w:val="bottom"/>
            <w:hideMark/>
          </w:tcPr>
          <w:p w14:paraId="741116E2"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3.4 (2.7 - 4.6)</w:t>
            </w:r>
          </w:p>
        </w:tc>
        <w:tc>
          <w:tcPr>
            <w:tcW w:w="1074" w:type="pct"/>
            <w:tcBorders>
              <w:top w:val="nil"/>
              <w:left w:val="nil"/>
              <w:bottom w:val="nil"/>
              <w:right w:val="nil"/>
            </w:tcBorders>
            <w:shd w:val="clear" w:color="auto" w:fill="auto"/>
            <w:noWrap/>
            <w:vAlign w:val="bottom"/>
            <w:hideMark/>
          </w:tcPr>
          <w:p w14:paraId="4EA7E09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1.3 (1.1 - 1.5)</w:t>
            </w:r>
          </w:p>
        </w:tc>
        <w:tc>
          <w:tcPr>
            <w:tcW w:w="1074" w:type="pct"/>
            <w:tcBorders>
              <w:top w:val="nil"/>
              <w:left w:val="nil"/>
              <w:bottom w:val="nil"/>
              <w:right w:val="nil"/>
            </w:tcBorders>
            <w:shd w:val="clear" w:color="auto" w:fill="auto"/>
            <w:noWrap/>
            <w:vAlign w:val="bottom"/>
            <w:hideMark/>
          </w:tcPr>
          <w:p w14:paraId="195F46A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0.7 (0.6 - 0.8)</w:t>
            </w:r>
          </w:p>
        </w:tc>
        <w:tc>
          <w:tcPr>
            <w:tcW w:w="1074" w:type="pct"/>
            <w:tcBorders>
              <w:top w:val="nil"/>
              <w:left w:val="nil"/>
              <w:bottom w:val="nil"/>
              <w:right w:val="nil"/>
            </w:tcBorders>
            <w:shd w:val="clear" w:color="auto" w:fill="auto"/>
            <w:noWrap/>
            <w:vAlign w:val="bottom"/>
            <w:hideMark/>
          </w:tcPr>
          <w:p w14:paraId="7725AFE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(0.4 - 0.5)</w:t>
            </w:r>
          </w:p>
        </w:tc>
      </w:tr>
      <w:tr w:rsidR="00487AD2" w:rsidRPr="009E36BE" w14:paraId="1BB4D823" w14:textId="77777777" w:rsidTr="00487AD2">
        <w:trPr>
          <w:trHeight w:val="300"/>
        </w:trPr>
        <w:tc>
          <w:tcPr>
            <w:tcW w:w="706" w:type="pct"/>
            <w:tcBorders>
              <w:top w:val="nil"/>
              <w:left w:val="nil"/>
              <w:bottom w:val="nil"/>
              <w:right w:val="nil"/>
            </w:tcBorders>
            <w:shd w:val="clear" w:color="auto" w:fill="auto"/>
            <w:noWrap/>
            <w:vAlign w:val="bottom"/>
            <w:hideMark/>
          </w:tcPr>
          <w:p w14:paraId="5B92807C"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2000</w:t>
            </w:r>
          </w:p>
        </w:tc>
        <w:tc>
          <w:tcPr>
            <w:tcW w:w="1074" w:type="pct"/>
            <w:tcBorders>
              <w:top w:val="nil"/>
              <w:left w:val="nil"/>
              <w:bottom w:val="nil"/>
              <w:right w:val="nil"/>
            </w:tcBorders>
            <w:shd w:val="clear" w:color="auto" w:fill="auto"/>
            <w:noWrap/>
            <w:vAlign w:val="bottom"/>
            <w:hideMark/>
          </w:tcPr>
          <w:p w14:paraId="1E57F6D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1.0 (0.7 - 2.0)</w:t>
            </w:r>
          </w:p>
        </w:tc>
        <w:tc>
          <w:tcPr>
            <w:tcW w:w="1074" w:type="pct"/>
            <w:tcBorders>
              <w:top w:val="nil"/>
              <w:left w:val="nil"/>
              <w:bottom w:val="nil"/>
              <w:right w:val="nil"/>
            </w:tcBorders>
            <w:shd w:val="clear" w:color="auto" w:fill="auto"/>
            <w:noWrap/>
            <w:vAlign w:val="bottom"/>
            <w:hideMark/>
          </w:tcPr>
          <w:p w14:paraId="2FA4FE6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67C18C8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07387388"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1D809998" w14:textId="77777777" w:rsidTr="00487AD2">
        <w:trPr>
          <w:trHeight w:val="300"/>
        </w:trPr>
        <w:tc>
          <w:tcPr>
            <w:tcW w:w="706" w:type="pct"/>
            <w:tcBorders>
              <w:top w:val="nil"/>
              <w:left w:val="nil"/>
              <w:bottom w:val="nil"/>
              <w:right w:val="nil"/>
            </w:tcBorders>
            <w:shd w:val="clear" w:color="auto" w:fill="auto"/>
            <w:noWrap/>
            <w:vAlign w:val="bottom"/>
            <w:hideMark/>
          </w:tcPr>
          <w:p w14:paraId="03D4853E"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2001</w:t>
            </w:r>
          </w:p>
        </w:tc>
        <w:tc>
          <w:tcPr>
            <w:tcW w:w="1074" w:type="pct"/>
            <w:tcBorders>
              <w:top w:val="nil"/>
              <w:left w:val="nil"/>
              <w:bottom w:val="nil"/>
              <w:right w:val="nil"/>
            </w:tcBorders>
            <w:shd w:val="clear" w:color="auto" w:fill="auto"/>
            <w:noWrap/>
            <w:vAlign w:val="bottom"/>
            <w:hideMark/>
          </w:tcPr>
          <w:p w14:paraId="0B085CC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3.8 (3.3 - 4.8)</w:t>
            </w:r>
          </w:p>
        </w:tc>
        <w:tc>
          <w:tcPr>
            <w:tcW w:w="1074" w:type="pct"/>
            <w:tcBorders>
              <w:top w:val="nil"/>
              <w:left w:val="nil"/>
              <w:bottom w:val="nil"/>
              <w:right w:val="nil"/>
            </w:tcBorders>
            <w:shd w:val="clear" w:color="auto" w:fill="auto"/>
            <w:noWrap/>
            <w:vAlign w:val="bottom"/>
            <w:hideMark/>
          </w:tcPr>
          <w:p w14:paraId="5ADC6CE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2.8 (2.4 - 3.1)</w:t>
            </w:r>
          </w:p>
        </w:tc>
        <w:tc>
          <w:tcPr>
            <w:tcW w:w="1074" w:type="pct"/>
            <w:tcBorders>
              <w:top w:val="nil"/>
              <w:left w:val="nil"/>
              <w:bottom w:val="nil"/>
              <w:right w:val="nil"/>
            </w:tcBorders>
            <w:shd w:val="clear" w:color="auto" w:fill="auto"/>
            <w:noWrap/>
            <w:vAlign w:val="bottom"/>
            <w:hideMark/>
          </w:tcPr>
          <w:p w14:paraId="5549AFC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2.1 (1.8 - 2.3)</w:t>
            </w:r>
          </w:p>
        </w:tc>
        <w:tc>
          <w:tcPr>
            <w:tcW w:w="1074" w:type="pct"/>
            <w:tcBorders>
              <w:top w:val="nil"/>
              <w:left w:val="nil"/>
              <w:bottom w:val="nil"/>
              <w:right w:val="nil"/>
            </w:tcBorders>
            <w:shd w:val="clear" w:color="auto" w:fill="auto"/>
            <w:noWrap/>
            <w:vAlign w:val="bottom"/>
            <w:hideMark/>
          </w:tcPr>
          <w:p w14:paraId="06E86BE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1.1 (0.9 - 1.2)</w:t>
            </w:r>
          </w:p>
        </w:tc>
      </w:tr>
      <w:tr w:rsidR="00487AD2" w:rsidRPr="009E36BE" w14:paraId="5E632343" w14:textId="77777777" w:rsidTr="00487AD2">
        <w:trPr>
          <w:trHeight w:val="300"/>
        </w:trPr>
        <w:tc>
          <w:tcPr>
            <w:tcW w:w="706" w:type="pct"/>
            <w:tcBorders>
              <w:top w:val="nil"/>
              <w:left w:val="nil"/>
              <w:bottom w:val="nil"/>
              <w:right w:val="nil"/>
            </w:tcBorders>
            <w:shd w:val="clear" w:color="auto" w:fill="auto"/>
            <w:noWrap/>
            <w:vAlign w:val="bottom"/>
            <w:hideMark/>
          </w:tcPr>
          <w:p w14:paraId="69912ECA"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2002</w:t>
            </w:r>
          </w:p>
        </w:tc>
        <w:tc>
          <w:tcPr>
            <w:tcW w:w="1074" w:type="pct"/>
            <w:tcBorders>
              <w:top w:val="nil"/>
              <w:left w:val="nil"/>
              <w:bottom w:val="nil"/>
              <w:right w:val="nil"/>
            </w:tcBorders>
            <w:shd w:val="clear" w:color="auto" w:fill="auto"/>
            <w:noWrap/>
            <w:vAlign w:val="bottom"/>
            <w:hideMark/>
          </w:tcPr>
          <w:p w14:paraId="01BCDBA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4.1 (3.6 - 5.0)</w:t>
            </w:r>
          </w:p>
        </w:tc>
        <w:tc>
          <w:tcPr>
            <w:tcW w:w="1074" w:type="pct"/>
            <w:tcBorders>
              <w:top w:val="nil"/>
              <w:left w:val="nil"/>
              <w:bottom w:val="nil"/>
              <w:right w:val="nil"/>
            </w:tcBorders>
            <w:shd w:val="clear" w:color="auto" w:fill="auto"/>
            <w:noWrap/>
            <w:vAlign w:val="bottom"/>
            <w:hideMark/>
          </w:tcPr>
          <w:p w14:paraId="4543F242"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3.1 (2.8 - 3.5)</w:t>
            </w:r>
          </w:p>
        </w:tc>
        <w:tc>
          <w:tcPr>
            <w:tcW w:w="1074" w:type="pct"/>
            <w:tcBorders>
              <w:top w:val="nil"/>
              <w:left w:val="nil"/>
              <w:bottom w:val="nil"/>
              <w:right w:val="nil"/>
            </w:tcBorders>
            <w:shd w:val="clear" w:color="auto" w:fill="auto"/>
            <w:noWrap/>
            <w:vAlign w:val="bottom"/>
            <w:hideMark/>
          </w:tcPr>
          <w:p w14:paraId="5AB19E3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2.5 (2.2 - 2.8)</w:t>
            </w:r>
          </w:p>
        </w:tc>
        <w:tc>
          <w:tcPr>
            <w:tcW w:w="1074" w:type="pct"/>
            <w:tcBorders>
              <w:top w:val="nil"/>
              <w:left w:val="nil"/>
              <w:bottom w:val="nil"/>
              <w:right w:val="nil"/>
            </w:tcBorders>
            <w:shd w:val="clear" w:color="auto" w:fill="auto"/>
            <w:noWrap/>
            <w:vAlign w:val="bottom"/>
            <w:hideMark/>
          </w:tcPr>
          <w:p w14:paraId="6B0FF627"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1.3 (1.1 - 1.4)</w:t>
            </w:r>
          </w:p>
        </w:tc>
      </w:tr>
      <w:tr w:rsidR="00487AD2" w:rsidRPr="009E36BE" w14:paraId="59602023" w14:textId="77777777" w:rsidTr="00487AD2">
        <w:trPr>
          <w:trHeight w:val="300"/>
        </w:trPr>
        <w:tc>
          <w:tcPr>
            <w:tcW w:w="706" w:type="pct"/>
            <w:tcBorders>
              <w:top w:val="nil"/>
              <w:left w:val="nil"/>
              <w:bottom w:val="nil"/>
              <w:right w:val="nil"/>
            </w:tcBorders>
            <w:shd w:val="clear" w:color="auto" w:fill="auto"/>
            <w:noWrap/>
            <w:vAlign w:val="bottom"/>
            <w:hideMark/>
          </w:tcPr>
          <w:p w14:paraId="1C4CAD2A"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2003</w:t>
            </w:r>
          </w:p>
        </w:tc>
        <w:tc>
          <w:tcPr>
            <w:tcW w:w="1074" w:type="pct"/>
            <w:tcBorders>
              <w:top w:val="nil"/>
              <w:left w:val="nil"/>
              <w:bottom w:val="nil"/>
              <w:right w:val="nil"/>
            </w:tcBorders>
            <w:shd w:val="clear" w:color="auto" w:fill="auto"/>
            <w:noWrap/>
            <w:vAlign w:val="bottom"/>
            <w:hideMark/>
          </w:tcPr>
          <w:p w14:paraId="449BE658"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2.6 (2.0 - 3.7)</w:t>
            </w:r>
          </w:p>
        </w:tc>
        <w:tc>
          <w:tcPr>
            <w:tcW w:w="1074" w:type="pct"/>
            <w:tcBorders>
              <w:top w:val="nil"/>
              <w:left w:val="nil"/>
              <w:bottom w:val="nil"/>
              <w:right w:val="nil"/>
            </w:tcBorders>
            <w:shd w:val="clear" w:color="auto" w:fill="auto"/>
            <w:noWrap/>
            <w:vAlign w:val="bottom"/>
            <w:hideMark/>
          </w:tcPr>
          <w:p w14:paraId="2BE09FC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1.1 (0.9 - 1.2)</w:t>
            </w:r>
          </w:p>
        </w:tc>
        <w:tc>
          <w:tcPr>
            <w:tcW w:w="1074" w:type="pct"/>
            <w:tcBorders>
              <w:top w:val="nil"/>
              <w:left w:val="nil"/>
              <w:bottom w:val="nil"/>
              <w:right w:val="nil"/>
            </w:tcBorders>
            <w:shd w:val="clear" w:color="auto" w:fill="auto"/>
            <w:noWrap/>
            <w:vAlign w:val="bottom"/>
            <w:hideMark/>
          </w:tcPr>
          <w:p w14:paraId="635D6429"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0.7 (0.6 - 0.8)</w:t>
            </w:r>
          </w:p>
        </w:tc>
        <w:tc>
          <w:tcPr>
            <w:tcW w:w="1074" w:type="pct"/>
            <w:tcBorders>
              <w:top w:val="nil"/>
              <w:left w:val="nil"/>
              <w:bottom w:val="nil"/>
              <w:right w:val="nil"/>
            </w:tcBorders>
            <w:shd w:val="clear" w:color="auto" w:fill="auto"/>
            <w:noWrap/>
            <w:vAlign w:val="bottom"/>
            <w:hideMark/>
          </w:tcPr>
          <w:p w14:paraId="10D869D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(0.2 - 0.3)</w:t>
            </w:r>
          </w:p>
        </w:tc>
      </w:tr>
      <w:tr w:rsidR="00487AD2" w:rsidRPr="009E36BE" w14:paraId="46130725" w14:textId="77777777" w:rsidTr="00487AD2">
        <w:trPr>
          <w:trHeight w:val="300"/>
        </w:trPr>
        <w:tc>
          <w:tcPr>
            <w:tcW w:w="706" w:type="pct"/>
            <w:tcBorders>
              <w:top w:val="nil"/>
              <w:left w:val="nil"/>
              <w:bottom w:val="nil"/>
              <w:right w:val="nil"/>
            </w:tcBorders>
            <w:shd w:val="clear" w:color="auto" w:fill="auto"/>
            <w:noWrap/>
            <w:vAlign w:val="bottom"/>
            <w:hideMark/>
          </w:tcPr>
          <w:p w14:paraId="57BDB4CE"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2004</w:t>
            </w:r>
          </w:p>
        </w:tc>
        <w:tc>
          <w:tcPr>
            <w:tcW w:w="1074" w:type="pct"/>
            <w:tcBorders>
              <w:top w:val="nil"/>
              <w:left w:val="nil"/>
              <w:bottom w:val="nil"/>
              <w:right w:val="nil"/>
            </w:tcBorders>
            <w:shd w:val="clear" w:color="auto" w:fill="auto"/>
            <w:noWrap/>
            <w:vAlign w:val="bottom"/>
            <w:hideMark/>
          </w:tcPr>
          <w:p w14:paraId="23CE37B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1.0 (0.7 - 2.1)</w:t>
            </w:r>
          </w:p>
        </w:tc>
        <w:tc>
          <w:tcPr>
            <w:tcW w:w="1074" w:type="pct"/>
            <w:tcBorders>
              <w:top w:val="nil"/>
              <w:left w:val="nil"/>
              <w:bottom w:val="nil"/>
              <w:right w:val="nil"/>
            </w:tcBorders>
            <w:shd w:val="clear" w:color="auto" w:fill="auto"/>
            <w:noWrap/>
            <w:vAlign w:val="bottom"/>
            <w:hideMark/>
          </w:tcPr>
          <w:p w14:paraId="393C9BD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0.2 (0.2 - 0.2)</w:t>
            </w:r>
          </w:p>
        </w:tc>
        <w:tc>
          <w:tcPr>
            <w:tcW w:w="1074" w:type="pct"/>
            <w:tcBorders>
              <w:top w:val="nil"/>
              <w:left w:val="nil"/>
              <w:bottom w:val="nil"/>
              <w:right w:val="nil"/>
            </w:tcBorders>
            <w:shd w:val="clear" w:color="auto" w:fill="auto"/>
            <w:noWrap/>
            <w:vAlign w:val="bottom"/>
            <w:hideMark/>
          </w:tcPr>
          <w:p w14:paraId="65331C3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74CF0C2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18CC31E7" w14:textId="77777777" w:rsidTr="00487AD2">
        <w:trPr>
          <w:trHeight w:val="300"/>
        </w:trPr>
        <w:tc>
          <w:tcPr>
            <w:tcW w:w="706" w:type="pct"/>
            <w:tcBorders>
              <w:top w:val="nil"/>
              <w:left w:val="nil"/>
              <w:bottom w:val="nil"/>
              <w:right w:val="nil"/>
            </w:tcBorders>
            <w:shd w:val="clear" w:color="auto" w:fill="auto"/>
            <w:noWrap/>
            <w:vAlign w:val="bottom"/>
            <w:hideMark/>
          </w:tcPr>
          <w:p w14:paraId="6305E663"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2005</w:t>
            </w:r>
          </w:p>
        </w:tc>
        <w:tc>
          <w:tcPr>
            <w:tcW w:w="1074" w:type="pct"/>
            <w:tcBorders>
              <w:top w:val="nil"/>
              <w:left w:val="nil"/>
              <w:bottom w:val="nil"/>
              <w:right w:val="nil"/>
            </w:tcBorders>
            <w:shd w:val="clear" w:color="auto" w:fill="auto"/>
            <w:noWrap/>
            <w:vAlign w:val="bottom"/>
            <w:hideMark/>
          </w:tcPr>
          <w:p w14:paraId="74645CE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3.5 (2.8 - 4.8)</w:t>
            </w:r>
          </w:p>
        </w:tc>
        <w:tc>
          <w:tcPr>
            <w:tcW w:w="1074" w:type="pct"/>
            <w:tcBorders>
              <w:top w:val="nil"/>
              <w:left w:val="nil"/>
              <w:bottom w:val="nil"/>
              <w:right w:val="nil"/>
            </w:tcBorders>
            <w:shd w:val="clear" w:color="auto" w:fill="auto"/>
            <w:noWrap/>
            <w:vAlign w:val="bottom"/>
            <w:hideMark/>
          </w:tcPr>
          <w:p w14:paraId="494CC3D6"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2.1 (1.8 - 2.4)</w:t>
            </w:r>
          </w:p>
        </w:tc>
        <w:tc>
          <w:tcPr>
            <w:tcW w:w="1074" w:type="pct"/>
            <w:tcBorders>
              <w:top w:val="nil"/>
              <w:left w:val="nil"/>
              <w:bottom w:val="nil"/>
              <w:right w:val="nil"/>
            </w:tcBorders>
            <w:shd w:val="clear" w:color="auto" w:fill="auto"/>
            <w:noWrap/>
            <w:vAlign w:val="bottom"/>
            <w:hideMark/>
          </w:tcPr>
          <w:p w14:paraId="2101D252"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1.5 (1.3 - 1.7)</w:t>
            </w:r>
          </w:p>
        </w:tc>
        <w:tc>
          <w:tcPr>
            <w:tcW w:w="1074" w:type="pct"/>
            <w:tcBorders>
              <w:top w:val="nil"/>
              <w:left w:val="nil"/>
              <w:bottom w:val="nil"/>
              <w:right w:val="nil"/>
            </w:tcBorders>
            <w:shd w:val="clear" w:color="auto" w:fill="auto"/>
            <w:noWrap/>
            <w:vAlign w:val="bottom"/>
            <w:hideMark/>
          </w:tcPr>
          <w:p w14:paraId="5DEE44A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1.2 (1.0 - 1.3)</w:t>
            </w:r>
          </w:p>
        </w:tc>
      </w:tr>
      <w:tr w:rsidR="00487AD2" w:rsidRPr="009E36BE" w14:paraId="5CA1ADE0" w14:textId="77777777" w:rsidTr="00487AD2">
        <w:trPr>
          <w:trHeight w:val="300"/>
        </w:trPr>
        <w:tc>
          <w:tcPr>
            <w:tcW w:w="706" w:type="pct"/>
            <w:tcBorders>
              <w:top w:val="nil"/>
              <w:left w:val="nil"/>
              <w:bottom w:val="nil"/>
              <w:right w:val="nil"/>
            </w:tcBorders>
            <w:shd w:val="clear" w:color="auto" w:fill="auto"/>
            <w:noWrap/>
            <w:vAlign w:val="bottom"/>
            <w:hideMark/>
          </w:tcPr>
          <w:p w14:paraId="6CA33B17"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2006</w:t>
            </w:r>
          </w:p>
        </w:tc>
        <w:tc>
          <w:tcPr>
            <w:tcW w:w="1074" w:type="pct"/>
            <w:tcBorders>
              <w:top w:val="nil"/>
              <w:left w:val="nil"/>
              <w:bottom w:val="nil"/>
              <w:right w:val="nil"/>
            </w:tcBorders>
            <w:shd w:val="clear" w:color="auto" w:fill="auto"/>
            <w:noWrap/>
            <w:vAlign w:val="bottom"/>
            <w:hideMark/>
          </w:tcPr>
          <w:p w14:paraId="4D1EC8D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2.1 (1.5 - 3.3)</w:t>
            </w:r>
          </w:p>
        </w:tc>
        <w:tc>
          <w:tcPr>
            <w:tcW w:w="1074" w:type="pct"/>
            <w:tcBorders>
              <w:top w:val="nil"/>
              <w:left w:val="nil"/>
              <w:bottom w:val="nil"/>
              <w:right w:val="nil"/>
            </w:tcBorders>
            <w:shd w:val="clear" w:color="auto" w:fill="auto"/>
            <w:noWrap/>
            <w:vAlign w:val="bottom"/>
            <w:hideMark/>
          </w:tcPr>
          <w:p w14:paraId="310B676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1.0 (0.8 - 1.2)</w:t>
            </w:r>
          </w:p>
        </w:tc>
        <w:tc>
          <w:tcPr>
            <w:tcW w:w="1074" w:type="pct"/>
            <w:tcBorders>
              <w:top w:val="nil"/>
              <w:left w:val="nil"/>
              <w:bottom w:val="nil"/>
              <w:right w:val="nil"/>
            </w:tcBorders>
            <w:shd w:val="clear" w:color="auto" w:fill="auto"/>
            <w:noWrap/>
            <w:vAlign w:val="bottom"/>
            <w:hideMark/>
          </w:tcPr>
          <w:p w14:paraId="1D89991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0.7 (0.7 - 0.9)</w:t>
            </w:r>
          </w:p>
        </w:tc>
        <w:tc>
          <w:tcPr>
            <w:tcW w:w="1074" w:type="pct"/>
            <w:tcBorders>
              <w:top w:val="nil"/>
              <w:left w:val="nil"/>
              <w:bottom w:val="nil"/>
              <w:right w:val="nil"/>
            </w:tcBorders>
            <w:shd w:val="clear" w:color="auto" w:fill="auto"/>
            <w:noWrap/>
            <w:vAlign w:val="bottom"/>
            <w:hideMark/>
          </w:tcPr>
          <w:p w14:paraId="42C3625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0.2 (0.2 - 0.3)</w:t>
            </w:r>
          </w:p>
        </w:tc>
      </w:tr>
      <w:tr w:rsidR="00487AD2" w:rsidRPr="009E36BE" w14:paraId="0FFB9BF1" w14:textId="77777777" w:rsidTr="00487AD2">
        <w:trPr>
          <w:trHeight w:val="300"/>
        </w:trPr>
        <w:tc>
          <w:tcPr>
            <w:tcW w:w="706" w:type="pct"/>
            <w:tcBorders>
              <w:top w:val="nil"/>
              <w:left w:val="nil"/>
              <w:bottom w:val="nil"/>
              <w:right w:val="nil"/>
            </w:tcBorders>
            <w:shd w:val="clear" w:color="auto" w:fill="auto"/>
            <w:noWrap/>
            <w:vAlign w:val="bottom"/>
            <w:hideMark/>
          </w:tcPr>
          <w:p w14:paraId="419862A3"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2007</w:t>
            </w:r>
          </w:p>
        </w:tc>
        <w:tc>
          <w:tcPr>
            <w:tcW w:w="1074" w:type="pct"/>
            <w:tcBorders>
              <w:top w:val="nil"/>
              <w:left w:val="nil"/>
              <w:bottom w:val="nil"/>
              <w:right w:val="nil"/>
            </w:tcBorders>
            <w:shd w:val="clear" w:color="auto" w:fill="auto"/>
            <w:noWrap/>
            <w:vAlign w:val="bottom"/>
            <w:hideMark/>
          </w:tcPr>
          <w:p w14:paraId="0E0CCF26"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1.7 (1.2 - 2.9)</w:t>
            </w:r>
          </w:p>
        </w:tc>
        <w:tc>
          <w:tcPr>
            <w:tcW w:w="1074" w:type="pct"/>
            <w:tcBorders>
              <w:top w:val="nil"/>
              <w:left w:val="nil"/>
              <w:bottom w:val="nil"/>
              <w:right w:val="nil"/>
            </w:tcBorders>
            <w:shd w:val="clear" w:color="auto" w:fill="auto"/>
            <w:noWrap/>
            <w:vAlign w:val="bottom"/>
            <w:hideMark/>
          </w:tcPr>
          <w:p w14:paraId="1C73A6AB"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0.8 (0.7 - 0.9)</w:t>
            </w:r>
          </w:p>
        </w:tc>
        <w:tc>
          <w:tcPr>
            <w:tcW w:w="1074" w:type="pct"/>
            <w:tcBorders>
              <w:top w:val="nil"/>
              <w:left w:val="nil"/>
              <w:bottom w:val="nil"/>
              <w:right w:val="nil"/>
            </w:tcBorders>
            <w:shd w:val="clear" w:color="auto" w:fill="auto"/>
            <w:noWrap/>
            <w:vAlign w:val="bottom"/>
            <w:hideMark/>
          </w:tcPr>
          <w:p w14:paraId="1BCDBB0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0.7 (0.6 - 0.8)</w:t>
            </w:r>
          </w:p>
        </w:tc>
        <w:tc>
          <w:tcPr>
            <w:tcW w:w="1074" w:type="pct"/>
            <w:tcBorders>
              <w:top w:val="nil"/>
              <w:left w:val="nil"/>
              <w:bottom w:val="nil"/>
              <w:right w:val="nil"/>
            </w:tcBorders>
            <w:shd w:val="clear" w:color="auto" w:fill="auto"/>
            <w:noWrap/>
            <w:vAlign w:val="bottom"/>
            <w:hideMark/>
          </w:tcPr>
          <w:p w14:paraId="3E8BB06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(0.3 - 0.4)</w:t>
            </w:r>
          </w:p>
        </w:tc>
      </w:tr>
      <w:tr w:rsidR="00487AD2" w:rsidRPr="009E36BE" w14:paraId="62EBCB1C" w14:textId="77777777" w:rsidTr="00487AD2">
        <w:trPr>
          <w:trHeight w:val="300"/>
        </w:trPr>
        <w:tc>
          <w:tcPr>
            <w:tcW w:w="706" w:type="pct"/>
            <w:tcBorders>
              <w:top w:val="nil"/>
              <w:left w:val="nil"/>
              <w:bottom w:val="nil"/>
              <w:right w:val="nil"/>
            </w:tcBorders>
            <w:shd w:val="clear" w:color="auto" w:fill="auto"/>
            <w:noWrap/>
            <w:vAlign w:val="bottom"/>
            <w:hideMark/>
          </w:tcPr>
          <w:p w14:paraId="429A2054"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2008</w:t>
            </w:r>
          </w:p>
        </w:tc>
        <w:tc>
          <w:tcPr>
            <w:tcW w:w="1074" w:type="pct"/>
            <w:tcBorders>
              <w:top w:val="nil"/>
              <w:left w:val="nil"/>
              <w:bottom w:val="nil"/>
              <w:right w:val="nil"/>
            </w:tcBorders>
            <w:shd w:val="clear" w:color="auto" w:fill="auto"/>
            <w:noWrap/>
            <w:vAlign w:val="bottom"/>
            <w:hideMark/>
          </w:tcPr>
          <w:p w14:paraId="2DD6FDB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(0.5 - 2.4)</w:t>
            </w:r>
          </w:p>
        </w:tc>
        <w:tc>
          <w:tcPr>
            <w:tcW w:w="1074" w:type="pct"/>
            <w:tcBorders>
              <w:top w:val="nil"/>
              <w:left w:val="nil"/>
              <w:bottom w:val="nil"/>
              <w:right w:val="nil"/>
            </w:tcBorders>
            <w:shd w:val="clear" w:color="auto" w:fill="auto"/>
            <w:noWrap/>
            <w:vAlign w:val="bottom"/>
            <w:hideMark/>
          </w:tcPr>
          <w:p w14:paraId="2BCF84E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0.1 (0.1 - 0.2)</w:t>
            </w:r>
          </w:p>
        </w:tc>
        <w:tc>
          <w:tcPr>
            <w:tcW w:w="1074" w:type="pct"/>
            <w:tcBorders>
              <w:top w:val="nil"/>
              <w:left w:val="nil"/>
              <w:bottom w:val="nil"/>
              <w:right w:val="nil"/>
            </w:tcBorders>
            <w:shd w:val="clear" w:color="auto" w:fill="auto"/>
            <w:noWrap/>
            <w:vAlign w:val="bottom"/>
            <w:hideMark/>
          </w:tcPr>
          <w:p w14:paraId="532B948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c>
          <w:tcPr>
            <w:tcW w:w="1074" w:type="pct"/>
            <w:tcBorders>
              <w:top w:val="nil"/>
              <w:left w:val="nil"/>
              <w:bottom w:val="nil"/>
              <w:right w:val="nil"/>
            </w:tcBorders>
            <w:shd w:val="clear" w:color="auto" w:fill="auto"/>
            <w:noWrap/>
            <w:vAlign w:val="bottom"/>
            <w:hideMark/>
          </w:tcPr>
          <w:p w14:paraId="49EEA2E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7075CEA1" w14:textId="77777777" w:rsidTr="00487AD2">
        <w:trPr>
          <w:trHeight w:val="300"/>
        </w:trPr>
        <w:tc>
          <w:tcPr>
            <w:tcW w:w="706" w:type="pct"/>
            <w:tcBorders>
              <w:top w:val="nil"/>
              <w:left w:val="nil"/>
              <w:bottom w:val="nil"/>
              <w:right w:val="nil"/>
            </w:tcBorders>
            <w:shd w:val="clear" w:color="auto" w:fill="auto"/>
            <w:noWrap/>
            <w:vAlign w:val="bottom"/>
            <w:hideMark/>
          </w:tcPr>
          <w:p w14:paraId="0ADBD98D"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2009</w:t>
            </w:r>
          </w:p>
        </w:tc>
        <w:tc>
          <w:tcPr>
            <w:tcW w:w="1074" w:type="pct"/>
            <w:tcBorders>
              <w:top w:val="nil"/>
              <w:left w:val="nil"/>
              <w:bottom w:val="nil"/>
              <w:right w:val="nil"/>
            </w:tcBorders>
            <w:shd w:val="clear" w:color="auto" w:fill="auto"/>
            <w:noWrap/>
            <w:vAlign w:val="bottom"/>
            <w:hideMark/>
          </w:tcPr>
          <w:p w14:paraId="2F35AAA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(0.5 - 2.2)</w:t>
            </w:r>
          </w:p>
        </w:tc>
        <w:tc>
          <w:tcPr>
            <w:tcW w:w="1074" w:type="pct"/>
            <w:tcBorders>
              <w:top w:val="nil"/>
              <w:left w:val="nil"/>
              <w:bottom w:val="nil"/>
              <w:right w:val="nil"/>
            </w:tcBorders>
            <w:shd w:val="clear" w:color="auto" w:fill="auto"/>
            <w:noWrap/>
            <w:vAlign w:val="bottom"/>
            <w:hideMark/>
          </w:tcPr>
          <w:p w14:paraId="38E1680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(0.2 - 0.4)</w:t>
            </w:r>
          </w:p>
        </w:tc>
        <w:tc>
          <w:tcPr>
            <w:tcW w:w="1074" w:type="pct"/>
            <w:tcBorders>
              <w:top w:val="nil"/>
              <w:left w:val="nil"/>
              <w:bottom w:val="nil"/>
              <w:right w:val="nil"/>
            </w:tcBorders>
            <w:shd w:val="clear" w:color="auto" w:fill="auto"/>
            <w:noWrap/>
            <w:vAlign w:val="bottom"/>
            <w:hideMark/>
          </w:tcPr>
          <w:p w14:paraId="3A6051F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0.1 (0.1 - 0.1)</w:t>
            </w:r>
          </w:p>
        </w:tc>
        <w:tc>
          <w:tcPr>
            <w:tcW w:w="1074" w:type="pct"/>
            <w:tcBorders>
              <w:top w:val="nil"/>
              <w:left w:val="nil"/>
              <w:bottom w:val="nil"/>
              <w:right w:val="nil"/>
            </w:tcBorders>
            <w:shd w:val="clear" w:color="auto" w:fill="auto"/>
            <w:noWrap/>
            <w:vAlign w:val="bottom"/>
            <w:hideMark/>
          </w:tcPr>
          <w:p w14:paraId="1C3676B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56D1E4CC" w14:textId="77777777" w:rsidTr="00487AD2">
        <w:trPr>
          <w:trHeight w:val="300"/>
        </w:trPr>
        <w:tc>
          <w:tcPr>
            <w:tcW w:w="706" w:type="pct"/>
            <w:tcBorders>
              <w:top w:val="nil"/>
              <w:left w:val="nil"/>
              <w:bottom w:val="nil"/>
              <w:right w:val="nil"/>
            </w:tcBorders>
            <w:shd w:val="clear" w:color="auto" w:fill="auto"/>
            <w:noWrap/>
            <w:vAlign w:val="bottom"/>
            <w:hideMark/>
          </w:tcPr>
          <w:p w14:paraId="7284E980"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2010</w:t>
            </w:r>
          </w:p>
        </w:tc>
        <w:tc>
          <w:tcPr>
            <w:tcW w:w="1074" w:type="pct"/>
            <w:tcBorders>
              <w:top w:val="nil"/>
              <w:left w:val="nil"/>
              <w:bottom w:val="nil"/>
              <w:right w:val="nil"/>
            </w:tcBorders>
            <w:shd w:val="clear" w:color="auto" w:fill="auto"/>
            <w:noWrap/>
            <w:vAlign w:val="bottom"/>
            <w:hideMark/>
          </w:tcPr>
          <w:p w14:paraId="6FFECCC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3.2 (2.5 - 4.8)</w:t>
            </w:r>
          </w:p>
        </w:tc>
        <w:tc>
          <w:tcPr>
            <w:tcW w:w="1074" w:type="pct"/>
            <w:tcBorders>
              <w:top w:val="nil"/>
              <w:left w:val="nil"/>
              <w:bottom w:val="nil"/>
              <w:right w:val="nil"/>
            </w:tcBorders>
            <w:shd w:val="clear" w:color="auto" w:fill="auto"/>
            <w:noWrap/>
            <w:vAlign w:val="bottom"/>
            <w:hideMark/>
          </w:tcPr>
          <w:p w14:paraId="1D03FE0A"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2.3 (1.9 - 2.7)</w:t>
            </w:r>
          </w:p>
        </w:tc>
        <w:tc>
          <w:tcPr>
            <w:tcW w:w="1074" w:type="pct"/>
            <w:tcBorders>
              <w:top w:val="nil"/>
              <w:left w:val="nil"/>
              <w:bottom w:val="nil"/>
              <w:right w:val="nil"/>
            </w:tcBorders>
            <w:shd w:val="clear" w:color="auto" w:fill="auto"/>
            <w:noWrap/>
            <w:vAlign w:val="bottom"/>
            <w:hideMark/>
          </w:tcPr>
          <w:p w14:paraId="3D357B3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1.9 (1.6 - 2.3)</w:t>
            </w:r>
          </w:p>
        </w:tc>
        <w:tc>
          <w:tcPr>
            <w:tcW w:w="1074" w:type="pct"/>
            <w:tcBorders>
              <w:top w:val="nil"/>
              <w:left w:val="nil"/>
              <w:bottom w:val="nil"/>
              <w:right w:val="nil"/>
            </w:tcBorders>
            <w:shd w:val="clear" w:color="auto" w:fill="auto"/>
            <w:noWrap/>
            <w:vAlign w:val="bottom"/>
            <w:hideMark/>
          </w:tcPr>
          <w:p w14:paraId="47C47539"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1.5 (1.3 - 1.8)</w:t>
            </w:r>
          </w:p>
        </w:tc>
      </w:tr>
      <w:tr w:rsidR="00487AD2" w:rsidRPr="009E36BE" w14:paraId="33C0B160" w14:textId="77777777" w:rsidTr="00487AD2">
        <w:trPr>
          <w:trHeight w:val="300"/>
        </w:trPr>
        <w:tc>
          <w:tcPr>
            <w:tcW w:w="706" w:type="pct"/>
            <w:tcBorders>
              <w:top w:val="nil"/>
              <w:left w:val="nil"/>
              <w:bottom w:val="nil"/>
              <w:right w:val="nil"/>
            </w:tcBorders>
            <w:shd w:val="clear" w:color="auto" w:fill="auto"/>
            <w:noWrap/>
            <w:vAlign w:val="bottom"/>
            <w:hideMark/>
          </w:tcPr>
          <w:p w14:paraId="4D433ED3"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2011</w:t>
            </w:r>
          </w:p>
        </w:tc>
        <w:tc>
          <w:tcPr>
            <w:tcW w:w="1074" w:type="pct"/>
            <w:tcBorders>
              <w:top w:val="nil"/>
              <w:left w:val="nil"/>
              <w:bottom w:val="nil"/>
              <w:right w:val="nil"/>
            </w:tcBorders>
            <w:shd w:val="clear" w:color="auto" w:fill="auto"/>
            <w:noWrap/>
            <w:vAlign w:val="bottom"/>
            <w:hideMark/>
          </w:tcPr>
          <w:p w14:paraId="27CE00E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2.1 (1.4 - 3.9)</w:t>
            </w:r>
          </w:p>
        </w:tc>
        <w:tc>
          <w:tcPr>
            <w:tcW w:w="1074" w:type="pct"/>
            <w:tcBorders>
              <w:top w:val="nil"/>
              <w:left w:val="nil"/>
              <w:bottom w:val="nil"/>
              <w:right w:val="nil"/>
            </w:tcBorders>
            <w:shd w:val="clear" w:color="auto" w:fill="auto"/>
            <w:noWrap/>
            <w:vAlign w:val="bottom"/>
            <w:hideMark/>
          </w:tcPr>
          <w:p w14:paraId="2504F54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1.2 (1.0 - 1.5)</w:t>
            </w:r>
          </w:p>
        </w:tc>
        <w:tc>
          <w:tcPr>
            <w:tcW w:w="1074" w:type="pct"/>
            <w:tcBorders>
              <w:top w:val="nil"/>
              <w:left w:val="nil"/>
              <w:bottom w:val="nil"/>
              <w:right w:val="nil"/>
            </w:tcBorders>
            <w:shd w:val="clear" w:color="auto" w:fill="auto"/>
            <w:noWrap/>
            <w:vAlign w:val="bottom"/>
            <w:hideMark/>
          </w:tcPr>
          <w:p w14:paraId="4A43A04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0.8 (0.7 - 1.0)</w:t>
            </w:r>
          </w:p>
        </w:tc>
        <w:tc>
          <w:tcPr>
            <w:tcW w:w="1074" w:type="pct"/>
            <w:tcBorders>
              <w:top w:val="nil"/>
              <w:left w:val="nil"/>
              <w:bottom w:val="nil"/>
              <w:right w:val="nil"/>
            </w:tcBorders>
            <w:shd w:val="clear" w:color="auto" w:fill="auto"/>
            <w:noWrap/>
            <w:vAlign w:val="bottom"/>
            <w:hideMark/>
          </w:tcPr>
          <w:p w14:paraId="1F69AA8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(0.5 - 0.7)</w:t>
            </w:r>
          </w:p>
        </w:tc>
      </w:tr>
      <w:tr w:rsidR="00487AD2" w:rsidRPr="009E36BE" w14:paraId="78A7ACE8" w14:textId="77777777" w:rsidTr="00487AD2">
        <w:trPr>
          <w:trHeight w:val="300"/>
        </w:trPr>
        <w:tc>
          <w:tcPr>
            <w:tcW w:w="706" w:type="pct"/>
            <w:tcBorders>
              <w:top w:val="nil"/>
              <w:left w:val="nil"/>
              <w:bottom w:val="nil"/>
              <w:right w:val="nil"/>
            </w:tcBorders>
            <w:shd w:val="clear" w:color="auto" w:fill="auto"/>
            <w:noWrap/>
            <w:vAlign w:val="bottom"/>
            <w:hideMark/>
          </w:tcPr>
          <w:p w14:paraId="026174AA"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2012</w:t>
            </w:r>
          </w:p>
        </w:tc>
        <w:tc>
          <w:tcPr>
            <w:tcW w:w="1074" w:type="pct"/>
            <w:tcBorders>
              <w:top w:val="nil"/>
              <w:left w:val="nil"/>
              <w:bottom w:val="nil"/>
              <w:right w:val="nil"/>
            </w:tcBorders>
            <w:shd w:val="clear" w:color="auto" w:fill="auto"/>
            <w:noWrap/>
            <w:vAlign w:val="bottom"/>
            <w:hideMark/>
          </w:tcPr>
          <w:p w14:paraId="6FC5477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2.2 (1.3 - 4.2)</w:t>
            </w:r>
          </w:p>
        </w:tc>
        <w:tc>
          <w:tcPr>
            <w:tcW w:w="1074" w:type="pct"/>
            <w:tcBorders>
              <w:top w:val="nil"/>
              <w:left w:val="nil"/>
              <w:bottom w:val="nil"/>
              <w:right w:val="nil"/>
            </w:tcBorders>
            <w:shd w:val="clear" w:color="auto" w:fill="auto"/>
            <w:noWrap/>
            <w:vAlign w:val="bottom"/>
            <w:hideMark/>
          </w:tcPr>
          <w:p w14:paraId="7E548D48"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1.4 (1.1 - 1.8)</w:t>
            </w:r>
          </w:p>
        </w:tc>
        <w:tc>
          <w:tcPr>
            <w:tcW w:w="1074" w:type="pct"/>
            <w:tcBorders>
              <w:top w:val="nil"/>
              <w:left w:val="nil"/>
              <w:bottom w:val="nil"/>
              <w:right w:val="nil"/>
            </w:tcBorders>
            <w:shd w:val="clear" w:color="auto" w:fill="auto"/>
            <w:noWrap/>
            <w:vAlign w:val="bottom"/>
            <w:hideMark/>
          </w:tcPr>
          <w:p w14:paraId="0CBCF247"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0.8 (0.7 - 1.0)</w:t>
            </w:r>
          </w:p>
        </w:tc>
        <w:tc>
          <w:tcPr>
            <w:tcW w:w="1074" w:type="pct"/>
            <w:tcBorders>
              <w:top w:val="nil"/>
              <w:left w:val="nil"/>
              <w:bottom w:val="nil"/>
              <w:right w:val="nil"/>
            </w:tcBorders>
            <w:shd w:val="clear" w:color="auto" w:fill="auto"/>
            <w:noWrap/>
            <w:vAlign w:val="bottom"/>
            <w:hideMark/>
          </w:tcPr>
          <w:p w14:paraId="47A74FA8"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(0.5 - 0.7)</w:t>
            </w:r>
          </w:p>
        </w:tc>
      </w:tr>
      <w:tr w:rsidR="00487AD2" w:rsidRPr="009E36BE" w14:paraId="59AF5BAB" w14:textId="77777777" w:rsidTr="00487AD2">
        <w:trPr>
          <w:trHeight w:val="300"/>
        </w:trPr>
        <w:tc>
          <w:tcPr>
            <w:tcW w:w="706" w:type="pct"/>
            <w:tcBorders>
              <w:top w:val="nil"/>
              <w:left w:val="nil"/>
              <w:bottom w:val="nil"/>
              <w:right w:val="nil"/>
            </w:tcBorders>
            <w:shd w:val="clear" w:color="auto" w:fill="auto"/>
            <w:noWrap/>
            <w:vAlign w:val="bottom"/>
            <w:hideMark/>
          </w:tcPr>
          <w:p w14:paraId="53A1280E"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2013</w:t>
            </w:r>
          </w:p>
        </w:tc>
        <w:tc>
          <w:tcPr>
            <w:tcW w:w="1074" w:type="pct"/>
            <w:tcBorders>
              <w:top w:val="nil"/>
              <w:left w:val="nil"/>
              <w:bottom w:val="nil"/>
              <w:right w:val="nil"/>
            </w:tcBorders>
            <w:shd w:val="clear" w:color="auto" w:fill="auto"/>
            <w:noWrap/>
            <w:vAlign w:val="bottom"/>
            <w:hideMark/>
          </w:tcPr>
          <w:p w14:paraId="688A90F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1.5 (1.0 - 3.4)</w:t>
            </w:r>
          </w:p>
        </w:tc>
        <w:tc>
          <w:tcPr>
            <w:tcW w:w="1074" w:type="pct"/>
            <w:tcBorders>
              <w:top w:val="nil"/>
              <w:left w:val="nil"/>
              <w:bottom w:val="nil"/>
              <w:right w:val="nil"/>
            </w:tcBorders>
            <w:shd w:val="clear" w:color="auto" w:fill="auto"/>
            <w:noWrap/>
            <w:vAlign w:val="bottom"/>
            <w:hideMark/>
          </w:tcPr>
          <w:p w14:paraId="26E7C1C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1.1 (0.8 - 1.5)</w:t>
            </w:r>
          </w:p>
        </w:tc>
        <w:tc>
          <w:tcPr>
            <w:tcW w:w="1074" w:type="pct"/>
            <w:tcBorders>
              <w:top w:val="nil"/>
              <w:left w:val="nil"/>
              <w:bottom w:val="nil"/>
              <w:right w:val="nil"/>
            </w:tcBorders>
            <w:shd w:val="clear" w:color="auto" w:fill="auto"/>
            <w:noWrap/>
            <w:vAlign w:val="bottom"/>
            <w:hideMark/>
          </w:tcPr>
          <w:p w14:paraId="2400A5D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0.7 (0.5 - 0.8)</w:t>
            </w:r>
          </w:p>
        </w:tc>
        <w:tc>
          <w:tcPr>
            <w:tcW w:w="1074" w:type="pct"/>
            <w:tcBorders>
              <w:top w:val="nil"/>
              <w:left w:val="nil"/>
              <w:bottom w:val="nil"/>
              <w:right w:val="nil"/>
            </w:tcBorders>
            <w:shd w:val="clear" w:color="auto" w:fill="auto"/>
            <w:noWrap/>
            <w:vAlign w:val="bottom"/>
            <w:hideMark/>
          </w:tcPr>
          <w:p w14:paraId="47E5E5D8"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(0.3 - 0.4)</w:t>
            </w:r>
          </w:p>
        </w:tc>
      </w:tr>
      <w:tr w:rsidR="00487AD2" w:rsidRPr="009E36BE" w14:paraId="795BB8C7" w14:textId="77777777" w:rsidTr="00487AD2">
        <w:trPr>
          <w:trHeight w:val="300"/>
        </w:trPr>
        <w:tc>
          <w:tcPr>
            <w:tcW w:w="706" w:type="pct"/>
            <w:tcBorders>
              <w:top w:val="nil"/>
              <w:left w:val="nil"/>
              <w:bottom w:val="nil"/>
              <w:right w:val="nil"/>
            </w:tcBorders>
            <w:shd w:val="clear" w:color="auto" w:fill="auto"/>
            <w:noWrap/>
            <w:vAlign w:val="bottom"/>
            <w:hideMark/>
          </w:tcPr>
          <w:p w14:paraId="375CA4E9"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2014</w:t>
            </w:r>
          </w:p>
        </w:tc>
        <w:tc>
          <w:tcPr>
            <w:tcW w:w="1074" w:type="pct"/>
            <w:tcBorders>
              <w:top w:val="nil"/>
              <w:left w:val="nil"/>
              <w:bottom w:val="nil"/>
              <w:right w:val="nil"/>
            </w:tcBorders>
            <w:shd w:val="clear" w:color="auto" w:fill="auto"/>
            <w:noWrap/>
            <w:vAlign w:val="bottom"/>
            <w:hideMark/>
          </w:tcPr>
          <w:p w14:paraId="782F46C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0.9 (0.4 - 3.1)</w:t>
            </w:r>
          </w:p>
        </w:tc>
        <w:tc>
          <w:tcPr>
            <w:tcW w:w="1074" w:type="pct"/>
            <w:tcBorders>
              <w:top w:val="nil"/>
              <w:left w:val="nil"/>
              <w:bottom w:val="nil"/>
              <w:right w:val="nil"/>
            </w:tcBorders>
            <w:shd w:val="clear" w:color="auto" w:fill="auto"/>
            <w:noWrap/>
            <w:vAlign w:val="bottom"/>
            <w:hideMark/>
          </w:tcPr>
          <w:p w14:paraId="48BBFD3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(0.3 - 0.4)</w:t>
            </w:r>
          </w:p>
        </w:tc>
        <w:tc>
          <w:tcPr>
            <w:tcW w:w="1074" w:type="pct"/>
            <w:tcBorders>
              <w:top w:val="nil"/>
              <w:left w:val="nil"/>
              <w:bottom w:val="nil"/>
              <w:right w:val="nil"/>
            </w:tcBorders>
            <w:shd w:val="clear" w:color="auto" w:fill="auto"/>
            <w:noWrap/>
            <w:vAlign w:val="bottom"/>
            <w:hideMark/>
          </w:tcPr>
          <w:p w14:paraId="6EEEF42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(0.2 - 0.3)</w:t>
            </w:r>
          </w:p>
        </w:tc>
        <w:tc>
          <w:tcPr>
            <w:tcW w:w="1074" w:type="pct"/>
            <w:tcBorders>
              <w:top w:val="nil"/>
              <w:left w:val="nil"/>
              <w:bottom w:val="nil"/>
              <w:right w:val="nil"/>
            </w:tcBorders>
            <w:shd w:val="clear" w:color="auto" w:fill="auto"/>
            <w:noWrap/>
            <w:vAlign w:val="bottom"/>
            <w:hideMark/>
          </w:tcPr>
          <w:p w14:paraId="601AA5E9"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0.2 (0.1 - 0.2)</w:t>
            </w:r>
          </w:p>
        </w:tc>
      </w:tr>
      <w:tr w:rsidR="00487AD2" w:rsidRPr="009E36BE" w14:paraId="577B36E3" w14:textId="77777777" w:rsidTr="00487AD2">
        <w:trPr>
          <w:trHeight w:val="300"/>
        </w:trPr>
        <w:tc>
          <w:tcPr>
            <w:tcW w:w="706" w:type="pct"/>
            <w:tcBorders>
              <w:top w:val="nil"/>
              <w:left w:val="nil"/>
              <w:bottom w:val="nil"/>
              <w:right w:val="nil"/>
            </w:tcBorders>
            <w:shd w:val="clear" w:color="auto" w:fill="auto"/>
            <w:noWrap/>
            <w:vAlign w:val="bottom"/>
            <w:hideMark/>
          </w:tcPr>
          <w:p w14:paraId="4ECCA207"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2015</w:t>
            </w:r>
          </w:p>
        </w:tc>
        <w:tc>
          <w:tcPr>
            <w:tcW w:w="1074" w:type="pct"/>
            <w:tcBorders>
              <w:top w:val="nil"/>
              <w:left w:val="nil"/>
              <w:bottom w:val="nil"/>
              <w:right w:val="nil"/>
            </w:tcBorders>
            <w:shd w:val="clear" w:color="auto" w:fill="auto"/>
            <w:noWrap/>
            <w:vAlign w:val="bottom"/>
            <w:hideMark/>
          </w:tcPr>
          <w:p w14:paraId="1B70CA9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1.0 (0.4 - 3.7)</w:t>
            </w:r>
          </w:p>
        </w:tc>
        <w:tc>
          <w:tcPr>
            <w:tcW w:w="1074" w:type="pct"/>
            <w:tcBorders>
              <w:top w:val="nil"/>
              <w:left w:val="nil"/>
              <w:bottom w:val="nil"/>
              <w:right w:val="nil"/>
            </w:tcBorders>
            <w:shd w:val="clear" w:color="auto" w:fill="auto"/>
            <w:noWrap/>
            <w:vAlign w:val="bottom"/>
            <w:hideMark/>
          </w:tcPr>
          <w:p w14:paraId="51182FA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0.5 (0.3 - 0.7)</w:t>
            </w:r>
          </w:p>
        </w:tc>
        <w:tc>
          <w:tcPr>
            <w:tcW w:w="1074" w:type="pct"/>
            <w:tcBorders>
              <w:top w:val="nil"/>
              <w:left w:val="nil"/>
              <w:bottom w:val="nil"/>
              <w:right w:val="nil"/>
            </w:tcBorders>
            <w:shd w:val="clear" w:color="auto" w:fill="auto"/>
            <w:noWrap/>
            <w:vAlign w:val="bottom"/>
            <w:hideMark/>
          </w:tcPr>
          <w:p w14:paraId="27EA34F3"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(0.3 - 0.6)</w:t>
            </w:r>
          </w:p>
        </w:tc>
        <w:tc>
          <w:tcPr>
            <w:tcW w:w="1074" w:type="pct"/>
            <w:tcBorders>
              <w:top w:val="nil"/>
              <w:left w:val="nil"/>
              <w:bottom w:val="nil"/>
              <w:right w:val="nil"/>
            </w:tcBorders>
            <w:shd w:val="clear" w:color="auto" w:fill="auto"/>
            <w:noWrap/>
            <w:vAlign w:val="bottom"/>
            <w:hideMark/>
          </w:tcPr>
          <w:p w14:paraId="5EFE2917"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3FF681DE" w14:textId="77777777" w:rsidTr="00487AD2">
        <w:trPr>
          <w:trHeight w:val="300"/>
        </w:trPr>
        <w:tc>
          <w:tcPr>
            <w:tcW w:w="706" w:type="pct"/>
            <w:tcBorders>
              <w:top w:val="nil"/>
              <w:left w:val="nil"/>
              <w:bottom w:val="nil"/>
              <w:right w:val="nil"/>
            </w:tcBorders>
            <w:shd w:val="clear" w:color="auto" w:fill="auto"/>
            <w:noWrap/>
            <w:vAlign w:val="bottom"/>
            <w:hideMark/>
          </w:tcPr>
          <w:p w14:paraId="2CF59302"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2016</w:t>
            </w:r>
          </w:p>
        </w:tc>
        <w:tc>
          <w:tcPr>
            <w:tcW w:w="1074" w:type="pct"/>
            <w:tcBorders>
              <w:top w:val="nil"/>
              <w:left w:val="nil"/>
              <w:bottom w:val="nil"/>
              <w:right w:val="nil"/>
            </w:tcBorders>
            <w:shd w:val="clear" w:color="auto" w:fill="auto"/>
            <w:noWrap/>
            <w:vAlign w:val="bottom"/>
            <w:hideMark/>
          </w:tcPr>
          <w:p w14:paraId="641586D2"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1.2 (0.5 - 4.0)</w:t>
            </w:r>
          </w:p>
        </w:tc>
        <w:tc>
          <w:tcPr>
            <w:tcW w:w="1074" w:type="pct"/>
            <w:tcBorders>
              <w:top w:val="nil"/>
              <w:left w:val="nil"/>
              <w:bottom w:val="nil"/>
              <w:right w:val="nil"/>
            </w:tcBorders>
            <w:shd w:val="clear" w:color="auto" w:fill="auto"/>
            <w:noWrap/>
            <w:vAlign w:val="bottom"/>
            <w:hideMark/>
          </w:tcPr>
          <w:p w14:paraId="28E210F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0.7 (0.4 - 1.1)</w:t>
            </w:r>
          </w:p>
        </w:tc>
        <w:tc>
          <w:tcPr>
            <w:tcW w:w="1074" w:type="pct"/>
            <w:tcBorders>
              <w:top w:val="nil"/>
              <w:left w:val="nil"/>
              <w:bottom w:val="nil"/>
              <w:right w:val="nil"/>
            </w:tcBorders>
            <w:shd w:val="clear" w:color="auto" w:fill="auto"/>
            <w:noWrap/>
            <w:vAlign w:val="bottom"/>
            <w:hideMark/>
          </w:tcPr>
          <w:p w14:paraId="03B28691"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0.4 (0.3 - 0.5)</w:t>
            </w:r>
          </w:p>
        </w:tc>
        <w:tc>
          <w:tcPr>
            <w:tcW w:w="1074" w:type="pct"/>
            <w:tcBorders>
              <w:top w:val="nil"/>
              <w:left w:val="nil"/>
              <w:bottom w:val="nil"/>
              <w:right w:val="nil"/>
            </w:tcBorders>
            <w:shd w:val="clear" w:color="auto" w:fill="auto"/>
            <w:noWrap/>
            <w:vAlign w:val="bottom"/>
            <w:hideMark/>
          </w:tcPr>
          <w:p w14:paraId="72E1152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144BF6AA" w14:textId="77777777" w:rsidTr="00487AD2">
        <w:trPr>
          <w:trHeight w:val="300"/>
        </w:trPr>
        <w:tc>
          <w:tcPr>
            <w:tcW w:w="706" w:type="pct"/>
            <w:tcBorders>
              <w:top w:val="nil"/>
              <w:left w:val="nil"/>
              <w:bottom w:val="nil"/>
              <w:right w:val="nil"/>
            </w:tcBorders>
            <w:shd w:val="clear" w:color="auto" w:fill="auto"/>
            <w:noWrap/>
            <w:vAlign w:val="bottom"/>
            <w:hideMark/>
          </w:tcPr>
          <w:p w14:paraId="6EE0FABC"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2017</w:t>
            </w:r>
          </w:p>
        </w:tc>
        <w:tc>
          <w:tcPr>
            <w:tcW w:w="1074" w:type="pct"/>
            <w:tcBorders>
              <w:top w:val="nil"/>
              <w:left w:val="nil"/>
              <w:bottom w:val="nil"/>
              <w:right w:val="nil"/>
            </w:tcBorders>
            <w:shd w:val="clear" w:color="auto" w:fill="auto"/>
            <w:noWrap/>
            <w:vAlign w:val="bottom"/>
            <w:hideMark/>
          </w:tcPr>
          <w:p w14:paraId="47FFFD6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0.5 (0.2 - 3.2)</w:t>
            </w:r>
          </w:p>
        </w:tc>
        <w:tc>
          <w:tcPr>
            <w:tcW w:w="1074" w:type="pct"/>
            <w:tcBorders>
              <w:top w:val="nil"/>
              <w:left w:val="nil"/>
              <w:bottom w:val="nil"/>
              <w:right w:val="nil"/>
            </w:tcBorders>
            <w:shd w:val="clear" w:color="auto" w:fill="auto"/>
            <w:noWrap/>
            <w:vAlign w:val="bottom"/>
            <w:hideMark/>
          </w:tcPr>
          <w:p w14:paraId="42A8281D"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0.3 (0.2 - 0.4)</w:t>
            </w:r>
          </w:p>
        </w:tc>
        <w:tc>
          <w:tcPr>
            <w:tcW w:w="1074" w:type="pct"/>
            <w:tcBorders>
              <w:top w:val="nil"/>
              <w:left w:val="nil"/>
              <w:bottom w:val="nil"/>
              <w:right w:val="nil"/>
            </w:tcBorders>
            <w:shd w:val="clear" w:color="auto" w:fill="auto"/>
            <w:noWrap/>
            <w:vAlign w:val="bottom"/>
            <w:hideMark/>
          </w:tcPr>
          <w:p w14:paraId="4817AB04"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0.2 (0.1 - 0.2)</w:t>
            </w:r>
          </w:p>
        </w:tc>
        <w:tc>
          <w:tcPr>
            <w:tcW w:w="1074" w:type="pct"/>
            <w:tcBorders>
              <w:top w:val="nil"/>
              <w:left w:val="nil"/>
              <w:bottom w:val="nil"/>
              <w:right w:val="nil"/>
            </w:tcBorders>
            <w:shd w:val="clear" w:color="auto" w:fill="auto"/>
            <w:noWrap/>
            <w:vAlign w:val="bottom"/>
            <w:hideMark/>
          </w:tcPr>
          <w:p w14:paraId="4F08810F"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0.0 (0.0 - 0.0)</w:t>
            </w:r>
          </w:p>
        </w:tc>
      </w:tr>
      <w:tr w:rsidR="00487AD2" w:rsidRPr="009E36BE" w14:paraId="3333F63F" w14:textId="77777777" w:rsidTr="00487AD2">
        <w:trPr>
          <w:trHeight w:val="300"/>
        </w:trPr>
        <w:tc>
          <w:tcPr>
            <w:tcW w:w="706" w:type="pct"/>
            <w:tcBorders>
              <w:top w:val="nil"/>
              <w:left w:val="nil"/>
              <w:bottom w:val="nil"/>
              <w:right w:val="nil"/>
            </w:tcBorders>
            <w:shd w:val="clear" w:color="auto" w:fill="auto"/>
            <w:noWrap/>
            <w:vAlign w:val="bottom"/>
            <w:hideMark/>
          </w:tcPr>
          <w:p w14:paraId="4142A5E9" w14:textId="77777777" w:rsidR="00487AD2" w:rsidRPr="009E36BE" w:rsidRDefault="00487AD2" w:rsidP="00487AD2">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2018</w:t>
            </w:r>
          </w:p>
        </w:tc>
        <w:tc>
          <w:tcPr>
            <w:tcW w:w="1074" w:type="pct"/>
            <w:tcBorders>
              <w:top w:val="nil"/>
              <w:left w:val="nil"/>
              <w:bottom w:val="nil"/>
              <w:right w:val="nil"/>
            </w:tcBorders>
            <w:shd w:val="clear" w:color="auto" w:fill="auto"/>
            <w:noWrap/>
            <w:vAlign w:val="bottom"/>
            <w:hideMark/>
          </w:tcPr>
          <w:p w14:paraId="34E3A06E"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2.3 (1.5 - 5.4)</w:t>
            </w:r>
          </w:p>
        </w:tc>
        <w:tc>
          <w:tcPr>
            <w:tcW w:w="1074" w:type="pct"/>
            <w:tcBorders>
              <w:top w:val="nil"/>
              <w:left w:val="nil"/>
              <w:bottom w:val="nil"/>
              <w:right w:val="nil"/>
            </w:tcBorders>
            <w:shd w:val="clear" w:color="auto" w:fill="auto"/>
            <w:noWrap/>
            <w:vAlign w:val="bottom"/>
            <w:hideMark/>
          </w:tcPr>
          <w:p w14:paraId="1B8E6C10"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1.8 (1.2 - 2.5)</w:t>
            </w:r>
          </w:p>
        </w:tc>
        <w:tc>
          <w:tcPr>
            <w:tcW w:w="1074" w:type="pct"/>
            <w:tcBorders>
              <w:top w:val="nil"/>
              <w:left w:val="nil"/>
              <w:bottom w:val="nil"/>
              <w:right w:val="nil"/>
            </w:tcBorders>
            <w:shd w:val="clear" w:color="auto" w:fill="auto"/>
            <w:noWrap/>
            <w:vAlign w:val="bottom"/>
            <w:hideMark/>
          </w:tcPr>
          <w:p w14:paraId="41D45BF5"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1.3 (0.9 - 1.8)</w:t>
            </w:r>
          </w:p>
        </w:tc>
        <w:tc>
          <w:tcPr>
            <w:tcW w:w="1074" w:type="pct"/>
            <w:tcBorders>
              <w:top w:val="nil"/>
              <w:left w:val="nil"/>
              <w:bottom w:val="nil"/>
              <w:right w:val="nil"/>
            </w:tcBorders>
            <w:shd w:val="clear" w:color="auto" w:fill="auto"/>
            <w:noWrap/>
            <w:vAlign w:val="bottom"/>
            <w:hideMark/>
          </w:tcPr>
          <w:p w14:paraId="0AD89E0C" w14:textId="77777777" w:rsidR="00487AD2" w:rsidRPr="009E36BE" w:rsidRDefault="00487AD2" w:rsidP="00487AD2">
            <w:pPr>
              <w:spacing w:after="0" w:line="240" w:lineRule="auto"/>
              <w:jc w:val="right"/>
              <w:rPr>
                <w:rFonts w:eastAsia="Times New Roman" w:cs="Times New Roman"/>
                <w:color w:val="000000"/>
                <w:sz w:val="22"/>
                <w:lang w:eastAsia="en-GB"/>
              </w:rPr>
            </w:pPr>
            <w:r w:rsidRPr="009E36BE">
              <w:rPr>
                <w:rFonts w:eastAsia="Times New Roman" w:cs="Times New Roman"/>
                <w:color w:val="000000"/>
                <w:sz w:val="22"/>
                <w:lang w:eastAsia="en-GB"/>
              </w:rPr>
              <w:t>0.6 (0.4 - 0.9)</w:t>
            </w:r>
          </w:p>
        </w:tc>
      </w:tr>
    </w:tbl>
    <w:p w14:paraId="0E95F16B" w14:textId="37DF505A" w:rsidR="00487AD2" w:rsidRDefault="00487AD2" w:rsidP="005E5D83"/>
    <w:p w14:paraId="0D1A6B09" w14:textId="77777777" w:rsidR="00F05736" w:rsidRPr="00351808" w:rsidRDefault="00F05736" w:rsidP="005E5D83"/>
    <w:p w14:paraId="599166A1" w14:textId="769EC837" w:rsidR="00487AD2" w:rsidRDefault="00487AD2" w:rsidP="00487AD2">
      <w:r w:rsidRPr="00351808">
        <w:lastRenderedPageBreak/>
        <w:t>Table S</w:t>
      </w:r>
      <w:fldSimple w:instr=" SEQ tabs \* MERGEFORMAT ">
        <w:r w:rsidR="00071BB9">
          <w:rPr>
            <w:noProof/>
          </w:rPr>
          <w:t>2</w:t>
        </w:r>
      </w:fldSimple>
      <w:r>
        <w:t xml:space="preserve">: Estimated attributable fraction (AF, in percentage) for each definition in </w:t>
      </w:r>
      <w:r w:rsidR="009E36BE">
        <w:t xml:space="preserve">Quebec </w:t>
      </w:r>
      <w:r>
        <w:t>with empirical confidence intervals (</w:t>
      </w:r>
      <w:proofErr w:type="spellStart"/>
      <w:r>
        <w:t>eCI</w:t>
      </w:r>
      <w:proofErr w:type="spellEnd"/>
      <w:r>
        <w:t>) within brackets.</w:t>
      </w:r>
    </w:p>
    <w:tbl>
      <w:tblPr>
        <w:tblW w:w="5000" w:type="pct"/>
        <w:tblLook w:val="04A0" w:firstRow="1" w:lastRow="0" w:firstColumn="1" w:lastColumn="0" w:noHBand="0" w:noVBand="1"/>
      </w:tblPr>
      <w:tblGrid>
        <w:gridCol w:w="1274"/>
        <w:gridCol w:w="1939"/>
        <w:gridCol w:w="1939"/>
        <w:gridCol w:w="1939"/>
        <w:gridCol w:w="1935"/>
      </w:tblGrid>
      <w:tr w:rsidR="00487AD2" w:rsidRPr="009E36BE" w14:paraId="156F8E3F" w14:textId="77777777" w:rsidTr="009E36BE">
        <w:trPr>
          <w:trHeight w:val="300"/>
        </w:trPr>
        <w:tc>
          <w:tcPr>
            <w:tcW w:w="706" w:type="pct"/>
            <w:tcBorders>
              <w:top w:val="single" w:sz="12" w:space="0" w:color="auto"/>
              <w:left w:val="nil"/>
              <w:bottom w:val="single" w:sz="12" w:space="0" w:color="auto"/>
              <w:right w:val="nil"/>
            </w:tcBorders>
            <w:shd w:val="clear" w:color="auto" w:fill="auto"/>
            <w:noWrap/>
            <w:vAlign w:val="bottom"/>
            <w:hideMark/>
          </w:tcPr>
          <w:p w14:paraId="3A1B1FEE" w14:textId="77777777" w:rsidR="00487AD2" w:rsidRPr="009E36BE" w:rsidRDefault="00487AD2" w:rsidP="00204C4D">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Year</w:t>
            </w:r>
          </w:p>
        </w:tc>
        <w:tc>
          <w:tcPr>
            <w:tcW w:w="1074" w:type="pct"/>
            <w:tcBorders>
              <w:top w:val="single" w:sz="12" w:space="0" w:color="auto"/>
              <w:left w:val="nil"/>
              <w:bottom w:val="single" w:sz="12" w:space="0" w:color="auto"/>
              <w:right w:val="nil"/>
            </w:tcBorders>
            <w:shd w:val="clear" w:color="auto" w:fill="auto"/>
            <w:noWrap/>
            <w:vAlign w:val="bottom"/>
            <w:hideMark/>
          </w:tcPr>
          <w:p w14:paraId="3DA4C773" w14:textId="77777777" w:rsidR="00487AD2" w:rsidRPr="009E36BE" w:rsidRDefault="00487AD2" w:rsidP="00204C4D">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MMT</w:t>
            </w:r>
          </w:p>
        </w:tc>
        <w:tc>
          <w:tcPr>
            <w:tcW w:w="1074" w:type="pct"/>
            <w:tcBorders>
              <w:top w:val="single" w:sz="12" w:space="0" w:color="auto"/>
              <w:left w:val="nil"/>
              <w:bottom w:val="single" w:sz="12" w:space="0" w:color="auto"/>
              <w:right w:val="nil"/>
            </w:tcBorders>
            <w:shd w:val="clear" w:color="auto" w:fill="auto"/>
            <w:noWrap/>
            <w:vAlign w:val="bottom"/>
            <w:hideMark/>
          </w:tcPr>
          <w:p w14:paraId="75846662" w14:textId="77777777" w:rsidR="00487AD2" w:rsidRPr="009E36BE" w:rsidRDefault="00487AD2" w:rsidP="00204C4D">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95</w:t>
            </w:r>
            <w:r w:rsidRPr="009E36BE">
              <w:rPr>
                <w:rFonts w:eastAsia="Times New Roman" w:cs="Times New Roman"/>
                <w:b/>
                <w:bCs/>
                <w:color w:val="000000"/>
                <w:sz w:val="22"/>
                <w:vertAlign w:val="superscript"/>
                <w:lang w:eastAsia="en-GB"/>
              </w:rPr>
              <w:t>th</w:t>
            </w:r>
            <w:r w:rsidRPr="009E36BE">
              <w:rPr>
                <w:rFonts w:eastAsia="Times New Roman" w:cs="Times New Roman"/>
                <w:b/>
                <w:bCs/>
                <w:color w:val="000000"/>
                <w:sz w:val="22"/>
                <w:lang w:eastAsia="en-GB"/>
              </w:rPr>
              <w:t xml:space="preserve"> percentile</w:t>
            </w:r>
          </w:p>
        </w:tc>
        <w:tc>
          <w:tcPr>
            <w:tcW w:w="1074" w:type="pct"/>
            <w:tcBorders>
              <w:top w:val="single" w:sz="12" w:space="0" w:color="auto"/>
              <w:left w:val="nil"/>
              <w:bottom w:val="single" w:sz="12" w:space="0" w:color="auto"/>
              <w:right w:val="nil"/>
            </w:tcBorders>
            <w:shd w:val="clear" w:color="auto" w:fill="auto"/>
            <w:noWrap/>
            <w:vAlign w:val="bottom"/>
            <w:hideMark/>
          </w:tcPr>
          <w:p w14:paraId="7358B51C" w14:textId="77777777" w:rsidR="00487AD2" w:rsidRPr="009E36BE" w:rsidRDefault="00487AD2" w:rsidP="00204C4D">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97.5</w:t>
            </w:r>
            <w:r w:rsidRPr="009E36BE">
              <w:rPr>
                <w:rFonts w:eastAsia="Times New Roman" w:cs="Times New Roman"/>
                <w:b/>
                <w:bCs/>
                <w:color w:val="000000"/>
                <w:sz w:val="22"/>
                <w:vertAlign w:val="superscript"/>
                <w:lang w:eastAsia="en-GB"/>
              </w:rPr>
              <w:t>th</w:t>
            </w:r>
            <w:r w:rsidRPr="009E36BE">
              <w:rPr>
                <w:rFonts w:eastAsia="Times New Roman" w:cs="Times New Roman"/>
                <w:b/>
                <w:bCs/>
                <w:color w:val="000000"/>
                <w:sz w:val="22"/>
                <w:lang w:eastAsia="en-GB"/>
              </w:rPr>
              <w:t xml:space="preserve"> percentile</w:t>
            </w:r>
          </w:p>
        </w:tc>
        <w:tc>
          <w:tcPr>
            <w:tcW w:w="1072" w:type="pct"/>
            <w:tcBorders>
              <w:top w:val="single" w:sz="12" w:space="0" w:color="auto"/>
              <w:left w:val="nil"/>
              <w:bottom w:val="single" w:sz="12" w:space="0" w:color="auto"/>
              <w:right w:val="nil"/>
            </w:tcBorders>
            <w:shd w:val="clear" w:color="auto" w:fill="auto"/>
            <w:noWrap/>
            <w:vAlign w:val="bottom"/>
            <w:hideMark/>
          </w:tcPr>
          <w:p w14:paraId="2D28E896" w14:textId="77777777" w:rsidR="00487AD2" w:rsidRPr="009E36BE" w:rsidRDefault="00487AD2" w:rsidP="00204C4D">
            <w:pPr>
              <w:spacing w:after="0" w:line="240" w:lineRule="auto"/>
              <w:jc w:val="center"/>
              <w:rPr>
                <w:rFonts w:eastAsia="Times New Roman" w:cs="Times New Roman"/>
                <w:b/>
                <w:bCs/>
                <w:color w:val="000000"/>
                <w:sz w:val="22"/>
                <w:lang w:eastAsia="en-GB"/>
              </w:rPr>
            </w:pPr>
            <w:r w:rsidRPr="009E36BE">
              <w:rPr>
                <w:rFonts w:eastAsia="Times New Roman" w:cs="Times New Roman"/>
                <w:b/>
                <w:bCs/>
                <w:color w:val="000000"/>
                <w:sz w:val="22"/>
                <w:lang w:eastAsia="en-GB"/>
              </w:rPr>
              <w:t>99</w:t>
            </w:r>
            <w:r w:rsidRPr="009E36BE">
              <w:rPr>
                <w:rFonts w:eastAsia="Times New Roman" w:cs="Times New Roman"/>
                <w:b/>
                <w:bCs/>
                <w:color w:val="000000"/>
                <w:sz w:val="22"/>
                <w:vertAlign w:val="superscript"/>
                <w:lang w:eastAsia="en-GB"/>
              </w:rPr>
              <w:t>th</w:t>
            </w:r>
            <w:r w:rsidRPr="009E36BE">
              <w:rPr>
                <w:rFonts w:eastAsia="Times New Roman" w:cs="Times New Roman"/>
                <w:b/>
                <w:bCs/>
                <w:color w:val="000000"/>
                <w:sz w:val="22"/>
                <w:lang w:eastAsia="en-GB"/>
              </w:rPr>
              <w:t xml:space="preserve"> percentile</w:t>
            </w:r>
          </w:p>
        </w:tc>
      </w:tr>
      <w:tr w:rsidR="009E36BE" w:rsidRPr="009E36BE" w14:paraId="06F68FB7" w14:textId="77777777" w:rsidTr="009E36BE">
        <w:trPr>
          <w:trHeight w:val="300"/>
        </w:trPr>
        <w:tc>
          <w:tcPr>
            <w:tcW w:w="706" w:type="pct"/>
            <w:tcBorders>
              <w:top w:val="single" w:sz="12" w:space="0" w:color="auto"/>
              <w:left w:val="nil"/>
              <w:bottom w:val="nil"/>
              <w:right w:val="nil"/>
            </w:tcBorders>
            <w:shd w:val="clear" w:color="auto" w:fill="auto"/>
            <w:noWrap/>
            <w:vAlign w:val="bottom"/>
            <w:hideMark/>
          </w:tcPr>
          <w:p w14:paraId="73B0D2DC"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1981</w:t>
            </w:r>
          </w:p>
        </w:tc>
        <w:tc>
          <w:tcPr>
            <w:tcW w:w="1074" w:type="pct"/>
            <w:tcBorders>
              <w:top w:val="single" w:sz="12" w:space="0" w:color="auto"/>
              <w:left w:val="nil"/>
              <w:bottom w:val="nil"/>
              <w:right w:val="nil"/>
            </w:tcBorders>
            <w:shd w:val="clear" w:color="auto" w:fill="auto"/>
            <w:noWrap/>
            <w:vAlign w:val="bottom"/>
            <w:hideMark/>
          </w:tcPr>
          <w:p w14:paraId="6196492A" w14:textId="36545D7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4.3 (0.5 - 11.9)</w:t>
            </w:r>
          </w:p>
        </w:tc>
        <w:tc>
          <w:tcPr>
            <w:tcW w:w="1074" w:type="pct"/>
            <w:tcBorders>
              <w:top w:val="single" w:sz="12" w:space="0" w:color="auto"/>
              <w:left w:val="nil"/>
              <w:bottom w:val="nil"/>
              <w:right w:val="nil"/>
            </w:tcBorders>
            <w:shd w:val="clear" w:color="auto" w:fill="auto"/>
            <w:noWrap/>
            <w:vAlign w:val="bottom"/>
            <w:hideMark/>
          </w:tcPr>
          <w:p w14:paraId="5D81CB37" w14:textId="714FEE1A"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0.6 (0.4 - 0.9)</w:t>
            </w:r>
          </w:p>
        </w:tc>
        <w:tc>
          <w:tcPr>
            <w:tcW w:w="1074" w:type="pct"/>
            <w:tcBorders>
              <w:top w:val="single" w:sz="12" w:space="0" w:color="auto"/>
              <w:left w:val="nil"/>
              <w:bottom w:val="nil"/>
              <w:right w:val="nil"/>
            </w:tcBorders>
            <w:shd w:val="clear" w:color="auto" w:fill="auto"/>
            <w:noWrap/>
            <w:vAlign w:val="bottom"/>
            <w:hideMark/>
          </w:tcPr>
          <w:p w14:paraId="575DD997" w14:textId="7F097DAF"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0.4 (0.2 - 0.5)</w:t>
            </w:r>
          </w:p>
        </w:tc>
        <w:tc>
          <w:tcPr>
            <w:tcW w:w="1072" w:type="pct"/>
            <w:tcBorders>
              <w:top w:val="single" w:sz="12" w:space="0" w:color="auto"/>
              <w:left w:val="nil"/>
              <w:bottom w:val="nil"/>
              <w:right w:val="nil"/>
            </w:tcBorders>
            <w:shd w:val="clear" w:color="auto" w:fill="auto"/>
            <w:noWrap/>
            <w:vAlign w:val="bottom"/>
            <w:hideMark/>
          </w:tcPr>
          <w:p w14:paraId="4671632D" w14:textId="4FC7450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2FC504C2" w14:textId="77777777" w:rsidTr="009E36BE">
        <w:trPr>
          <w:trHeight w:val="300"/>
        </w:trPr>
        <w:tc>
          <w:tcPr>
            <w:tcW w:w="706" w:type="pct"/>
            <w:tcBorders>
              <w:top w:val="nil"/>
              <w:left w:val="nil"/>
              <w:bottom w:val="nil"/>
              <w:right w:val="nil"/>
            </w:tcBorders>
            <w:shd w:val="clear" w:color="auto" w:fill="auto"/>
            <w:noWrap/>
            <w:vAlign w:val="bottom"/>
            <w:hideMark/>
          </w:tcPr>
          <w:p w14:paraId="3BF41534"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1982</w:t>
            </w:r>
          </w:p>
        </w:tc>
        <w:tc>
          <w:tcPr>
            <w:tcW w:w="1074" w:type="pct"/>
            <w:tcBorders>
              <w:top w:val="nil"/>
              <w:left w:val="nil"/>
              <w:bottom w:val="nil"/>
              <w:right w:val="nil"/>
            </w:tcBorders>
            <w:shd w:val="clear" w:color="auto" w:fill="auto"/>
            <w:noWrap/>
            <w:vAlign w:val="bottom"/>
            <w:hideMark/>
          </w:tcPr>
          <w:p w14:paraId="1DDE4ECC" w14:textId="1AAC58A0"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4.5 (0.9 - 10.9)</w:t>
            </w:r>
          </w:p>
        </w:tc>
        <w:tc>
          <w:tcPr>
            <w:tcW w:w="1074" w:type="pct"/>
            <w:tcBorders>
              <w:top w:val="nil"/>
              <w:left w:val="nil"/>
              <w:bottom w:val="nil"/>
              <w:right w:val="nil"/>
            </w:tcBorders>
            <w:shd w:val="clear" w:color="auto" w:fill="auto"/>
            <w:noWrap/>
            <w:vAlign w:val="bottom"/>
            <w:hideMark/>
          </w:tcPr>
          <w:p w14:paraId="7481B8F4" w14:textId="3EF23C2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1.2 (0.8 - 1.6)</w:t>
            </w:r>
          </w:p>
        </w:tc>
        <w:tc>
          <w:tcPr>
            <w:tcW w:w="1074" w:type="pct"/>
            <w:tcBorders>
              <w:top w:val="nil"/>
              <w:left w:val="nil"/>
              <w:bottom w:val="nil"/>
              <w:right w:val="nil"/>
            </w:tcBorders>
            <w:shd w:val="clear" w:color="auto" w:fill="auto"/>
            <w:noWrap/>
            <w:vAlign w:val="bottom"/>
            <w:hideMark/>
          </w:tcPr>
          <w:p w14:paraId="2FA16878" w14:textId="63BD4EE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1.2 (0.8 - 1.6)</w:t>
            </w:r>
          </w:p>
        </w:tc>
        <w:tc>
          <w:tcPr>
            <w:tcW w:w="1072" w:type="pct"/>
            <w:tcBorders>
              <w:top w:val="nil"/>
              <w:left w:val="nil"/>
              <w:bottom w:val="nil"/>
              <w:right w:val="nil"/>
            </w:tcBorders>
            <w:shd w:val="clear" w:color="auto" w:fill="auto"/>
            <w:noWrap/>
            <w:vAlign w:val="bottom"/>
            <w:hideMark/>
          </w:tcPr>
          <w:p w14:paraId="5E3198F0" w14:textId="37A3FF7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0.4 (0.3 - 0.5)</w:t>
            </w:r>
          </w:p>
        </w:tc>
      </w:tr>
      <w:tr w:rsidR="009E36BE" w:rsidRPr="009E36BE" w14:paraId="4A6AD120" w14:textId="77777777" w:rsidTr="009E36BE">
        <w:trPr>
          <w:trHeight w:val="300"/>
        </w:trPr>
        <w:tc>
          <w:tcPr>
            <w:tcW w:w="706" w:type="pct"/>
            <w:tcBorders>
              <w:top w:val="nil"/>
              <w:left w:val="nil"/>
              <w:bottom w:val="nil"/>
              <w:right w:val="nil"/>
            </w:tcBorders>
            <w:shd w:val="clear" w:color="auto" w:fill="auto"/>
            <w:noWrap/>
            <w:vAlign w:val="bottom"/>
            <w:hideMark/>
          </w:tcPr>
          <w:p w14:paraId="34544A96"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1983</w:t>
            </w:r>
          </w:p>
        </w:tc>
        <w:tc>
          <w:tcPr>
            <w:tcW w:w="1074" w:type="pct"/>
            <w:tcBorders>
              <w:top w:val="nil"/>
              <w:left w:val="nil"/>
              <w:bottom w:val="nil"/>
              <w:right w:val="nil"/>
            </w:tcBorders>
            <w:shd w:val="clear" w:color="auto" w:fill="auto"/>
            <w:noWrap/>
            <w:vAlign w:val="bottom"/>
            <w:hideMark/>
          </w:tcPr>
          <w:p w14:paraId="20BE3A9B" w14:textId="0CD28D8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4.5 (1.2 - 11.1)</w:t>
            </w:r>
          </w:p>
        </w:tc>
        <w:tc>
          <w:tcPr>
            <w:tcW w:w="1074" w:type="pct"/>
            <w:tcBorders>
              <w:top w:val="nil"/>
              <w:left w:val="nil"/>
              <w:bottom w:val="nil"/>
              <w:right w:val="nil"/>
            </w:tcBorders>
            <w:shd w:val="clear" w:color="auto" w:fill="auto"/>
            <w:noWrap/>
            <w:vAlign w:val="bottom"/>
            <w:hideMark/>
          </w:tcPr>
          <w:p w14:paraId="3CDB052E" w14:textId="33EB8B5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1.7 (1.1 - 2.4)</w:t>
            </w:r>
          </w:p>
        </w:tc>
        <w:tc>
          <w:tcPr>
            <w:tcW w:w="1074" w:type="pct"/>
            <w:tcBorders>
              <w:top w:val="nil"/>
              <w:left w:val="nil"/>
              <w:bottom w:val="nil"/>
              <w:right w:val="nil"/>
            </w:tcBorders>
            <w:shd w:val="clear" w:color="auto" w:fill="auto"/>
            <w:noWrap/>
            <w:vAlign w:val="bottom"/>
            <w:hideMark/>
          </w:tcPr>
          <w:p w14:paraId="39628A61" w14:textId="227FD4E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(0.6 - 1.2)</w:t>
            </w:r>
          </w:p>
        </w:tc>
        <w:tc>
          <w:tcPr>
            <w:tcW w:w="1072" w:type="pct"/>
            <w:tcBorders>
              <w:top w:val="nil"/>
              <w:left w:val="nil"/>
              <w:bottom w:val="nil"/>
              <w:right w:val="nil"/>
            </w:tcBorders>
            <w:shd w:val="clear" w:color="auto" w:fill="auto"/>
            <w:noWrap/>
            <w:vAlign w:val="bottom"/>
            <w:hideMark/>
          </w:tcPr>
          <w:p w14:paraId="14638ED2" w14:textId="1569F42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0.4 (0.2 - 0.5)</w:t>
            </w:r>
          </w:p>
        </w:tc>
      </w:tr>
      <w:tr w:rsidR="009E36BE" w:rsidRPr="009E36BE" w14:paraId="1EB9B475" w14:textId="77777777" w:rsidTr="009E36BE">
        <w:trPr>
          <w:trHeight w:val="300"/>
        </w:trPr>
        <w:tc>
          <w:tcPr>
            <w:tcW w:w="706" w:type="pct"/>
            <w:tcBorders>
              <w:top w:val="nil"/>
              <w:left w:val="nil"/>
              <w:bottom w:val="nil"/>
              <w:right w:val="nil"/>
            </w:tcBorders>
            <w:shd w:val="clear" w:color="auto" w:fill="auto"/>
            <w:noWrap/>
            <w:vAlign w:val="bottom"/>
            <w:hideMark/>
          </w:tcPr>
          <w:p w14:paraId="7EE5935C"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1984</w:t>
            </w:r>
          </w:p>
        </w:tc>
        <w:tc>
          <w:tcPr>
            <w:tcW w:w="1074" w:type="pct"/>
            <w:tcBorders>
              <w:top w:val="nil"/>
              <w:left w:val="nil"/>
              <w:bottom w:val="nil"/>
              <w:right w:val="nil"/>
            </w:tcBorders>
            <w:shd w:val="clear" w:color="auto" w:fill="auto"/>
            <w:noWrap/>
            <w:vAlign w:val="bottom"/>
            <w:hideMark/>
          </w:tcPr>
          <w:p w14:paraId="48532F5A" w14:textId="6E87159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3.7 (0.6 - 10.0)</w:t>
            </w:r>
          </w:p>
        </w:tc>
        <w:tc>
          <w:tcPr>
            <w:tcW w:w="1074" w:type="pct"/>
            <w:tcBorders>
              <w:top w:val="nil"/>
              <w:left w:val="nil"/>
              <w:bottom w:val="nil"/>
              <w:right w:val="nil"/>
            </w:tcBorders>
            <w:shd w:val="clear" w:color="auto" w:fill="auto"/>
            <w:noWrap/>
            <w:vAlign w:val="bottom"/>
            <w:hideMark/>
          </w:tcPr>
          <w:p w14:paraId="3A4C5E25" w14:textId="53C93E7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(0.6 - 1.4)</w:t>
            </w:r>
          </w:p>
        </w:tc>
        <w:tc>
          <w:tcPr>
            <w:tcW w:w="1074" w:type="pct"/>
            <w:tcBorders>
              <w:top w:val="nil"/>
              <w:left w:val="nil"/>
              <w:bottom w:val="nil"/>
              <w:right w:val="nil"/>
            </w:tcBorders>
            <w:shd w:val="clear" w:color="auto" w:fill="auto"/>
            <w:noWrap/>
            <w:vAlign w:val="bottom"/>
            <w:hideMark/>
          </w:tcPr>
          <w:p w14:paraId="1EC4921A" w14:textId="2EC9460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0.7 (0.4 - 0.9)</w:t>
            </w:r>
          </w:p>
        </w:tc>
        <w:tc>
          <w:tcPr>
            <w:tcW w:w="1072" w:type="pct"/>
            <w:tcBorders>
              <w:top w:val="nil"/>
              <w:left w:val="nil"/>
              <w:bottom w:val="nil"/>
              <w:right w:val="nil"/>
            </w:tcBorders>
            <w:shd w:val="clear" w:color="auto" w:fill="auto"/>
            <w:noWrap/>
            <w:vAlign w:val="bottom"/>
            <w:hideMark/>
          </w:tcPr>
          <w:p w14:paraId="7625AF0E" w14:textId="7595FE8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587F3633" w14:textId="77777777" w:rsidTr="009E36BE">
        <w:trPr>
          <w:trHeight w:val="300"/>
        </w:trPr>
        <w:tc>
          <w:tcPr>
            <w:tcW w:w="706" w:type="pct"/>
            <w:tcBorders>
              <w:top w:val="nil"/>
              <w:left w:val="nil"/>
              <w:bottom w:val="nil"/>
              <w:right w:val="nil"/>
            </w:tcBorders>
            <w:shd w:val="clear" w:color="auto" w:fill="auto"/>
            <w:noWrap/>
            <w:vAlign w:val="bottom"/>
            <w:hideMark/>
          </w:tcPr>
          <w:p w14:paraId="554CB675"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1985</w:t>
            </w:r>
          </w:p>
        </w:tc>
        <w:tc>
          <w:tcPr>
            <w:tcW w:w="1074" w:type="pct"/>
            <w:tcBorders>
              <w:top w:val="nil"/>
              <w:left w:val="nil"/>
              <w:bottom w:val="nil"/>
              <w:right w:val="nil"/>
            </w:tcBorders>
            <w:shd w:val="clear" w:color="auto" w:fill="auto"/>
            <w:noWrap/>
            <w:vAlign w:val="bottom"/>
            <w:hideMark/>
          </w:tcPr>
          <w:p w14:paraId="7B008B0E" w14:textId="1C56E87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2.9 (0.0 - 8.5)</w:t>
            </w:r>
          </w:p>
        </w:tc>
        <w:tc>
          <w:tcPr>
            <w:tcW w:w="1074" w:type="pct"/>
            <w:tcBorders>
              <w:top w:val="nil"/>
              <w:left w:val="nil"/>
              <w:bottom w:val="nil"/>
              <w:right w:val="nil"/>
            </w:tcBorders>
            <w:shd w:val="clear" w:color="auto" w:fill="auto"/>
            <w:noWrap/>
            <w:vAlign w:val="bottom"/>
            <w:hideMark/>
          </w:tcPr>
          <w:p w14:paraId="5EE38F25" w14:textId="644E5450"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c>
          <w:tcPr>
            <w:tcW w:w="1074" w:type="pct"/>
            <w:tcBorders>
              <w:top w:val="nil"/>
              <w:left w:val="nil"/>
              <w:bottom w:val="nil"/>
              <w:right w:val="nil"/>
            </w:tcBorders>
            <w:shd w:val="clear" w:color="auto" w:fill="auto"/>
            <w:noWrap/>
            <w:vAlign w:val="bottom"/>
            <w:hideMark/>
          </w:tcPr>
          <w:p w14:paraId="5AF77068" w14:textId="69AA45F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c>
          <w:tcPr>
            <w:tcW w:w="1072" w:type="pct"/>
            <w:tcBorders>
              <w:top w:val="nil"/>
              <w:left w:val="nil"/>
              <w:bottom w:val="nil"/>
              <w:right w:val="nil"/>
            </w:tcBorders>
            <w:shd w:val="clear" w:color="auto" w:fill="auto"/>
            <w:noWrap/>
            <w:vAlign w:val="bottom"/>
            <w:hideMark/>
          </w:tcPr>
          <w:p w14:paraId="61A02A2F" w14:textId="121DE797"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63F7149B" w14:textId="77777777" w:rsidTr="009E36BE">
        <w:trPr>
          <w:trHeight w:val="300"/>
        </w:trPr>
        <w:tc>
          <w:tcPr>
            <w:tcW w:w="706" w:type="pct"/>
            <w:tcBorders>
              <w:top w:val="nil"/>
              <w:left w:val="nil"/>
              <w:bottom w:val="nil"/>
              <w:right w:val="nil"/>
            </w:tcBorders>
            <w:shd w:val="clear" w:color="auto" w:fill="auto"/>
            <w:noWrap/>
            <w:vAlign w:val="bottom"/>
            <w:hideMark/>
          </w:tcPr>
          <w:p w14:paraId="234F164D"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1986</w:t>
            </w:r>
          </w:p>
        </w:tc>
        <w:tc>
          <w:tcPr>
            <w:tcW w:w="1074" w:type="pct"/>
            <w:tcBorders>
              <w:top w:val="nil"/>
              <w:left w:val="nil"/>
              <w:bottom w:val="nil"/>
              <w:right w:val="nil"/>
            </w:tcBorders>
            <w:shd w:val="clear" w:color="auto" w:fill="auto"/>
            <w:noWrap/>
            <w:vAlign w:val="bottom"/>
            <w:hideMark/>
          </w:tcPr>
          <w:p w14:paraId="2C173E4C" w14:textId="5D3B3CBA"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2.8 (0.3 - 7.8)</w:t>
            </w:r>
          </w:p>
        </w:tc>
        <w:tc>
          <w:tcPr>
            <w:tcW w:w="1074" w:type="pct"/>
            <w:tcBorders>
              <w:top w:val="nil"/>
              <w:left w:val="nil"/>
              <w:bottom w:val="nil"/>
              <w:right w:val="nil"/>
            </w:tcBorders>
            <w:shd w:val="clear" w:color="auto" w:fill="auto"/>
            <w:noWrap/>
            <w:vAlign w:val="bottom"/>
            <w:hideMark/>
          </w:tcPr>
          <w:p w14:paraId="12BDB78A" w14:textId="3B2850E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(0.2 - 0.4)</w:t>
            </w:r>
          </w:p>
        </w:tc>
        <w:tc>
          <w:tcPr>
            <w:tcW w:w="1074" w:type="pct"/>
            <w:tcBorders>
              <w:top w:val="nil"/>
              <w:left w:val="nil"/>
              <w:bottom w:val="nil"/>
              <w:right w:val="nil"/>
            </w:tcBorders>
            <w:shd w:val="clear" w:color="auto" w:fill="auto"/>
            <w:noWrap/>
            <w:vAlign w:val="bottom"/>
            <w:hideMark/>
          </w:tcPr>
          <w:p w14:paraId="1336D904" w14:textId="71B116A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(0.2 - 0.4)</w:t>
            </w:r>
          </w:p>
        </w:tc>
        <w:tc>
          <w:tcPr>
            <w:tcW w:w="1072" w:type="pct"/>
            <w:tcBorders>
              <w:top w:val="nil"/>
              <w:left w:val="nil"/>
              <w:bottom w:val="nil"/>
              <w:right w:val="nil"/>
            </w:tcBorders>
            <w:shd w:val="clear" w:color="auto" w:fill="auto"/>
            <w:noWrap/>
            <w:vAlign w:val="bottom"/>
            <w:hideMark/>
          </w:tcPr>
          <w:p w14:paraId="3A30248D" w14:textId="65EE5B2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(0.2 - 0.4)</w:t>
            </w:r>
          </w:p>
        </w:tc>
      </w:tr>
      <w:tr w:rsidR="009E36BE" w:rsidRPr="009E36BE" w14:paraId="5282EC2F" w14:textId="77777777" w:rsidTr="009E36BE">
        <w:trPr>
          <w:trHeight w:val="300"/>
        </w:trPr>
        <w:tc>
          <w:tcPr>
            <w:tcW w:w="706" w:type="pct"/>
            <w:tcBorders>
              <w:top w:val="nil"/>
              <w:left w:val="nil"/>
              <w:bottom w:val="nil"/>
              <w:right w:val="nil"/>
            </w:tcBorders>
            <w:shd w:val="clear" w:color="auto" w:fill="auto"/>
            <w:noWrap/>
            <w:vAlign w:val="bottom"/>
            <w:hideMark/>
          </w:tcPr>
          <w:p w14:paraId="18DE60EB"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1987</w:t>
            </w:r>
          </w:p>
        </w:tc>
        <w:tc>
          <w:tcPr>
            <w:tcW w:w="1074" w:type="pct"/>
            <w:tcBorders>
              <w:top w:val="nil"/>
              <w:left w:val="nil"/>
              <w:bottom w:val="nil"/>
              <w:right w:val="nil"/>
            </w:tcBorders>
            <w:shd w:val="clear" w:color="auto" w:fill="auto"/>
            <w:noWrap/>
            <w:vAlign w:val="bottom"/>
            <w:hideMark/>
          </w:tcPr>
          <w:p w14:paraId="2638CC59" w14:textId="1729258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5.2 (2.2 - 10.6)</w:t>
            </w:r>
          </w:p>
        </w:tc>
        <w:tc>
          <w:tcPr>
            <w:tcW w:w="1074" w:type="pct"/>
            <w:tcBorders>
              <w:top w:val="nil"/>
              <w:left w:val="nil"/>
              <w:bottom w:val="nil"/>
              <w:right w:val="nil"/>
            </w:tcBorders>
            <w:shd w:val="clear" w:color="auto" w:fill="auto"/>
            <w:noWrap/>
            <w:vAlign w:val="bottom"/>
            <w:hideMark/>
          </w:tcPr>
          <w:p w14:paraId="6C0435EA" w14:textId="64A80C7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2.7 (1.8 - 3.3)</w:t>
            </w:r>
          </w:p>
        </w:tc>
        <w:tc>
          <w:tcPr>
            <w:tcW w:w="1074" w:type="pct"/>
            <w:tcBorders>
              <w:top w:val="nil"/>
              <w:left w:val="nil"/>
              <w:bottom w:val="nil"/>
              <w:right w:val="nil"/>
            </w:tcBorders>
            <w:shd w:val="clear" w:color="auto" w:fill="auto"/>
            <w:noWrap/>
            <w:vAlign w:val="bottom"/>
            <w:hideMark/>
          </w:tcPr>
          <w:p w14:paraId="78954C10" w14:textId="00135A7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2.6 (1.7 - 3.2)</w:t>
            </w:r>
          </w:p>
        </w:tc>
        <w:tc>
          <w:tcPr>
            <w:tcW w:w="1072" w:type="pct"/>
            <w:tcBorders>
              <w:top w:val="nil"/>
              <w:left w:val="nil"/>
              <w:bottom w:val="nil"/>
              <w:right w:val="nil"/>
            </w:tcBorders>
            <w:shd w:val="clear" w:color="auto" w:fill="auto"/>
            <w:noWrap/>
            <w:vAlign w:val="bottom"/>
            <w:hideMark/>
          </w:tcPr>
          <w:p w14:paraId="1293FDF9" w14:textId="030093A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1.9 (1.2 - 2.4)</w:t>
            </w:r>
          </w:p>
        </w:tc>
      </w:tr>
      <w:tr w:rsidR="009E36BE" w:rsidRPr="009E36BE" w14:paraId="5879DA0A" w14:textId="77777777" w:rsidTr="009E36BE">
        <w:trPr>
          <w:trHeight w:val="300"/>
        </w:trPr>
        <w:tc>
          <w:tcPr>
            <w:tcW w:w="706" w:type="pct"/>
            <w:tcBorders>
              <w:top w:val="nil"/>
              <w:left w:val="nil"/>
              <w:bottom w:val="nil"/>
              <w:right w:val="nil"/>
            </w:tcBorders>
            <w:shd w:val="clear" w:color="auto" w:fill="auto"/>
            <w:noWrap/>
            <w:vAlign w:val="bottom"/>
            <w:hideMark/>
          </w:tcPr>
          <w:p w14:paraId="03AB9FCB"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1988</w:t>
            </w:r>
          </w:p>
        </w:tc>
        <w:tc>
          <w:tcPr>
            <w:tcW w:w="1074" w:type="pct"/>
            <w:tcBorders>
              <w:top w:val="nil"/>
              <w:left w:val="nil"/>
              <w:bottom w:val="nil"/>
              <w:right w:val="nil"/>
            </w:tcBorders>
            <w:shd w:val="clear" w:color="auto" w:fill="auto"/>
            <w:noWrap/>
            <w:vAlign w:val="bottom"/>
            <w:hideMark/>
          </w:tcPr>
          <w:p w14:paraId="6A1DE49E" w14:textId="6FBDEB2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4.9 (2.1 - 10.1)</w:t>
            </w:r>
          </w:p>
        </w:tc>
        <w:tc>
          <w:tcPr>
            <w:tcW w:w="1074" w:type="pct"/>
            <w:tcBorders>
              <w:top w:val="nil"/>
              <w:left w:val="nil"/>
              <w:bottom w:val="nil"/>
              <w:right w:val="nil"/>
            </w:tcBorders>
            <w:shd w:val="clear" w:color="auto" w:fill="auto"/>
            <w:noWrap/>
            <w:vAlign w:val="bottom"/>
            <w:hideMark/>
          </w:tcPr>
          <w:p w14:paraId="17D8723E" w14:textId="24B757A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2.7 (1.8 - 3.6)</w:t>
            </w:r>
          </w:p>
        </w:tc>
        <w:tc>
          <w:tcPr>
            <w:tcW w:w="1074" w:type="pct"/>
            <w:tcBorders>
              <w:top w:val="nil"/>
              <w:left w:val="nil"/>
              <w:bottom w:val="nil"/>
              <w:right w:val="nil"/>
            </w:tcBorders>
            <w:shd w:val="clear" w:color="auto" w:fill="auto"/>
            <w:noWrap/>
            <w:vAlign w:val="bottom"/>
            <w:hideMark/>
          </w:tcPr>
          <w:p w14:paraId="65A37D21" w14:textId="24BA55D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2.2 (1.5 - 2.9)</w:t>
            </w:r>
          </w:p>
        </w:tc>
        <w:tc>
          <w:tcPr>
            <w:tcW w:w="1072" w:type="pct"/>
            <w:tcBorders>
              <w:top w:val="nil"/>
              <w:left w:val="nil"/>
              <w:bottom w:val="nil"/>
              <w:right w:val="nil"/>
            </w:tcBorders>
            <w:shd w:val="clear" w:color="auto" w:fill="auto"/>
            <w:noWrap/>
            <w:vAlign w:val="bottom"/>
            <w:hideMark/>
          </w:tcPr>
          <w:p w14:paraId="4C043534" w14:textId="1009C5EF"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1.2 (0.8 - 1.6)</w:t>
            </w:r>
          </w:p>
        </w:tc>
      </w:tr>
      <w:tr w:rsidR="009E36BE" w:rsidRPr="009E36BE" w14:paraId="37E44F90" w14:textId="77777777" w:rsidTr="009E36BE">
        <w:trPr>
          <w:trHeight w:val="300"/>
        </w:trPr>
        <w:tc>
          <w:tcPr>
            <w:tcW w:w="706" w:type="pct"/>
            <w:tcBorders>
              <w:top w:val="nil"/>
              <w:left w:val="nil"/>
              <w:bottom w:val="nil"/>
              <w:right w:val="nil"/>
            </w:tcBorders>
            <w:shd w:val="clear" w:color="auto" w:fill="auto"/>
            <w:noWrap/>
            <w:vAlign w:val="bottom"/>
            <w:hideMark/>
          </w:tcPr>
          <w:p w14:paraId="55AE9CC7"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1989</w:t>
            </w:r>
          </w:p>
        </w:tc>
        <w:tc>
          <w:tcPr>
            <w:tcW w:w="1074" w:type="pct"/>
            <w:tcBorders>
              <w:top w:val="nil"/>
              <w:left w:val="nil"/>
              <w:bottom w:val="nil"/>
              <w:right w:val="nil"/>
            </w:tcBorders>
            <w:shd w:val="clear" w:color="auto" w:fill="auto"/>
            <w:noWrap/>
            <w:vAlign w:val="bottom"/>
            <w:hideMark/>
          </w:tcPr>
          <w:p w14:paraId="26C174C2" w14:textId="798F4F9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3.9 (1.2 - 9.4)</w:t>
            </w:r>
          </w:p>
        </w:tc>
        <w:tc>
          <w:tcPr>
            <w:tcW w:w="1074" w:type="pct"/>
            <w:tcBorders>
              <w:top w:val="nil"/>
              <w:left w:val="nil"/>
              <w:bottom w:val="nil"/>
              <w:right w:val="nil"/>
            </w:tcBorders>
            <w:shd w:val="clear" w:color="auto" w:fill="auto"/>
            <w:noWrap/>
            <w:vAlign w:val="bottom"/>
            <w:hideMark/>
          </w:tcPr>
          <w:p w14:paraId="66A8F09E" w14:textId="604B72B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1.5 (1.0 - 2.0)</w:t>
            </w:r>
          </w:p>
        </w:tc>
        <w:tc>
          <w:tcPr>
            <w:tcW w:w="1074" w:type="pct"/>
            <w:tcBorders>
              <w:top w:val="nil"/>
              <w:left w:val="nil"/>
              <w:bottom w:val="nil"/>
              <w:right w:val="nil"/>
            </w:tcBorders>
            <w:shd w:val="clear" w:color="auto" w:fill="auto"/>
            <w:noWrap/>
            <w:vAlign w:val="bottom"/>
            <w:hideMark/>
          </w:tcPr>
          <w:p w14:paraId="7A23DBCD" w14:textId="6AAE729F"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1.2 (0.8 - 1.6)</w:t>
            </w:r>
          </w:p>
        </w:tc>
        <w:tc>
          <w:tcPr>
            <w:tcW w:w="1072" w:type="pct"/>
            <w:tcBorders>
              <w:top w:val="nil"/>
              <w:left w:val="nil"/>
              <w:bottom w:val="nil"/>
              <w:right w:val="nil"/>
            </w:tcBorders>
            <w:shd w:val="clear" w:color="auto" w:fill="auto"/>
            <w:noWrap/>
            <w:vAlign w:val="bottom"/>
            <w:hideMark/>
          </w:tcPr>
          <w:p w14:paraId="4CB431B8" w14:textId="050C97B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0.5 (0.3 - 0.7)</w:t>
            </w:r>
          </w:p>
        </w:tc>
      </w:tr>
      <w:tr w:rsidR="009E36BE" w:rsidRPr="009E36BE" w14:paraId="5F91076F" w14:textId="77777777" w:rsidTr="009E36BE">
        <w:trPr>
          <w:trHeight w:val="300"/>
        </w:trPr>
        <w:tc>
          <w:tcPr>
            <w:tcW w:w="706" w:type="pct"/>
            <w:tcBorders>
              <w:top w:val="nil"/>
              <w:left w:val="nil"/>
              <w:bottom w:val="nil"/>
              <w:right w:val="nil"/>
            </w:tcBorders>
            <w:shd w:val="clear" w:color="auto" w:fill="auto"/>
            <w:noWrap/>
            <w:vAlign w:val="bottom"/>
            <w:hideMark/>
          </w:tcPr>
          <w:p w14:paraId="4CCD1A7C"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1990</w:t>
            </w:r>
          </w:p>
        </w:tc>
        <w:tc>
          <w:tcPr>
            <w:tcW w:w="1074" w:type="pct"/>
            <w:tcBorders>
              <w:top w:val="nil"/>
              <w:left w:val="nil"/>
              <w:bottom w:val="nil"/>
              <w:right w:val="nil"/>
            </w:tcBorders>
            <w:shd w:val="clear" w:color="auto" w:fill="auto"/>
            <w:noWrap/>
            <w:vAlign w:val="bottom"/>
            <w:hideMark/>
          </w:tcPr>
          <w:p w14:paraId="737DD259" w14:textId="3F4D9F9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2.9 (0.5 - 7.8)</w:t>
            </w:r>
          </w:p>
        </w:tc>
        <w:tc>
          <w:tcPr>
            <w:tcW w:w="1074" w:type="pct"/>
            <w:tcBorders>
              <w:top w:val="nil"/>
              <w:left w:val="nil"/>
              <w:bottom w:val="nil"/>
              <w:right w:val="nil"/>
            </w:tcBorders>
            <w:shd w:val="clear" w:color="auto" w:fill="auto"/>
            <w:noWrap/>
            <w:vAlign w:val="bottom"/>
            <w:hideMark/>
          </w:tcPr>
          <w:p w14:paraId="3CFB8F3A" w14:textId="6BB2EF1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0.7 (0.4 - 1.0)</w:t>
            </w:r>
          </w:p>
        </w:tc>
        <w:tc>
          <w:tcPr>
            <w:tcW w:w="1074" w:type="pct"/>
            <w:tcBorders>
              <w:top w:val="nil"/>
              <w:left w:val="nil"/>
              <w:bottom w:val="nil"/>
              <w:right w:val="nil"/>
            </w:tcBorders>
            <w:shd w:val="clear" w:color="auto" w:fill="auto"/>
            <w:noWrap/>
            <w:vAlign w:val="bottom"/>
            <w:hideMark/>
          </w:tcPr>
          <w:p w14:paraId="19B27751" w14:textId="01A43EE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(0.2 - 0.4)</w:t>
            </w:r>
          </w:p>
        </w:tc>
        <w:tc>
          <w:tcPr>
            <w:tcW w:w="1072" w:type="pct"/>
            <w:tcBorders>
              <w:top w:val="nil"/>
              <w:left w:val="nil"/>
              <w:bottom w:val="nil"/>
              <w:right w:val="nil"/>
            </w:tcBorders>
            <w:shd w:val="clear" w:color="auto" w:fill="auto"/>
            <w:noWrap/>
            <w:vAlign w:val="bottom"/>
            <w:hideMark/>
          </w:tcPr>
          <w:p w14:paraId="6E9830B2" w14:textId="37C63B7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1700D0BC" w14:textId="77777777" w:rsidTr="009E36BE">
        <w:trPr>
          <w:trHeight w:val="300"/>
        </w:trPr>
        <w:tc>
          <w:tcPr>
            <w:tcW w:w="706" w:type="pct"/>
            <w:tcBorders>
              <w:top w:val="nil"/>
              <w:left w:val="nil"/>
              <w:bottom w:val="nil"/>
              <w:right w:val="nil"/>
            </w:tcBorders>
            <w:shd w:val="clear" w:color="auto" w:fill="auto"/>
            <w:noWrap/>
            <w:vAlign w:val="bottom"/>
            <w:hideMark/>
          </w:tcPr>
          <w:p w14:paraId="59D72762"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1991</w:t>
            </w:r>
          </w:p>
        </w:tc>
        <w:tc>
          <w:tcPr>
            <w:tcW w:w="1074" w:type="pct"/>
            <w:tcBorders>
              <w:top w:val="nil"/>
              <w:left w:val="nil"/>
              <w:bottom w:val="nil"/>
              <w:right w:val="nil"/>
            </w:tcBorders>
            <w:shd w:val="clear" w:color="auto" w:fill="auto"/>
            <w:noWrap/>
            <w:vAlign w:val="bottom"/>
            <w:hideMark/>
          </w:tcPr>
          <w:p w14:paraId="2E0EB052" w14:textId="20BC205A"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3.4 (1.1 - 8.4)</w:t>
            </w:r>
          </w:p>
        </w:tc>
        <w:tc>
          <w:tcPr>
            <w:tcW w:w="1074" w:type="pct"/>
            <w:tcBorders>
              <w:top w:val="nil"/>
              <w:left w:val="nil"/>
              <w:bottom w:val="nil"/>
              <w:right w:val="nil"/>
            </w:tcBorders>
            <w:shd w:val="clear" w:color="auto" w:fill="auto"/>
            <w:noWrap/>
            <w:vAlign w:val="bottom"/>
            <w:hideMark/>
          </w:tcPr>
          <w:p w14:paraId="048F0BD7" w14:textId="500BA2A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1.1 (0.8 - 1.5)</w:t>
            </w:r>
          </w:p>
        </w:tc>
        <w:tc>
          <w:tcPr>
            <w:tcW w:w="1074" w:type="pct"/>
            <w:tcBorders>
              <w:top w:val="nil"/>
              <w:left w:val="nil"/>
              <w:bottom w:val="nil"/>
              <w:right w:val="nil"/>
            </w:tcBorders>
            <w:shd w:val="clear" w:color="auto" w:fill="auto"/>
            <w:noWrap/>
            <w:vAlign w:val="bottom"/>
            <w:hideMark/>
          </w:tcPr>
          <w:p w14:paraId="7EC5E69B" w14:textId="4D1C708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(0.5 - 1.1)</w:t>
            </w:r>
          </w:p>
        </w:tc>
        <w:tc>
          <w:tcPr>
            <w:tcW w:w="1072" w:type="pct"/>
            <w:tcBorders>
              <w:top w:val="nil"/>
              <w:left w:val="nil"/>
              <w:bottom w:val="nil"/>
              <w:right w:val="nil"/>
            </w:tcBorders>
            <w:shd w:val="clear" w:color="auto" w:fill="auto"/>
            <w:noWrap/>
            <w:vAlign w:val="bottom"/>
            <w:hideMark/>
          </w:tcPr>
          <w:p w14:paraId="092CCEA9" w14:textId="1D5C8317"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0.7 (0.4 - 0.9)</w:t>
            </w:r>
          </w:p>
        </w:tc>
      </w:tr>
      <w:tr w:rsidR="009E36BE" w:rsidRPr="009E36BE" w14:paraId="2F173101" w14:textId="77777777" w:rsidTr="009E36BE">
        <w:trPr>
          <w:trHeight w:val="300"/>
        </w:trPr>
        <w:tc>
          <w:tcPr>
            <w:tcW w:w="706" w:type="pct"/>
            <w:tcBorders>
              <w:top w:val="nil"/>
              <w:left w:val="nil"/>
              <w:bottom w:val="nil"/>
              <w:right w:val="nil"/>
            </w:tcBorders>
            <w:shd w:val="clear" w:color="auto" w:fill="auto"/>
            <w:noWrap/>
            <w:vAlign w:val="bottom"/>
            <w:hideMark/>
          </w:tcPr>
          <w:p w14:paraId="15547DA3"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1992</w:t>
            </w:r>
          </w:p>
        </w:tc>
        <w:tc>
          <w:tcPr>
            <w:tcW w:w="1074" w:type="pct"/>
            <w:tcBorders>
              <w:top w:val="nil"/>
              <w:left w:val="nil"/>
              <w:bottom w:val="nil"/>
              <w:right w:val="nil"/>
            </w:tcBorders>
            <w:shd w:val="clear" w:color="auto" w:fill="auto"/>
            <w:noWrap/>
            <w:vAlign w:val="bottom"/>
            <w:hideMark/>
          </w:tcPr>
          <w:p w14:paraId="656498AD" w14:textId="6C2A115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1.9 (0.1 - 6.5)</w:t>
            </w:r>
          </w:p>
        </w:tc>
        <w:tc>
          <w:tcPr>
            <w:tcW w:w="1074" w:type="pct"/>
            <w:tcBorders>
              <w:top w:val="nil"/>
              <w:left w:val="nil"/>
              <w:bottom w:val="nil"/>
              <w:right w:val="nil"/>
            </w:tcBorders>
            <w:shd w:val="clear" w:color="auto" w:fill="auto"/>
            <w:noWrap/>
            <w:vAlign w:val="bottom"/>
            <w:hideMark/>
          </w:tcPr>
          <w:p w14:paraId="5F42031B" w14:textId="63C3526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(0.1 - 0.2)</w:t>
            </w:r>
          </w:p>
        </w:tc>
        <w:tc>
          <w:tcPr>
            <w:tcW w:w="1074" w:type="pct"/>
            <w:tcBorders>
              <w:top w:val="nil"/>
              <w:left w:val="nil"/>
              <w:bottom w:val="nil"/>
              <w:right w:val="nil"/>
            </w:tcBorders>
            <w:shd w:val="clear" w:color="auto" w:fill="auto"/>
            <w:noWrap/>
            <w:vAlign w:val="bottom"/>
            <w:hideMark/>
          </w:tcPr>
          <w:p w14:paraId="027E0FFC" w14:textId="5567953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c>
          <w:tcPr>
            <w:tcW w:w="1072" w:type="pct"/>
            <w:tcBorders>
              <w:top w:val="nil"/>
              <w:left w:val="nil"/>
              <w:bottom w:val="nil"/>
              <w:right w:val="nil"/>
            </w:tcBorders>
            <w:shd w:val="clear" w:color="auto" w:fill="auto"/>
            <w:noWrap/>
            <w:vAlign w:val="bottom"/>
            <w:hideMark/>
          </w:tcPr>
          <w:p w14:paraId="3937DC9C" w14:textId="659D90F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1FDD053D" w14:textId="77777777" w:rsidTr="009E36BE">
        <w:trPr>
          <w:trHeight w:val="300"/>
        </w:trPr>
        <w:tc>
          <w:tcPr>
            <w:tcW w:w="706" w:type="pct"/>
            <w:tcBorders>
              <w:top w:val="nil"/>
              <w:left w:val="nil"/>
              <w:bottom w:val="nil"/>
              <w:right w:val="nil"/>
            </w:tcBorders>
            <w:shd w:val="clear" w:color="auto" w:fill="auto"/>
            <w:noWrap/>
            <w:vAlign w:val="bottom"/>
            <w:hideMark/>
          </w:tcPr>
          <w:p w14:paraId="27BFC629"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1993</w:t>
            </w:r>
          </w:p>
        </w:tc>
        <w:tc>
          <w:tcPr>
            <w:tcW w:w="1074" w:type="pct"/>
            <w:tcBorders>
              <w:top w:val="nil"/>
              <w:left w:val="nil"/>
              <w:bottom w:val="nil"/>
              <w:right w:val="nil"/>
            </w:tcBorders>
            <w:shd w:val="clear" w:color="auto" w:fill="auto"/>
            <w:noWrap/>
            <w:vAlign w:val="bottom"/>
            <w:hideMark/>
          </w:tcPr>
          <w:p w14:paraId="0321E1B9" w14:textId="1A46513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2.7 (0.8 - 7.2)</w:t>
            </w:r>
          </w:p>
        </w:tc>
        <w:tc>
          <w:tcPr>
            <w:tcW w:w="1074" w:type="pct"/>
            <w:tcBorders>
              <w:top w:val="nil"/>
              <w:left w:val="nil"/>
              <w:bottom w:val="nil"/>
              <w:right w:val="nil"/>
            </w:tcBorders>
            <w:shd w:val="clear" w:color="auto" w:fill="auto"/>
            <w:noWrap/>
            <w:vAlign w:val="bottom"/>
            <w:hideMark/>
          </w:tcPr>
          <w:p w14:paraId="45DD2CFB" w14:textId="736367E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(0.6 - 1.2)</w:t>
            </w:r>
          </w:p>
        </w:tc>
        <w:tc>
          <w:tcPr>
            <w:tcW w:w="1074" w:type="pct"/>
            <w:tcBorders>
              <w:top w:val="nil"/>
              <w:left w:val="nil"/>
              <w:bottom w:val="nil"/>
              <w:right w:val="nil"/>
            </w:tcBorders>
            <w:shd w:val="clear" w:color="auto" w:fill="auto"/>
            <w:noWrap/>
            <w:vAlign w:val="bottom"/>
            <w:hideMark/>
          </w:tcPr>
          <w:p w14:paraId="51136A8F" w14:textId="0176109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0.6 (0.4 - 0.8)</w:t>
            </w:r>
          </w:p>
        </w:tc>
        <w:tc>
          <w:tcPr>
            <w:tcW w:w="1072" w:type="pct"/>
            <w:tcBorders>
              <w:top w:val="nil"/>
              <w:left w:val="nil"/>
              <w:bottom w:val="nil"/>
              <w:right w:val="nil"/>
            </w:tcBorders>
            <w:shd w:val="clear" w:color="auto" w:fill="auto"/>
            <w:noWrap/>
            <w:vAlign w:val="bottom"/>
            <w:hideMark/>
          </w:tcPr>
          <w:p w14:paraId="70EBC477" w14:textId="0DB764E0"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0.5 (0.3 - 0.6)</w:t>
            </w:r>
          </w:p>
        </w:tc>
      </w:tr>
      <w:tr w:rsidR="009E36BE" w:rsidRPr="009E36BE" w14:paraId="1D32FED3" w14:textId="77777777" w:rsidTr="009E36BE">
        <w:trPr>
          <w:trHeight w:val="300"/>
        </w:trPr>
        <w:tc>
          <w:tcPr>
            <w:tcW w:w="706" w:type="pct"/>
            <w:tcBorders>
              <w:top w:val="nil"/>
              <w:left w:val="nil"/>
              <w:bottom w:val="nil"/>
              <w:right w:val="nil"/>
            </w:tcBorders>
            <w:shd w:val="clear" w:color="auto" w:fill="auto"/>
            <w:noWrap/>
            <w:vAlign w:val="bottom"/>
            <w:hideMark/>
          </w:tcPr>
          <w:p w14:paraId="7D1EC04F"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1994</w:t>
            </w:r>
          </w:p>
        </w:tc>
        <w:tc>
          <w:tcPr>
            <w:tcW w:w="1074" w:type="pct"/>
            <w:tcBorders>
              <w:top w:val="nil"/>
              <w:left w:val="nil"/>
              <w:bottom w:val="nil"/>
              <w:right w:val="nil"/>
            </w:tcBorders>
            <w:shd w:val="clear" w:color="auto" w:fill="auto"/>
            <w:noWrap/>
            <w:vAlign w:val="bottom"/>
            <w:hideMark/>
          </w:tcPr>
          <w:p w14:paraId="1FC49E06" w14:textId="1EDBA55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2.4 (0.8 - 6.1)</w:t>
            </w:r>
          </w:p>
        </w:tc>
        <w:tc>
          <w:tcPr>
            <w:tcW w:w="1074" w:type="pct"/>
            <w:tcBorders>
              <w:top w:val="nil"/>
              <w:left w:val="nil"/>
              <w:bottom w:val="nil"/>
              <w:right w:val="nil"/>
            </w:tcBorders>
            <w:shd w:val="clear" w:color="auto" w:fill="auto"/>
            <w:noWrap/>
            <w:vAlign w:val="bottom"/>
            <w:hideMark/>
          </w:tcPr>
          <w:p w14:paraId="54EF0174" w14:textId="2BF7DF1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1.0 (0.7 - 1.4)</w:t>
            </w:r>
          </w:p>
        </w:tc>
        <w:tc>
          <w:tcPr>
            <w:tcW w:w="1074" w:type="pct"/>
            <w:tcBorders>
              <w:top w:val="nil"/>
              <w:left w:val="nil"/>
              <w:bottom w:val="nil"/>
              <w:right w:val="nil"/>
            </w:tcBorders>
            <w:shd w:val="clear" w:color="auto" w:fill="auto"/>
            <w:noWrap/>
            <w:vAlign w:val="bottom"/>
            <w:hideMark/>
          </w:tcPr>
          <w:p w14:paraId="70179E99" w14:textId="3859ACA0"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0.8 (0.6 - 1.1)</w:t>
            </w:r>
          </w:p>
        </w:tc>
        <w:tc>
          <w:tcPr>
            <w:tcW w:w="1072" w:type="pct"/>
            <w:tcBorders>
              <w:top w:val="nil"/>
              <w:left w:val="nil"/>
              <w:bottom w:val="nil"/>
              <w:right w:val="nil"/>
            </w:tcBorders>
            <w:shd w:val="clear" w:color="auto" w:fill="auto"/>
            <w:noWrap/>
            <w:vAlign w:val="bottom"/>
            <w:hideMark/>
          </w:tcPr>
          <w:p w14:paraId="552C3D28" w14:textId="347991B7"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(0.2 - 0.4)</w:t>
            </w:r>
          </w:p>
        </w:tc>
      </w:tr>
      <w:tr w:rsidR="009E36BE" w:rsidRPr="009E36BE" w14:paraId="0884D546" w14:textId="77777777" w:rsidTr="009E36BE">
        <w:trPr>
          <w:trHeight w:val="300"/>
        </w:trPr>
        <w:tc>
          <w:tcPr>
            <w:tcW w:w="706" w:type="pct"/>
            <w:tcBorders>
              <w:top w:val="nil"/>
              <w:left w:val="nil"/>
              <w:bottom w:val="nil"/>
              <w:right w:val="nil"/>
            </w:tcBorders>
            <w:shd w:val="clear" w:color="auto" w:fill="auto"/>
            <w:noWrap/>
            <w:vAlign w:val="bottom"/>
            <w:hideMark/>
          </w:tcPr>
          <w:p w14:paraId="4866AF95"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1995</w:t>
            </w:r>
          </w:p>
        </w:tc>
        <w:tc>
          <w:tcPr>
            <w:tcW w:w="1074" w:type="pct"/>
            <w:tcBorders>
              <w:top w:val="nil"/>
              <w:left w:val="nil"/>
              <w:bottom w:val="nil"/>
              <w:right w:val="nil"/>
            </w:tcBorders>
            <w:shd w:val="clear" w:color="auto" w:fill="auto"/>
            <w:noWrap/>
            <w:vAlign w:val="bottom"/>
            <w:hideMark/>
          </w:tcPr>
          <w:p w14:paraId="266AB32F" w14:textId="140634D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2.9 (1.3 - 6.9)</w:t>
            </w:r>
          </w:p>
        </w:tc>
        <w:tc>
          <w:tcPr>
            <w:tcW w:w="1074" w:type="pct"/>
            <w:tcBorders>
              <w:top w:val="nil"/>
              <w:left w:val="nil"/>
              <w:bottom w:val="nil"/>
              <w:right w:val="nil"/>
            </w:tcBorders>
            <w:shd w:val="clear" w:color="auto" w:fill="auto"/>
            <w:noWrap/>
            <w:vAlign w:val="bottom"/>
            <w:hideMark/>
          </w:tcPr>
          <w:p w14:paraId="6668D38F" w14:textId="2EBE8F6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1.5 (1.0 - 2.0)</w:t>
            </w:r>
          </w:p>
        </w:tc>
        <w:tc>
          <w:tcPr>
            <w:tcW w:w="1074" w:type="pct"/>
            <w:tcBorders>
              <w:top w:val="nil"/>
              <w:left w:val="nil"/>
              <w:bottom w:val="nil"/>
              <w:right w:val="nil"/>
            </w:tcBorders>
            <w:shd w:val="clear" w:color="auto" w:fill="auto"/>
            <w:noWrap/>
            <w:vAlign w:val="bottom"/>
            <w:hideMark/>
          </w:tcPr>
          <w:p w14:paraId="5E890BB6" w14:textId="44FB533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1.2 (0.8 - 1.6)</w:t>
            </w:r>
          </w:p>
        </w:tc>
        <w:tc>
          <w:tcPr>
            <w:tcW w:w="1072" w:type="pct"/>
            <w:tcBorders>
              <w:top w:val="nil"/>
              <w:left w:val="nil"/>
              <w:bottom w:val="nil"/>
              <w:right w:val="nil"/>
            </w:tcBorders>
            <w:shd w:val="clear" w:color="auto" w:fill="auto"/>
            <w:noWrap/>
            <w:vAlign w:val="bottom"/>
            <w:hideMark/>
          </w:tcPr>
          <w:p w14:paraId="4A931B22" w14:textId="260B860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0.8 (0.5 - 1.2)</w:t>
            </w:r>
          </w:p>
        </w:tc>
      </w:tr>
      <w:tr w:rsidR="009E36BE" w:rsidRPr="009E36BE" w14:paraId="253C2FA1" w14:textId="77777777" w:rsidTr="009E36BE">
        <w:trPr>
          <w:trHeight w:val="300"/>
        </w:trPr>
        <w:tc>
          <w:tcPr>
            <w:tcW w:w="706" w:type="pct"/>
            <w:tcBorders>
              <w:top w:val="nil"/>
              <w:left w:val="nil"/>
              <w:bottom w:val="nil"/>
              <w:right w:val="nil"/>
            </w:tcBorders>
            <w:shd w:val="clear" w:color="auto" w:fill="auto"/>
            <w:noWrap/>
            <w:vAlign w:val="bottom"/>
            <w:hideMark/>
          </w:tcPr>
          <w:p w14:paraId="6AF6A3D0"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1996</w:t>
            </w:r>
          </w:p>
        </w:tc>
        <w:tc>
          <w:tcPr>
            <w:tcW w:w="1074" w:type="pct"/>
            <w:tcBorders>
              <w:top w:val="nil"/>
              <w:left w:val="nil"/>
              <w:bottom w:val="nil"/>
              <w:right w:val="nil"/>
            </w:tcBorders>
            <w:shd w:val="clear" w:color="auto" w:fill="auto"/>
            <w:noWrap/>
            <w:vAlign w:val="bottom"/>
            <w:hideMark/>
          </w:tcPr>
          <w:p w14:paraId="12F7440C" w14:textId="7E2927F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1.9 (0.5 - 5.8)</w:t>
            </w:r>
          </w:p>
        </w:tc>
        <w:tc>
          <w:tcPr>
            <w:tcW w:w="1074" w:type="pct"/>
            <w:tcBorders>
              <w:top w:val="nil"/>
              <w:left w:val="nil"/>
              <w:bottom w:val="nil"/>
              <w:right w:val="nil"/>
            </w:tcBorders>
            <w:shd w:val="clear" w:color="auto" w:fill="auto"/>
            <w:noWrap/>
            <w:vAlign w:val="bottom"/>
            <w:hideMark/>
          </w:tcPr>
          <w:p w14:paraId="32FA3FFA" w14:textId="5340F9A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0.5 (0.3 - 0.7)</w:t>
            </w:r>
          </w:p>
        </w:tc>
        <w:tc>
          <w:tcPr>
            <w:tcW w:w="1074" w:type="pct"/>
            <w:tcBorders>
              <w:top w:val="nil"/>
              <w:left w:val="nil"/>
              <w:bottom w:val="nil"/>
              <w:right w:val="nil"/>
            </w:tcBorders>
            <w:shd w:val="clear" w:color="auto" w:fill="auto"/>
            <w:noWrap/>
            <w:vAlign w:val="bottom"/>
            <w:hideMark/>
          </w:tcPr>
          <w:p w14:paraId="45751577" w14:textId="13F7FE9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(0.2 - 0.4)</w:t>
            </w:r>
          </w:p>
        </w:tc>
        <w:tc>
          <w:tcPr>
            <w:tcW w:w="1072" w:type="pct"/>
            <w:tcBorders>
              <w:top w:val="nil"/>
              <w:left w:val="nil"/>
              <w:bottom w:val="nil"/>
              <w:right w:val="nil"/>
            </w:tcBorders>
            <w:shd w:val="clear" w:color="auto" w:fill="auto"/>
            <w:noWrap/>
            <w:vAlign w:val="bottom"/>
            <w:hideMark/>
          </w:tcPr>
          <w:p w14:paraId="37C5402F" w14:textId="19D224E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(0.1 - 0.3)</w:t>
            </w:r>
          </w:p>
        </w:tc>
      </w:tr>
      <w:tr w:rsidR="009E36BE" w:rsidRPr="009E36BE" w14:paraId="12DA1943" w14:textId="77777777" w:rsidTr="009E36BE">
        <w:trPr>
          <w:trHeight w:val="300"/>
        </w:trPr>
        <w:tc>
          <w:tcPr>
            <w:tcW w:w="706" w:type="pct"/>
            <w:tcBorders>
              <w:top w:val="nil"/>
              <w:left w:val="nil"/>
              <w:bottom w:val="nil"/>
              <w:right w:val="nil"/>
            </w:tcBorders>
            <w:shd w:val="clear" w:color="auto" w:fill="auto"/>
            <w:noWrap/>
            <w:vAlign w:val="bottom"/>
            <w:hideMark/>
          </w:tcPr>
          <w:p w14:paraId="10FC0430"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1997</w:t>
            </w:r>
          </w:p>
        </w:tc>
        <w:tc>
          <w:tcPr>
            <w:tcW w:w="1074" w:type="pct"/>
            <w:tcBorders>
              <w:top w:val="nil"/>
              <w:left w:val="nil"/>
              <w:bottom w:val="nil"/>
              <w:right w:val="nil"/>
            </w:tcBorders>
            <w:shd w:val="clear" w:color="auto" w:fill="auto"/>
            <w:noWrap/>
            <w:vAlign w:val="bottom"/>
            <w:hideMark/>
          </w:tcPr>
          <w:p w14:paraId="2F3970F7" w14:textId="6BC1C84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1.7 (0.5 - 5.0)</w:t>
            </w:r>
          </w:p>
        </w:tc>
        <w:tc>
          <w:tcPr>
            <w:tcW w:w="1074" w:type="pct"/>
            <w:tcBorders>
              <w:top w:val="nil"/>
              <w:left w:val="nil"/>
              <w:bottom w:val="nil"/>
              <w:right w:val="nil"/>
            </w:tcBorders>
            <w:shd w:val="clear" w:color="auto" w:fill="auto"/>
            <w:noWrap/>
            <w:vAlign w:val="bottom"/>
            <w:hideMark/>
          </w:tcPr>
          <w:p w14:paraId="49AF912A" w14:textId="6F1BC64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0.6 (0.3 - 1.0)</w:t>
            </w:r>
          </w:p>
        </w:tc>
        <w:tc>
          <w:tcPr>
            <w:tcW w:w="1074" w:type="pct"/>
            <w:tcBorders>
              <w:top w:val="nil"/>
              <w:left w:val="nil"/>
              <w:bottom w:val="nil"/>
              <w:right w:val="nil"/>
            </w:tcBorders>
            <w:shd w:val="clear" w:color="auto" w:fill="auto"/>
            <w:noWrap/>
            <w:vAlign w:val="bottom"/>
            <w:hideMark/>
          </w:tcPr>
          <w:p w14:paraId="6F60E580" w14:textId="70812CB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(0.1 - 0.2)</w:t>
            </w:r>
          </w:p>
        </w:tc>
        <w:tc>
          <w:tcPr>
            <w:tcW w:w="1072" w:type="pct"/>
            <w:tcBorders>
              <w:top w:val="nil"/>
              <w:left w:val="nil"/>
              <w:bottom w:val="nil"/>
              <w:right w:val="nil"/>
            </w:tcBorders>
            <w:shd w:val="clear" w:color="auto" w:fill="auto"/>
            <w:noWrap/>
            <w:vAlign w:val="bottom"/>
            <w:hideMark/>
          </w:tcPr>
          <w:p w14:paraId="73515941" w14:textId="02B9D16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26623E97" w14:textId="77777777" w:rsidTr="009E36BE">
        <w:trPr>
          <w:trHeight w:val="300"/>
        </w:trPr>
        <w:tc>
          <w:tcPr>
            <w:tcW w:w="706" w:type="pct"/>
            <w:tcBorders>
              <w:top w:val="nil"/>
              <w:left w:val="nil"/>
              <w:bottom w:val="nil"/>
              <w:right w:val="nil"/>
            </w:tcBorders>
            <w:shd w:val="clear" w:color="auto" w:fill="auto"/>
            <w:noWrap/>
            <w:vAlign w:val="bottom"/>
            <w:hideMark/>
          </w:tcPr>
          <w:p w14:paraId="5407E28D"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1998</w:t>
            </w:r>
          </w:p>
        </w:tc>
        <w:tc>
          <w:tcPr>
            <w:tcW w:w="1074" w:type="pct"/>
            <w:tcBorders>
              <w:top w:val="nil"/>
              <w:left w:val="nil"/>
              <w:bottom w:val="nil"/>
              <w:right w:val="nil"/>
            </w:tcBorders>
            <w:shd w:val="clear" w:color="auto" w:fill="auto"/>
            <w:noWrap/>
            <w:vAlign w:val="bottom"/>
            <w:hideMark/>
          </w:tcPr>
          <w:p w14:paraId="4D8B1270" w14:textId="4D39382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2.1 (0.9 - 5.9)</w:t>
            </w:r>
          </w:p>
        </w:tc>
        <w:tc>
          <w:tcPr>
            <w:tcW w:w="1074" w:type="pct"/>
            <w:tcBorders>
              <w:top w:val="nil"/>
              <w:left w:val="nil"/>
              <w:bottom w:val="nil"/>
              <w:right w:val="nil"/>
            </w:tcBorders>
            <w:shd w:val="clear" w:color="auto" w:fill="auto"/>
            <w:noWrap/>
            <w:vAlign w:val="bottom"/>
            <w:hideMark/>
          </w:tcPr>
          <w:p w14:paraId="6B4F3D02" w14:textId="3DAB467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(0.6 - 1.3)</w:t>
            </w:r>
          </w:p>
        </w:tc>
        <w:tc>
          <w:tcPr>
            <w:tcW w:w="1074" w:type="pct"/>
            <w:tcBorders>
              <w:top w:val="nil"/>
              <w:left w:val="nil"/>
              <w:bottom w:val="nil"/>
              <w:right w:val="nil"/>
            </w:tcBorders>
            <w:shd w:val="clear" w:color="auto" w:fill="auto"/>
            <w:noWrap/>
            <w:vAlign w:val="bottom"/>
            <w:hideMark/>
          </w:tcPr>
          <w:p w14:paraId="59E46C43" w14:textId="2DA5F77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0.6 (0.4 - 0.9)</w:t>
            </w:r>
          </w:p>
        </w:tc>
        <w:tc>
          <w:tcPr>
            <w:tcW w:w="1072" w:type="pct"/>
            <w:tcBorders>
              <w:top w:val="nil"/>
              <w:left w:val="nil"/>
              <w:bottom w:val="nil"/>
              <w:right w:val="nil"/>
            </w:tcBorders>
            <w:shd w:val="clear" w:color="auto" w:fill="auto"/>
            <w:noWrap/>
            <w:vAlign w:val="bottom"/>
            <w:hideMark/>
          </w:tcPr>
          <w:p w14:paraId="2B1A2DF8" w14:textId="05D6B07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(0.2 - 0.5)</w:t>
            </w:r>
          </w:p>
        </w:tc>
      </w:tr>
      <w:tr w:rsidR="009E36BE" w:rsidRPr="009E36BE" w14:paraId="5B474D07" w14:textId="77777777" w:rsidTr="009E36BE">
        <w:trPr>
          <w:trHeight w:val="300"/>
        </w:trPr>
        <w:tc>
          <w:tcPr>
            <w:tcW w:w="706" w:type="pct"/>
            <w:tcBorders>
              <w:top w:val="nil"/>
              <w:left w:val="nil"/>
              <w:bottom w:val="nil"/>
              <w:right w:val="nil"/>
            </w:tcBorders>
            <w:shd w:val="clear" w:color="auto" w:fill="auto"/>
            <w:noWrap/>
            <w:vAlign w:val="bottom"/>
            <w:hideMark/>
          </w:tcPr>
          <w:p w14:paraId="2207E2E0"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1999</w:t>
            </w:r>
          </w:p>
        </w:tc>
        <w:tc>
          <w:tcPr>
            <w:tcW w:w="1074" w:type="pct"/>
            <w:tcBorders>
              <w:top w:val="nil"/>
              <w:left w:val="nil"/>
              <w:bottom w:val="nil"/>
              <w:right w:val="nil"/>
            </w:tcBorders>
            <w:shd w:val="clear" w:color="auto" w:fill="auto"/>
            <w:noWrap/>
            <w:vAlign w:val="bottom"/>
            <w:hideMark/>
          </w:tcPr>
          <w:p w14:paraId="239771CF" w14:textId="6EB9C1A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2.7 (1.1 - 6.6)</w:t>
            </w:r>
          </w:p>
        </w:tc>
        <w:tc>
          <w:tcPr>
            <w:tcW w:w="1074" w:type="pct"/>
            <w:tcBorders>
              <w:top w:val="nil"/>
              <w:left w:val="nil"/>
              <w:bottom w:val="nil"/>
              <w:right w:val="nil"/>
            </w:tcBorders>
            <w:shd w:val="clear" w:color="auto" w:fill="auto"/>
            <w:noWrap/>
            <w:vAlign w:val="bottom"/>
            <w:hideMark/>
          </w:tcPr>
          <w:p w14:paraId="03F5E227" w14:textId="0DD8F41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(0.5 - 1.4)</w:t>
            </w:r>
          </w:p>
        </w:tc>
        <w:tc>
          <w:tcPr>
            <w:tcW w:w="1074" w:type="pct"/>
            <w:tcBorders>
              <w:top w:val="nil"/>
              <w:left w:val="nil"/>
              <w:bottom w:val="nil"/>
              <w:right w:val="nil"/>
            </w:tcBorders>
            <w:shd w:val="clear" w:color="auto" w:fill="auto"/>
            <w:noWrap/>
            <w:vAlign w:val="bottom"/>
            <w:hideMark/>
          </w:tcPr>
          <w:p w14:paraId="0AF19E61" w14:textId="17B7763A"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(0.1 - 0.4)</w:t>
            </w:r>
          </w:p>
        </w:tc>
        <w:tc>
          <w:tcPr>
            <w:tcW w:w="1072" w:type="pct"/>
            <w:tcBorders>
              <w:top w:val="nil"/>
              <w:left w:val="nil"/>
              <w:bottom w:val="nil"/>
              <w:right w:val="nil"/>
            </w:tcBorders>
            <w:shd w:val="clear" w:color="auto" w:fill="auto"/>
            <w:noWrap/>
            <w:vAlign w:val="bottom"/>
            <w:hideMark/>
          </w:tcPr>
          <w:p w14:paraId="7255A928" w14:textId="3C9207E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(0.1 - 0.2)</w:t>
            </w:r>
          </w:p>
        </w:tc>
      </w:tr>
      <w:tr w:rsidR="009E36BE" w:rsidRPr="009E36BE" w14:paraId="09F1226C" w14:textId="77777777" w:rsidTr="009E36BE">
        <w:trPr>
          <w:trHeight w:val="300"/>
        </w:trPr>
        <w:tc>
          <w:tcPr>
            <w:tcW w:w="706" w:type="pct"/>
            <w:tcBorders>
              <w:top w:val="nil"/>
              <w:left w:val="nil"/>
              <w:bottom w:val="nil"/>
              <w:right w:val="nil"/>
            </w:tcBorders>
            <w:shd w:val="clear" w:color="auto" w:fill="auto"/>
            <w:noWrap/>
            <w:vAlign w:val="bottom"/>
            <w:hideMark/>
          </w:tcPr>
          <w:p w14:paraId="5962FC27"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2000</w:t>
            </w:r>
          </w:p>
        </w:tc>
        <w:tc>
          <w:tcPr>
            <w:tcW w:w="1074" w:type="pct"/>
            <w:tcBorders>
              <w:top w:val="nil"/>
              <w:left w:val="nil"/>
              <w:bottom w:val="nil"/>
              <w:right w:val="nil"/>
            </w:tcBorders>
            <w:shd w:val="clear" w:color="auto" w:fill="auto"/>
            <w:noWrap/>
            <w:vAlign w:val="bottom"/>
            <w:hideMark/>
          </w:tcPr>
          <w:p w14:paraId="4570529D" w14:textId="7E74084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1.4 (0.4 - 4.2)</w:t>
            </w:r>
          </w:p>
        </w:tc>
        <w:tc>
          <w:tcPr>
            <w:tcW w:w="1074" w:type="pct"/>
            <w:tcBorders>
              <w:top w:val="nil"/>
              <w:left w:val="nil"/>
              <w:bottom w:val="nil"/>
              <w:right w:val="nil"/>
            </w:tcBorders>
            <w:shd w:val="clear" w:color="auto" w:fill="auto"/>
            <w:noWrap/>
            <w:vAlign w:val="bottom"/>
            <w:hideMark/>
          </w:tcPr>
          <w:p w14:paraId="011E20D7" w14:textId="41EBA1B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(0.1 - 0.2)</w:t>
            </w:r>
          </w:p>
        </w:tc>
        <w:tc>
          <w:tcPr>
            <w:tcW w:w="1074" w:type="pct"/>
            <w:tcBorders>
              <w:top w:val="nil"/>
              <w:left w:val="nil"/>
              <w:bottom w:val="nil"/>
              <w:right w:val="nil"/>
            </w:tcBorders>
            <w:shd w:val="clear" w:color="auto" w:fill="auto"/>
            <w:noWrap/>
            <w:vAlign w:val="bottom"/>
            <w:hideMark/>
          </w:tcPr>
          <w:p w14:paraId="7BDE7660" w14:textId="4ED99A7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c>
          <w:tcPr>
            <w:tcW w:w="1072" w:type="pct"/>
            <w:tcBorders>
              <w:top w:val="nil"/>
              <w:left w:val="nil"/>
              <w:bottom w:val="nil"/>
              <w:right w:val="nil"/>
            </w:tcBorders>
            <w:shd w:val="clear" w:color="auto" w:fill="auto"/>
            <w:noWrap/>
            <w:vAlign w:val="bottom"/>
            <w:hideMark/>
          </w:tcPr>
          <w:p w14:paraId="20702967" w14:textId="75B5C3FF"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7028FA9C" w14:textId="77777777" w:rsidTr="009E36BE">
        <w:trPr>
          <w:trHeight w:val="300"/>
        </w:trPr>
        <w:tc>
          <w:tcPr>
            <w:tcW w:w="706" w:type="pct"/>
            <w:tcBorders>
              <w:top w:val="nil"/>
              <w:left w:val="nil"/>
              <w:bottom w:val="nil"/>
              <w:right w:val="nil"/>
            </w:tcBorders>
            <w:shd w:val="clear" w:color="auto" w:fill="auto"/>
            <w:noWrap/>
            <w:vAlign w:val="bottom"/>
            <w:hideMark/>
          </w:tcPr>
          <w:p w14:paraId="02C24016"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2001</w:t>
            </w:r>
          </w:p>
        </w:tc>
        <w:tc>
          <w:tcPr>
            <w:tcW w:w="1074" w:type="pct"/>
            <w:tcBorders>
              <w:top w:val="nil"/>
              <w:left w:val="nil"/>
              <w:bottom w:val="nil"/>
              <w:right w:val="nil"/>
            </w:tcBorders>
            <w:shd w:val="clear" w:color="auto" w:fill="auto"/>
            <w:noWrap/>
            <w:vAlign w:val="bottom"/>
            <w:hideMark/>
          </w:tcPr>
          <w:p w14:paraId="71213DF7" w14:textId="2FCF2A6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2.4 (1.2 - 5.6)</w:t>
            </w:r>
          </w:p>
        </w:tc>
        <w:tc>
          <w:tcPr>
            <w:tcW w:w="1074" w:type="pct"/>
            <w:tcBorders>
              <w:top w:val="nil"/>
              <w:left w:val="nil"/>
              <w:bottom w:val="nil"/>
              <w:right w:val="nil"/>
            </w:tcBorders>
            <w:shd w:val="clear" w:color="auto" w:fill="auto"/>
            <w:noWrap/>
            <w:vAlign w:val="bottom"/>
            <w:hideMark/>
          </w:tcPr>
          <w:p w14:paraId="235332DB" w14:textId="007CFCD7"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1.1 (0.7 - 1.8)</w:t>
            </w:r>
          </w:p>
        </w:tc>
        <w:tc>
          <w:tcPr>
            <w:tcW w:w="1074" w:type="pct"/>
            <w:tcBorders>
              <w:top w:val="nil"/>
              <w:left w:val="nil"/>
              <w:bottom w:val="nil"/>
              <w:right w:val="nil"/>
            </w:tcBorders>
            <w:shd w:val="clear" w:color="auto" w:fill="auto"/>
            <w:noWrap/>
            <w:vAlign w:val="bottom"/>
            <w:hideMark/>
          </w:tcPr>
          <w:p w14:paraId="49D2CB5B" w14:textId="51CC3D9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0.7 (0.4 - 1.1)</w:t>
            </w:r>
          </w:p>
        </w:tc>
        <w:tc>
          <w:tcPr>
            <w:tcW w:w="1072" w:type="pct"/>
            <w:tcBorders>
              <w:top w:val="nil"/>
              <w:left w:val="nil"/>
              <w:bottom w:val="nil"/>
              <w:right w:val="nil"/>
            </w:tcBorders>
            <w:shd w:val="clear" w:color="auto" w:fill="auto"/>
            <w:noWrap/>
            <w:vAlign w:val="bottom"/>
            <w:hideMark/>
          </w:tcPr>
          <w:p w14:paraId="36D04D0F" w14:textId="21829AC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(0.1 - 0.4)</w:t>
            </w:r>
          </w:p>
        </w:tc>
      </w:tr>
      <w:tr w:rsidR="009E36BE" w:rsidRPr="009E36BE" w14:paraId="1A14BF9B" w14:textId="77777777" w:rsidTr="009E36BE">
        <w:trPr>
          <w:trHeight w:val="300"/>
        </w:trPr>
        <w:tc>
          <w:tcPr>
            <w:tcW w:w="706" w:type="pct"/>
            <w:tcBorders>
              <w:top w:val="nil"/>
              <w:left w:val="nil"/>
              <w:bottom w:val="nil"/>
              <w:right w:val="nil"/>
            </w:tcBorders>
            <w:shd w:val="clear" w:color="auto" w:fill="auto"/>
            <w:noWrap/>
            <w:vAlign w:val="bottom"/>
            <w:hideMark/>
          </w:tcPr>
          <w:p w14:paraId="6F231B6B"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2002</w:t>
            </w:r>
          </w:p>
        </w:tc>
        <w:tc>
          <w:tcPr>
            <w:tcW w:w="1074" w:type="pct"/>
            <w:tcBorders>
              <w:top w:val="nil"/>
              <w:left w:val="nil"/>
              <w:bottom w:val="nil"/>
              <w:right w:val="nil"/>
            </w:tcBorders>
            <w:shd w:val="clear" w:color="auto" w:fill="auto"/>
            <w:noWrap/>
            <w:vAlign w:val="bottom"/>
            <w:hideMark/>
          </w:tcPr>
          <w:p w14:paraId="30DFD5AD" w14:textId="06C68DA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2.9 (1.6 - 5.7)</w:t>
            </w:r>
          </w:p>
        </w:tc>
        <w:tc>
          <w:tcPr>
            <w:tcW w:w="1074" w:type="pct"/>
            <w:tcBorders>
              <w:top w:val="nil"/>
              <w:left w:val="nil"/>
              <w:bottom w:val="nil"/>
              <w:right w:val="nil"/>
            </w:tcBorders>
            <w:shd w:val="clear" w:color="auto" w:fill="auto"/>
            <w:noWrap/>
            <w:vAlign w:val="bottom"/>
            <w:hideMark/>
          </w:tcPr>
          <w:p w14:paraId="161526CA" w14:textId="11B2D76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1.7 (0.8 - 2.7)</w:t>
            </w:r>
          </w:p>
        </w:tc>
        <w:tc>
          <w:tcPr>
            <w:tcW w:w="1074" w:type="pct"/>
            <w:tcBorders>
              <w:top w:val="nil"/>
              <w:left w:val="nil"/>
              <w:bottom w:val="nil"/>
              <w:right w:val="nil"/>
            </w:tcBorders>
            <w:shd w:val="clear" w:color="auto" w:fill="auto"/>
            <w:noWrap/>
            <w:vAlign w:val="bottom"/>
            <w:hideMark/>
          </w:tcPr>
          <w:p w14:paraId="447DDE29" w14:textId="6E61818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1.4 (0.5 - 2.4)</w:t>
            </w:r>
          </w:p>
        </w:tc>
        <w:tc>
          <w:tcPr>
            <w:tcW w:w="1072" w:type="pct"/>
            <w:tcBorders>
              <w:top w:val="nil"/>
              <w:left w:val="nil"/>
              <w:bottom w:val="nil"/>
              <w:right w:val="nil"/>
            </w:tcBorders>
            <w:shd w:val="clear" w:color="auto" w:fill="auto"/>
            <w:noWrap/>
            <w:vAlign w:val="bottom"/>
            <w:hideMark/>
          </w:tcPr>
          <w:p w14:paraId="2BC0AF60" w14:textId="65F940A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(0.2 - 1.7)</w:t>
            </w:r>
          </w:p>
        </w:tc>
      </w:tr>
      <w:tr w:rsidR="009E36BE" w:rsidRPr="009E36BE" w14:paraId="00459FEA" w14:textId="77777777" w:rsidTr="009E36BE">
        <w:trPr>
          <w:trHeight w:val="300"/>
        </w:trPr>
        <w:tc>
          <w:tcPr>
            <w:tcW w:w="706" w:type="pct"/>
            <w:tcBorders>
              <w:top w:val="nil"/>
              <w:left w:val="nil"/>
              <w:bottom w:val="nil"/>
              <w:right w:val="nil"/>
            </w:tcBorders>
            <w:shd w:val="clear" w:color="auto" w:fill="auto"/>
            <w:noWrap/>
            <w:vAlign w:val="bottom"/>
            <w:hideMark/>
          </w:tcPr>
          <w:p w14:paraId="29076CF6"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2003</w:t>
            </w:r>
          </w:p>
        </w:tc>
        <w:tc>
          <w:tcPr>
            <w:tcW w:w="1074" w:type="pct"/>
            <w:tcBorders>
              <w:top w:val="nil"/>
              <w:left w:val="nil"/>
              <w:bottom w:val="nil"/>
              <w:right w:val="nil"/>
            </w:tcBorders>
            <w:shd w:val="clear" w:color="auto" w:fill="auto"/>
            <w:noWrap/>
            <w:vAlign w:val="bottom"/>
            <w:hideMark/>
          </w:tcPr>
          <w:p w14:paraId="1CEBD011" w14:textId="4B9A030A"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2.4 (1.1 - 5.3)</w:t>
            </w:r>
          </w:p>
        </w:tc>
        <w:tc>
          <w:tcPr>
            <w:tcW w:w="1074" w:type="pct"/>
            <w:tcBorders>
              <w:top w:val="nil"/>
              <w:left w:val="nil"/>
              <w:bottom w:val="nil"/>
              <w:right w:val="nil"/>
            </w:tcBorders>
            <w:shd w:val="clear" w:color="auto" w:fill="auto"/>
            <w:noWrap/>
            <w:vAlign w:val="bottom"/>
            <w:hideMark/>
          </w:tcPr>
          <w:p w14:paraId="1D99E695" w14:textId="5C4D138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0.8 (0.4 - 1.3)</w:t>
            </w:r>
          </w:p>
        </w:tc>
        <w:tc>
          <w:tcPr>
            <w:tcW w:w="1074" w:type="pct"/>
            <w:tcBorders>
              <w:top w:val="nil"/>
              <w:left w:val="nil"/>
              <w:bottom w:val="nil"/>
              <w:right w:val="nil"/>
            </w:tcBorders>
            <w:shd w:val="clear" w:color="auto" w:fill="auto"/>
            <w:noWrap/>
            <w:vAlign w:val="bottom"/>
            <w:hideMark/>
          </w:tcPr>
          <w:p w14:paraId="342FA3C4" w14:textId="78604CE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0.5 (0.2 - 0.9)</w:t>
            </w:r>
          </w:p>
        </w:tc>
        <w:tc>
          <w:tcPr>
            <w:tcW w:w="1072" w:type="pct"/>
            <w:tcBorders>
              <w:top w:val="nil"/>
              <w:left w:val="nil"/>
              <w:bottom w:val="nil"/>
              <w:right w:val="nil"/>
            </w:tcBorders>
            <w:shd w:val="clear" w:color="auto" w:fill="auto"/>
            <w:noWrap/>
            <w:vAlign w:val="bottom"/>
            <w:hideMark/>
          </w:tcPr>
          <w:p w14:paraId="22AA748A" w14:textId="4A3C1BCF"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(0.0 - 0.3)</w:t>
            </w:r>
          </w:p>
        </w:tc>
      </w:tr>
      <w:tr w:rsidR="009E36BE" w:rsidRPr="009E36BE" w14:paraId="2A237FE5" w14:textId="77777777" w:rsidTr="009E36BE">
        <w:trPr>
          <w:trHeight w:val="300"/>
        </w:trPr>
        <w:tc>
          <w:tcPr>
            <w:tcW w:w="706" w:type="pct"/>
            <w:tcBorders>
              <w:top w:val="nil"/>
              <w:left w:val="nil"/>
              <w:bottom w:val="nil"/>
              <w:right w:val="nil"/>
            </w:tcBorders>
            <w:shd w:val="clear" w:color="auto" w:fill="auto"/>
            <w:noWrap/>
            <w:vAlign w:val="bottom"/>
            <w:hideMark/>
          </w:tcPr>
          <w:p w14:paraId="0A1475F4"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2004</w:t>
            </w:r>
          </w:p>
        </w:tc>
        <w:tc>
          <w:tcPr>
            <w:tcW w:w="1074" w:type="pct"/>
            <w:tcBorders>
              <w:top w:val="nil"/>
              <w:left w:val="nil"/>
              <w:bottom w:val="nil"/>
              <w:right w:val="nil"/>
            </w:tcBorders>
            <w:shd w:val="clear" w:color="auto" w:fill="auto"/>
            <w:noWrap/>
            <w:vAlign w:val="bottom"/>
            <w:hideMark/>
          </w:tcPr>
          <w:p w14:paraId="4DFDCFFB" w14:textId="4CC2559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1.5 (0.6 - 4.1)</w:t>
            </w:r>
          </w:p>
        </w:tc>
        <w:tc>
          <w:tcPr>
            <w:tcW w:w="1074" w:type="pct"/>
            <w:tcBorders>
              <w:top w:val="nil"/>
              <w:left w:val="nil"/>
              <w:bottom w:val="nil"/>
              <w:right w:val="nil"/>
            </w:tcBorders>
            <w:shd w:val="clear" w:color="auto" w:fill="auto"/>
            <w:noWrap/>
            <w:vAlign w:val="bottom"/>
            <w:hideMark/>
          </w:tcPr>
          <w:p w14:paraId="1D20BD33" w14:textId="5F4F3D7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(0.1 - 0.3)</w:t>
            </w:r>
          </w:p>
        </w:tc>
        <w:tc>
          <w:tcPr>
            <w:tcW w:w="1074" w:type="pct"/>
            <w:tcBorders>
              <w:top w:val="nil"/>
              <w:left w:val="nil"/>
              <w:bottom w:val="nil"/>
              <w:right w:val="nil"/>
            </w:tcBorders>
            <w:shd w:val="clear" w:color="auto" w:fill="auto"/>
            <w:noWrap/>
            <w:vAlign w:val="bottom"/>
            <w:hideMark/>
          </w:tcPr>
          <w:p w14:paraId="0C06FCBC" w14:textId="3E658AA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(0.0 - 0.1)</w:t>
            </w:r>
          </w:p>
        </w:tc>
        <w:tc>
          <w:tcPr>
            <w:tcW w:w="1072" w:type="pct"/>
            <w:tcBorders>
              <w:top w:val="nil"/>
              <w:left w:val="nil"/>
              <w:bottom w:val="nil"/>
              <w:right w:val="nil"/>
            </w:tcBorders>
            <w:shd w:val="clear" w:color="auto" w:fill="auto"/>
            <w:noWrap/>
            <w:vAlign w:val="bottom"/>
            <w:hideMark/>
          </w:tcPr>
          <w:p w14:paraId="031A7C69" w14:textId="7ABC579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6949D227" w14:textId="77777777" w:rsidTr="009E36BE">
        <w:trPr>
          <w:trHeight w:val="300"/>
        </w:trPr>
        <w:tc>
          <w:tcPr>
            <w:tcW w:w="706" w:type="pct"/>
            <w:tcBorders>
              <w:top w:val="nil"/>
              <w:left w:val="nil"/>
              <w:bottom w:val="nil"/>
              <w:right w:val="nil"/>
            </w:tcBorders>
            <w:shd w:val="clear" w:color="auto" w:fill="auto"/>
            <w:noWrap/>
            <w:vAlign w:val="bottom"/>
            <w:hideMark/>
          </w:tcPr>
          <w:p w14:paraId="2EEE2D11"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2005</w:t>
            </w:r>
          </w:p>
        </w:tc>
        <w:tc>
          <w:tcPr>
            <w:tcW w:w="1074" w:type="pct"/>
            <w:tcBorders>
              <w:top w:val="nil"/>
              <w:left w:val="nil"/>
              <w:bottom w:val="nil"/>
              <w:right w:val="nil"/>
            </w:tcBorders>
            <w:shd w:val="clear" w:color="auto" w:fill="auto"/>
            <w:noWrap/>
            <w:vAlign w:val="bottom"/>
            <w:hideMark/>
          </w:tcPr>
          <w:p w14:paraId="0243AA7D" w14:textId="19DE59B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2.7 (1.2 - 5.6)</w:t>
            </w:r>
          </w:p>
        </w:tc>
        <w:tc>
          <w:tcPr>
            <w:tcW w:w="1074" w:type="pct"/>
            <w:tcBorders>
              <w:top w:val="nil"/>
              <w:left w:val="nil"/>
              <w:bottom w:val="nil"/>
              <w:right w:val="nil"/>
            </w:tcBorders>
            <w:shd w:val="clear" w:color="auto" w:fill="auto"/>
            <w:noWrap/>
            <w:vAlign w:val="bottom"/>
            <w:hideMark/>
          </w:tcPr>
          <w:p w14:paraId="78F0318F" w14:textId="29B613A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0.7 (0.3 - 1.2)</w:t>
            </w:r>
          </w:p>
        </w:tc>
        <w:tc>
          <w:tcPr>
            <w:tcW w:w="1074" w:type="pct"/>
            <w:tcBorders>
              <w:top w:val="nil"/>
              <w:left w:val="nil"/>
              <w:bottom w:val="nil"/>
              <w:right w:val="nil"/>
            </w:tcBorders>
            <w:shd w:val="clear" w:color="auto" w:fill="auto"/>
            <w:noWrap/>
            <w:vAlign w:val="bottom"/>
            <w:hideMark/>
          </w:tcPr>
          <w:p w14:paraId="31AA24FA" w14:textId="4C0AEE6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(0.1 - 0.7)</w:t>
            </w:r>
          </w:p>
        </w:tc>
        <w:tc>
          <w:tcPr>
            <w:tcW w:w="1072" w:type="pct"/>
            <w:tcBorders>
              <w:top w:val="nil"/>
              <w:left w:val="nil"/>
              <w:bottom w:val="nil"/>
              <w:right w:val="nil"/>
            </w:tcBorders>
            <w:shd w:val="clear" w:color="auto" w:fill="auto"/>
            <w:noWrap/>
            <w:vAlign w:val="bottom"/>
            <w:hideMark/>
          </w:tcPr>
          <w:p w14:paraId="6759561F" w14:textId="2167121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(0.0 - 0.5)</w:t>
            </w:r>
          </w:p>
        </w:tc>
      </w:tr>
      <w:tr w:rsidR="009E36BE" w:rsidRPr="009E36BE" w14:paraId="6DF48B2F" w14:textId="77777777" w:rsidTr="009E36BE">
        <w:trPr>
          <w:trHeight w:val="300"/>
        </w:trPr>
        <w:tc>
          <w:tcPr>
            <w:tcW w:w="706" w:type="pct"/>
            <w:tcBorders>
              <w:top w:val="nil"/>
              <w:left w:val="nil"/>
              <w:bottom w:val="nil"/>
              <w:right w:val="nil"/>
            </w:tcBorders>
            <w:shd w:val="clear" w:color="auto" w:fill="auto"/>
            <w:noWrap/>
            <w:vAlign w:val="bottom"/>
            <w:hideMark/>
          </w:tcPr>
          <w:p w14:paraId="50101BC7"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2006</w:t>
            </w:r>
          </w:p>
        </w:tc>
        <w:tc>
          <w:tcPr>
            <w:tcW w:w="1074" w:type="pct"/>
            <w:tcBorders>
              <w:top w:val="nil"/>
              <w:left w:val="nil"/>
              <w:bottom w:val="nil"/>
              <w:right w:val="nil"/>
            </w:tcBorders>
            <w:shd w:val="clear" w:color="auto" w:fill="auto"/>
            <w:noWrap/>
            <w:vAlign w:val="bottom"/>
            <w:hideMark/>
          </w:tcPr>
          <w:p w14:paraId="15067391" w14:textId="134CAC3F"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2.4 (1.1 - 5.3)</w:t>
            </w:r>
          </w:p>
        </w:tc>
        <w:tc>
          <w:tcPr>
            <w:tcW w:w="1074" w:type="pct"/>
            <w:tcBorders>
              <w:top w:val="nil"/>
              <w:left w:val="nil"/>
              <w:bottom w:val="nil"/>
              <w:right w:val="nil"/>
            </w:tcBorders>
            <w:shd w:val="clear" w:color="auto" w:fill="auto"/>
            <w:noWrap/>
            <w:vAlign w:val="bottom"/>
            <w:hideMark/>
          </w:tcPr>
          <w:p w14:paraId="338C4616" w14:textId="5402C68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0.6 (0.2 - 1.1)</w:t>
            </w:r>
          </w:p>
        </w:tc>
        <w:tc>
          <w:tcPr>
            <w:tcW w:w="1074" w:type="pct"/>
            <w:tcBorders>
              <w:top w:val="nil"/>
              <w:left w:val="nil"/>
              <w:bottom w:val="nil"/>
              <w:right w:val="nil"/>
            </w:tcBorders>
            <w:shd w:val="clear" w:color="auto" w:fill="auto"/>
            <w:noWrap/>
            <w:vAlign w:val="bottom"/>
            <w:hideMark/>
          </w:tcPr>
          <w:p w14:paraId="27698D9D" w14:textId="477EEF5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(0.0 - 0.6)</w:t>
            </w:r>
          </w:p>
        </w:tc>
        <w:tc>
          <w:tcPr>
            <w:tcW w:w="1072" w:type="pct"/>
            <w:tcBorders>
              <w:top w:val="nil"/>
              <w:left w:val="nil"/>
              <w:bottom w:val="nil"/>
              <w:right w:val="nil"/>
            </w:tcBorders>
            <w:shd w:val="clear" w:color="auto" w:fill="auto"/>
            <w:noWrap/>
            <w:vAlign w:val="bottom"/>
            <w:hideMark/>
          </w:tcPr>
          <w:p w14:paraId="176A8ECA" w14:textId="6BB1B40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(0.0 - 0.3)</w:t>
            </w:r>
          </w:p>
        </w:tc>
      </w:tr>
      <w:tr w:rsidR="009E36BE" w:rsidRPr="009E36BE" w14:paraId="1CBEAB67" w14:textId="77777777" w:rsidTr="009E36BE">
        <w:trPr>
          <w:trHeight w:val="300"/>
        </w:trPr>
        <w:tc>
          <w:tcPr>
            <w:tcW w:w="706" w:type="pct"/>
            <w:tcBorders>
              <w:top w:val="nil"/>
              <w:left w:val="nil"/>
              <w:bottom w:val="nil"/>
              <w:right w:val="nil"/>
            </w:tcBorders>
            <w:shd w:val="clear" w:color="auto" w:fill="auto"/>
            <w:noWrap/>
            <w:vAlign w:val="bottom"/>
            <w:hideMark/>
          </w:tcPr>
          <w:p w14:paraId="598C85EE"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2007</w:t>
            </w:r>
          </w:p>
        </w:tc>
        <w:tc>
          <w:tcPr>
            <w:tcW w:w="1074" w:type="pct"/>
            <w:tcBorders>
              <w:top w:val="nil"/>
              <w:left w:val="nil"/>
              <w:bottom w:val="nil"/>
              <w:right w:val="nil"/>
            </w:tcBorders>
            <w:shd w:val="clear" w:color="auto" w:fill="auto"/>
            <w:noWrap/>
            <w:vAlign w:val="bottom"/>
            <w:hideMark/>
          </w:tcPr>
          <w:p w14:paraId="7EFADF0A" w14:textId="295B0DE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1.8 (0.7 - 4.5)</w:t>
            </w:r>
          </w:p>
        </w:tc>
        <w:tc>
          <w:tcPr>
            <w:tcW w:w="1074" w:type="pct"/>
            <w:tcBorders>
              <w:top w:val="nil"/>
              <w:left w:val="nil"/>
              <w:bottom w:val="nil"/>
              <w:right w:val="nil"/>
            </w:tcBorders>
            <w:shd w:val="clear" w:color="auto" w:fill="auto"/>
            <w:noWrap/>
            <w:vAlign w:val="bottom"/>
            <w:hideMark/>
          </w:tcPr>
          <w:p w14:paraId="794B6BD4" w14:textId="10F6C0B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0.6 (0.2 - 1.0)</w:t>
            </w:r>
          </w:p>
        </w:tc>
        <w:tc>
          <w:tcPr>
            <w:tcW w:w="1074" w:type="pct"/>
            <w:tcBorders>
              <w:top w:val="nil"/>
              <w:left w:val="nil"/>
              <w:bottom w:val="nil"/>
              <w:right w:val="nil"/>
            </w:tcBorders>
            <w:shd w:val="clear" w:color="auto" w:fill="auto"/>
            <w:noWrap/>
            <w:vAlign w:val="bottom"/>
            <w:hideMark/>
          </w:tcPr>
          <w:p w14:paraId="5D74A51E" w14:textId="26D39A1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(0.1 - 0.4)</w:t>
            </w:r>
          </w:p>
        </w:tc>
        <w:tc>
          <w:tcPr>
            <w:tcW w:w="1072" w:type="pct"/>
            <w:tcBorders>
              <w:top w:val="nil"/>
              <w:left w:val="nil"/>
              <w:bottom w:val="nil"/>
              <w:right w:val="nil"/>
            </w:tcBorders>
            <w:shd w:val="clear" w:color="auto" w:fill="auto"/>
            <w:noWrap/>
            <w:vAlign w:val="bottom"/>
            <w:hideMark/>
          </w:tcPr>
          <w:p w14:paraId="5EEF4889" w14:textId="0A8A8A9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6DD7BE23" w14:textId="77777777" w:rsidTr="009E36BE">
        <w:trPr>
          <w:trHeight w:val="300"/>
        </w:trPr>
        <w:tc>
          <w:tcPr>
            <w:tcW w:w="706" w:type="pct"/>
            <w:tcBorders>
              <w:top w:val="nil"/>
              <w:left w:val="nil"/>
              <w:bottom w:val="nil"/>
              <w:right w:val="nil"/>
            </w:tcBorders>
            <w:shd w:val="clear" w:color="auto" w:fill="auto"/>
            <w:noWrap/>
            <w:vAlign w:val="bottom"/>
            <w:hideMark/>
          </w:tcPr>
          <w:p w14:paraId="59C25D04"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2008</w:t>
            </w:r>
          </w:p>
        </w:tc>
        <w:tc>
          <w:tcPr>
            <w:tcW w:w="1074" w:type="pct"/>
            <w:tcBorders>
              <w:top w:val="nil"/>
              <w:left w:val="nil"/>
              <w:bottom w:val="nil"/>
              <w:right w:val="nil"/>
            </w:tcBorders>
            <w:shd w:val="clear" w:color="auto" w:fill="auto"/>
            <w:noWrap/>
            <w:vAlign w:val="bottom"/>
            <w:hideMark/>
          </w:tcPr>
          <w:p w14:paraId="1077510D" w14:textId="4330636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1.9 (0.6 - 5.1)</w:t>
            </w:r>
          </w:p>
        </w:tc>
        <w:tc>
          <w:tcPr>
            <w:tcW w:w="1074" w:type="pct"/>
            <w:tcBorders>
              <w:top w:val="nil"/>
              <w:left w:val="nil"/>
              <w:bottom w:val="nil"/>
              <w:right w:val="nil"/>
            </w:tcBorders>
            <w:shd w:val="clear" w:color="auto" w:fill="auto"/>
            <w:noWrap/>
            <w:vAlign w:val="bottom"/>
            <w:hideMark/>
          </w:tcPr>
          <w:p w14:paraId="4C6D1718" w14:textId="07CD87F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(0.0 - 0.1)</w:t>
            </w:r>
          </w:p>
        </w:tc>
        <w:tc>
          <w:tcPr>
            <w:tcW w:w="1074" w:type="pct"/>
            <w:tcBorders>
              <w:top w:val="nil"/>
              <w:left w:val="nil"/>
              <w:bottom w:val="nil"/>
              <w:right w:val="nil"/>
            </w:tcBorders>
            <w:shd w:val="clear" w:color="auto" w:fill="auto"/>
            <w:noWrap/>
            <w:vAlign w:val="bottom"/>
            <w:hideMark/>
          </w:tcPr>
          <w:p w14:paraId="101BD67A" w14:textId="0F7BB8D7"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c>
          <w:tcPr>
            <w:tcW w:w="1072" w:type="pct"/>
            <w:tcBorders>
              <w:top w:val="nil"/>
              <w:left w:val="nil"/>
              <w:bottom w:val="nil"/>
              <w:right w:val="nil"/>
            </w:tcBorders>
            <w:shd w:val="clear" w:color="auto" w:fill="auto"/>
            <w:noWrap/>
            <w:vAlign w:val="bottom"/>
            <w:hideMark/>
          </w:tcPr>
          <w:p w14:paraId="16FFC93C" w14:textId="6B1B8AC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030B3074" w14:textId="77777777" w:rsidTr="009E36BE">
        <w:trPr>
          <w:trHeight w:val="300"/>
        </w:trPr>
        <w:tc>
          <w:tcPr>
            <w:tcW w:w="706" w:type="pct"/>
            <w:tcBorders>
              <w:top w:val="nil"/>
              <w:left w:val="nil"/>
              <w:bottom w:val="nil"/>
              <w:right w:val="nil"/>
            </w:tcBorders>
            <w:shd w:val="clear" w:color="auto" w:fill="auto"/>
            <w:noWrap/>
            <w:vAlign w:val="bottom"/>
            <w:hideMark/>
          </w:tcPr>
          <w:p w14:paraId="08A63F87"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2009</w:t>
            </w:r>
          </w:p>
        </w:tc>
        <w:tc>
          <w:tcPr>
            <w:tcW w:w="1074" w:type="pct"/>
            <w:tcBorders>
              <w:top w:val="nil"/>
              <w:left w:val="nil"/>
              <w:bottom w:val="nil"/>
              <w:right w:val="nil"/>
            </w:tcBorders>
            <w:shd w:val="clear" w:color="auto" w:fill="auto"/>
            <w:noWrap/>
            <w:vAlign w:val="bottom"/>
            <w:hideMark/>
          </w:tcPr>
          <w:p w14:paraId="6CDFC66D" w14:textId="24C09FB0"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1.9 (0.8 - 4.6)</w:t>
            </w:r>
          </w:p>
        </w:tc>
        <w:tc>
          <w:tcPr>
            <w:tcW w:w="1074" w:type="pct"/>
            <w:tcBorders>
              <w:top w:val="nil"/>
              <w:left w:val="nil"/>
              <w:bottom w:val="nil"/>
              <w:right w:val="nil"/>
            </w:tcBorders>
            <w:shd w:val="clear" w:color="auto" w:fill="auto"/>
            <w:noWrap/>
            <w:vAlign w:val="bottom"/>
            <w:hideMark/>
          </w:tcPr>
          <w:p w14:paraId="5FCC4020" w14:textId="7AF0A1F0"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0.4 (0.1 - 0.7)</w:t>
            </w:r>
          </w:p>
        </w:tc>
        <w:tc>
          <w:tcPr>
            <w:tcW w:w="1074" w:type="pct"/>
            <w:tcBorders>
              <w:top w:val="nil"/>
              <w:left w:val="nil"/>
              <w:bottom w:val="nil"/>
              <w:right w:val="nil"/>
            </w:tcBorders>
            <w:shd w:val="clear" w:color="auto" w:fill="auto"/>
            <w:noWrap/>
            <w:vAlign w:val="bottom"/>
            <w:hideMark/>
          </w:tcPr>
          <w:p w14:paraId="39C507A2" w14:textId="0CE5177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(0.0 - 0.3)</w:t>
            </w:r>
          </w:p>
        </w:tc>
        <w:tc>
          <w:tcPr>
            <w:tcW w:w="1072" w:type="pct"/>
            <w:tcBorders>
              <w:top w:val="nil"/>
              <w:left w:val="nil"/>
              <w:bottom w:val="nil"/>
              <w:right w:val="nil"/>
            </w:tcBorders>
            <w:shd w:val="clear" w:color="auto" w:fill="auto"/>
            <w:noWrap/>
            <w:vAlign w:val="bottom"/>
            <w:hideMark/>
          </w:tcPr>
          <w:p w14:paraId="56C29CEE" w14:textId="5B657CE4"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(0.0 - 0.1)</w:t>
            </w:r>
          </w:p>
        </w:tc>
      </w:tr>
      <w:tr w:rsidR="009E36BE" w:rsidRPr="009E36BE" w14:paraId="6DD7FE52" w14:textId="77777777" w:rsidTr="009E36BE">
        <w:trPr>
          <w:trHeight w:val="300"/>
        </w:trPr>
        <w:tc>
          <w:tcPr>
            <w:tcW w:w="706" w:type="pct"/>
            <w:tcBorders>
              <w:top w:val="nil"/>
              <w:left w:val="nil"/>
              <w:bottom w:val="nil"/>
              <w:right w:val="nil"/>
            </w:tcBorders>
            <w:shd w:val="clear" w:color="auto" w:fill="auto"/>
            <w:noWrap/>
            <w:vAlign w:val="bottom"/>
            <w:hideMark/>
          </w:tcPr>
          <w:p w14:paraId="5F4E8B62"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2010</w:t>
            </w:r>
          </w:p>
        </w:tc>
        <w:tc>
          <w:tcPr>
            <w:tcW w:w="1074" w:type="pct"/>
            <w:tcBorders>
              <w:top w:val="nil"/>
              <w:left w:val="nil"/>
              <w:bottom w:val="nil"/>
              <w:right w:val="nil"/>
            </w:tcBorders>
            <w:shd w:val="clear" w:color="auto" w:fill="auto"/>
            <w:noWrap/>
            <w:vAlign w:val="bottom"/>
            <w:hideMark/>
          </w:tcPr>
          <w:p w14:paraId="6346261D" w14:textId="2AD36D5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2.7 (1.2 - 6.1)</w:t>
            </w:r>
          </w:p>
        </w:tc>
        <w:tc>
          <w:tcPr>
            <w:tcW w:w="1074" w:type="pct"/>
            <w:tcBorders>
              <w:top w:val="nil"/>
              <w:left w:val="nil"/>
              <w:bottom w:val="nil"/>
              <w:right w:val="nil"/>
            </w:tcBorders>
            <w:shd w:val="clear" w:color="auto" w:fill="auto"/>
            <w:noWrap/>
            <w:vAlign w:val="bottom"/>
            <w:hideMark/>
          </w:tcPr>
          <w:p w14:paraId="15310C84" w14:textId="7286A6F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0.9 (0.3 - 2.0)</w:t>
            </w:r>
          </w:p>
        </w:tc>
        <w:tc>
          <w:tcPr>
            <w:tcW w:w="1074" w:type="pct"/>
            <w:tcBorders>
              <w:top w:val="nil"/>
              <w:left w:val="nil"/>
              <w:bottom w:val="nil"/>
              <w:right w:val="nil"/>
            </w:tcBorders>
            <w:shd w:val="clear" w:color="auto" w:fill="auto"/>
            <w:noWrap/>
            <w:vAlign w:val="bottom"/>
            <w:hideMark/>
          </w:tcPr>
          <w:p w14:paraId="15B9DF99" w14:textId="2351429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(0.0 - 0.9)</w:t>
            </w:r>
          </w:p>
        </w:tc>
        <w:tc>
          <w:tcPr>
            <w:tcW w:w="1072" w:type="pct"/>
            <w:tcBorders>
              <w:top w:val="nil"/>
              <w:left w:val="nil"/>
              <w:bottom w:val="nil"/>
              <w:right w:val="nil"/>
            </w:tcBorders>
            <w:shd w:val="clear" w:color="auto" w:fill="auto"/>
            <w:noWrap/>
            <w:vAlign w:val="bottom"/>
            <w:hideMark/>
          </w:tcPr>
          <w:p w14:paraId="16C3BA8A" w14:textId="4922742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(0.0 - 0.7)</w:t>
            </w:r>
          </w:p>
        </w:tc>
      </w:tr>
      <w:tr w:rsidR="009E36BE" w:rsidRPr="009E36BE" w14:paraId="031CBFF1" w14:textId="77777777" w:rsidTr="009E36BE">
        <w:trPr>
          <w:trHeight w:val="300"/>
        </w:trPr>
        <w:tc>
          <w:tcPr>
            <w:tcW w:w="706" w:type="pct"/>
            <w:tcBorders>
              <w:top w:val="nil"/>
              <w:left w:val="nil"/>
              <w:bottom w:val="nil"/>
              <w:right w:val="nil"/>
            </w:tcBorders>
            <w:shd w:val="clear" w:color="auto" w:fill="auto"/>
            <w:noWrap/>
            <w:vAlign w:val="bottom"/>
            <w:hideMark/>
          </w:tcPr>
          <w:p w14:paraId="124486DA"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2011</w:t>
            </w:r>
          </w:p>
        </w:tc>
        <w:tc>
          <w:tcPr>
            <w:tcW w:w="1074" w:type="pct"/>
            <w:tcBorders>
              <w:top w:val="nil"/>
              <w:left w:val="nil"/>
              <w:bottom w:val="nil"/>
              <w:right w:val="nil"/>
            </w:tcBorders>
            <w:shd w:val="clear" w:color="auto" w:fill="auto"/>
            <w:noWrap/>
            <w:vAlign w:val="bottom"/>
            <w:hideMark/>
          </w:tcPr>
          <w:p w14:paraId="69F624CC" w14:textId="3F11EA87"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2.4 (0.9 - 6.0)</w:t>
            </w:r>
          </w:p>
        </w:tc>
        <w:tc>
          <w:tcPr>
            <w:tcW w:w="1074" w:type="pct"/>
            <w:tcBorders>
              <w:top w:val="nil"/>
              <w:left w:val="nil"/>
              <w:bottom w:val="nil"/>
              <w:right w:val="nil"/>
            </w:tcBorders>
            <w:shd w:val="clear" w:color="auto" w:fill="auto"/>
            <w:noWrap/>
            <w:vAlign w:val="bottom"/>
            <w:hideMark/>
          </w:tcPr>
          <w:p w14:paraId="22EE8A84" w14:textId="329EFD8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0.4 (0.1 - 0.8)</w:t>
            </w:r>
          </w:p>
        </w:tc>
        <w:tc>
          <w:tcPr>
            <w:tcW w:w="1074" w:type="pct"/>
            <w:tcBorders>
              <w:top w:val="nil"/>
              <w:left w:val="nil"/>
              <w:bottom w:val="nil"/>
              <w:right w:val="nil"/>
            </w:tcBorders>
            <w:shd w:val="clear" w:color="auto" w:fill="auto"/>
            <w:noWrap/>
            <w:vAlign w:val="bottom"/>
            <w:hideMark/>
          </w:tcPr>
          <w:p w14:paraId="3444ACB7" w14:textId="64D1054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(0.0 - 0.1)</w:t>
            </w:r>
          </w:p>
        </w:tc>
        <w:tc>
          <w:tcPr>
            <w:tcW w:w="1072" w:type="pct"/>
            <w:tcBorders>
              <w:top w:val="nil"/>
              <w:left w:val="nil"/>
              <w:bottom w:val="nil"/>
              <w:right w:val="nil"/>
            </w:tcBorders>
            <w:shd w:val="clear" w:color="auto" w:fill="auto"/>
            <w:noWrap/>
            <w:vAlign w:val="bottom"/>
            <w:hideMark/>
          </w:tcPr>
          <w:p w14:paraId="49A2BC40" w14:textId="221239A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38D8A179" w14:textId="77777777" w:rsidTr="009E36BE">
        <w:trPr>
          <w:trHeight w:val="300"/>
        </w:trPr>
        <w:tc>
          <w:tcPr>
            <w:tcW w:w="706" w:type="pct"/>
            <w:tcBorders>
              <w:top w:val="nil"/>
              <w:left w:val="nil"/>
              <w:bottom w:val="nil"/>
              <w:right w:val="nil"/>
            </w:tcBorders>
            <w:shd w:val="clear" w:color="auto" w:fill="auto"/>
            <w:noWrap/>
            <w:vAlign w:val="bottom"/>
            <w:hideMark/>
          </w:tcPr>
          <w:p w14:paraId="00FC281E"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2012</w:t>
            </w:r>
          </w:p>
        </w:tc>
        <w:tc>
          <w:tcPr>
            <w:tcW w:w="1074" w:type="pct"/>
            <w:tcBorders>
              <w:top w:val="nil"/>
              <w:left w:val="nil"/>
              <w:bottom w:val="nil"/>
              <w:right w:val="nil"/>
            </w:tcBorders>
            <w:shd w:val="clear" w:color="auto" w:fill="auto"/>
            <w:noWrap/>
            <w:vAlign w:val="bottom"/>
            <w:hideMark/>
          </w:tcPr>
          <w:p w14:paraId="649BB6C7" w14:textId="48546353"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3.2 (1.3 - 7.3)</w:t>
            </w:r>
          </w:p>
        </w:tc>
        <w:tc>
          <w:tcPr>
            <w:tcW w:w="1074" w:type="pct"/>
            <w:tcBorders>
              <w:top w:val="nil"/>
              <w:left w:val="nil"/>
              <w:bottom w:val="nil"/>
              <w:right w:val="nil"/>
            </w:tcBorders>
            <w:shd w:val="clear" w:color="auto" w:fill="auto"/>
            <w:noWrap/>
            <w:vAlign w:val="bottom"/>
            <w:hideMark/>
          </w:tcPr>
          <w:p w14:paraId="44BFE3C0" w14:textId="2B993F07"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0.4 (0.1 - 1.0)</w:t>
            </w:r>
          </w:p>
        </w:tc>
        <w:tc>
          <w:tcPr>
            <w:tcW w:w="1074" w:type="pct"/>
            <w:tcBorders>
              <w:top w:val="nil"/>
              <w:left w:val="nil"/>
              <w:bottom w:val="nil"/>
              <w:right w:val="nil"/>
            </w:tcBorders>
            <w:shd w:val="clear" w:color="auto" w:fill="auto"/>
            <w:noWrap/>
            <w:vAlign w:val="bottom"/>
            <w:hideMark/>
          </w:tcPr>
          <w:p w14:paraId="10912654" w14:textId="5F0A874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0.2 (0.0 - 0.6)</w:t>
            </w:r>
          </w:p>
        </w:tc>
        <w:tc>
          <w:tcPr>
            <w:tcW w:w="1072" w:type="pct"/>
            <w:tcBorders>
              <w:top w:val="nil"/>
              <w:left w:val="nil"/>
              <w:bottom w:val="nil"/>
              <w:right w:val="nil"/>
            </w:tcBorders>
            <w:shd w:val="clear" w:color="auto" w:fill="auto"/>
            <w:noWrap/>
            <w:vAlign w:val="bottom"/>
            <w:hideMark/>
          </w:tcPr>
          <w:p w14:paraId="2B78155F" w14:textId="3A4838E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(0.0 - 0.2)</w:t>
            </w:r>
          </w:p>
        </w:tc>
      </w:tr>
      <w:tr w:rsidR="009E36BE" w:rsidRPr="009E36BE" w14:paraId="640CE2EE" w14:textId="77777777" w:rsidTr="009E36BE">
        <w:trPr>
          <w:trHeight w:val="300"/>
        </w:trPr>
        <w:tc>
          <w:tcPr>
            <w:tcW w:w="706" w:type="pct"/>
            <w:tcBorders>
              <w:top w:val="nil"/>
              <w:left w:val="nil"/>
              <w:bottom w:val="nil"/>
              <w:right w:val="nil"/>
            </w:tcBorders>
            <w:shd w:val="clear" w:color="auto" w:fill="auto"/>
            <w:noWrap/>
            <w:vAlign w:val="bottom"/>
            <w:hideMark/>
          </w:tcPr>
          <w:p w14:paraId="69B76F21"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2013</w:t>
            </w:r>
          </w:p>
        </w:tc>
        <w:tc>
          <w:tcPr>
            <w:tcW w:w="1074" w:type="pct"/>
            <w:tcBorders>
              <w:top w:val="nil"/>
              <w:left w:val="nil"/>
              <w:bottom w:val="nil"/>
              <w:right w:val="nil"/>
            </w:tcBorders>
            <w:shd w:val="clear" w:color="auto" w:fill="auto"/>
            <w:noWrap/>
            <w:vAlign w:val="bottom"/>
            <w:hideMark/>
          </w:tcPr>
          <w:p w14:paraId="3D2F2C77" w14:textId="53FB457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2.2 (0.9 - 5.7)</w:t>
            </w:r>
          </w:p>
        </w:tc>
        <w:tc>
          <w:tcPr>
            <w:tcW w:w="1074" w:type="pct"/>
            <w:tcBorders>
              <w:top w:val="nil"/>
              <w:left w:val="nil"/>
              <w:bottom w:val="nil"/>
              <w:right w:val="nil"/>
            </w:tcBorders>
            <w:shd w:val="clear" w:color="auto" w:fill="auto"/>
            <w:noWrap/>
            <w:vAlign w:val="bottom"/>
            <w:hideMark/>
          </w:tcPr>
          <w:p w14:paraId="55C9A526" w14:textId="063D48C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(0.1 - 0.9)</w:t>
            </w:r>
          </w:p>
        </w:tc>
        <w:tc>
          <w:tcPr>
            <w:tcW w:w="1074" w:type="pct"/>
            <w:tcBorders>
              <w:top w:val="nil"/>
              <w:left w:val="nil"/>
              <w:bottom w:val="nil"/>
              <w:right w:val="nil"/>
            </w:tcBorders>
            <w:shd w:val="clear" w:color="auto" w:fill="auto"/>
            <w:noWrap/>
            <w:vAlign w:val="bottom"/>
            <w:hideMark/>
          </w:tcPr>
          <w:p w14:paraId="33D18D6E" w14:textId="4ECA162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(0.0 - 0.4)</w:t>
            </w:r>
          </w:p>
        </w:tc>
        <w:tc>
          <w:tcPr>
            <w:tcW w:w="1072" w:type="pct"/>
            <w:tcBorders>
              <w:top w:val="nil"/>
              <w:left w:val="nil"/>
              <w:bottom w:val="nil"/>
              <w:right w:val="nil"/>
            </w:tcBorders>
            <w:shd w:val="clear" w:color="auto" w:fill="auto"/>
            <w:noWrap/>
            <w:vAlign w:val="bottom"/>
            <w:hideMark/>
          </w:tcPr>
          <w:p w14:paraId="092B7AA6" w14:textId="0EB70FC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(0.0 - 0.1)</w:t>
            </w:r>
          </w:p>
        </w:tc>
      </w:tr>
      <w:tr w:rsidR="009E36BE" w:rsidRPr="009E36BE" w14:paraId="679B72E8" w14:textId="77777777" w:rsidTr="009E36BE">
        <w:trPr>
          <w:trHeight w:val="300"/>
        </w:trPr>
        <w:tc>
          <w:tcPr>
            <w:tcW w:w="706" w:type="pct"/>
            <w:tcBorders>
              <w:top w:val="nil"/>
              <w:left w:val="nil"/>
              <w:bottom w:val="nil"/>
              <w:right w:val="nil"/>
            </w:tcBorders>
            <w:shd w:val="clear" w:color="auto" w:fill="auto"/>
            <w:noWrap/>
            <w:vAlign w:val="bottom"/>
            <w:hideMark/>
          </w:tcPr>
          <w:p w14:paraId="5D6AC03E"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2014</w:t>
            </w:r>
          </w:p>
        </w:tc>
        <w:tc>
          <w:tcPr>
            <w:tcW w:w="1074" w:type="pct"/>
            <w:tcBorders>
              <w:top w:val="nil"/>
              <w:left w:val="nil"/>
              <w:bottom w:val="nil"/>
              <w:right w:val="nil"/>
            </w:tcBorders>
            <w:shd w:val="clear" w:color="auto" w:fill="auto"/>
            <w:noWrap/>
            <w:vAlign w:val="bottom"/>
            <w:hideMark/>
          </w:tcPr>
          <w:p w14:paraId="635DE70F" w14:textId="45C29F6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2.6 (0.9 - 6.6)</w:t>
            </w:r>
          </w:p>
        </w:tc>
        <w:tc>
          <w:tcPr>
            <w:tcW w:w="1074" w:type="pct"/>
            <w:tcBorders>
              <w:top w:val="nil"/>
              <w:left w:val="nil"/>
              <w:bottom w:val="nil"/>
              <w:right w:val="nil"/>
            </w:tcBorders>
            <w:shd w:val="clear" w:color="auto" w:fill="auto"/>
            <w:noWrap/>
            <w:vAlign w:val="bottom"/>
            <w:hideMark/>
          </w:tcPr>
          <w:p w14:paraId="247610CE" w14:textId="32F989AA"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(0.0 - 0.3)</w:t>
            </w:r>
          </w:p>
        </w:tc>
        <w:tc>
          <w:tcPr>
            <w:tcW w:w="1074" w:type="pct"/>
            <w:tcBorders>
              <w:top w:val="nil"/>
              <w:left w:val="nil"/>
              <w:bottom w:val="nil"/>
              <w:right w:val="nil"/>
            </w:tcBorders>
            <w:shd w:val="clear" w:color="auto" w:fill="auto"/>
            <w:noWrap/>
            <w:vAlign w:val="bottom"/>
            <w:hideMark/>
          </w:tcPr>
          <w:p w14:paraId="606F66F5" w14:textId="1D964CB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(0.0 - 0.2)</w:t>
            </w:r>
          </w:p>
        </w:tc>
        <w:tc>
          <w:tcPr>
            <w:tcW w:w="1072" w:type="pct"/>
            <w:tcBorders>
              <w:top w:val="nil"/>
              <w:left w:val="nil"/>
              <w:bottom w:val="nil"/>
              <w:right w:val="nil"/>
            </w:tcBorders>
            <w:shd w:val="clear" w:color="auto" w:fill="auto"/>
            <w:noWrap/>
            <w:vAlign w:val="bottom"/>
            <w:hideMark/>
          </w:tcPr>
          <w:p w14:paraId="2CCDA0B8" w14:textId="62B33CED"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(0.0 - 0.1)</w:t>
            </w:r>
          </w:p>
        </w:tc>
      </w:tr>
      <w:tr w:rsidR="009E36BE" w:rsidRPr="009E36BE" w14:paraId="535AC034" w14:textId="77777777" w:rsidTr="009E36BE">
        <w:trPr>
          <w:trHeight w:val="300"/>
        </w:trPr>
        <w:tc>
          <w:tcPr>
            <w:tcW w:w="706" w:type="pct"/>
            <w:tcBorders>
              <w:top w:val="nil"/>
              <w:left w:val="nil"/>
              <w:bottom w:val="nil"/>
              <w:right w:val="nil"/>
            </w:tcBorders>
            <w:shd w:val="clear" w:color="auto" w:fill="auto"/>
            <w:noWrap/>
            <w:vAlign w:val="bottom"/>
            <w:hideMark/>
          </w:tcPr>
          <w:p w14:paraId="519413BC"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2015</w:t>
            </w:r>
          </w:p>
        </w:tc>
        <w:tc>
          <w:tcPr>
            <w:tcW w:w="1074" w:type="pct"/>
            <w:tcBorders>
              <w:top w:val="nil"/>
              <w:left w:val="nil"/>
              <w:bottom w:val="nil"/>
              <w:right w:val="nil"/>
            </w:tcBorders>
            <w:shd w:val="clear" w:color="auto" w:fill="auto"/>
            <w:noWrap/>
            <w:vAlign w:val="bottom"/>
            <w:hideMark/>
          </w:tcPr>
          <w:p w14:paraId="38C5EAE4" w14:textId="4498B42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3.1 (1.1 - 7.5)</w:t>
            </w:r>
          </w:p>
        </w:tc>
        <w:tc>
          <w:tcPr>
            <w:tcW w:w="1074" w:type="pct"/>
            <w:tcBorders>
              <w:top w:val="nil"/>
              <w:left w:val="nil"/>
              <w:bottom w:val="nil"/>
              <w:right w:val="nil"/>
            </w:tcBorders>
            <w:shd w:val="clear" w:color="auto" w:fill="auto"/>
            <w:noWrap/>
            <w:vAlign w:val="bottom"/>
            <w:hideMark/>
          </w:tcPr>
          <w:p w14:paraId="1BD0ED45" w14:textId="44BE47B9"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0.3 (0.1 - 0.7)</w:t>
            </w:r>
          </w:p>
        </w:tc>
        <w:tc>
          <w:tcPr>
            <w:tcW w:w="1074" w:type="pct"/>
            <w:tcBorders>
              <w:top w:val="nil"/>
              <w:left w:val="nil"/>
              <w:bottom w:val="nil"/>
              <w:right w:val="nil"/>
            </w:tcBorders>
            <w:shd w:val="clear" w:color="auto" w:fill="auto"/>
            <w:noWrap/>
            <w:vAlign w:val="bottom"/>
            <w:hideMark/>
          </w:tcPr>
          <w:p w14:paraId="392B2BA3" w14:textId="69A8987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(0.0 - 0.3)</w:t>
            </w:r>
          </w:p>
        </w:tc>
        <w:tc>
          <w:tcPr>
            <w:tcW w:w="1072" w:type="pct"/>
            <w:tcBorders>
              <w:top w:val="nil"/>
              <w:left w:val="nil"/>
              <w:bottom w:val="nil"/>
              <w:right w:val="nil"/>
            </w:tcBorders>
            <w:shd w:val="clear" w:color="auto" w:fill="auto"/>
            <w:noWrap/>
            <w:vAlign w:val="bottom"/>
            <w:hideMark/>
          </w:tcPr>
          <w:p w14:paraId="4835CF33" w14:textId="588CF1C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(0.0 - 0.1)</w:t>
            </w:r>
          </w:p>
        </w:tc>
      </w:tr>
      <w:tr w:rsidR="009E36BE" w:rsidRPr="009E36BE" w14:paraId="3FB038F4" w14:textId="77777777" w:rsidTr="009E36BE">
        <w:trPr>
          <w:trHeight w:val="300"/>
        </w:trPr>
        <w:tc>
          <w:tcPr>
            <w:tcW w:w="706" w:type="pct"/>
            <w:tcBorders>
              <w:top w:val="nil"/>
              <w:left w:val="nil"/>
              <w:bottom w:val="nil"/>
              <w:right w:val="nil"/>
            </w:tcBorders>
            <w:shd w:val="clear" w:color="auto" w:fill="auto"/>
            <w:noWrap/>
            <w:vAlign w:val="bottom"/>
            <w:hideMark/>
          </w:tcPr>
          <w:p w14:paraId="5B8C5B36"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2016</w:t>
            </w:r>
          </w:p>
        </w:tc>
        <w:tc>
          <w:tcPr>
            <w:tcW w:w="1074" w:type="pct"/>
            <w:tcBorders>
              <w:top w:val="nil"/>
              <w:left w:val="nil"/>
              <w:bottom w:val="nil"/>
              <w:right w:val="nil"/>
            </w:tcBorders>
            <w:shd w:val="clear" w:color="auto" w:fill="auto"/>
            <w:noWrap/>
            <w:vAlign w:val="bottom"/>
            <w:hideMark/>
          </w:tcPr>
          <w:p w14:paraId="32941C08" w14:textId="50388AE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3.3 (1.1 - 7.7)</w:t>
            </w:r>
          </w:p>
        </w:tc>
        <w:tc>
          <w:tcPr>
            <w:tcW w:w="1074" w:type="pct"/>
            <w:tcBorders>
              <w:top w:val="nil"/>
              <w:left w:val="nil"/>
              <w:bottom w:val="nil"/>
              <w:right w:val="nil"/>
            </w:tcBorders>
            <w:shd w:val="clear" w:color="auto" w:fill="auto"/>
            <w:noWrap/>
            <w:vAlign w:val="bottom"/>
            <w:hideMark/>
          </w:tcPr>
          <w:p w14:paraId="77042A95" w14:textId="2E8ADE8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(0.0 - 0.4)</w:t>
            </w:r>
          </w:p>
        </w:tc>
        <w:tc>
          <w:tcPr>
            <w:tcW w:w="1074" w:type="pct"/>
            <w:tcBorders>
              <w:top w:val="nil"/>
              <w:left w:val="nil"/>
              <w:bottom w:val="nil"/>
              <w:right w:val="nil"/>
            </w:tcBorders>
            <w:shd w:val="clear" w:color="auto" w:fill="auto"/>
            <w:noWrap/>
            <w:vAlign w:val="bottom"/>
            <w:hideMark/>
          </w:tcPr>
          <w:p w14:paraId="75E28180" w14:textId="24892D6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(0.0 - 0.2)</w:t>
            </w:r>
          </w:p>
        </w:tc>
        <w:tc>
          <w:tcPr>
            <w:tcW w:w="1072" w:type="pct"/>
            <w:tcBorders>
              <w:top w:val="nil"/>
              <w:left w:val="nil"/>
              <w:bottom w:val="nil"/>
              <w:right w:val="nil"/>
            </w:tcBorders>
            <w:shd w:val="clear" w:color="auto" w:fill="auto"/>
            <w:noWrap/>
            <w:vAlign w:val="bottom"/>
            <w:hideMark/>
          </w:tcPr>
          <w:p w14:paraId="0D8EF095" w14:textId="4A94DEF5"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2032E92A" w14:textId="77777777" w:rsidTr="009E36BE">
        <w:trPr>
          <w:trHeight w:val="300"/>
        </w:trPr>
        <w:tc>
          <w:tcPr>
            <w:tcW w:w="706" w:type="pct"/>
            <w:tcBorders>
              <w:top w:val="nil"/>
              <w:left w:val="nil"/>
              <w:bottom w:val="nil"/>
              <w:right w:val="nil"/>
            </w:tcBorders>
            <w:shd w:val="clear" w:color="auto" w:fill="auto"/>
            <w:noWrap/>
            <w:vAlign w:val="bottom"/>
            <w:hideMark/>
          </w:tcPr>
          <w:p w14:paraId="6685C4A7"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2017</w:t>
            </w:r>
          </w:p>
        </w:tc>
        <w:tc>
          <w:tcPr>
            <w:tcW w:w="1074" w:type="pct"/>
            <w:tcBorders>
              <w:top w:val="nil"/>
              <w:left w:val="nil"/>
              <w:bottom w:val="nil"/>
              <w:right w:val="nil"/>
            </w:tcBorders>
            <w:shd w:val="clear" w:color="auto" w:fill="auto"/>
            <w:noWrap/>
            <w:vAlign w:val="bottom"/>
            <w:hideMark/>
          </w:tcPr>
          <w:p w14:paraId="34D6169B" w14:textId="6FC7149B"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2.3 (0.7 - 6.2)</w:t>
            </w:r>
          </w:p>
        </w:tc>
        <w:tc>
          <w:tcPr>
            <w:tcW w:w="1074" w:type="pct"/>
            <w:tcBorders>
              <w:top w:val="nil"/>
              <w:left w:val="nil"/>
              <w:bottom w:val="nil"/>
              <w:right w:val="nil"/>
            </w:tcBorders>
            <w:shd w:val="clear" w:color="auto" w:fill="auto"/>
            <w:noWrap/>
            <w:vAlign w:val="bottom"/>
            <w:hideMark/>
          </w:tcPr>
          <w:p w14:paraId="142E0D48" w14:textId="7D4963C1"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0.1 (0.0 - 0.2)</w:t>
            </w:r>
          </w:p>
        </w:tc>
        <w:tc>
          <w:tcPr>
            <w:tcW w:w="1074" w:type="pct"/>
            <w:tcBorders>
              <w:top w:val="nil"/>
              <w:left w:val="nil"/>
              <w:bottom w:val="nil"/>
              <w:right w:val="nil"/>
            </w:tcBorders>
            <w:shd w:val="clear" w:color="auto" w:fill="auto"/>
            <w:noWrap/>
            <w:vAlign w:val="bottom"/>
            <w:hideMark/>
          </w:tcPr>
          <w:p w14:paraId="45C035E2" w14:textId="18A4B3B2"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c>
          <w:tcPr>
            <w:tcW w:w="1072" w:type="pct"/>
            <w:tcBorders>
              <w:top w:val="nil"/>
              <w:left w:val="nil"/>
              <w:bottom w:val="nil"/>
              <w:right w:val="nil"/>
            </w:tcBorders>
            <w:shd w:val="clear" w:color="auto" w:fill="auto"/>
            <w:noWrap/>
            <w:vAlign w:val="bottom"/>
            <w:hideMark/>
          </w:tcPr>
          <w:p w14:paraId="79DFF7D0" w14:textId="4FC13A1E"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(0.0 - 0.0)</w:t>
            </w:r>
          </w:p>
        </w:tc>
      </w:tr>
      <w:tr w:rsidR="009E36BE" w:rsidRPr="009E36BE" w14:paraId="596662FF" w14:textId="77777777" w:rsidTr="009E36BE">
        <w:trPr>
          <w:trHeight w:val="300"/>
        </w:trPr>
        <w:tc>
          <w:tcPr>
            <w:tcW w:w="706" w:type="pct"/>
            <w:tcBorders>
              <w:top w:val="nil"/>
              <w:left w:val="nil"/>
              <w:bottom w:val="nil"/>
              <w:right w:val="nil"/>
            </w:tcBorders>
            <w:shd w:val="clear" w:color="auto" w:fill="auto"/>
            <w:noWrap/>
            <w:vAlign w:val="bottom"/>
            <w:hideMark/>
          </w:tcPr>
          <w:p w14:paraId="5C27BACF" w14:textId="77777777" w:rsidR="009E36BE" w:rsidRPr="009E36BE" w:rsidRDefault="009E36BE" w:rsidP="009E36BE">
            <w:pPr>
              <w:spacing w:after="0" w:line="240" w:lineRule="auto"/>
              <w:jc w:val="center"/>
              <w:rPr>
                <w:rFonts w:eastAsia="Times New Roman" w:cs="Times New Roman"/>
                <w:color w:val="000000"/>
                <w:sz w:val="22"/>
                <w:lang w:eastAsia="en-GB"/>
              </w:rPr>
            </w:pPr>
            <w:r w:rsidRPr="009E36BE">
              <w:rPr>
                <w:rFonts w:eastAsia="Times New Roman" w:cs="Times New Roman"/>
                <w:color w:val="000000"/>
                <w:sz w:val="22"/>
                <w:lang w:eastAsia="en-GB"/>
              </w:rPr>
              <w:t>2018</w:t>
            </w:r>
          </w:p>
        </w:tc>
        <w:tc>
          <w:tcPr>
            <w:tcW w:w="1074" w:type="pct"/>
            <w:tcBorders>
              <w:top w:val="nil"/>
              <w:left w:val="nil"/>
              <w:bottom w:val="nil"/>
              <w:right w:val="nil"/>
            </w:tcBorders>
            <w:shd w:val="clear" w:color="auto" w:fill="auto"/>
            <w:noWrap/>
            <w:vAlign w:val="bottom"/>
            <w:hideMark/>
          </w:tcPr>
          <w:p w14:paraId="7B368D22" w14:textId="13CBE6BC"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3.8 (1.2 - 8.0)</w:t>
            </w:r>
          </w:p>
        </w:tc>
        <w:tc>
          <w:tcPr>
            <w:tcW w:w="1074" w:type="pct"/>
            <w:tcBorders>
              <w:top w:val="nil"/>
              <w:left w:val="nil"/>
              <w:bottom w:val="nil"/>
              <w:right w:val="nil"/>
            </w:tcBorders>
            <w:shd w:val="clear" w:color="auto" w:fill="auto"/>
            <w:noWrap/>
            <w:vAlign w:val="bottom"/>
            <w:hideMark/>
          </w:tcPr>
          <w:p w14:paraId="76D14DCE" w14:textId="380E9616"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0.5 (0.0 - 1.2)</w:t>
            </w:r>
          </w:p>
        </w:tc>
        <w:tc>
          <w:tcPr>
            <w:tcW w:w="1074" w:type="pct"/>
            <w:tcBorders>
              <w:top w:val="nil"/>
              <w:left w:val="nil"/>
              <w:bottom w:val="nil"/>
              <w:right w:val="nil"/>
            </w:tcBorders>
            <w:shd w:val="clear" w:color="auto" w:fill="auto"/>
            <w:noWrap/>
            <w:vAlign w:val="bottom"/>
            <w:hideMark/>
          </w:tcPr>
          <w:p w14:paraId="56A2CCCC" w14:textId="05305148"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(0.0 - 0.3)</w:t>
            </w:r>
          </w:p>
        </w:tc>
        <w:tc>
          <w:tcPr>
            <w:tcW w:w="1072" w:type="pct"/>
            <w:tcBorders>
              <w:top w:val="nil"/>
              <w:left w:val="nil"/>
              <w:bottom w:val="nil"/>
              <w:right w:val="nil"/>
            </w:tcBorders>
            <w:shd w:val="clear" w:color="auto" w:fill="auto"/>
            <w:noWrap/>
            <w:vAlign w:val="bottom"/>
            <w:hideMark/>
          </w:tcPr>
          <w:p w14:paraId="3E979CC7" w14:textId="1E7F08F0" w:rsidR="009E36BE" w:rsidRPr="009E36BE" w:rsidRDefault="009E36BE" w:rsidP="009E36BE">
            <w:pPr>
              <w:spacing w:after="0" w:line="240" w:lineRule="auto"/>
              <w:jc w:val="right"/>
              <w:rPr>
                <w:rFonts w:eastAsia="Times New Roman" w:cs="Times New Roman"/>
                <w:color w:val="000000"/>
                <w:sz w:val="22"/>
                <w:lang w:eastAsia="en-GB"/>
              </w:rPr>
            </w:pPr>
            <w:r w:rsidRPr="009E36BE">
              <w:rPr>
                <w:rFonts w:cs="Times New Roman"/>
                <w:color w:val="000000"/>
                <w:sz w:val="22"/>
              </w:rPr>
              <w:t>0.0 (0.0 - 0.1)</w:t>
            </w:r>
          </w:p>
        </w:tc>
      </w:tr>
    </w:tbl>
    <w:p w14:paraId="188EE3BC" w14:textId="3CC358DF" w:rsidR="00B11A61" w:rsidRPr="00351808" w:rsidRDefault="00B11A61" w:rsidP="005E5D83"/>
    <w:p w14:paraId="2D3537FB" w14:textId="59A86281" w:rsidR="00B11A61" w:rsidRPr="00351808" w:rsidRDefault="00B11A61" w:rsidP="00F05736">
      <w:pPr>
        <w:pStyle w:val="Heading1"/>
        <w:numPr>
          <w:ilvl w:val="0"/>
          <w:numId w:val="1"/>
        </w:numPr>
      </w:pPr>
      <w:r w:rsidRPr="00351808">
        <w:lastRenderedPageBreak/>
        <w:t>Second-stage functional regression through boosting</w:t>
      </w:r>
    </w:p>
    <w:p w14:paraId="5C97F668" w14:textId="3AF11F4E" w:rsidR="00B11A61" w:rsidRPr="00351808" w:rsidRDefault="00B11A61" w:rsidP="00B11A61">
      <w:r w:rsidRPr="00351808">
        <w:t xml:space="preserve">The second-stage functional regression model is fitted using </w:t>
      </w:r>
      <w:proofErr w:type="spellStart"/>
      <w:r w:rsidRPr="00351808">
        <w:t>FDboost</w:t>
      </w:r>
      <w:proofErr w:type="spellEnd"/>
      <w:r w:rsidRPr="00351808">
        <w:t xml:space="preserve"> </w:t>
      </w:r>
      <w:r w:rsidRPr="00351808">
        <w:fldChar w:fldCharType="begin"/>
      </w:r>
      <w:r w:rsidRPr="00351808">
        <w:instrText xml:space="preserve"> ADDIN ZOTERO_ITEM CSL_CITATION {"citationID":"JgDX3tdU","properties":{"formattedCitation":"(Brockhaus and Ruegamer, 2016)","plainCitation":"(Brockhaus and Ruegamer, 2016)","noteIndex":0},"citationItems":[{"id":22,"uris":["http://zotero.org/users/local/WOhtHwko/items/Q6VXVGQ5"],"uri":["http://zotero.org/users/local/WOhtHwko/items/Q6VXVGQ5"],"itemData":{"id":22,"type":"book","title":"FDboost: Boosting Functional Regression Models","title-short":"FDboost: Boosting Functional Regression Models","author":[{"family":"Brockhaus","given":"Sarah"},{"family":"Ruegamer","given":"David"}],"issued":{"date-parts":[["2016"]]}}}],"schema":"https://github.com/citation-style-language/schema/raw/master/csl-citation.json"} </w:instrText>
      </w:r>
      <w:r w:rsidRPr="00351808">
        <w:fldChar w:fldCharType="separate"/>
      </w:r>
      <w:r w:rsidRPr="00351808">
        <w:rPr>
          <w:rFonts w:cs="Times New Roman"/>
        </w:rPr>
        <w:t>(Brockhaus and Ruegamer, 2016)</w:t>
      </w:r>
      <w:r w:rsidRPr="00351808">
        <w:fldChar w:fldCharType="end"/>
      </w:r>
      <w:r w:rsidRPr="00351808">
        <w:t xml:space="preserve"> which applies the gradient boosting ideas developed by </w:t>
      </w:r>
      <w:proofErr w:type="spellStart"/>
      <w:r w:rsidRPr="00351808">
        <w:t>Bühlmann</w:t>
      </w:r>
      <w:proofErr w:type="spellEnd"/>
      <w:r w:rsidRPr="00351808">
        <w:t xml:space="preserve"> and </w:t>
      </w:r>
      <w:proofErr w:type="spellStart"/>
      <w:r w:rsidRPr="00351808">
        <w:t>Hothorn</w:t>
      </w:r>
      <w:proofErr w:type="spellEnd"/>
      <w:r w:rsidRPr="00351808">
        <w:t xml:space="preserve"> </w:t>
      </w:r>
      <w:r w:rsidRPr="00351808">
        <w:fldChar w:fldCharType="begin"/>
      </w:r>
      <w:r w:rsidRPr="00351808">
        <w:instrText xml:space="preserve"> ADDIN ZOTERO_ITEM CSL_CITATION {"citationID":"AEc2bPgS","properties":{"formattedCitation":"(2007)","plainCitation":"(2007)","noteIndex":0},"citationItems":[{"id":1968,"uris":["http://zotero.org/users/local/WOhtHwko/items/GJ8DKH93"],"uri":["http://zotero.org/users/local/WOhtHwko/items/GJ8DKH93"],"itemData":{"id":1968,"type":"article-journal","abstract":"We present a statistical perspective on boosting. Special emphasis is given to estimating potentially complex parametric or nonparametric models, including generalized linear and additive models as well as regression models for survival analysis. Concepts of degrees of freedom and corresponding Akaike or Bayesian information criteria, particularly useful for regularization and variable selection in high-dimensional covariate spaces, are discussed as well. The practical aspects of boosting procedures for fitting statistical models are illustrated by means of the dedicated open-source software package mboost. This package implements functions which can be used for model fitting, prediction and variable selection. It is flexible, allowing for the implementation of new boosting algorithms optimizing user-specified loss functions.","container-title":"Statistical Science","ISSN":"08834237","issue":"4","page":"477-505","title":"Boosting Algorithms: Regularization, Prediction and Model Fitting","title-short":"Boosting Algorithms: Regularization, Prediction and Model Fitting","volume":"22","author":[{"family":"Bühlmann","given":"Peter"},{"family":"Hothorn","given":"Torsten"}],"issued":{"date-parts":[["2007"]]}},"suppress-author":true}],"schema":"https://github.com/citation-style-language/schema/raw/master/csl-citation.json"} </w:instrText>
      </w:r>
      <w:r w:rsidRPr="00351808">
        <w:fldChar w:fldCharType="separate"/>
      </w:r>
      <w:r w:rsidRPr="00351808">
        <w:rPr>
          <w:rFonts w:cs="Times New Roman"/>
        </w:rPr>
        <w:t>(2007)</w:t>
      </w:r>
      <w:r w:rsidRPr="00351808">
        <w:fldChar w:fldCharType="end"/>
      </w:r>
      <w:r w:rsidRPr="00351808">
        <w:t xml:space="preserve">. </w:t>
      </w:r>
    </w:p>
    <w:p w14:paraId="57AECD76" w14:textId="7A24F57D" w:rsidR="00B11A61" w:rsidRPr="00351808" w:rsidRDefault="00B11A61" w:rsidP="00B11A61">
      <w:r w:rsidRPr="00351808">
        <w:t xml:space="preserve">The model consists of eight base learners, one for each of the climate indices and one for the time component. Each of the base learners is represented by P-splines </w:t>
      </w:r>
      <w:r w:rsidRPr="00351808">
        <w:fldChar w:fldCharType="begin"/>
      </w:r>
      <w:r w:rsidRPr="00351808">
        <w:instrText xml:space="preserve"> ADDIN ZOTERO_ITEM CSL_CITATION {"citationID":"X3zdUFl0","properties":{"formattedCitation":"(Eilers and Marx, 1996)","plainCitation":"(Eilers and Marx, 1996)","noteIndex":0},"citationItems":[{"id":2458,"uris":["http://zotero.org/users/local/WOhtHwko/items/74NITKDW"],"uri":["http://zotero.org/users/local/WOhtHwko/items/74NITKDW"],"itemData":{"id":2458,"type":"article-journal","abstract":"$B$-splines are attractive for nonparametric modelling, but choosing the optimal number and positions of knots is a complex task. Equidistant knots can be used, but their small and discrete number allows only limited control over smoothness and fit. We propose to use a relatively large number of knots and a difference penalty on coefficients of adjacent $B$-splines. We show connections to the familiar spline penalty on the integral of the squared second derivative. A short overview of $B$-splines, of their construction and of penalized likelihood is presented. We discuss properties of penalized $B$-splines and propose various criteria for the choice of an optimal penalty parameter. Nonparametric logistic regression, density estimation and scatterplot smoothing are used as examples. Some details of the computations are presented.","container-title":"Statistical Science","ISSN":"0883-4237","issue":"2","page":"89-102","source":"JSTOR","title":"Flexible Smoothing with $B$-splines and Penalties","volume":"11","author":[{"family":"Eilers","given":"Paul H. C."},{"family":"Marx","given":"Brian D."}],"issued":{"date-parts":[["1996"]]}}}],"schema":"https://github.com/citation-style-language/schema/raw/master/csl-citation.json"} </w:instrText>
      </w:r>
      <w:r w:rsidRPr="00351808">
        <w:fldChar w:fldCharType="separate"/>
      </w:r>
      <w:r w:rsidRPr="00351808">
        <w:rPr>
          <w:rFonts w:cs="Times New Roman"/>
        </w:rPr>
        <w:t>(Eilers and Marx, 1996)</w:t>
      </w:r>
      <w:r w:rsidRPr="00351808">
        <w:fldChar w:fldCharType="end"/>
      </w:r>
      <w:r w:rsidRPr="00351808">
        <w:t xml:space="preserve"> with 10 knots, which are penalized in order to obtain a smooth component with an equivalent of four degrees of freedom. At each iteration of the boosting algorithm, a single base learner is fit to the current residuals and added to the model</w:t>
      </w:r>
      <w:r w:rsidR="00AF6CA5" w:rsidRPr="00351808">
        <w:t xml:space="preserve"> with a weight corresponding to the step length of the algorithm chosen here as 0.01 which corresponds to small steps </w:t>
      </w:r>
      <w:proofErr w:type="gramStart"/>
      <w:r w:rsidR="00AF6CA5" w:rsidRPr="00351808">
        <w:t>in order to</w:t>
      </w:r>
      <w:proofErr w:type="gramEnd"/>
      <w:r w:rsidR="00AF6CA5" w:rsidRPr="00351808">
        <w:t xml:space="preserve"> give more opportunities to the algorithm to include climate indices</w:t>
      </w:r>
      <w:r w:rsidRPr="00351808">
        <w:t xml:space="preserve">. This base learner is chosen as the one minimizing the </w:t>
      </w:r>
      <w:r w:rsidR="00AF6CA5" w:rsidRPr="00351808">
        <w:t>residual sum of squares. The algorithm stops after a predetermined number of iterations.</w:t>
      </w:r>
    </w:p>
    <w:p w14:paraId="0C492D4F" w14:textId="4473EFC6" w:rsidR="00AF6CA5" w:rsidRPr="00351808" w:rsidRDefault="00AF6CA5" w:rsidP="00B11A61">
      <w:r w:rsidRPr="00351808">
        <w:t>The optimal number of iterations is chosen between 10 and 500 by 10-fold cross-validation for each model. The chosen number of iteration</w:t>
      </w:r>
      <w:r w:rsidR="00FE19A0" w:rsidRPr="00351808">
        <w:t>s</w:t>
      </w:r>
      <w:r w:rsidRPr="00351808">
        <w:t xml:space="preserve"> is shown in Table S</w:t>
      </w:r>
      <w:r w:rsidRPr="00351808">
        <w:fldChar w:fldCharType="begin"/>
      </w:r>
      <w:r w:rsidRPr="00351808">
        <w:instrText xml:space="preserve"> REF tabS_mstop \h </w:instrText>
      </w:r>
      <w:r w:rsidRPr="00351808">
        <w:fldChar w:fldCharType="separate"/>
      </w:r>
      <w:r w:rsidR="00071BB9">
        <w:rPr>
          <w:noProof/>
        </w:rPr>
        <w:t>3</w:t>
      </w:r>
      <w:r w:rsidRPr="00351808">
        <w:fldChar w:fldCharType="end"/>
      </w:r>
      <w:r w:rsidRPr="00351808">
        <w:t>.</w:t>
      </w:r>
    </w:p>
    <w:p w14:paraId="66E6D1BD" w14:textId="77777777" w:rsidR="00AF6CA5" w:rsidRPr="00351808" w:rsidRDefault="00AF6CA5" w:rsidP="00B11A61"/>
    <w:p w14:paraId="73701F15" w14:textId="2EC25A45" w:rsidR="00AF6CA5" w:rsidRPr="00351808" w:rsidRDefault="00AF6CA5" w:rsidP="00B11A61">
      <w:r w:rsidRPr="00351808">
        <w:t>Table S</w:t>
      </w:r>
      <w:bookmarkStart w:id="3" w:name="tabS_mstop"/>
      <w:r w:rsidRPr="00351808">
        <w:fldChar w:fldCharType="begin"/>
      </w:r>
      <w:r w:rsidRPr="00351808">
        <w:instrText xml:space="preserve"> SEQ tabs \* MERGEFORMAT </w:instrText>
      </w:r>
      <w:r w:rsidRPr="00351808">
        <w:fldChar w:fldCharType="separate"/>
      </w:r>
      <w:r w:rsidR="00071BB9">
        <w:rPr>
          <w:noProof/>
        </w:rPr>
        <w:t>3</w:t>
      </w:r>
      <w:r w:rsidRPr="00351808">
        <w:fldChar w:fldCharType="end"/>
      </w:r>
      <w:bookmarkEnd w:id="3"/>
      <w:r w:rsidRPr="00351808">
        <w:t>: Optimal number of iterations of the boosting algorithm for each model.</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F6CA5" w:rsidRPr="00351808" w14:paraId="69F00842" w14:textId="77777777" w:rsidTr="00AF6CA5">
        <w:tc>
          <w:tcPr>
            <w:tcW w:w="3005" w:type="dxa"/>
            <w:tcBorders>
              <w:top w:val="single" w:sz="12" w:space="0" w:color="auto"/>
              <w:bottom w:val="single" w:sz="12" w:space="0" w:color="auto"/>
            </w:tcBorders>
          </w:tcPr>
          <w:p w14:paraId="349D99BE" w14:textId="3A3F2341" w:rsidR="00AF6CA5" w:rsidRPr="00351808" w:rsidRDefault="00AF6CA5" w:rsidP="00B11A61">
            <w:pPr>
              <w:rPr>
                <w:b/>
                <w:bCs/>
              </w:rPr>
            </w:pPr>
            <w:r w:rsidRPr="00351808">
              <w:rPr>
                <w:b/>
                <w:bCs/>
              </w:rPr>
              <w:t>Percentile</w:t>
            </w:r>
          </w:p>
        </w:tc>
        <w:tc>
          <w:tcPr>
            <w:tcW w:w="3005" w:type="dxa"/>
            <w:tcBorders>
              <w:top w:val="single" w:sz="12" w:space="0" w:color="auto"/>
              <w:bottom w:val="single" w:sz="12" w:space="0" w:color="auto"/>
            </w:tcBorders>
          </w:tcPr>
          <w:p w14:paraId="1D1FD8E1" w14:textId="4DE86814" w:rsidR="00AF6CA5" w:rsidRPr="00351808" w:rsidRDefault="00AF6CA5" w:rsidP="00B11A61">
            <w:pPr>
              <w:rPr>
                <w:b/>
                <w:bCs/>
              </w:rPr>
            </w:pPr>
            <w:r w:rsidRPr="00351808">
              <w:rPr>
                <w:b/>
                <w:bCs/>
              </w:rPr>
              <w:t>Montreal</w:t>
            </w:r>
          </w:p>
        </w:tc>
        <w:tc>
          <w:tcPr>
            <w:tcW w:w="3006" w:type="dxa"/>
            <w:tcBorders>
              <w:top w:val="single" w:sz="12" w:space="0" w:color="auto"/>
              <w:bottom w:val="single" w:sz="12" w:space="0" w:color="auto"/>
            </w:tcBorders>
          </w:tcPr>
          <w:p w14:paraId="69CFF4D2" w14:textId="604F28A9" w:rsidR="00AF6CA5" w:rsidRPr="00351808" w:rsidRDefault="00AF6CA5" w:rsidP="00B11A61">
            <w:pPr>
              <w:rPr>
                <w:b/>
                <w:bCs/>
              </w:rPr>
            </w:pPr>
            <w:r w:rsidRPr="00351808">
              <w:rPr>
                <w:b/>
                <w:bCs/>
              </w:rPr>
              <w:t>Quebec</w:t>
            </w:r>
          </w:p>
        </w:tc>
      </w:tr>
      <w:tr w:rsidR="00AF6CA5" w:rsidRPr="00351808" w14:paraId="59EF1DEF" w14:textId="77777777" w:rsidTr="00AF6CA5">
        <w:tc>
          <w:tcPr>
            <w:tcW w:w="3005" w:type="dxa"/>
            <w:tcBorders>
              <w:top w:val="single" w:sz="12" w:space="0" w:color="auto"/>
            </w:tcBorders>
          </w:tcPr>
          <w:p w14:paraId="3879C25D" w14:textId="38EECEC8" w:rsidR="00AF6CA5" w:rsidRPr="00351808" w:rsidRDefault="00AF6CA5" w:rsidP="00B11A61">
            <w:r w:rsidRPr="00351808">
              <w:t>MMT</w:t>
            </w:r>
          </w:p>
        </w:tc>
        <w:tc>
          <w:tcPr>
            <w:tcW w:w="3005" w:type="dxa"/>
            <w:tcBorders>
              <w:top w:val="single" w:sz="12" w:space="0" w:color="auto"/>
            </w:tcBorders>
          </w:tcPr>
          <w:p w14:paraId="32224353" w14:textId="51A27367" w:rsidR="00AF6CA5" w:rsidRPr="00351808" w:rsidRDefault="00DE75D8" w:rsidP="00B11A61">
            <w:r w:rsidRPr="00351808">
              <w:t>69</w:t>
            </w:r>
          </w:p>
        </w:tc>
        <w:tc>
          <w:tcPr>
            <w:tcW w:w="3006" w:type="dxa"/>
            <w:tcBorders>
              <w:top w:val="single" w:sz="12" w:space="0" w:color="auto"/>
            </w:tcBorders>
          </w:tcPr>
          <w:p w14:paraId="677DA350" w14:textId="603216D9" w:rsidR="00AF6CA5" w:rsidRPr="00351808" w:rsidRDefault="00AF6CA5" w:rsidP="00B11A61">
            <w:r w:rsidRPr="00351808">
              <w:t>13</w:t>
            </w:r>
            <w:r w:rsidR="00DE75D8" w:rsidRPr="00351808">
              <w:t>1</w:t>
            </w:r>
          </w:p>
        </w:tc>
      </w:tr>
      <w:tr w:rsidR="00AF6CA5" w:rsidRPr="00351808" w14:paraId="1DEAA242" w14:textId="77777777" w:rsidTr="00AF6CA5">
        <w:tc>
          <w:tcPr>
            <w:tcW w:w="3005" w:type="dxa"/>
          </w:tcPr>
          <w:p w14:paraId="455C4CEA" w14:textId="4A0BC27B" w:rsidR="00AF6CA5" w:rsidRPr="00351808" w:rsidRDefault="00AF6CA5" w:rsidP="00B11A61">
            <w:r w:rsidRPr="00351808">
              <w:t>95</w:t>
            </w:r>
            <w:r w:rsidRPr="00351808">
              <w:rPr>
                <w:vertAlign w:val="superscript"/>
              </w:rPr>
              <w:t>th</w:t>
            </w:r>
          </w:p>
        </w:tc>
        <w:tc>
          <w:tcPr>
            <w:tcW w:w="3005" w:type="dxa"/>
          </w:tcPr>
          <w:p w14:paraId="00FF86DA" w14:textId="216DA2B6" w:rsidR="00AF6CA5" w:rsidRPr="00351808" w:rsidRDefault="00AF6CA5" w:rsidP="00B11A61">
            <w:r w:rsidRPr="00351808">
              <w:t>10</w:t>
            </w:r>
          </w:p>
        </w:tc>
        <w:tc>
          <w:tcPr>
            <w:tcW w:w="3006" w:type="dxa"/>
          </w:tcPr>
          <w:p w14:paraId="65E50480" w14:textId="7CA37A44" w:rsidR="00AF6CA5" w:rsidRPr="00351808" w:rsidRDefault="00DE75D8" w:rsidP="00B11A61">
            <w:r w:rsidRPr="00351808">
              <w:t>76</w:t>
            </w:r>
          </w:p>
        </w:tc>
      </w:tr>
      <w:tr w:rsidR="00AF6CA5" w:rsidRPr="00351808" w14:paraId="55B07276" w14:textId="77777777" w:rsidTr="00AF6CA5">
        <w:tc>
          <w:tcPr>
            <w:tcW w:w="3005" w:type="dxa"/>
          </w:tcPr>
          <w:p w14:paraId="4D5F714D" w14:textId="490FF475" w:rsidR="00AF6CA5" w:rsidRPr="00351808" w:rsidRDefault="00AF6CA5" w:rsidP="00B11A61">
            <w:r w:rsidRPr="00351808">
              <w:t>97.5</w:t>
            </w:r>
            <w:r w:rsidRPr="00351808">
              <w:rPr>
                <w:vertAlign w:val="superscript"/>
              </w:rPr>
              <w:t>th</w:t>
            </w:r>
            <w:r w:rsidRPr="00351808">
              <w:t xml:space="preserve"> </w:t>
            </w:r>
          </w:p>
        </w:tc>
        <w:tc>
          <w:tcPr>
            <w:tcW w:w="3005" w:type="dxa"/>
          </w:tcPr>
          <w:p w14:paraId="618A8112" w14:textId="7638F548" w:rsidR="00AF6CA5" w:rsidRPr="00351808" w:rsidRDefault="00AF6CA5" w:rsidP="00B11A61">
            <w:r w:rsidRPr="00351808">
              <w:t>10</w:t>
            </w:r>
          </w:p>
        </w:tc>
        <w:tc>
          <w:tcPr>
            <w:tcW w:w="3006" w:type="dxa"/>
          </w:tcPr>
          <w:p w14:paraId="1986712C" w14:textId="26967113" w:rsidR="00AF6CA5" w:rsidRPr="00351808" w:rsidRDefault="00DE75D8" w:rsidP="00B11A61">
            <w:r w:rsidRPr="00351808">
              <w:t>9</w:t>
            </w:r>
            <w:r w:rsidR="00AF6CA5" w:rsidRPr="00351808">
              <w:t>0</w:t>
            </w:r>
          </w:p>
        </w:tc>
      </w:tr>
      <w:tr w:rsidR="00AF6CA5" w:rsidRPr="00351808" w14:paraId="5EA7EE13" w14:textId="77777777" w:rsidTr="00AF6CA5">
        <w:tc>
          <w:tcPr>
            <w:tcW w:w="3005" w:type="dxa"/>
          </w:tcPr>
          <w:p w14:paraId="6D23EBA9" w14:textId="077AB72F" w:rsidR="00AF6CA5" w:rsidRPr="00351808" w:rsidRDefault="00AF6CA5" w:rsidP="00B11A61">
            <w:r w:rsidRPr="00351808">
              <w:t>99</w:t>
            </w:r>
            <w:r w:rsidRPr="00351808">
              <w:rPr>
                <w:vertAlign w:val="superscript"/>
              </w:rPr>
              <w:t>th</w:t>
            </w:r>
            <w:r w:rsidRPr="00351808">
              <w:t xml:space="preserve"> </w:t>
            </w:r>
          </w:p>
        </w:tc>
        <w:tc>
          <w:tcPr>
            <w:tcW w:w="3005" w:type="dxa"/>
          </w:tcPr>
          <w:p w14:paraId="1614A796" w14:textId="265CCE46" w:rsidR="00AF6CA5" w:rsidRPr="00351808" w:rsidRDefault="00AF6CA5" w:rsidP="00B11A61">
            <w:r w:rsidRPr="00351808">
              <w:t>10</w:t>
            </w:r>
          </w:p>
        </w:tc>
        <w:tc>
          <w:tcPr>
            <w:tcW w:w="3006" w:type="dxa"/>
          </w:tcPr>
          <w:p w14:paraId="316DDC44" w14:textId="747CAECE" w:rsidR="00AF6CA5" w:rsidRPr="00351808" w:rsidRDefault="00AF6CA5" w:rsidP="00B11A61">
            <w:r w:rsidRPr="00351808">
              <w:t>3</w:t>
            </w:r>
            <w:r w:rsidR="00DE75D8" w:rsidRPr="00351808">
              <w:t>2</w:t>
            </w:r>
          </w:p>
        </w:tc>
      </w:tr>
    </w:tbl>
    <w:p w14:paraId="22FA04E2" w14:textId="542F2C4C" w:rsidR="00F05736" w:rsidRDefault="00F05736" w:rsidP="00F05736">
      <w:pPr>
        <w:pStyle w:val="Heading1"/>
      </w:pPr>
    </w:p>
    <w:p w14:paraId="30C344D7" w14:textId="77777777" w:rsidR="00F05736" w:rsidRDefault="00F05736">
      <w:pPr>
        <w:rPr>
          <w:rFonts w:eastAsiaTheme="majorEastAsia" w:cstheme="majorBidi"/>
          <w:b/>
          <w:sz w:val="28"/>
          <w:szCs w:val="32"/>
        </w:rPr>
      </w:pPr>
      <w:r>
        <w:br w:type="page"/>
      </w:r>
    </w:p>
    <w:p w14:paraId="698D4458" w14:textId="4988DFAE" w:rsidR="006608C2" w:rsidRPr="00351808" w:rsidRDefault="006608C2" w:rsidP="00F05736">
      <w:pPr>
        <w:pStyle w:val="Heading1"/>
        <w:numPr>
          <w:ilvl w:val="0"/>
          <w:numId w:val="1"/>
        </w:numPr>
      </w:pPr>
      <w:r w:rsidRPr="00351808">
        <w:lastRenderedPageBreak/>
        <w:t>Sensitivity analysis</w:t>
      </w:r>
    </w:p>
    <w:p w14:paraId="6B83D69B" w14:textId="6511E4EC" w:rsidR="006608C2" w:rsidRPr="00351808" w:rsidRDefault="0007590A" w:rsidP="006608C2">
      <w:bookmarkStart w:id="4" w:name="_Hlk95729275"/>
      <w:bookmarkStart w:id="5" w:name="_Hlk97300472"/>
      <w:r w:rsidRPr="0007590A">
        <w:t>Tables S</w:t>
      </w:r>
      <w:r w:rsidR="00071BB9">
        <w:t>4</w:t>
      </w:r>
      <w:r w:rsidRPr="0007590A">
        <w:t xml:space="preserve"> and S</w:t>
      </w:r>
      <w:r w:rsidR="00071BB9">
        <w:t>5</w:t>
      </w:r>
      <w:r w:rsidRPr="0007590A">
        <w:t xml:space="preserve"> show cross-validated R</w:t>
      </w:r>
      <w:r w:rsidRPr="00F05736">
        <w:rPr>
          <w:vertAlign w:val="superscript"/>
        </w:rPr>
        <w:t>2</w:t>
      </w:r>
      <w:r w:rsidRPr="0007590A">
        <w:t xml:space="preserve"> and selected variables of the second-stage models when average temperature is included. Although the cross-validated R</w:t>
      </w:r>
      <w:r w:rsidRPr="00F05736">
        <w:rPr>
          <w:vertAlign w:val="superscript"/>
        </w:rPr>
        <w:t>2</w:t>
      </w:r>
      <w:r w:rsidRPr="0007590A">
        <w:t xml:space="preserve"> is increased compared to the main model, especially in Montreal, results are consistent between the models. AMO is still selected in each model despite the presence of temperature.</w:t>
      </w:r>
      <w:bookmarkEnd w:id="5"/>
    </w:p>
    <w:p w14:paraId="3BCCF511" w14:textId="4D24B53B" w:rsidR="006608C2" w:rsidRPr="00351808" w:rsidRDefault="006608C2" w:rsidP="006608C2">
      <w:bookmarkStart w:id="6" w:name="_Hlk97300488"/>
      <w:r w:rsidRPr="00351808">
        <w:t>Table S</w:t>
      </w:r>
      <w:fldSimple w:instr=" SEQ tabs \* MERGEFORMAT ">
        <w:r w:rsidR="00071BB9">
          <w:rPr>
            <w:noProof/>
          </w:rPr>
          <w:t>4</w:t>
        </w:r>
      </w:fldSimple>
      <w:r w:rsidRPr="00351808">
        <w:t xml:space="preserve">: </w:t>
      </w:r>
      <w:r w:rsidRPr="00351808">
        <w:rPr>
          <w:lang w:val="en-CA"/>
        </w:rPr>
        <w:t>Cross-validated R</w:t>
      </w:r>
      <w:r w:rsidRPr="00351808">
        <w:rPr>
          <w:vertAlign w:val="superscript"/>
          <w:lang w:val="en-CA"/>
        </w:rPr>
        <w:t>2</w:t>
      </w:r>
      <w:r w:rsidRPr="00351808">
        <w:rPr>
          <w:lang w:val="en-CA"/>
        </w:rPr>
        <w:t xml:space="preserve"> (standard deviation) expressed in percentage for models including temperature.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608C2" w:rsidRPr="00351808" w14:paraId="56ED83E0" w14:textId="77777777" w:rsidTr="007F7FDB">
        <w:tc>
          <w:tcPr>
            <w:tcW w:w="3005" w:type="dxa"/>
            <w:tcBorders>
              <w:top w:val="single" w:sz="12" w:space="0" w:color="auto"/>
              <w:bottom w:val="single" w:sz="12" w:space="0" w:color="auto"/>
            </w:tcBorders>
          </w:tcPr>
          <w:p w14:paraId="40E25149" w14:textId="77777777" w:rsidR="006608C2" w:rsidRPr="00351808" w:rsidRDefault="006608C2" w:rsidP="007F7FDB">
            <w:pPr>
              <w:spacing w:line="259" w:lineRule="auto"/>
              <w:rPr>
                <w:b/>
                <w:bCs/>
                <w:lang w:val="en-CA"/>
              </w:rPr>
            </w:pPr>
            <w:r w:rsidRPr="00351808">
              <w:rPr>
                <w:b/>
                <w:bCs/>
                <w:lang w:val="en-CA"/>
              </w:rPr>
              <w:t>Percentile defining heat</w:t>
            </w:r>
          </w:p>
        </w:tc>
        <w:tc>
          <w:tcPr>
            <w:tcW w:w="3005" w:type="dxa"/>
            <w:tcBorders>
              <w:top w:val="single" w:sz="12" w:space="0" w:color="auto"/>
              <w:bottom w:val="single" w:sz="12" w:space="0" w:color="auto"/>
            </w:tcBorders>
          </w:tcPr>
          <w:p w14:paraId="45553BA1" w14:textId="77777777" w:rsidR="006608C2" w:rsidRPr="00351808" w:rsidRDefault="006608C2" w:rsidP="007F7FDB">
            <w:pPr>
              <w:spacing w:line="259" w:lineRule="auto"/>
              <w:rPr>
                <w:b/>
                <w:bCs/>
                <w:lang w:val="en-CA"/>
              </w:rPr>
            </w:pPr>
            <w:r w:rsidRPr="00351808">
              <w:rPr>
                <w:b/>
                <w:bCs/>
                <w:lang w:val="en-CA"/>
              </w:rPr>
              <w:t>Montréal</w:t>
            </w:r>
          </w:p>
        </w:tc>
        <w:tc>
          <w:tcPr>
            <w:tcW w:w="3006" w:type="dxa"/>
            <w:tcBorders>
              <w:top w:val="single" w:sz="12" w:space="0" w:color="auto"/>
              <w:bottom w:val="single" w:sz="12" w:space="0" w:color="auto"/>
            </w:tcBorders>
          </w:tcPr>
          <w:p w14:paraId="71DD6EB8" w14:textId="77777777" w:rsidR="006608C2" w:rsidRPr="00351808" w:rsidRDefault="006608C2" w:rsidP="007F7FDB">
            <w:pPr>
              <w:spacing w:line="259" w:lineRule="auto"/>
              <w:rPr>
                <w:b/>
                <w:bCs/>
                <w:lang w:val="en-CA"/>
              </w:rPr>
            </w:pPr>
            <w:r w:rsidRPr="00351808">
              <w:rPr>
                <w:b/>
                <w:bCs/>
                <w:lang w:val="en-CA"/>
              </w:rPr>
              <w:t>Québec</w:t>
            </w:r>
          </w:p>
        </w:tc>
      </w:tr>
      <w:tr w:rsidR="006608C2" w:rsidRPr="00351808" w14:paraId="2F29592F" w14:textId="77777777" w:rsidTr="007F7FDB">
        <w:tc>
          <w:tcPr>
            <w:tcW w:w="3005" w:type="dxa"/>
            <w:tcBorders>
              <w:top w:val="single" w:sz="12" w:space="0" w:color="auto"/>
            </w:tcBorders>
          </w:tcPr>
          <w:p w14:paraId="70E90C1A" w14:textId="77777777" w:rsidR="006608C2" w:rsidRPr="00351808" w:rsidRDefault="006608C2" w:rsidP="007F7FDB">
            <w:pPr>
              <w:spacing w:line="259" w:lineRule="auto"/>
              <w:rPr>
                <w:lang w:val="en-CA"/>
              </w:rPr>
            </w:pPr>
            <w:r w:rsidRPr="00351808">
              <w:rPr>
                <w:lang w:val="en-CA"/>
              </w:rPr>
              <w:t>MMT</w:t>
            </w:r>
          </w:p>
        </w:tc>
        <w:tc>
          <w:tcPr>
            <w:tcW w:w="3005" w:type="dxa"/>
            <w:tcBorders>
              <w:top w:val="single" w:sz="12" w:space="0" w:color="auto"/>
            </w:tcBorders>
          </w:tcPr>
          <w:p w14:paraId="37823895" w14:textId="7568492E" w:rsidR="006608C2" w:rsidRPr="00351808" w:rsidRDefault="006608C2" w:rsidP="007F7FDB">
            <w:pPr>
              <w:spacing w:line="259" w:lineRule="auto"/>
              <w:rPr>
                <w:lang w:val="en-CA"/>
              </w:rPr>
            </w:pPr>
            <w:r w:rsidRPr="00351808">
              <w:rPr>
                <w:lang w:val="en-CA"/>
              </w:rPr>
              <w:t>62.</w:t>
            </w:r>
            <w:r w:rsidR="00DE75D8" w:rsidRPr="00351808">
              <w:rPr>
                <w:lang w:val="en-CA"/>
              </w:rPr>
              <w:t>5</w:t>
            </w:r>
            <w:r w:rsidRPr="00351808">
              <w:rPr>
                <w:lang w:val="en-CA"/>
              </w:rPr>
              <w:t xml:space="preserve"> (5.0)</w:t>
            </w:r>
          </w:p>
        </w:tc>
        <w:tc>
          <w:tcPr>
            <w:tcW w:w="3006" w:type="dxa"/>
            <w:tcBorders>
              <w:top w:val="single" w:sz="12" w:space="0" w:color="auto"/>
            </w:tcBorders>
          </w:tcPr>
          <w:p w14:paraId="19C17EC7" w14:textId="742243D2" w:rsidR="006608C2" w:rsidRPr="00351808" w:rsidRDefault="006608C2" w:rsidP="007F7FDB">
            <w:pPr>
              <w:spacing w:line="259" w:lineRule="auto"/>
              <w:rPr>
                <w:lang w:val="en-CA"/>
              </w:rPr>
            </w:pPr>
            <w:r w:rsidRPr="00351808">
              <w:rPr>
                <w:lang w:val="en-CA"/>
              </w:rPr>
              <w:t>72.</w:t>
            </w:r>
            <w:r w:rsidR="00DE75D8" w:rsidRPr="00351808">
              <w:rPr>
                <w:lang w:val="en-CA"/>
              </w:rPr>
              <w:t>5</w:t>
            </w:r>
            <w:r w:rsidRPr="00351808">
              <w:rPr>
                <w:lang w:val="en-CA"/>
              </w:rPr>
              <w:t xml:space="preserve"> (7.</w:t>
            </w:r>
            <w:r w:rsidR="00DE75D8" w:rsidRPr="00351808">
              <w:rPr>
                <w:lang w:val="en-CA"/>
              </w:rPr>
              <w:t>2</w:t>
            </w:r>
            <w:r w:rsidRPr="00351808">
              <w:rPr>
                <w:lang w:val="en-CA"/>
              </w:rPr>
              <w:t>)</w:t>
            </w:r>
          </w:p>
        </w:tc>
      </w:tr>
      <w:tr w:rsidR="006608C2" w:rsidRPr="00351808" w14:paraId="341E0495" w14:textId="77777777" w:rsidTr="007F7FDB">
        <w:tc>
          <w:tcPr>
            <w:tcW w:w="3005" w:type="dxa"/>
          </w:tcPr>
          <w:p w14:paraId="604F1F16" w14:textId="77777777" w:rsidR="006608C2" w:rsidRPr="00351808" w:rsidRDefault="006608C2" w:rsidP="007F7FDB">
            <w:pPr>
              <w:spacing w:line="259" w:lineRule="auto"/>
              <w:rPr>
                <w:lang w:val="en-CA"/>
              </w:rPr>
            </w:pPr>
            <w:r w:rsidRPr="00351808">
              <w:rPr>
                <w:lang w:val="en-CA"/>
              </w:rPr>
              <w:t>95</w:t>
            </w:r>
            <w:r w:rsidRPr="00351808">
              <w:rPr>
                <w:vertAlign w:val="superscript"/>
                <w:lang w:val="en-CA"/>
              </w:rPr>
              <w:t>th</w:t>
            </w:r>
          </w:p>
        </w:tc>
        <w:tc>
          <w:tcPr>
            <w:tcW w:w="3005" w:type="dxa"/>
          </w:tcPr>
          <w:p w14:paraId="566885FA" w14:textId="3DC320AE" w:rsidR="006608C2" w:rsidRPr="00351808" w:rsidRDefault="006608C2" w:rsidP="007F7FDB">
            <w:pPr>
              <w:spacing w:line="259" w:lineRule="auto"/>
              <w:rPr>
                <w:lang w:val="en-CA"/>
              </w:rPr>
            </w:pPr>
            <w:r w:rsidRPr="00351808">
              <w:rPr>
                <w:lang w:val="en-CA"/>
              </w:rPr>
              <w:t>1</w:t>
            </w:r>
            <w:r w:rsidR="00DE75D8" w:rsidRPr="00351808">
              <w:rPr>
                <w:lang w:val="en-CA"/>
              </w:rPr>
              <w:t>5</w:t>
            </w:r>
            <w:r w:rsidRPr="00351808">
              <w:rPr>
                <w:lang w:val="en-CA"/>
              </w:rPr>
              <w:t>.</w:t>
            </w:r>
            <w:r w:rsidR="00DE75D8" w:rsidRPr="00351808">
              <w:rPr>
                <w:lang w:val="en-CA"/>
              </w:rPr>
              <w:t>5</w:t>
            </w:r>
            <w:r w:rsidRPr="00351808">
              <w:rPr>
                <w:lang w:val="en-CA"/>
              </w:rPr>
              <w:t xml:space="preserve"> (1.</w:t>
            </w:r>
            <w:r w:rsidR="00DE75D8" w:rsidRPr="00351808">
              <w:rPr>
                <w:lang w:val="en-CA"/>
              </w:rPr>
              <w:t>6</w:t>
            </w:r>
            <w:r w:rsidRPr="00351808">
              <w:rPr>
                <w:lang w:val="en-CA"/>
              </w:rPr>
              <w:t>)</w:t>
            </w:r>
          </w:p>
        </w:tc>
        <w:tc>
          <w:tcPr>
            <w:tcW w:w="3006" w:type="dxa"/>
          </w:tcPr>
          <w:p w14:paraId="02E8B2BF" w14:textId="6704748F" w:rsidR="006608C2" w:rsidRPr="00351808" w:rsidRDefault="00DE75D8" w:rsidP="007F7FDB">
            <w:pPr>
              <w:spacing w:line="259" w:lineRule="auto"/>
              <w:rPr>
                <w:lang w:val="en-CA"/>
              </w:rPr>
            </w:pPr>
            <w:r w:rsidRPr="00351808">
              <w:rPr>
                <w:lang w:val="en-CA"/>
              </w:rPr>
              <w:t>41</w:t>
            </w:r>
            <w:r w:rsidR="006608C2" w:rsidRPr="00351808">
              <w:rPr>
                <w:lang w:val="en-CA"/>
              </w:rPr>
              <w:t>.</w:t>
            </w:r>
            <w:r w:rsidRPr="00351808">
              <w:rPr>
                <w:lang w:val="en-CA"/>
              </w:rPr>
              <w:t>0</w:t>
            </w:r>
            <w:r w:rsidR="006608C2" w:rsidRPr="00351808">
              <w:rPr>
                <w:lang w:val="en-CA"/>
              </w:rPr>
              <w:t xml:space="preserve"> (3.</w:t>
            </w:r>
            <w:r w:rsidRPr="00351808">
              <w:rPr>
                <w:lang w:val="en-CA"/>
              </w:rPr>
              <w:t>4</w:t>
            </w:r>
            <w:r w:rsidR="006608C2" w:rsidRPr="00351808">
              <w:rPr>
                <w:lang w:val="en-CA"/>
              </w:rPr>
              <w:t>)</w:t>
            </w:r>
          </w:p>
        </w:tc>
      </w:tr>
      <w:tr w:rsidR="006608C2" w:rsidRPr="00351808" w14:paraId="68D72D6F" w14:textId="77777777" w:rsidTr="007F7FDB">
        <w:tc>
          <w:tcPr>
            <w:tcW w:w="3005" w:type="dxa"/>
          </w:tcPr>
          <w:p w14:paraId="7EA28EA3" w14:textId="77777777" w:rsidR="006608C2" w:rsidRPr="00351808" w:rsidRDefault="006608C2" w:rsidP="007F7FDB">
            <w:pPr>
              <w:spacing w:line="259" w:lineRule="auto"/>
              <w:rPr>
                <w:lang w:val="en-CA"/>
              </w:rPr>
            </w:pPr>
            <w:r w:rsidRPr="00351808">
              <w:rPr>
                <w:lang w:val="en-CA"/>
              </w:rPr>
              <w:t>97.5</w:t>
            </w:r>
            <w:r w:rsidRPr="00351808">
              <w:rPr>
                <w:vertAlign w:val="superscript"/>
                <w:lang w:val="en-CA"/>
              </w:rPr>
              <w:t>th</w:t>
            </w:r>
            <w:r w:rsidRPr="00351808">
              <w:rPr>
                <w:lang w:val="en-CA"/>
              </w:rPr>
              <w:t xml:space="preserve"> </w:t>
            </w:r>
          </w:p>
        </w:tc>
        <w:tc>
          <w:tcPr>
            <w:tcW w:w="3005" w:type="dxa"/>
          </w:tcPr>
          <w:p w14:paraId="3D46F123" w14:textId="475D3843" w:rsidR="006608C2" w:rsidRPr="00351808" w:rsidRDefault="00DE75D8" w:rsidP="007F7FDB">
            <w:pPr>
              <w:spacing w:line="259" w:lineRule="auto"/>
              <w:rPr>
                <w:lang w:val="en-CA"/>
              </w:rPr>
            </w:pPr>
            <w:r w:rsidRPr="00351808">
              <w:rPr>
                <w:lang w:val="en-CA"/>
              </w:rPr>
              <w:t>7</w:t>
            </w:r>
            <w:r w:rsidR="006608C2" w:rsidRPr="00351808">
              <w:rPr>
                <w:lang w:val="en-CA"/>
              </w:rPr>
              <w:t>.</w:t>
            </w:r>
            <w:r w:rsidRPr="00351808">
              <w:rPr>
                <w:lang w:val="en-CA"/>
              </w:rPr>
              <w:t>3</w:t>
            </w:r>
            <w:r w:rsidR="006608C2" w:rsidRPr="00351808">
              <w:rPr>
                <w:lang w:val="en-CA"/>
              </w:rPr>
              <w:t xml:space="preserve"> (0.</w:t>
            </w:r>
            <w:r w:rsidRPr="00351808">
              <w:rPr>
                <w:lang w:val="en-CA"/>
              </w:rPr>
              <w:t>7</w:t>
            </w:r>
            <w:r w:rsidR="006608C2" w:rsidRPr="00351808">
              <w:rPr>
                <w:lang w:val="en-CA"/>
              </w:rPr>
              <w:t>)</w:t>
            </w:r>
          </w:p>
        </w:tc>
        <w:tc>
          <w:tcPr>
            <w:tcW w:w="3006" w:type="dxa"/>
          </w:tcPr>
          <w:p w14:paraId="659D912C" w14:textId="781D6FF1" w:rsidR="006608C2" w:rsidRPr="00351808" w:rsidRDefault="006608C2" w:rsidP="007F7FDB">
            <w:pPr>
              <w:spacing w:line="259" w:lineRule="auto"/>
              <w:rPr>
                <w:lang w:val="en-CA"/>
              </w:rPr>
            </w:pPr>
            <w:r w:rsidRPr="00351808">
              <w:rPr>
                <w:lang w:val="en-CA"/>
              </w:rPr>
              <w:t>4</w:t>
            </w:r>
            <w:r w:rsidR="00DE75D8" w:rsidRPr="00351808">
              <w:rPr>
                <w:lang w:val="en-CA"/>
              </w:rPr>
              <w:t>4</w:t>
            </w:r>
            <w:r w:rsidRPr="00351808">
              <w:rPr>
                <w:lang w:val="en-CA"/>
              </w:rPr>
              <w:t>.9 (5.3)</w:t>
            </w:r>
          </w:p>
        </w:tc>
      </w:tr>
      <w:tr w:rsidR="006608C2" w:rsidRPr="00351808" w14:paraId="5DBF6AEA" w14:textId="77777777" w:rsidTr="007F7FDB">
        <w:tc>
          <w:tcPr>
            <w:tcW w:w="3005" w:type="dxa"/>
          </w:tcPr>
          <w:p w14:paraId="21F6DD1C" w14:textId="77777777" w:rsidR="006608C2" w:rsidRPr="00351808" w:rsidRDefault="006608C2" w:rsidP="007F7FDB">
            <w:pPr>
              <w:spacing w:line="259" w:lineRule="auto"/>
              <w:rPr>
                <w:lang w:val="en-CA"/>
              </w:rPr>
            </w:pPr>
            <w:r w:rsidRPr="00351808">
              <w:rPr>
                <w:lang w:val="en-CA"/>
              </w:rPr>
              <w:t>99</w:t>
            </w:r>
            <w:r w:rsidRPr="00351808">
              <w:rPr>
                <w:vertAlign w:val="superscript"/>
                <w:lang w:val="en-CA"/>
              </w:rPr>
              <w:t>th</w:t>
            </w:r>
            <w:r w:rsidRPr="00351808">
              <w:rPr>
                <w:lang w:val="en-CA"/>
              </w:rPr>
              <w:t xml:space="preserve"> </w:t>
            </w:r>
          </w:p>
        </w:tc>
        <w:tc>
          <w:tcPr>
            <w:tcW w:w="3005" w:type="dxa"/>
          </w:tcPr>
          <w:p w14:paraId="168D3039" w14:textId="543DDABC" w:rsidR="006608C2" w:rsidRPr="00351808" w:rsidRDefault="00DE75D8" w:rsidP="007F7FDB">
            <w:pPr>
              <w:spacing w:line="259" w:lineRule="auto"/>
              <w:rPr>
                <w:lang w:val="en-CA"/>
              </w:rPr>
            </w:pPr>
            <w:r w:rsidRPr="00351808">
              <w:rPr>
                <w:lang w:val="en-CA"/>
              </w:rPr>
              <w:t>2</w:t>
            </w:r>
            <w:r w:rsidR="006608C2" w:rsidRPr="00351808">
              <w:rPr>
                <w:lang w:val="en-CA"/>
              </w:rPr>
              <w:t>.</w:t>
            </w:r>
            <w:r w:rsidRPr="00351808">
              <w:rPr>
                <w:lang w:val="en-CA"/>
              </w:rPr>
              <w:t>5</w:t>
            </w:r>
            <w:r w:rsidR="006608C2" w:rsidRPr="00351808">
              <w:rPr>
                <w:lang w:val="en-CA"/>
              </w:rPr>
              <w:t xml:space="preserve"> (0.</w:t>
            </w:r>
            <w:r w:rsidRPr="00351808">
              <w:rPr>
                <w:lang w:val="en-CA"/>
              </w:rPr>
              <w:t>4</w:t>
            </w:r>
            <w:r w:rsidR="006608C2" w:rsidRPr="00351808">
              <w:rPr>
                <w:lang w:val="en-CA"/>
              </w:rPr>
              <w:t>)</w:t>
            </w:r>
          </w:p>
        </w:tc>
        <w:tc>
          <w:tcPr>
            <w:tcW w:w="3006" w:type="dxa"/>
          </w:tcPr>
          <w:p w14:paraId="417FC543" w14:textId="4557CD40" w:rsidR="006608C2" w:rsidRPr="00351808" w:rsidRDefault="006608C2" w:rsidP="007F7FDB">
            <w:pPr>
              <w:spacing w:line="259" w:lineRule="auto"/>
              <w:rPr>
                <w:lang w:val="en-CA"/>
              </w:rPr>
            </w:pPr>
            <w:r w:rsidRPr="00351808">
              <w:rPr>
                <w:lang w:val="en-CA"/>
              </w:rPr>
              <w:t>2</w:t>
            </w:r>
            <w:r w:rsidR="00DE75D8" w:rsidRPr="00351808">
              <w:rPr>
                <w:lang w:val="en-CA"/>
              </w:rPr>
              <w:t>2</w:t>
            </w:r>
            <w:r w:rsidRPr="00351808">
              <w:rPr>
                <w:lang w:val="en-CA"/>
              </w:rPr>
              <w:t>.</w:t>
            </w:r>
            <w:r w:rsidR="00DE75D8" w:rsidRPr="00351808">
              <w:rPr>
                <w:lang w:val="en-CA"/>
              </w:rPr>
              <w:t>1</w:t>
            </w:r>
            <w:r w:rsidRPr="00351808">
              <w:rPr>
                <w:lang w:val="en-CA"/>
              </w:rPr>
              <w:t xml:space="preserve"> (3.</w:t>
            </w:r>
            <w:r w:rsidR="00DE75D8" w:rsidRPr="00351808">
              <w:rPr>
                <w:lang w:val="en-CA"/>
              </w:rPr>
              <w:t>3</w:t>
            </w:r>
            <w:r w:rsidRPr="00351808">
              <w:rPr>
                <w:lang w:val="en-CA"/>
              </w:rPr>
              <w:t>)</w:t>
            </w:r>
          </w:p>
        </w:tc>
      </w:tr>
      <w:bookmarkEnd w:id="6"/>
    </w:tbl>
    <w:p w14:paraId="1375691A" w14:textId="77777777" w:rsidR="006608C2" w:rsidRPr="00351808" w:rsidRDefault="006608C2" w:rsidP="006608C2"/>
    <w:p w14:paraId="1A4DD8F9" w14:textId="5F5E885C" w:rsidR="006608C2" w:rsidRPr="00351808" w:rsidRDefault="006608C2" w:rsidP="006608C2">
      <w:bookmarkStart w:id="7" w:name="_Hlk97300496"/>
      <w:r w:rsidRPr="00351808">
        <w:t>Table S</w:t>
      </w:r>
      <w:fldSimple w:instr=" SEQ tabs \* MERGEFORMAT ">
        <w:r w:rsidR="00071BB9">
          <w:rPr>
            <w:noProof/>
          </w:rPr>
          <w:t>5</w:t>
        </w:r>
      </w:fldSimple>
      <w:r w:rsidRPr="00351808">
        <w:t xml:space="preserve">: </w:t>
      </w:r>
      <w:r w:rsidRPr="00351808">
        <w:rPr>
          <w:lang w:val="en-CA"/>
        </w:rPr>
        <w:t xml:space="preserve">Selected variables for models including temperature. Variable ‘Time’ refers to the </w:t>
      </w:r>
      <m:oMath>
        <m:r>
          <w:rPr>
            <w:rFonts w:ascii="Cambria Math" w:hAnsi="Cambria Math"/>
            <w:lang w:val="en-CA"/>
          </w:rPr>
          <m:t>s</m:t>
        </m:r>
        <m:d>
          <m:dPr>
            <m:ctrlPr>
              <w:rPr>
                <w:rFonts w:ascii="Cambria Math" w:hAnsi="Cambria Math"/>
                <w:i/>
                <w:lang w:val="en-CA"/>
              </w:rPr>
            </m:ctrlPr>
          </m:dPr>
          <m:e>
            <m:r>
              <w:rPr>
                <w:rFonts w:ascii="Cambria Math" w:hAnsi="Cambria Math"/>
                <w:lang w:val="en-CA"/>
              </w:rPr>
              <m:t>i</m:t>
            </m:r>
          </m:e>
        </m:d>
      </m:oMath>
      <w:r w:rsidRPr="00351808">
        <w:rPr>
          <w:rFonts w:eastAsiaTheme="minorEastAsia"/>
          <w:lang w:val="en-CA"/>
        </w:rPr>
        <w:t xml:space="preserve"> term in Equation (1) of the main manuscript.</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608C2" w:rsidRPr="00351808" w14:paraId="0D860495" w14:textId="77777777" w:rsidTr="007F7FDB">
        <w:tc>
          <w:tcPr>
            <w:tcW w:w="3005" w:type="dxa"/>
            <w:tcBorders>
              <w:top w:val="single" w:sz="12" w:space="0" w:color="auto"/>
              <w:bottom w:val="single" w:sz="12" w:space="0" w:color="auto"/>
            </w:tcBorders>
          </w:tcPr>
          <w:p w14:paraId="378989B8" w14:textId="77777777" w:rsidR="006608C2" w:rsidRPr="00351808" w:rsidRDefault="006608C2" w:rsidP="007F7FDB">
            <w:pPr>
              <w:spacing w:line="259" w:lineRule="auto"/>
              <w:rPr>
                <w:b/>
                <w:bCs/>
                <w:lang w:val="en-CA"/>
              </w:rPr>
            </w:pPr>
            <w:r w:rsidRPr="00351808">
              <w:rPr>
                <w:b/>
                <w:bCs/>
                <w:lang w:val="en-CA"/>
              </w:rPr>
              <w:t>Percentile defining heat</w:t>
            </w:r>
          </w:p>
        </w:tc>
        <w:tc>
          <w:tcPr>
            <w:tcW w:w="3005" w:type="dxa"/>
            <w:tcBorders>
              <w:top w:val="single" w:sz="12" w:space="0" w:color="auto"/>
              <w:bottom w:val="single" w:sz="12" w:space="0" w:color="auto"/>
            </w:tcBorders>
          </w:tcPr>
          <w:p w14:paraId="327539B4" w14:textId="77777777" w:rsidR="006608C2" w:rsidRPr="00351808" w:rsidRDefault="006608C2" w:rsidP="007F7FDB">
            <w:pPr>
              <w:spacing w:line="259" w:lineRule="auto"/>
              <w:rPr>
                <w:b/>
                <w:bCs/>
                <w:lang w:val="en-CA"/>
              </w:rPr>
            </w:pPr>
            <w:r w:rsidRPr="00351808">
              <w:rPr>
                <w:b/>
                <w:bCs/>
                <w:lang w:val="en-CA"/>
              </w:rPr>
              <w:t>Montréal</w:t>
            </w:r>
          </w:p>
        </w:tc>
        <w:tc>
          <w:tcPr>
            <w:tcW w:w="3006" w:type="dxa"/>
            <w:tcBorders>
              <w:top w:val="single" w:sz="12" w:space="0" w:color="auto"/>
              <w:bottom w:val="single" w:sz="12" w:space="0" w:color="auto"/>
            </w:tcBorders>
          </w:tcPr>
          <w:p w14:paraId="56336A68" w14:textId="77777777" w:rsidR="006608C2" w:rsidRPr="00351808" w:rsidRDefault="006608C2" w:rsidP="007F7FDB">
            <w:pPr>
              <w:spacing w:line="259" w:lineRule="auto"/>
              <w:rPr>
                <w:b/>
                <w:bCs/>
                <w:lang w:val="en-CA"/>
              </w:rPr>
            </w:pPr>
            <w:r w:rsidRPr="00351808">
              <w:rPr>
                <w:b/>
                <w:bCs/>
                <w:lang w:val="en-CA"/>
              </w:rPr>
              <w:t>Québec</w:t>
            </w:r>
          </w:p>
        </w:tc>
      </w:tr>
      <w:tr w:rsidR="006608C2" w:rsidRPr="00351808" w14:paraId="073A62DE" w14:textId="77777777" w:rsidTr="007F7FDB">
        <w:tc>
          <w:tcPr>
            <w:tcW w:w="3005" w:type="dxa"/>
            <w:tcBorders>
              <w:top w:val="single" w:sz="12" w:space="0" w:color="auto"/>
            </w:tcBorders>
          </w:tcPr>
          <w:p w14:paraId="696A71B6" w14:textId="77777777" w:rsidR="006608C2" w:rsidRPr="00351808" w:rsidRDefault="006608C2" w:rsidP="007F7FDB">
            <w:pPr>
              <w:spacing w:line="259" w:lineRule="auto"/>
              <w:rPr>
                <w:lang w:val="en-CA"/>
              </w:rPr>
            </w:pPr>
            <w:r w:rsidRPr="00351808">
              <w:rPr>
                <w:lang w:val="en-CA"/>
              </w:rPr>
              <w:t>MMT</w:t>
            </w:r>
          </w:p>
        </w:tc>
        <w:tc>
          <w:tcPr>
            <w:tcW w:w="3005" w:type="dxa"/>
            <w:tcBorders>
              <w:top w:val="single" w:sz="12" w:space="0" w:color="auto"/>
            </w:tcBorders>
          </w:tcPr>
          <w:p w14:paraId="33994C0D" w14:textId="77777777" w:rsidR="006608C2" w:rsidRPr="00351808" w:rsidRDefault="006608C2" w:rsidP="007F7FDB">
            <w:pPr>
              <w:spacing w:line="259" w:lineRule="auto"/>
              <w:rPr>
                <w:lang w:val="en-CA"/>
              </w:rPr>
            </w:pPr>
            <w:r w:rsidRPr="00351808">
              <w:rPr>
                <w:lang w:val="en-CA"/>
              </w:rPr>
              <w:t>AMO, NAO, Time, Temperature</w:t>
            </w:r>
          </w:p>
        </w:tc>
        <w:tc>
          <w:tcPr>
            <w:tcW w:w="3006" w:type="dxa"/>
            <w:tcBorders>
              <w:top w:val="single" w:sz="12" w:space="0" w:color="auto"/>
            </w:tcBorders>
          </w:tcPr>
          <w:p w14:paraId="1B076F02" w14:textId="77777777" w:rsidR="006608C2" w:rsidRPr="00351808" w:rsidRDefault="006608C2" w:rsidP="007F7FDB">
            <w:pPr>
              <w:spacing w:line="259" w:lineRule="auto"/>
              <w:rPr>
                <w:lang w:val="en-CA"/>
              </w:rPr>
            </w:pPr>
            <w:r w:rsidRPr="00351808">
              <w:rPr>
                <w:lang w:val="en-CA"/>
              </w:rPr>
              <w:t>AMO, NAO, PDO, Time, Temperature</w:t>
            </w:r>
          </w:p>
        </w:tc>
      </w:tr>
      <w:tr w:rsidR="006608C2" w:rsidRPr="00351808" w14:paraId="483BFC45" w14:textId="77777777" w:rsidTr="007F7FDB">
        <w:tc>
          <w:tcPr>
            <w:tcW w:w="3005" w:type="dxa"/>
          </w:tcPr>
          <w:p w14:paraId="65EF8888" w14:textId="77777777" w:rsidR="006608C2" w:rsidRPr="00351808" w:rsidRDefault="006608C2" w:rsidP="007F7FDB">
            <w:pPr>
              <w:spacing w:line="259" w:lineRule="auto"/>
              <w:rPr>
                <w:lang w:val="en-CA"/>
              </w:rPr>
            </w:pPr>
            <w:r w:rsidRPr="00351808">
              <w:rPr>
                <w:lang w:val="en-CA"/>
              </w:rPr>
              <w:t>95</w:t>
            </w:r>
            <w:r w:rsidRPr="00351808">
              <w:rPr>
                <w:vertAlign w:val="superscript"/>
                <w:lang w:val="en-CA"/>
              </w:rPr>
              <w:t>th</w:t>
            </w:r>
          </w:p>
        </w:tc>
        <w:tc>
          <w:tcPr>
            <w:tcW w:w="3005" w:type="dxa"/>
          </w:tcPr>
          <w:p w14:paraId="3155B7DA" w14:textId="77777777" w:rsidR="006608C2" w:rsidRPr="00351808" w:rsidRDefault="006608C2" w:rsidP="007F7FDB">
            <w:pPr>
              <w:spacing w:line="259" w:lineRule="auto"/>
              <w:rPr>
                <w:lang w:val="en-CA"/>
              </w:rPr>
            </w:pPr>
            <w:r w:rsidRPr="00351808">
              <w:rPr>
                <w:lang w:val="en-CA"/>
              </w:rPr>
              <w:t>AMO, Temperature</w:t>
            </w:r>
          </w:p>
        </w:tc>
        <w:tc>
          <w:tcPr>
            <w:tcW w:w="3006" w:type="dxa"/>
          </w:tcPr>
          <w:p w14:paraId="407AF5FF" w14:textId="77777777" w:rsidR="006608C2" w:rsidRPr="00351808" w:rsidRDefault="006608C2" w:rsidP="007F7FDB">
            <w:pPr>
              <w:spacing w:line="259" w:lineRule="auto"/>
              <w:rPr>
                <w:lang w:val="en-CA"/>
              </w:rPr>
            </w:pPr>
            <w:r w:rsidRPr="00351808">
              <w:rPr>
                <w:lang w:val="en-CA"/>
              </w:rPr>
              <w:t>AMO, Time, Temperature</w:t>
            </w:r>
          </w:p>
        </w:tc>
      </w:tr>
      <w:tr w:rsidR="006608C2" w:rsidRPr="00351808" w14:paraId="4CD893E0" w14:textId="77777777" w:rsidTr="007F7FDB">
        <w:tc>
          <w:tcPr>
            <w:tcW w:w="3005" w:type="dxa"/>
          </w:tcPr>
          <w:p w14:paraId="4049CB97" w14:textId="77777777" w:rsidR="006608C2" w:rsidRPr="00351808" w:rsidRDefault="006608C2" w:rsidP="007F7FDB">
            <w:pPr>
              <w:spacing w:line="259" w:lineRule="auto"/>
              <w:rPr>
                <w:lang w:val="en-CA"/>
              </w:rPr>
            </w:pPr>
            <w:r w:rsidRPr="00351808">
              <w:rPr>
                <w:lang w:val="en-CA"/>
              </w:rPr>
              <w:t>97.5</w:t>
            </w:r>
            <w:r w:rsidRPr="00351808">
              <w:rPr>
                <w:vertAlign w:val="superscript"/>
                <w:lang w:val="en-CA"/>
              </w:rPr>
              <w:t>th</w:t>
            </w:r>
            <w:r w:rsidRPr="00351808">
              <w:rPr>
                <w:lang w:val="en-CA"/>
              </w:rPr>
              <w:t xml:space="preserve"> </w:t>
            </w:r>
          </w:p>
        </w:tc>
        <w:tc>
          <w:tcPr>
            <w:tcW w:w="3005" w:type="dxa"/>
          </w:tcPr>
          <w:p w14:paraId="6A14489A" w14:textId="2F2E1E2F" w:rsidR="006608C2" w:rsidRPr="00351808" w:rsidRDefault="006608C2" w:rsidP="007F7FDB">
            <w:pPr>
              <w:spacing w:line="259" w:lineRule="auto"/>
              <w:rPr>
                <w:lang w:val="en-CA"/>
              </w:rPr>
            </w:pPr>
            <w:r w:rsidRPr="00351808">
              <w:rPr>
                <w:lang w:val="en-CA"/>
              </w:rPr>
              <w:t>Temperature</w:t>
            </w:r>
          </w:p>
        </w:tc>
        <w:tc>
          <w:tcPr>
            <w:tcW w:w="3006" w:type="dxa"/>
          </w:tcPr>
          <w:p w14:paraId="2732399A" w14:textId="77777777" w:rsidR="006608C2" w:rsidRPr="00351808" w:rsidRDefault="006608C2" w:rsidP="007F7FDB">
            <w:pPr>
              <w:spacing w:line="259" w:lineRule="auto"/>
            </w:pPr>
            <w:r w:rsidRPr="00351808">
              <w:t>AMO, PDO, SOI, Time, Temperature</w:t>
            </w:r>
          </w:p>
        </w:tc>
      </w:tr>
      <w:tr w:rsidR="006608C2" w:rsidRPr="00351808" w14:paraId="7548A95D" w14:textId="77777777" w:rsidTr="007F7FDB">
        <w:tc>
          <w:tcPr>
            <w:tcW w:w="3005" w:type="dxa"/>
          </w:tcPr>
          <w:p w14:paraId="2BADC46E" w14:textId="77777777" w:rsidR="006608C2" w:rsidRPr="00351808" w:rsidRDefault="006608C2" w:rsidP="007F7FDB">
            <w:pPr>
              <w:spacing w:line="259" w:lineRule="auto"/>
              <w:rPr>
                <w:lang w:val="en-CA"/>
              </w:rPr>
            </w:pPr>
            <w:r w:rsidRPr="00351808">
              <w:rPr>
                <w:lang w:val="en-CA"/>
              </w:rPr>
              <w:t>99</w:t>
            </w:r>
            <w:r w:rsidRPr="00351808">
              <w:rPr>
                <w:vertAlign w:val="superscript"/>
                <w:lang w:val="en-CA"/>
              </w:rPr>
              <w:t>th</w:t>
            </w:r>
            <w:r w:rsidRPr="00351808">
              <w:rPr>
                <w:lang w:val="en-CA"/>
              </w:rPr>
              <w:t xml:space="preserve"> </w:t>
            </w:r>
          </w:p>
        </w:tc>
        <w:tc>
          <w:tcPr>
            <w:tcW w:w="3005" w:type="dxa"/>
          </w:tcPr>
          <w:p w14:paraId="44557173" w14:textId="77777777" w:rsidR="006608C2" w:rsidRPr="00351808" w:rsidRDefault="006608C2" w:rsidP="007F7FDB">
            <w:pPr>
              <w:spacing w:line="259" w:lineRule="auto"/>
              <w:rPr>
                <w:lang w:val="en-CA"/>
              </w:rPr>
            </w:pPr>
            <w:r w:rsidRPr="00351808">
              <w:rPr>
                <w:lang w:val="en-CA"/>
              </w:rPr>
              <w:t>AMO, Temperature</w:t>
            </w:r>
          </w:p>
        </w:tc>
        <w:tc>
          <w:tcPr>
            <w:tcW w:w="3006" w:type="dxa"/>
          </w:tcPr>
          <w:p w14:paraId="1CEE192E" w14:textId="77777777" w:rsidR="006608C2" w:rsidRPr="00351808" w:rsidRDefault="006608C2" w:rsidP="007F7FDB">
            <w:pPr>
              <w:spacing w:line="259" w:lineRule="auto"/>
              <w:rPr>
                <w:lang w:val="en-CA"/>
              </w:rPr>
            </w:pPr>
            <w:r w:rsidRPr="00351808">
              <w:rPr>
                <w:lang w:val="en-CA"/>
              </w:rPr>
              <w:t>AMO, Time</w:t>
            </w:r>
          </w:p>
        </w:tc>
      </w:tr>
      <w:bookmarkEnd w:id="4"/>
      <w:bookmarkEnd w:id="7"/>
    </w:tbl>
    <w:p w14:paraId="30BCC79E" w14:textId="01F7D1AC" w:rsidR="00F05736" w:rsidRDefault="00F05736" w:rsidP="009D6E6B"/>
    <w:p w14:paraId="1B335AAD" w14:textId="77777777" w:rsidR="00F05736" w:rsidRDefault="00F05736">
      <w:r>
        <w:br w:type="page"/>
      </w:r>
    </w:p>
    <w:p w14:paraId="4D3F7005" w14:textId="7AB7FB1C" w:rsidR="00DB3AC8" w:rsidRPr="00351808" w:rsidRDefault="00DB3AC8" w:rsidP="00DB3AC8">
      <w:pPr>
        <w:pStyle w:val="Heading1"/>
      </w:pPr>
      <w:r w:rsidRPr="00351808">
        <w:lastRenderedPageBreak/>
        <w:t>References</w:t>
      </w:r>
    </w:p>
    <w:p w14:paraId="4BC354DC" w14:textId="77777777" w:rsidR="00DB3AC8" w:rsidRPr="00351808" w:rsidRDefault="00DB3AC8" w:rsidP="00DB3AC8">
      <w:pPr>
        <w:pStyle w:val="Bibliography"/>
        <w:rPr>
          <w:rFonts w:cs="Times New Roman"/>
        </w:rPr>
      </w:pPr>
      <w:r w:rsidRPr="00351808">
        <w:fldChar w:fldCharType="begin"/>
      </w:r>
      <w:r w:rsidRPr="00351808">
        <w:rPr>
          <w:lang w:val="fr-CA"/>
        </w:rPr>
        <w:instrText xml:space="preserve"> ADDIN ZOTERO_BIBL {"uncited":[],"omitted":[],"custom":[]} CSL_BIBLIOGRAPHY </w:instrText>
      </w:r>
      <w:r w:rsidRPr="00351808">
        <w:fldChar w:fldCharType="separate"/>
      </w:r>
      <w:r w:rsidRPr="00351808">
        <w:rPr>
          <w:rFonts w:cs="Times New Roman"/>
          <w:lang w:val="fr-CA"/>
        </w:rPr>
        <w:t xml:space="preserve">Assani, A.A., Maloney-Dumont, V., Pothier-Champagne, A., Kinnard, C., Quéssy, J.-F., 2019. </w:t>
      </w:r>
      <w:r w:rsidRPr="00351808">
        <w:rPr>
          <w:rFonts w:cs="Times New Roman"/>
        </w:rPr>
        <w:t>Comparison of the temporal variability of summer temperature and rainfall as it relates to climate indices in southern Quebec (Canada). Theor. Appl. Climatol. 137, 2425–2435. https://doi.org/10.1007/s00704-018-2750-8</w:t>
      </w:r>
    </w:p>
    <w:p w14:paraId="1F9B5E4E" w14:textId="77777777" w:rsidR="00DB3AC8" w:rsidRPr="00351808" w:rsidRDefault="00DB3AC8" w:rsidP="00DB3AC8">
      <w:pPr>
        <w:pStyle w:val="Bibliography"/>
        <w:rPr>
          <w:rFonts w:cs="Times New Roman"/>
        </w:rPr>
      </w:pPr>
      <w:r w:rsidRPr="00351808">
        <w:rPr>
          <w:rFonts w:cs="Times New Roman"/>
        </w:rPr>
        <w:t>Brockhaus, S., Ruegamer, D., 2016. FDboost: Boosting Functional Regression Models.</w:t>
      </w:r>
    </w:p>
    <w:p w14:paraId="267D9CC5" w14:textId="77777777" w:rsidR="00DB3AC8" w:rsidRPr="00351808" w:rsidRDefault="00DB3AC8" w:rsidP="00DB3AC8">
      <w:pPr>
        <w:pStyle w:val="Bibliography"/>
        <w:rPr>
          <w:rFonts w:cs="Times New Roman"/>
        </w:rPr>
      </w:pPr>
      <w:r w:rsidRPr="00351808">
        <w:rPr>
          <w:rFonts w:cs="Times New Roman"/>
        </w:rPr>
        <w:t>Bühlmann, P., Hothorn, T., 2007. Boosting Algorithms: Regularization, Prediction and Model Fitting. Stat. Sci. 22, 477–505.</w:t>
      </w:r>
    </w:p>
    <w:p w14:paraId="3BF40184" w14:textId="77777777" w:rsidR="00DB3AC8" w:rsidRPr="00351808" w:rsidRDefault="00DB3AC8" w:rsidP="00DB3AC8">
      <w:pPr>
        <w:pStyle w:val="Bibliography"/>
        <w:rPr>
          <w:rFonts w:cs="Times New Roman"/>
        </w:rPr>
      </w:pPr>
      <w:r w:rsidRPr="00351808">
        <w:rPr>
          <w:rFonts w:cs="Times New Roman"/>
        </w:rPr>
        <w:t>Eilers, P.H.C., Marx, B.D., 1996. Flexible Smoothing with $B$-splines and Penalties. Stat. Sci. 11, 89–102.</w:t>
      </w:r>
    </w:p>
    <w:p w14:paraId="1AEAF787" w14:textId="77777777" w:rsidR="00DB3AC8" w:rsidRPr="00351808" w:rsidRDefault="00DB3AC8" w:rsidP="00DB3AC8">
      <w:pPr>
        <w:pStyle w:val="Bibliography"/>
        <w:rPr>
          <w:rFonts w:cs="Times New Roman"/>
        </w:rPr>
      </w:pPr>
      <w:r w:rsidRPr="00351808">
        <w:rPr>
          <w:rFonts w:cs="Times New Roman"/>
        </w:rPr>
        <w:t>Gershunov, A., 1998. ENSO Influence on Intraseasonal Extreme Rainfall and Temperature Frequencies in the Contiguous United States: Implications for Long-Range Predictability. J. Clim. 11, 3192–3203. https://doi.org/10.1175/1520-0442(1998)011&lt;3192:EIOIER&gt;2.0.CO;2</w:t>
      </w:r>
    </w:p>
    <w:p w14:paraId="4326AFF6" w14:textId="77777777" w:rsidR="00DB3AC8" w:rsidRPr="00351808" w:rsidRDefault="00DB3AC8" w:rsidP="00DB3AC8">
      <w:pPr>
        <w:pStyle w:val="Bibliography"/>
        <w:rPr>
          <w:rFonts w:cs="Times New Roman"/>
        </w:rPr>
      </w:pPr>
      <w:r w:rsidRPr="00351808">
        <w:rPr>
          <w:rFonts w:cs="Times New Roman"/>
        </w:rPr>
        <w:t>Ghosh, R., Müller, W.A., Baehr, J., Bader, J., 2017. Impact of observed North Atlantic multidecadal variations to European summer climate: a linear baroclinic response to surface heating. Clim. Dyn. 48, 3547–3563. https://doi.org/10.1007/s00382-016-3283-4</w:t>
      </w:r>
    </w:p>
    <w:p w14:paraId="3E3959DE" w14:textId="77777777" w:rsidR="00DB3AC8" w:rsidRPr="00351808" w:rsidRDefault="00DB3AC8" w:rsidP="00DB3AC8">
      <w:pPr>
        <w:pStyle w:val="Bibliography"/>
        <w:rPr>
          <w:rFonts w:cs="Times New Roman"/>
        </w:rPr>
      </w:pPr>
      <w:r w:rsidRPr="00351808">
        <w:rPr>
          <w:rFonts w:cs="Times New Roman"/>
        </w:rPr>
        <w:t>Majeed, H., Coles, J.G., Moore, G.W.K., 2020. Influence of Atlantic and Pacific Sea Surface Temperatures on Heat-Related Mortality in the United States. Geohealth 4, UNSP e2019GH000220. https://doi.org/10.1029/2019GH000220</w:t>
      </w:r>
    </w:p>
    <w:p w14:paraId="393969E6" w14:textId="77777777" w:rsidR="00DB3AC8" w:rsidRPr="00351808" w:rsidRDefault="00DB3AC8" w:rsidP="00DB3AC8">
      <w:pPr>
        <w:pStyle w:val="Bibliography"/>
        <w:rPr>
          <w:rFonts w:cs="Times New Roman"/>
          <w:lang w:val="fr-CA"/>
        </w:rPr>
      </w:pPr>
      <w:r w:rsidRPr="00351808">
        <w:rPr>
          <w:rFonts w:cs="Times New Roman"/>
        </w:rPr>
        <w:t xml:space="preserve">Mantua, N.J., Hare, S.R., 2002. The Pacific Decadal Oscillation. J. Oceanogr. </w:t>
      </w:r>
      <w:r w:rsidRPr="00351808">
        <w:rPr>
          <w:rFonts w:cs="Times New Roman"/>
          <w:lang w:val="fr-CA"/>
        </w:rPr>
        <w:t>58, 35–44. https://doi.org/10.1023/A:1015820616384</w:t>
      </w:r>
    </w:p>
    <w:p w14:paraId="6AA064A2" w14:textId="77777777" w:rsidR="00DB3AC8" w:rsidRPr="00351808" w:rsidRDefault="00DB3AC8" w:rsidP="00DB3AC8">
      <w:pPr>
        <w:pStyle w:val="Bibliography"/>
        <w:rPr>
          <w:rFonts w:cs="Times New Roman"/>
        </w:rPr>
      </w:pPr>
      <w:r w:rsidRPr="00351808">
        <w:rPr>
          <w:rFonts w:cs="Times New Roman"/>
          <w:lang w:val="fr-CA"/>
        </w:rPr>
        <w:t xml:space="preserve">McCabe, G.J., Palecki, M.A., Betancourt, J.L., 2004. </w:t>
      </w:r>
      <w:r w:rsidRPr="00351808">
        <w:rPr>
          <w:rFonts w:cs="Times New Roman"/>
        </w:rPr>
        <w:t>Pacific and Atlantic Ocean influences on multidecadal drought frequency in the United States. Proc. Natl. Acad. Sci. 101, 4136–4141. https://doi.org/10.1073/pnas.0306738101</w:t>
      </w:r>
    </w:p>
    <w:p w14:paraId="26419104" w14:textId="77777777" w:rsidR="00DB3AC8" w:rsidRPr="00351808" w:rsidRDefault="00DB3AC8" w:rsidP="00DB3AC8">
      <w:pPr>
        <w:pStyle w:val="Bibliography"/>
        <w:rPr>
          <w:rFonts w:cs="Times New Roman"/>
        </w:rPr>
      </w:pPr>
      <w:r w:rsidRPr="00351808">
        <w:rPr>
          <w:rFonts w:cs="Times New Roman"/>
        </w:rPr>
        <w:t>Seager, R., Kushnir, Y., Nakamura, J., Ting, M., Naik, N., 2010. Northern Hemisphere winter snow anomalies: ENSO, NAO and the winter of 2009/10. Geophys. Res. Lett. 37. https://doi.org/10.1029/2010GL043830</w:t>
      </w:r>
    </w:p>
    <w:p w14:paraId="3C650B17" w14:textId="77777777" w:rsidR="00DB3AC8" w:rsidRPr="00351808" w:rsidRDefault="00DB3AC8" w:rsidP="00DB3AC8">
      <w:pPr>
        <w:pStyle w:val="Bibliography"/>
        <w:rPr>
          <w:rFonts w:cs="Times New Roman"/>
        </w:rPr>
      </w:pPr>
      <w:r w:rsidRPr="00351808">
        <w:rPr>
          <w:rFonts w:cs="Times New Roman"/>
        </w:rPr>
        <w:t>Thompson, D.W.J., Wallace, J.M., 1998. The Arctic oscillation signature in the wintertime geopotential height and temperature fields. Geophys. Res. Lett. 25, 1297–1300. https://doi.org/10.1029/98GL00950</w:t>
      </w:r>
    </w:p>
    <w:p w14:paraId="7F295C20" w14:textId="01D5CBB0" w:rsidR="00DB3AC8" w:rsidRPr="00DB3AC8" w:rsidRDefault="00DB3AC8" w:rsidP="00DB3AC8">
      <w:r w:rsidRPr="00351808">
        <w:fldChar w:fldCharType="end"/>
      </w:r>
    </w:p>
    <w:sectPr w:rsidR="00DB3AC8" w:rsidRPr="00DB3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47895"/>
    <w:multiLevelType w:val="hybridMultilevel"/>
    <w:tmpl w:val="18605D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90E44BD"/>
    <w:multiLevelType w:val="hybridMultilevel"/>
    <w:tmpl w:val="18605D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FD70C3"/>
    <w:multiLevelType w:val="hybridMultilevel"/>
    <w:tmpl w:val="18605D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83"/>
    <w:rsid w:val="00071BB9"/>
    <w:rsid w:val="0007590A"/>
    <w:rsid w:val="00141C31"/>
    <w:rsid w:val="002142AE"/>
    <w:rsid w:val="00351808"/>
    <w:rsid w:val="00385AEE"/>
    <w:rsid w:val="00440ADE"/>
    <w:rsid w:val="00487AD2"/>
    <w:rsid w:val="005E5D83"/>
    <w:rsid w:val="00623ED5"/>
    <w:rsid w:val="006608C2"/>
    <w:rsid w:val="00737408"/>
    <w:rsid w:val="008C427E"/>
    <w:rsid w:val="00987920"/>
    <w:rsid w:val="009D6E6B"/>
    <w:rsid w:val="009E36BE"/>
    <w:rsid w:val="00A573CB"/>
    <w:rsid w:val="00AF0AD9"/>
    <w:rsid w:val="00AF6CA5"/>
    <w:rsid w:val="00B11A61"/>
    <w:rsid w:val="00BF577F"/>
    <w:rsid w:val="00C00B7E"/>
    <w:rsid w:val="00C656D5"/>
    <w:rsid w:val="00C91CD9"/>
    <w:rsid w:val="00CA24F5"/>
    <w:rsid w:val="00DB3AC8"/>
    <w:rsid w:val="00DB5277"/>
    <w:rsid w:val="00DE75D8"/>
    <w:rsid w:val="00E04951"/>
    <w:rsid w:val="00E05E33"/>
    <w:rsid w:val="00EE5048"/>
    <w:rsid w:val="00F05736"/>
    <w:rsid w:val="00FA35AD"/>
    <w:rsid w:val="00FD2BA3"/>
    <w:rsid w:val="00FE19A0"/>
    <w:rsid w:val="00FE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4013"/>
  <w15:chartTrackingRefBased/>
  <w15:docId w15:val="{AC2AA6E5-F988-4F50-932A-CEA4DEF7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D83"/>
    <w:rPr>
      <w:rFonts w:ascii="Times New Roman" w:hAnsi="Times New Roman"/>
      <w:sz w:val="24"/>
    </w:rPr>
  </w:style>
  <w:style w:type="paragraph" w:styleId="Heading1">
    <w:name w:val="heading 1"/>
    <w:basedOn w:val="Normal"/>
    <w:next w:val="Normal"/>
    <w:link w:val="Heading1Char"/>
    <w:uiPriority w:val="9"/>
    <w:qFormat/>
    <w:rsid w:val="005E5D83"/>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E5D8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D8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E5D83"/>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5E5D83"/>
    <w:rPr>
      <w:rFonts w:ascii="Times New Roman" w:eastAsiaTheme="majorEastAsia" w:hAnsi="Times New Roman" w:cstheme="majorBidi"/>
      <w:b/>
      <w:sz w:val="28"/>
      <w:szCs w:val="32"/>
    </w:rPr>
  </w:style>
  <w:style w:type="paragraph" w:styleId="ListParagraph">
    <w:name w:val="List Paragraph"/>
    <w:basedOn w:val="Normal"/>
    <w:uiPriority w:val="34"/>
    <w:qFormat/>
    <w:rsid w:val="005E5D83"/>
    <w:pPr>
      <w:ind w:left="720"/>
      <w:contextualSpacing/>
    </w:pPr>
  </w:style>
  <w:style w:type="character" w:customStyle="1" w:styleId="Heading2Char">
    <w:name w:val="Heading 2 Char"/>
    <w:basedOn w:val="DefaultParagraphFont"/>
    <w:link w:val="Heading2"/>
    <w:uiPriority w:val="9"/>
    <w:rsid w:val="005E5D83"/>
    <w:rPr>
      <w:rFonts w:ascii="Times New Roman" w:eastAsiaTheme="majorEastAsia" w:hAnsi="Times New Roman" w:cstheme="majorBidi"/>
      <w:b/>
      <w:sz w:val="24"/>
      <w:szCs w:val="26"/>
    </w:rPr>
  </w:style>
  <w:style w:type="table" w:styleId="TableGrid">
    <w:name w:val="Table Grid"/>
    <w:basedOn w:val="TableNormal"/>
    <w:uiPriority w:val="39"/>
    <w:rsid w:val="00AF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9A0"/>
    <w:rPr>
      <w:sz w:val="16"/>
      <w:szCs w:val="16"/>
    </w:rPr>
  </w:style>
  <w:style w:type="paragraph" w:styleId="CommentText">
    <w:name w:val="annotation text"/>
    <w:basedOn w:val="Normal"/>
    <w:link w:val="CommentTextChar"/>
    <w:uiPriority w:val="99"/>
    <w:semiHidden/>
    <w:unhideWhenUsed/>
    <w:rsid w:val="00FE19A0"/>
    <w:pPr>
      <w:spacing w:line="240" w:lineRule="auto"/>
    </w:pPr>
    <w:rPr>
      <w:sz w:val="20"/>
      <w:szCs w:val="20"/>
    </w:rPr>
  </w:style>
  <w:style w:type="character" w:customStyle="1" w:styleId="CommentTextChar">
    <w:name w:val="Comment Text Char"/>
    <w:basedOn w:val="DefaultParagraphFont"/>
    <w:link w:val="CommentText"/>
    <w:uiPriority w:val="99"/>
    <w:semiHidden/>
    <w:rsid w:val="00FE19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19A0"/>
    <w:rPr>
      <w:b/>
      <w:bCs/>
    </w:rPr>
  </w:style>
  <w:style w:type="character" w:customStyle="1" w:styleId="CommentSubjectChar">
    <w:name w:val="Comment Subject Char"/>
    <w:basedOn w:val="CommentTextChar"/>
    <w:link w:val="CommentSubject"/>
    <w:uiPriority w:val="99"/>
    <w:semiHidden/>
    <w:rsid w:val="00FE19A0"/>
    <w:rPr>
      <w:rFonts w:ascii="Times New Roman" w:hAnsi="Times New Roman"/>
      <w:b/>
      <w:bCs/>
      <w:sz w:val="20"/>
      <w:szCs w:val="20"/>
    </w:rPr>
  </w:style>
  <w:style w:type="paragraph" w:styleId="BalloonText">
    <w:name w:val="Balloon Text"/>
    <w:basedOn w:val="Normal"/>
    <w:link w:val="BalloonTextChar"/>
    <w:uiPriority w:val="99"/>
    <w:semiHidden/>
    <w:unhideWhenUsed/>
    <w:rsid w:val="00FE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A0"/>
    <w:rPr>
      <w:rFonts w:ascii="Segoe UI" w:hAnsi="Segoe UI" w:cs="Segoe UI"/>
      <w:sz w:val="18"/>
      <w:szCs w:val="18"/>
    </w:rPr>
  </w:style>
  <w:style w:type="paragraph" w:styleId="Bibliography">
    <w:name w:val="Bibliography"/>
    <w:basedOn w:val="Normal"/>
    <w:next w:val="Normal"/>
    <w:uiPriority w:val="37"/>
    <w:unhideWhenUsed/>
    <w:rsid w:val="00DB3AC8"/>
    <w:pPr>
      <w:spacing w:after="0" w:line="240" w:lineRule="auto"/>
      <w:ind w:left="720" w:hanging="720"/>
    </w:pPr>
  </w:style>
  <w:style w:type="paragraph" w:styleId="Revision">
    <w:name w:val="Revision"/>
    <w:hidden/>
    <w:uiPriority w:val="99"/>
    <w:semiHidden/>
    <w:rsid w:val="00623ED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6B6D-45DB-4488-AE85-881434C4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5785</Words>
  <Characters>32980</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Masselot</dc:creator>
  <cp:keywords/>
  <dc:description/>
  <cp:lastModifiedBy>Pierre Masselot</cp:lastModifiedBy>
  <cp:revision>3</cp:revision>
  <dcterms:created xsi:type="dcterms:W3CDTF">2022-03-04T15:32:00Z</dcterms:created>
  <dcterms:modified xsi:type="dcterms:W3CDTF">2022-03-04T16:01:00Z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id="FUOB5oQ9"/&gt;&lt;style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